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FC68D77" w14:textId="77777777" w:rsidR="00902DFC" w:rsidRPr="00902DFC" w:rsidRDefault="00902DFC" w:rsidP="00902DFC">
      <w:pPr>
        <w:tabs>
          <w:tab w:val="right" w:pos="10566"/>
        </w:tabs>
        <w:spacing w:after="77"/>
        <w:rPr>
          <w:rFonts w:ascii="Calibri" w:eastAsia="Calibri" w:hAnsi="Calibri" w:cs="Calibri"/>
          <w:color w:val="000000"/>
          <w:lang w:eastAsia="en-GB"/>
        </w:rPr>
      </w:pPr>
      <w:r w:rsidRPr="00902DFC">
        <w:rPr>
          <w:rFonts w:ascii="Calibri" w:eastAsia="Calibri" w:hAnsi="Calibri" w:cs="Calibri"/>
          <w:noProof/>
          <w:color w:val="000000"/>
          <w:lang w:eastAsia="en-GB"/>
        </w:rPr>
        <w:drawing>
          <wp:inline distT="0" distB="0" distL="0" distR="0" wp14:anchorId="748D8249" wp14:editId="73CC2387">
            <wp:extent cx="1809750" cy="723900"/>
            <wp:effectExtent l="0" t="0" r="0" b="0"/>
            <wp:docPr id="282" name="Picture 282"/>
            <wp:cNvGraphicFramePr/>
            <a:graphic xmlns:a="http://schemas.openxmlformats.org/drawingml/2006/main">
              <a:graphicData uri="http://schemas.openxmlformats.org/drawingml/2006/picture">
                <pic:pic xmlns:pic="http://schemas.openxmlformats.org/drawingml/2006/picture">
                  <pic:nvPicPr>
                    <pic:cNvPr id="282" name="Picture 282"/>
                    <pic:cNvPicPr/>
                  </pic:nvPicPr>
                  <pic:blipFill>
                    <a:blip r:embed="rId8"/>
                    <a:stretch>
                      <a:fillRect/>
                    </a:stretch>
                  </pic:blipFill>
                  <pic:spPr>
                    <a:xfrm>
                      <a:off x="0" y="0"/>
                      <a:ext cx="1809750" cy="723900"/>
                    </a:xfrm>
                    <a:prstGeom prst="rect">
                      <a:avLst/>
                    </a:prstGeom>
                  </pic:spPr>
                </pic:pic>
              </a:graphicData>
            </a:graphic>
          </wp:inline>
        </w:drawing>
      </w:r>
      <w:r w:rsidRPr="00902DFC">
        <w:rPr>
          <w:rFonts w:ascii="Arial" w:eastAsia="Arial" w:hAnsi="Arial" w:cs="Arial"/>
          <w:color w:val="000000"/>
          <w:sz w:val="20"/>
          <w:lang w:eastAsia="en-GB"/>
        </w:rPr>
        <w:tab/>
        <w:t xml:space="preserve">  </w:t>
      </w:r>
    </w:p>
    <w:p w14:paraId="2D2D233B" w14:textId="50187546" w:rsidR="00902DFC" w:rsidRPr="00902DFC" w:rsidRDefault="00902DFC" w:rsidP="00902DFC">
      <w:pPr>
        <w:spacing w:after="0"/>
        <w:ind w:right="112"/>
        <w:jc w:val="right"/>
        <w:rPr>
          <w:rFonts w:ascii="Calibri" w:eastAsia="Calibri" w:hAnsi="Calibri" w:cs="Calibri"/>
          <w:color w:val="000000"/>
          <w:lang w:eastAsia="en-GB"/>
        </w:rPr>
      </w:pPr>
      <w:r w:rsidRPr="00902DFC">
        <w:rPr>
          <w:rFonts w:ascii="Arial" w:eastAsia="Arial" w:hAnsi="Arial" w:cs="Arial"/>
          <w:b/>
          <w:color w:val="000000"/>
          <w:sz w:val="28"/>
          <w:lang w:eastAsia="en-GB"/>
        </w:rPr>
        <w:t xml:space="preserve">APPENDIX GA36b </w:t>
      </w:r>
    </w:p>
    <w:p w14:paraId="37AD6C78" w14:textId="77777777" w:rsidR="00902DFC" w:rsidRPr="00902DFC" w:rsidRDefault="00902DFC" w:rsidP="00902DFC">
      <w:pPr>
        <w:keepNext/>
        <w:keepLines/>
        <w:pBdr>
          <w:top w:val="single" w:sz="4" w:space="0" w:color="000000"/>
          <w:left w:val="single" w:sz="4" w:space="0" w:color="000000"/>
          <w:bottom w:val="single" w:sz="4" w:space="0" w:color="000000"/>
          <w:right w:val="single" w:sz="4" w:space="0" w:color="000000"/>
        </w:pBdr>
        <w:shd w:val="clear" w:color="auto" w:fill="C1C2C2"/>
        <w:spacing w:after="13"/>
        <w:ind w:left="146"/>
        <w:jc w:val="center"/>
        <w:outlineLvl w:val="0"/>
        <w:rPr>
          <w:rFonts w:ascii="Arial" w:eastAsia="Arial" w:hAnsi="Arial" w:cs="Arial"/>
          <w:b/>
          <w:color w:val="000000"/>
          <w:sz w:val="40"/>
          <w:lang w:eastAsia="en-GB"/>
        </w:rPr>
      </w:pPr>
      <w:r w:rsidRPr="00902DFC">
        <w:rPr>
          <w:rFonts w:ascii="Arial" w:eastAsia="Arial" w:hAnsi="Arial" w:cs="Arial"/>
          <w:b/>
          <w:color w:val="000000"/>
          <w:sz w:val="40"/>
          <w:lang w:eastAsia="en-GB"/>
        </w:rPr>
        <w:t xml:space="preserve">LEVEL 5 ASSESSMENT SPECIFICATION  </w:t>
      </w:r>
    </w:p>
    <w:tbl>
      <w:tblPr>
        <w:tblStyle w:val="TableGrid"/>
        <w:tblpPr w:leftFromText="180" w:rightFromText="180" w:vertAnchor="text" w:horzAnchor="margin" w:tblpY="166"/>
        <w:tblW w:w="9922" w:type="dxa"/>
        <w:tblInd w:w="0" w:type="dxa"/>
        <w:tblCellMar>
          <w:left w:w="106" w:type="dxa"/>
        </w:tblCellMar>
        <w:tblLook w:val="04A0" w:firstRow="1" w:lastRow="0" w:firstColumn="1" w:lastColumn="0" w:noHBand="0" w:noVBand="1"/>
      </w:tblPr>
      <w:tblGrid>
        <w:gridCol w:w="2091"/>
        <w:gridCol w:w="3296"/>
        <w:gridCol w:w="2264"/>
        <w:gridCol w:w="2271"/>
      </w:tblGrid>
      <w:tr w:rsidR="00902DFC" w:rsidRPr="00902DFC" w14:paraId="50E6DC1D" w14:textId="77777777" w:rsidTr="00902DFC">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ADADB"/>
          </w:tcPr>
          <w:p w14:paraId="5C0DCC2D" w14:textId="77777777" w:rsidR="00902DFC" w:rsidRPr="00902DFC" w:rsidRDefault="00902DFC" w:rsidP="00902DFC">
            <w:pPr>
              <w:rPr>
                <w:rFonts w:ascii="Calibri" w:eastAsia="Calibri" w:hAnsi="Calibri" w:cs="Calibri"/>
                <w:color w:val="000000"/>
              </w:rPr>
            </w:pPr>
            <w:r w:rsidRPr="00902DFC">
              <w:rPr>
                <w:rFonts w:ascii="Arial" w:eastAsia="Arial" w:hAnsi="Arial" w:cs="Arial"/>
                <w:b/>
                <w:color w:val="000000"/>
              </w:rPr>
              <w:t xml:space="preserve">Student name: </w:t>
            </w:r>
          </w:p>
        </w:tc>
        <w:tc>
          <w:tcPr>
            <w:tcW w:w="3296" w:type="dxa"/>
            <w:tcBorders>
              <w:top w:val="single" w:sz="4" w:space="0" w:color="000000"/>
              <w:left w:val="single" w:sz="4" w:space="0" w:color="000000"/>
              <w:bottom w:val="single" w:sz="4" w:space="0" w:color="000000"/>
              <w:right w:val="single" w:sz="4" w:space="0" w:color="000000"/>
            </w:tcBorders>
          </w:tcPr>
          <w:p w14:paraId="185EBE61" w14:textId="28523E93" w:rsidR="00902DFC" w:rsidRPr="00902DFC" w:rsidRDefault="00902DFC" w:rsidP="00902DFC">
            <w:pPr>
              <w:ind w:left="2"/>
              <w:rPr>
                <w:rFonts w:ascii="Calibri" w:eastAsia="Calibri" w:hAnsi="Calibri" w:cs="Calibri"/>
                <w:color w:val="000000"/>
              </w:rPr>
            </w:pPr>
            <w:r w:rsidRPr="00902DFC">
              <w:rPr>
                <w:rFonts w:ascii="Arial" w:eastAsia="Arial" w:hAnsi="Arial" w:cs="Arial"/>
                <w:b/>
                <w:color w:val="000000"/>
              </w:rPr>
              <w:t xml:space="preserve">     </w:t>
            </w:r>
            <w:r w:rsidR="00571B96">
              <w:rPr>
                <w:rFonts w:ascii="Arial" w:eastAsia="Arial" w:hAnsi="Arial" w:cs="Arial"/>
                <w:b/>
                <w:color w:val="000000"/>
              </w:rPr>
              <w:t>Yusuf Aslam</w:t>
            </w:r>
            <w:r w:rsidRPr="00902DFC">
              <w:rPr>
                <w:rFonts w:ascii="Arial" w:eastAsia="Arial" w:hAnsi="Arial" w:cs="Arial"/>
                <w:b/>
                <w:color w:val="000000"/>
              </w:rPr>
              <w:t xml:space="preserve"> </w:t>
            </w:r>
          </w:p>
        </w:tc>
        <w:tc>
          <w:tcPr>
            <w:tcW w:w="2264" w:type="dxa"/>
            <w:tcBorders>
              <w:top w:val="single" w:sz="4" w:space="0" w:color="000000"/>
              <w:left w:val="single" w:sz="4" w:space="0" w:color="000000"/>
              <w:bottom w:val="single" w:sz="4" w:space="0" w:color="000000"/>
              <w:right w:val="single" w:sz="4" w:space="0" w:color="000000"/>
            </w:tcBorders>
            <w:shd w:val="clear" w:color="auto" w:fill="DADADB"/>
          </w:tcPr>
          <w:p w14:paraId="05BA5586" w14:textId="77777777" w:rsidR="00902DFC" w:rsidRPr="00902DFC" w:rsidRDefault="00902DFC" w:rsidP="00902DFC">
            <w:pPr>
              <w:ind w:left="1"/>
              <w:jc w:val="both"/>
              <w:rPr>
                <w:rFonts w:ascii="Calibri" w:eastAsia="Calibri" w:hAnsi="Calibri" w:cs="Calibri"/>
                <w:color w:val="000000"/>
              </w:rPr>
            </w:pPr>
            <w:r w:rsidRPr="00902DFC">
              <w:rPr>
                <w:rFonts w:ascii="Arial" w:eastAsia="Arial" w:hAnsi="Arial" w:cs="Arial"/>
                <w:b/>
                <w:color w:val="000000"/>
              </w:rPr>
              <w:t xml:space="preserve">Student ID number: </w:t>
            </w:r>
          </w:p>
        </w:tc>
        <w:tc>
          <w:tcPr>
            <w:tcW w:w="2271" w:type="dxa"/>
            <w:tcBorders>
              <w:top w:val="single" w:sz="4" w:space="0" w:color="000000"/>
              <w:left w:val="single" w:sz="4" w:space="0" w:color="000000"/>
              <w:bottom w:val="single" w:sz="4" w:space="0" w:color="000000"/>
              <w:right w:val="single" w:sz="4" w:space="0" w:color="000000"/>
            </w:tcBorders>
          </w:tcPr>
          <w:p w14:paraId="586FB7B1" w14:textId="5BEAB261" w:rsidR="00902DFC" w:rsidRPr="00902DFC" w:rsidRDefault="00902DFC" w:rsidP="00902DFC">
            <w:pPr>
              <w:ind w:left="5"/>
              <w:rPr>
                <w:rFonts w:ascii="Calibri" w:eastAsia="Calibri" w:hAnsi="Calibri" w:cs="Calibri"/>
                <w:color w:val="000000"/>
              </w:rPr>
            </w:pPr>
            <w:r w:rsidRPr="00902DFC">
              <w:rPr>
                <w:rFonts w:ascii="Arial" w:eastAsia="Arial" w:hAnsi="Arial" w:cs="Arial"/>
                <w:b/>
                <w:color w:val="000000"/>
              </w:rPr>
              <w:t xml:space="preserve"> </w:t>
            </w:r>
            <w:r w:rsidR="00571B96">
              <w:rPr>
                <w:rFonts w:ascii="Arial" w:eastAsia="Arial" w:hAnsi="Arial" w:cs="Arial"/>
                <w:b/>
                <w:color w:val="000000"/>
              </w:rPr>
              <w:t>1901831</w:t>
            </w:r>
          </w:p>
        </w:tc>
      </w:tr>
      <w:tr w:rsidR="00902DFC" w:rsidRPr="00902DFC" w14:paraId="3F6FB5F1" w14:textId="77777777" w:rsidTr="00902DFC">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ADADB"/>
          </w:tcPr>
          <w:p w14:paraId="43972412" w14:textId="77777777" w:rsidR="00902DFC" w:rsidRPr="00902DFC" w:rsidRDefault="00902DFC" w:rsidP="00902DFC">
            <w:pPr>
              <w:rPr>
                <w:rFonts w:ascii="Calibri" w:eastAsia="Calibri" w:hAnsi="Calibri" w:cs="Calibri"/>
                <w:color w:val="000000"/>
              </w:rPr>
            </w:pPr>
            <w:r w:rsidRPr="00902DFC">
              <w:rPr>
                <w:rFonts w:ascii="Arial" w:eastAsia="Arial" w:hAnsi="Arial" w:cs="Arial"/>
                <w:b/>
                <w:color w:val="000000"/>
              </w:rPr>
              <w:t xml:space="preserve">Programme: </w:t>
            </w:r>
          </w:p>
        </w:tc>
        <w:tc>
          <w:tcPr>
            <w:tcW w:w="7831" w:type="dxa"/>
            <w:gridSpan w:val="3"/>
            <w:tcBorders>
              <w:top w:val="single" w:sz="4" w:space="0" w:color="000000"/>
              <w:left w:val="single" w:sz="4" w:space="0" w:color="000000"/>
              <w:bottom w:val="single" w:sz="4" w:space="0" w:color="000000"/>
              <w:right w:val="single" w:sz="4" w:space="0" w:color="000000"/>
            </w:tcBorders>
          </w:tcPr>
          <w:p w14:paraId="184F90B9" w14:textId="77777777" w:rsidR="00902DFC" w:rsidRPr="00902DFC" w:rsidRDefault="00902DFC" w:rsidP="00902DFC">
            <w:pPr>
              <w:ind w:left="2"/>
              <w:rPr>
                <w:rFonts w:ascii="Calibri" w:eastAsia="Calibri" w:hAnsi="Calibri" w:cs="Calibri"/>
                <w:color w:val="000000"/>
              </w:rPr>
            </w:pPr>
            <w:r w:rsidRPr="00902DFC">
              <w:rPr>
                <w:rFonts w:ascii="Arial" w:eastAsia="Arial" w:hAnsi="Arial" w:cs="Arial"/>
                <w:b/>
                <w:color w:val="000000"/>
              </w:rPr>
              <w:t xml:space="preserve">BSc (Hons) Sport Therapy </w:t>
            </w:r>
          </w:p>
        </w:tc>
      </w:tr>
      <w:tr w:rsidR="00902DFC" w:rsidRPr="00902DFC" w14:paraId="6E2D70C4" w14:textId="77777777" w:rsidTr="00902DFC">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ADADB"/>
          </w:tcPr>
          <w:p w14:paraId="3BA3A2E3" w14:textId="77777777" w:rsidR="00902DFC" w:rsidRPr="00902DFC" w:rsidRDefault="00902DFC" w:rsidP="00902DFC">
            <w:pPr>
              <w:rPr>
                <w:rFonts w:ascii="Calibri" w:eastAsia="Calibri" w:hAnsi="Calibri" w:cs="Calibri"/>
                <w:color w:val="000000"/>
              </w:rPr>
            </w:pPr>
            <w:r w:rsidRPr="00902DFC">
              <w:rPr>
                <w:rFonts w:ascii="Arial" w:eastAsia="Arial" w:hAnsi="Arial" w:cs="Arial"/>
                <w:b/>
                <w:color w:val="000000"/>
              </w:rPr>
              <w:t xml:space="preserve">Module: </w:t>
            </w:r>
          </w:p>
        </w:tc>
        <w:tc>
          <w:tcPr>
            <w:tcW w:w="7831" w:type="dxa"/>
            <w:gridSpan w:val="3"/>
            <w:tcBorders>
              <w:top w:val="single" w:sz="4" w:space="0" w:color="000000"/>
              <w:left w:val="single" w:sz="4" w:space="0" w:color="000000"/>
              <w:bottom w:val="single" w:sz="4" w:space="0" w:color="000000"/>
              <w:right w:val="single" w:sz="4" w:space="0" w:color="000000"/>
            </w:tcBorders>
          </w:tcPr>
          <w:p w14:paraId="0FACAB1F" w14:textId="77777777" w:rsidR="00902DFC" w:rsidRPr="00902DFC" w:rsidRDefault="00902DFC" w:rsidP="00902DFC">
            <w:pPr>
              <w:ind w:left="2"/>
              <w:rPr>
                <w:rFonts w:ascii="Calibri" w:eastAsia="Calibri" w:hAnsi="Calibri" w:cs="Calibri"/>
                <w:color w:val="000000"/>
              </w:rPr>
            </w:pPr>
            <w:r w:rsidRPr="00902DFC">
              <w:rPr>
                <w:rFonts w:ascii="Arial" w:eastAsia="Arial" w:hAnsi="Arial" w:cs="Arial"/>
                <w:b/>
                <w:color w:val="000000"/>
              </w:rPr>
              <w:t xml:space="preserve">Principles and Practice of Mobilisations: Peripheral  </w:t>
            </w:r>
          </w:p>
        </w:tc>
      </w:tr>
      <w:tr w:rsidR="00902DFC" w:rsidRPr="00902DFC" w14:paraId="56FE9CE1" w14:textId="77777777" w:rsidTr="00902DFC">
        <w:trPr>
          <w:trHeight w:val="769"/>
        </w:trPr>
        <w:tc>
          <w:tcPr>
            <w:tcW w:w="2091" w:type="dxa"/>
            <w:tcBorders>
              <w:top w:val="single" w:sz="4" w:space="0" w:color="000000"/>
              <w:left w:val="single" w:sz="4" w:space="0" w:color="000000"/>
              <w:bottom w:val="single" w:sz="4" w:space="0" w:color="000000"/>
              <w:right w:val="single" w:sz="4" w:space="0" w:color="000000"/>
            </w:tcBorders>
            <w:shd w:val="clear" w:color="auto" w:fill="DADADB"/>
          </w:tcPr>
          <w:p w14:paraId="604C0B5C" w14:textId="77777777" w:rsidR="00902DFC" w:rsidRPr="00902DFC" w:rsidRDefault="00902DFC" w:rsidP="00902DFC">
            <w:pPr>
              <w:rPr>
                <w:rFonts w:ascii="Calibri" w:eastAsia="Calibri" w:hAnsi="Calibri" w:cs="Calibri"/>
                <w:color w:val="000000"/>
              </w:rPr>
            </w:pPr>
            <w:r w:rsidRPr="00902DFC">
              <w:rPr>
                <w:rFonts w:ascii="Arial" w:eastAsia="Arial" w:hAnsi="Arial" w:cs="Arial"/>
                <w:b/>
                <w:color w:val="000000"/>
              </w:rPr>
              <w:t xml:space="preserve">Module code: </w:t>
            </w:r>
          </w:p>
        </w:tc>
        <w:tc>
          <w:tcPr>
            <w:tcW w:w="3296" w:type="dxa"/>
            <w:tcBorders>
              <w:top w:val="single" w:sz="4" w:space="0" w:color="000000"/>
              <w:left w:val="single" w:sz="4" w:space="0" w:color="000000"/>
              <w:bottom w:val="single" w:sz="4" w:space="0" w:color="000000"/>
              <w:right w:val="single" w:sz="4" w:space="0" w:color="000000"/>
            </w:tcBorders>
          </w:tcPr>
          <w:p w14:paraId="605CA183" w14:textId="77777777" w:rsidR="00902DFC" w:rsidRPr="00902DFC" w:rsidRDefault="00902DFC" w:rsidP="00902DFC">
            <w:pPr>
              <w:ind w:left="2"/>
              <w:rPr>
                <w:rFonts w:ascii="Calibri" w:eastAsia="Calibri" w:hAnsi="Calibri" w:cs="Calibri"/>
                <w:color w:val="000000"/>
              </w:rPr>
            </w:pPr>
            <w:r w:rsidRPr="00902DFC">
              <w:rPr>
                <w:rFonts w:ascii="Arial" w:eastAsia="Arial" w:hAnsi="Arial" w:cs="Arial"/>
                <w:b/>
                <w:color w:val="000000"/>
              </w:rPr>
              <w:t xml:space="preserve">SHSS5062 </w:t>
            </w:r>
          </w:p>
        </w:tc>
        <w:tc>
          <w:tcPr>
            <w:tcW w:w="2264" w:type="dxa"/>
            <w:tcBorders>
              <w:top w:val="single" w:sz="4" w:space="0" w:color="000000"/>
              <w:left w:val="single" w:sz="4" w:space="0" w:color="000000"/>
              <w:bottom w:val="single" w:sz="4" w:space="0" w:color="000000"/>
              <w:right w:val="single" w:sz="4" w:space="0" w:color="000000"/>
            </w:tcBorders>
            <w:shd w:val="clear" w:color="auto" w:fill="DADADB"/>
          </w:tcPr>
          <w:p w14:paraId="5CACF74E" w14:textId="77777777" w:rsidR="00902DFC" w:rsidRPr="00902DFC" w:rsidRDefault="00902DFC" w:rsidP="00902DFC">
            <w:pPr>
              <w:ind w:left="1" w:right="102"/>
              <w:jc w:val="both"/>
              <w:rPr>
                <w:rFonts w:ascii="Calibri" w:eastAsia="Calibri" w:hAnsi="Calibri" w:cs="Calibri"/>
                <w:color w:val="000000"/>
              </w:rPr>
            </w:pPr>
            <w:r w:rsidRPr="00902DFC">
              <w:rPr>
                <w:rFonts w:ascii="Arial" w:eastAsia="Arial" w:hAnsi="Arial" w:cs="Arial"/>
                <w:b/>
                <w:color w:val="000000"/>
              </w:rPr>
              <w:t xml:space="preserve">Contribution to Overall Module Assessment (%): </w:t>
            </w:r>
          </w:p>
        </w:tc>
        <w:tc>
          <w:tcPr>
            <w:tcW w:w="2271" w:type="dxa"/>
            <w:tcBorders>
              <w:top w:val="single" w:sz="4" w:space="0" w:color="000000"/>
              <w:left w:val="single" w:sz="4" w:space="0" w:color="000000"/>
              <w:bottom w:val="single" w:sz="4" w:space="0" w:color="000000"/>
              <w:right w:val="single" w:sz="4" w:space="0" w:color="000000"/>
            </w:tcBorders>
          </w:tcPr>
          <w:p w14:paraId="72984792" w14:textId="77777777" w:rsidR="00902DFC" w:rsidRPr="00902DFC" w:rsidRDefault="00902DFC" w:rsidP="00902DFC">
            <w:pPr>
              <w:ind w:left="5"/>
              <w:rPr>
                <w:rFonts w:ascii="Calibri" w:eastAsia="Calibri" w:hAnsi="Calibri" w:cs="Calibri"/>
                <w:color w:val="000000"/>
              </w:rPr>
            </w:pPr>
            <w:r w:rsidRPr="00902DFC">
              <w:rPr>
                <w:rFonts w:ascii="Arial" w:eastAsia="Arial" w:hAnsi="Arial" w:cs="Arial"/>
                <w:b/>
                <w:color w:val="000000"/>
              </w:rPr>
              <w:t xml:space="preserve">50 </w:t>
            </w:r>
          </w:p>
        </w:tc>
      </w:tr>
      <w:tr w:rsidR="00902DFC" w:rsidRPr="00902DFC" w14:paraId="52DA4978" w14:textId="77777777" w:rsidTr="00902DFC">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ADADB"/>
          </w:tcPr>
          <w:p w14:paraId="00D552DC" w14:textId="77777777" w:rsidR="00902DFC" w:rsidRPr="00902DFC" w:rsidRDefault="00902DFC" w:rsidP="00902DFC">
            <w:pPr>
              <w:rPr>
                <w:rFonts w:ascii="Calibri" w:eastAsia="Calibri" w:hAnsi="Calibri" w:cs="Calibri"/>
                <w:color w:val="000000"/>
              </w:rPr>
            </w:pPr>
            <w:r w:rsidRPr="00902DFC">
              <w:rPr>
                <w:rFonts w:ascii="Arial" w:eastAsia="Arial" w:hAnsi="Arial" w:cs="Arial"/>
                <w:b/>
                <w:color w:val="000000"/>
              </w:rPr>
              <w:t xml:space="preserve">Lecturer: </w:t>
            </w:r>
          </w:p>
        </w:tc>
        <w:tc>
          <w:tcPr>
            <w:tcW w:w="3296" w:type="dxa"/>
            <w:tcBorders>
              <w:top w:val="single" w:sz="4" w:space="0" w:color="000000"/>
              <w:left w:val="single" w:sz="4" w:space="0" w:color="000000"/>
              <w:bottom w:val="single" w:sz="4" w:space="0" w:color="000000"/>
              <w:right w:val="single" w:sz="4" w:space="0" w:color="000000"/>
            </w:tcBorders>
          </w:tcPr>
          <w:p w14:paraId="12D883B6" w14:textId="77777777" w:rsidR="00902DFC" w:rsidRPr="00902DFC" w:rsidRDefault="00902DFC" w:rsidP="00902DFC">
            <w:pPr>
              <w:ind w:left="2"/>
              <w:rPr>
                <w:rFonts w:ascii="Calibri" w:eastAsia="Calibri" w:hAnsi="Calibri" w:cs="Calibri"/>
                <w:color w:val="000000"/>
              </w:rPr>
            </w:pPr>
            <w:r w:rsidRPr="00902DFC">
              <w:rPr>
                <w:rFonts w:ascii="Arial" w:eastAsia="Arial" w:hAnsi="Arial" w:cs="Arial"/>
                <w:b/>
                <w:color w:val="000000"/>
              </w:rPr>
              <w:t xml:space="preserve">Dr Kate Williams </w:t>
            </w:r>
          </w:p>
        </w:tc>
        <w:tc>
          <w:tcPr>
            <w:tcW w:w="2264" w:type="dxa"/>
            <w:tcBorders>
              <w:top w:val="single" w:sz="4" w:space="0" w:color="000000"/>
              <w:left w:val="single" w:sz="4" w:space="0" w:color="000000"/>
              <w:bottom w:val="single" w:sz="4" w:space="0" w:color="000000"/>
              <w:right w:val="single" w:sz="4" w:space="0" w:color="000000"/>
            </w:tcBorders>
            <w:shd w:val="clear" w:color="auto" w:fill="DADADB"/>
          </w:tcPr>
          <w:p w14:paraId="1741A307" w14:textId="77777777" w:rsidR="00902DFC" w:rsidRPr="00902DFC" w:rsidRDefault="00902DFC" w:rsidP="00902DFC">
            <w:pPr>
              <w:ind w:left="1"/>
              <w:rPr>
                <w:rFonts w:ascii="Calibri" w:eastAsia="Calibri" w:hAnsi="Calibri" w:cs="Calibri"/>
                <w:color w:val="000000"/>
              </w:rPr>
            </w:pPr>
            <w:r w:rsidRPr="00902DFC">
              <w:rPr>
                <w:rFonts w:ascii="Arial" w:eastAsia="Arial" w:hAnsi="Arial" w:cs="Arial"/>
                <w:b/>
                <w:color w:val="000000"/>
              </w:rPr>
              <w:t xml:space="preserve">Internal Verifier: </w:t>
            </w:r>
          </w:p>
        </w:tc>
        <w:tc>
          <w:tcPr>
            <w:tcW w:w="2271" w:type="dxa"/>
            <w:tcBorders>
              <w:top w:val="single" w:sz="4" w:space="0" w:color="000000"/>
              <w:left w:val="single" w:sz="4" w:space="0" w:color="000000"/>
              <w:bottom w:val="single" w:sz="4" w:space="0" w:color="000000"/>
              <w:right w:val="single" w:sz="4" w:space="0" w:color="000000"/>
            </w:tcBorders>
          </w:tcPr>
          <w:p w14:paraId="4C181494" w14:textId="77777777" w:rsidR="00902DFC" w:rsidRPr="00902DFC" w:rsidRDefault="00902DFC" w:rsidP="00902DFC">
            <w:pPr>
              <w:ind w:left="5"/>
              <w:rPr>
                <w:rFonts w:ascii="Calibri" w:eastAsia="Calibri" w:hAnsi="Calibri" w:cs="Calibri"/>
                <w:color w:val="000000"/>
              </w:rPr>
            </w:pPr>
            <w:r w:rsidRPr="00902DFC">
              <w:rPr>
                <w:rFonts w:ascii="Arial" w:eastAsia="Arial" w:hAnsi="Arial" w:cs="Arial"/>
                <w:b/>
                <w:color w:val="000000"/>
              </w:rPr>
              <w:t xml:space="preserve">Charley Keen  </w:t>
            </w:r>
          </w:p>
        </w:tc>
      </w:tr>
      <w:tr w:rsidR="00902DFC" w:rsidRPr="00902DFC" w14:paraId="1341C05B" w14:textId="77777777" w:rsidTr="00902DFC">
        <w:trPr>
          <w:trHeight w:val="756"/>
        </w:trPr>
        <w:tc>
          <w:tcPr>
            <w:tcW w:w="2091" w:type="dxa"/>
            <w:tcBorders>
              <w:top w:val="single" w:sz="4" w:space="0" w:color="000000"/>
              <w:left w:val="single" w:sz="4" w:space="0" w:color="000000"/>
              <w:bottom w:val="single" w:sz="4" w:space="0" w:color="000000"/>
              <w:right w:val="single" w:sz="4" w:space="0" w:color="000000"/>
            </w:tcBorders>
            <w:shd w:val="clear" w:color="auto" w:fill="DADADB"/>
          </w:tcPr>
          <w:p w14:paraId="1B415EB5" w14:textId="77777777" w:rsidR="00902DFC" w:rsidRPr="00902DFC" w:rsidRDefault="00902DFC" w:rsidP="00902DFC">
            <w:pPr>
              <w:jc w:val="both"/>
              <w:rPr>
                <w:rFonts w:ascii="Calibri" w:eastAsia="Calibri" w:hAnsi="Calibri" w:cs="Calibri"/>
                <w:color w:val="000000"/>
              </w:rPr>
            </w:pPr>
            <w:r w:rsidRPr="00902DFC">
              <w:rPr>
                <w:rFonts w:ascii="Arial" w:eastAsia="Arial" w:hAnsi="Arial" w:cs="Arial"/>
                <w:b/>
                <w:color w:val="000000"/>
              </w:rPr>
              <w:t xml:space="preserve">Assignment Title: </w:t>
            </w:r>
          </w:p>
        </w:tc>
        <w:tc>
          <w:tcPr>
            <w:tcW w:w="3296" w:type="dxa"/>
            <w:tcBorders>
              <w:top w:val="single" w:sz="4" w:space="0" w:color="000000"/>
              <w:left w:val="single" w:sz="4" w:space="0" w:color="000000"/>
              <w:bottom w:val="single" w:sz="4" w:space="0" w:color="000000"/>
              <w:right w:val="single" w:sz="4" w:space="0" w:color="000000"/>
            </w:tcBorders>
          </w:tcPr>
          <w:p w14:paraId="35DAFEA0" w14:textId="77777777" w:rsidR="00902DFC" w:rsidRPr="00902DFC" w:rsidRDefault="00902DFC" w:rsidP="00902DFC">
            <w:pPr>
              <w:ind w:left="2"/>
              <w:jc w:val="both"/>
              <w:rPr>
                <w:rFonts w:ascii="Calibri" w:eastAsia="Calibri" w:hAnsi="Calibri" w:cs="Calibri"/>
                <w:color w:val="000000"/>
              </w:rPr>
            </w:pPr>
            <w:r w:rsidRPr="00902DFC">
              <w:rPr>
                <w:rFonts w:ascii="Arial" w:eastAsia="Arial" w:hAnsi="Arial" w:cs="Arial"/>
                <w:b/>
                <w:color w:val="000000"/>
              </w:rPr>
              <w:t xml:space="preserve">The Problem with Diagnoses  </w:t>
            </w:r>
          </w:p>
        </w:tc>
        <w:tc>
          <w:tcPr>
            <w:tcW w:w="2264" w:type="dxa"/>
            <w:tcBorders>
              <w:top w:val="single" w:sz="4" w:space="0" w:color="000000"/>
              <w:left w:val="single" w:sz="4" w:space="0" w:color="000000"/>
              <w:bottom w:val="single" w:sz="4" w:space="0" w:color="000000"/>
              <w:right w:val="single" w:sz="4" w:space="0" w:color="000000"/>
            </w:tcBorders>
            <w:shd w:val="clear" w:color="auto" w:fill="DADADB"/>
          </w:tcPr>
          <w:p w14:paraId="2D6714CC" w14:textId="77777777" w:rsidR="00902DFC" w:rsidRPr="00902DFC" w:rsidRDefault="00902DFC" w:rsidP="00902DFC">
            <w:pPr>
              <w:ind w:left="1"/>
              <w:rPr>
                <w:rFonts w:ascii="Calibri" w:eastAsia="Calibri" w:hAnsi="Calibri" w:cs="Calibri"/>
                <w:color w:val="000000"/>
              </w:rPr>
            </w:pPr>
            <w:r w:rsidRPr="00902DFC">
              <w:rPr>
                <w:rFonts w:ascii="Arial" w:eastAsia="Arial" w:hAnsi="Arial" w:cs="Arial"/>
                <w:b/>
                <w:color w:val="000000"/>
              </w:rPr>
              <w:t xml:space="preserve">Word </w:t>
            </w:r>
            <w:r w:rsidRPr="00902DFC">
              <w:rPr>
                <w:rFonts w:ascii="Arial" w:eastAsia="Arial" w:hAnsi="Arial" w:cs="Arial"/>
                <w:b/>
                <w:color w:val="000000"/>
              </w:rPr>
              <w:tab/>
              <w:t xml:space="preserve">count </w:t>
            </w:r>
            <w:r w:rsidRPr="00902DFC">
              <w:rPr>
                <w:rFonts w:ascii="Arial" w:eastAsia="Arial" w:hAnsi="Arial" w:cs="Arial"/>
                <w:b/>
                <w:color w:val="000000"/>
              </w:rPr>
              <w:tab/>
              <w:t xml:space="preserve">(or equivalent): </w:t>
            </w:r>
          </w:p>
        </w:tc>
        <w:tc>
          <w:tcPr>
            <w:tcW w:w="2271" w:type="dxa"/>
            <w:tcBorders>
              <w:top w:val="single" w:sz="4" w:space="0" w:color="000000"/>
              <w:left w:val="single" w:sz="4" w:space="0" w:color="000000"/>
              <w:bottom w:val="single" w:sz="4" w:space="0" w:color="000000"/>
              <w:right w:val="single" w:sz="4" w:space="0" w:color="000000"/>
            </w:tcBorders>
          </w:tcPr>
          <w:p w14:paraId="66959353" w14:textId="77777777" w:rsidR="00902DFC" w:rsidRPr="00902DFC" w:rsidRDefault="00902DFC" w:rsidP="00902DFC">
            <w:pPr>
              <w:ind w:left="5"/>
              <w:rPr>
                <w:rFonts w:ascii="Calibri" w:eastAsia="Calibri" w:hAnsi="Calibri" w:cs="Calibri"/>
                <w:color w:val="000000"/>
              </w:rPr>
            </w:pPr>
            <w:r w:rsidRPr="00902DFC">
              <w:rPr>
                <w:rFonts w:ascii="Arial" w:eastAsia="Arial" w:hAnsi="Arial" w:cs="Arial"/>
                <w:b/>
                <w:color w:val="000000"/>
              </w:rPr>
              <w:t xml:space="preserve">2000 </w:t>
            </w:r>
          </w:p>
        </w:tc>
      </w:tr>
      <w:tr w:rsidR="00902DFC" w:rsidRPr="00902DFC" w14:paraId="33AEEBF9" w14:textId="77777777" w:rsidTr="00902DFC">
        <w:trPr>
          <w:trHeight w:val="1009"/>
        </w:trPr>
        <w:tc>
          <w:tcPr>
            <w:tcW w:w="2091" w:type="dxa"/>
            <w:tcBorders>
              <w:top w:val="single" w:sz="4" w:space="0" w:color="000000"/>
              <w:left w:val="single" w:sz="4" w:space="0" w:color="000000"/>
              <w:bottom w:val="single" w:sz="4" w:space="0" w:color="000000"/>
              <w:right w:val="single" w:sz="4" w:space="0" w:color="000000"/>
            </w:tcBorders>
            <w:shd w:val="clear" w:color="auto" w:fill="DADADB"/>
          </w:tcPr>
          <w:p w14:paraId="5C7D176F" w14:textId="77777777" w:rsidR="00902DFC" w:rsidRPr="00902DFC" w:rsidRDefault="00902DFC" w:rsidP="00902DFC">
            <w:pPr>
              <w:rPr>
                <w:rFonts w:ascii="Calibri" w:eastAsia="Calibri" w:hAnsi="Calibri" w:cs="Calibri"/>
                <w:color w:val="000000"/>
              </w:rPr>
            </w:pPr>
            <w:r w:rsidRPr="00902DFC">
              <w:rPr>
                <w:rFonts w:ascii="Arial" w:eastAsia="Arial" w:hAnsi="Arial" w:cs="Arial"/>
                <w:b/>
                <w:color w:val="000000"/>
              </w:rPr>
              <w:t xml:space="preserve">Submission deadline: </w:t>
            </w:r>
          </w:p>
        </w:tc>
        <w:tc>
          <w:tcPr>
            <w:tcW w:w="3296" w:type="dxa"/>
            <w:tcBorders>
              <w:top w:val="single" w:sz="4" w:space="0" w:color="000000"/>
              <w:left w:val="single" w:sz="4" w:space="0" w:color="000000"/>
              <w:bottom w:val="single" w:sz="4" w:space="0" w:color="000000"/>
              <w:right w:val="single" w:sz="4" w:space="0" w:color="000000"/>
            </w:tcBorders>
          </w:tcPr>
          <w:p w14:paraId="45F8D5E4" w14:textId="77777777" w:rsidR="00902DFC" w:rsidRPr="00902DFC" w:rsidRDefault="00902DFC" w:rsidP="00902DFC">
            <w:pPr>
              <w:ind w:left="2"/>
              <w:rPr>
                <w:rFonts w:ascii="Calibri" w:eastAsia="Calibri" w:hAnsi="Calibri" w:cs="Calibri"/>
                <w:color w:val="000000"/>
              </w:rPr>
            </w:pPr>
            <w:r w:rsidRPr="00902DFC">
              <w:rPr>
                <w:rFonts w:ascii="Arial" w:eastAsia="Arial" w:hAnsi="Arial" w:cs="Arial"/>
                <w:b/>
                <w:color w:val="000000"/>
              </w:rPr>
              <w:t xml:space="preserve">3/12/2020 before 5pm  </w:t>
            </w:r>
          </w:p>
        </w:tc>
        <w:tc>
          <w:tcPr>
            <w:tcW w:w="2264" w:type="dxa"/>
            <w:tcBorders>
              <w:top w:val="single" w:sz="4" w:space="0" w:color="000000"/>
              <w:left w:val="single" w:sz="4" w:space="0" w:color="000000"/>
              <w:bottom w:val="single" w:sz="4" w:space="0" w:color="000000"/>
              <w:right w:val="single" w:sz="4" w:space="0" w:color="000000"/>
            </w:tcBorders>
            <w:shd w:val="clear" w:color="auto" w:fill="DADADB"/>
          </w:tcPr>
          <w:p w14:paraId="76325A20" w14:textId="77777777" w:rsidR="00902DFC" w:rsidRPr="00902DFC" w:rsidRDefault="00902DFC" w:rsidP="00902DFC">
            <w:pPr>
              <w:ind w:left="1" w:right="103"/>
              <w:jc w:val="both"/>
              <w:rPr>
                <w:rFonts w:ascii="Calibri" w:eastAsia="Calibri" w:hAnsi="Calibri" w:cs="Calibri"/>
                <w:color w:val="000000"/>
              </w:rPr>
            </w:pPr>
            <w:r w:rsidRPr="00902DFC">
              <w:rPr>
                <w:rFonts w:ascii="Arial" w:eastAsia="Arial" w:hAnsi="Arial" w:cs="Arial"/>
                <w:b/>
                <w:color w:val="000000"/>
              </w:rPr>
              <w:t xml:space="preserve">Return date of provisional marks &amp; written feedback: </w:t>
            </w:r>
          </w:p>
        </w:tc>
        <w:tc>
          <w:tcPr>
            <w:tcW w:w="2271" w:type="dxa"/>
            <w:tcBorders>
              <w:top w:val="single" w:sz="4" w:space="0" w:color="000000"/>
              <w:left w:val="single" w:sz="4" w:space="0" w:color="000000"/>
              <w:bottom w:val="single" w:sz="4" w:space="0" w:color="000000"/>
              <w:right w:val="single" w:sz="4" w:space="0" w:color="000000"/>
            </w:tcBorders>
          </w:tcPr>
          <w:p w14:paraId="04B876B7" w14:textId="77777777" w:rsidR="00902DFC" w:rsidRPr="00902DFC" w:rsidRDefault="00902DFC" w:rsidP="00902DFC">
            <w:pPr>
              <w:ind w:left="5"/>
              <w:rPr>
                <w:rFonts w:ascii="Calibri" w:eastAsia="Calibri" w:hAnsi="Calibri" w:cs="Calibri"/>
                <w:color w:val="000000"/>
              </w:rPr>
            </w:pPr>
            <w:r w:rsidRPr="00902DFC">
              <w:rPr>
                <w:rFonts w:ascii="Arial" w:eastAsia="Arial" w:hAnsi="Arial" w:cs="Arial"/>
                <w:b/>
                <w:color w:val="000000"/>
              </w:rPr>
              <w:t xml:space="preserve"> </w:t>
            </w:r>
          </w:p>
        </w:tc>
      </w:tr>
      <w:tr w:rsidR="00902DFC" w:rsidRPr="00902DFC" w14:paraId="2F15C01A" w14:textId="77777777" w:rsidTr="00902DFC">
        <w:trPr>
          <w:trHeight w:val="1888"/>
        </w:trPr>
        <w:tc>
          <w:tcPr>
            <w:tcW w:w="2091" w:type="dxa"/>
            <w:tcBorders>
              <w:top w:val="single" w:sz="4" w:space="0" w:color="000000"/>
              <w:left w:val="single" w:sz="4" w:space="0" w:color="000000"/>
              <w:bottom w:val="single" w:sz="4" w:space="0" w:color="000000"/>
              <w:right w:val="single" w:sz="4" w:space="0" w:color="000000"/>
            </w:tcBorders>
            <w:shd w:val="clear" w:color="auto" w:fill="DADADB"/>
          </w:tcPr>
          <w:p w14:paraId="589F90B6" w14:textId="77777777" w:rsidR="00902DFC" w:rsidRPr="00902DFC" w:rsidRDefault="00902DFC" w:rsidP="00902DFC">
            <w:pPr>
              <w:rPr>
                <w:rFonts w:ascii="Calibri" w:eastAsia="Calibri" w:hAnsi="Calibri" w:cs="Calibri"/>
                <w:color w:val="000000"/>
              </w:rPr>
            </w:pPr>
            <w:r w:rsidRPr="00902DFC">
              <w:rPr>
                <w:rFonts w:ascii="Arial" w:eastAsia="Arial" w:hAnsi="Arial" w:cs="Arial"/>
                <w:b/>
                <w:color w:val="000000"/>
              </w:rPr>
              <w:t xml:space="preserve">Submission method: </w:t>
            </w:r>
          </w:p>
        </w:tc>
        <w:tc>
          <w:tcPr>
            <w:tcW w:w="7831" w:type="dxa"/>
            <w:gridSpan w:val="3"/>
            <w:tcBorders>
              <w:top w:val="single" w:sz="4" w:space="0" w:color="000000"/>
              <w:left w:val="single" w:sz="4" w:space="0" w:color="000000"/>
              <w:bottom w:val="single" w:sz="4" w:space="0" w:color="000000"/>
              <w:right w:val="single" w:sz="4" w:space="0" w:color="000000"/>
            </w:tcBorders>
          </w:tcPr>
          <w:p w14:paraId="7C7F8D79" w14:textId="77777777" w:rsidR="00902DFC" w:rsidRPr="00902DFC" w:rsidRDefault="00902DFC" w:rsidP="00902DFC">
            <w:pPr>
              <w:spacing w:after="95"/>
              <w:ind w:left="2"/>
              <w:rPr>
                <w:rFonts w:ascii="Calibri" w:eastAsia="Calibri" w:hAnsi="Calibri" w:cs="Calibri"/>
                <w:color w:val="000000"/>
              </w:rPr>
            </w:pPr>
            <w:r w:rsidRPr="00902DFC">
              <w:rPr>
                <w:rFonts w:ascii="Arial" w:eastAsia="Arial" w:hAnsi="Arial" w:cs="Arial"/>
                <w:color w:val="000000"/>
              </w:rPr>
              <w:t xml:space="preserve">Submission viaTurnit in on Moodle  </w:t>
            </w:r>
          </w:p>
          <w:p w14:paraId="446368B9" w14:textId="77777777" w:rsidR="00902DFC" w:rsidRPr="00902DFC" w:rsidRDefault="00902DFC" w:rsidP="00902DFC">
            <w:pPr>
              <w:spacing w:after="98"/>
              <w:ind w:left="2"/>
              <w:rPr>
                <w:rFonts w:ascii="Calibri" w:eastAsia="Calibri" w:hAnsi="Calibri" w:cs="Calibri"/>
                <w:color w:val="000000"/>
              </w:rPr>
            </w:pPr>
            <w:r w:rsidRPr="00902DFC">
              <w:rPr>
                <w:rFonts w:ascii="Arial" w:eastAsia="Arial" w:hAnsi="Arial" w:cs="Arial"/>
                <w:b/>
                <w:color w:val="000000"/>
              </w:rPr>
              <w:t xml:space="preserve">Alternative submission method (if applicable):  </w:t>
            </w:r>
          </w:p>
          <w:p w14:paraId="34B54E29" w14:textId="77777777" w:rsidR="00902DFC" w:rsidRPr="00902DFC" w:rsidRDefault="00902DFC" w:rsidP="00902DFC">
            <w:pPr>
              <w:ind w:left="2"/>
              <w:rPr>
                <w:rFonts w:ascii="Calibri" w:eastAsia="Calibri" w:hAnsi="Calibri" w:cs="Calibri"/>
                <w:color w:val="000000"/>
              </w:rPr>
            </w:pPr>
            <w:r w:rsidRPr="00902DFC">
              <w:rPr>
                <w:rFonts w:ascii="Arial" w:eastAsia="Arial" w:hAnsi="Arial" w:cs="Arial"/>
                <w:b/>
                <w:color w:val="000000"/>
              </w:rPr>
              <w:t xml:space="preserve">Late submission of the assessment will result in a late penalty mark.  </w:t>
            </w:r>
          </w:p>
          <w:p w14:paraId="2A844347" w14:textId="77777777" w:rsidR="00902DFC" w:rsidRPr="00902DFC" w:rsidRDefault="00902DFC" w:rsidP="00902DFC">
            <w:pPr>
              <w:ind w:left="2" w:right="109"/>
              <w:jc w:val="both"/>
              <w:rPr>
                <w:rFonts w:ascii="Calibri" w:eastAsia="Calibri" w:hAnsi="Calibri" w:cs="Calibri"/>
                <w:color w:val="000000"/>
              </w:rPr>
            </w:pPr>
            <w:r w:rsidRPr="00902DFC">
              <w:rPr>
                <w:rFonts w:ascii="Arial" w:eastAsia="Arial" w:hAnsi="Arial" w:cs="Arial"/>
                <w:color w:val="000000"/>
              </w:rPr>
              <w:t>Penalties for late submission: Up to one week late, maximum mark of 40%. Over one week late, 0%.  Only the Extenuating Circumstances Panel may approve a change to submission dates.</w:t>
            </w:r>
            <w:r w:rsidRPr="00902DFC">
              <w:rPr>
                <w:rFonts w:ascii="Arial" w:eastAsia="Arial" w:hAnsi="Arial" w:cs="Arial"/>
                <w:b/>
                <w:color w:val="000000"/>
              </w:rPr>
              <w:t xml:space="preserve"> </w:t>
            </w:r>
          </w:p>
        </w:tc>
      </w:tr>
      <w:tr w:rsidR="00902DFC" w:rsidRPr="00902DFC" w14:paraId="21911B49" w14:textId="77777777" w:rsidTr="00902DFC">
        <w:trPr>
          <w:trHeight w:val="1261"/>
        </w:trPr>
        <w:tc>
          <w:tcPr>
            <w:tcW w:w="2091" w:type="dxa"/>
            <w:tcBorders>
              <w:top w:val="single" w:sz="4" w:space="0" w:color="000000"/>
              <w:left w:val="single" w:sz="4" w:space="0" w:color="000000"/>
              <w:bottom w:val="single" w:sz="4" w:space="0" w:color="000000"/>
              <w:right w:val="single" w:sz="4" w:space="0" w:color="000000"/>
            </w:tcBorders>
            <w:shd w:val="clear" w:color="auto" w:fill="DADADB"/>
          </w:tcPr>
          <w:p w14:paraId="70777FF5" w14:textId="77777777" w:rsidR="00902DFC" w:rsidRPr="00902DFC" w:rsidRDefault="00902DFC" w:rsidP="00902DFC">
            <w:pPr>
              <w:ind w:right="39"/>
              <w:rPr>
                <w:rFonts w:ascii="Calibri" w:eastAsia="Calibri" w:hAnsi="Calibri" w:cs="Calibri"/>
                <w:color w:val="000000"/>
              </w:rPr>
            </w:pPr>
            <w:r w:rsidRPr="00902DFC">
              <w:rPr>
                <w:rFonts w:ascii="Arial" w:eastAsia="Arial" w:hAnsi="Arial" w:cs="Arial"/>
                <w:b/>
                <w:color w:val="000000"/>
              </w:rPr>
              <w:t xml:space="preserve">Academic honesty / referencing: </w:t>
            </w:r>
          </w:p>
        </w:tc>
        <w:tc>
          <w:tcPr>
            <w:tcW w:w="7831" w:type="dxa"/>
            <w:gridSpan w:val="3"/>
            <w:tcBorders>
              <w:top w:val="single" w:sz="4" w:space="0" w:color="000000"/>
              <w:left w:val="single" w:sz="4" w:space="0" w:color="000000"/>
              <w:bottom w:val="single" w:sz="4" w:space="0" w:color="000000"/>
              <w:right w:val="single" w:sz="4" w:space="0" w:color="000000"/>
            </w:tcBorders>
          </w:tcPr>
          <w:p w14:paraId="3374C407" w14:textId="77777777" w:rsidR="00902DFC" w:rsidRPr="00902DFC" w:rsidRDefault="00902DFC" w:rsidP="00902DFC">
            <w:pPr>
              <w:ind w:left="2" w:right="109"/>
              <w:jc w:val="both"/>
              <w:rPr>
                <w:rFonts w:ascii="Calibri" w:eastAsia="Calibri" w:hAnsi="Calibri" w:cs="Calibri"/>
                <w:color w:val="000000"/>
              </w:rPr>
            </w:pPr>
            <w:r w:rsidRPr="00902DFC">
              <w:rPr>
                <w:rFonts w:ascii="Arial" w:eastAsia="Arial" w:hAnsi="Arial" w:cs="Arial"/>
                <w:color w:val="000000"/>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13270FDD" w14:textId="77777777" w:rsidR="00902DFC" w:rsidRPr="00902DFC" w:rsidRDefault="00902DFC" w:rsidP="00902DFC">
      <w:pPr>
        <w:spacing w:after="0"/>
        <w:ind w:right="21"/>
        <w:jc w:val="center"/>
        <w:rPr>
          <w:rFonts w:ascii="Calibri" w:eastAsia="Calibri" w:hAnsi="Calibri" w:cs="Calibri"/>
          <w:color w:val="000000"/>
          <w:lang w:eastAsia="en-GB"/>
        </w:rPr>
      </w:pPr>
      <w:r w:rsidRPr="00902DFC">
        <w:rPr>
          <w:rFonts w:ascii="Arial" w:eastAsia="Arial" w:hAnsi="Arial" w:cs="Arial"/>
          <w:b/>
          <w:i/>
          <w:color w:val="000000"/>
          <w:sz w:val="32"/>
          <w:lang w:eastAsia="en-GB"/>
        </w:rPr>
        <w:t xml:space="preserve"> </w:t>
      </w:r>
    </w:p>
    <w:p w14:paraId="0EF4CB5A" w14:textId="77777777" w:rsidR="00902DFC" w:rsidRPr="00902DFC" w:rsidRDefault="00902DFC" w:rsidP="00902DFC">
      <w:pPr>
        <w:spacing w:after="0"/>
        <w:ind w:left="1" w:right="245"/>
        <w:rPr>
          <w:rFonts w:ascii="Calibri" w:eastAsia="Calibri" w:hAnsi="Calibri" w:cs="Calibri"/>
          <w:color w:val="000000"/>
          <w:lang w:eastAsia="en-GB"/>
        </w:rPr>
      </w:pPr>
      <w:r w:rsidRPr="00902DFC">
        <w:rPr>
          <w:rFonts w:ascii="Arial" w:eastAsia="Arial" w:hAnsi="Arial" w:cs="Arial"/>
          <w:color w:val="000000"/>
          <w:sz w:val="32"/>
          <w:lang w:eastAsia="en-GB"/>
        </w:rPr>
        <w:t xml:space="preserve"> </w:t>
      </w:r>
    </w:p>
    <w:p w14:paraId="6029F47D" w14:textId="77777777" w:rsidR="00902DFC" w:rsidRPr="00902DFC" w:rsidRDefault="00902DFC" w:rsidP="00902DFC">
      <w:pPr>
        <w:spacing w:after="0"/>
        <w:ind w:left="1" w:right="421"/>
        <w:rPr>
          <w:rFonts w:ascii="Calibri" w:eastAsia="Calibri" w:hAnsi="Calibri" w:cs="Calibri"/>
          <w:color w:val="000000"/>
          <w:lang w:eastAsia="en-GB"/>
        </w:rPr>
      </w:pPr>
      <w:r w:rsidRPr="00902DFC">
        <w:rPr>
          <w:rFonts w:ascii="Arial" w:eastAsia="Arial" w:hAnsi="Arial" w:cs="Arial"/>
          <w:color w:val="000000"/>
          <w:sz w:val="32"/>
          <w:lang w:eastAsia="en-GB"/>
        </w:rPr>
        <w:t xml:space="preserve"> </w:t>
      </w:r>
    </w:p>
    <w:p w14:paraId="0542DFD9" w14:textId="77777777" w:rsidR="00090EA6" w:rsidRDefault="00090EA6" w:rsidP="00902DFC">
      <w:pPr>
        <w:spacing w:after="0"/>
        <w:ind w:left="1" w:right="421"/>
        <w:rPr>
          <w:rFonts w:ascii="Arial" w:eastAsia="Arial" w:hAnsi="Arial" w:cs="Arial"/>
          <w:b/>
          <w:color w:val="000000"/>
          <w:sz w:val="20"/>
          <w:lang w:eastAsia="en-GB"/>
        </w:rPr>
      </w:pPr>
    </w:p>
    <w:p w14:paraId="0F2897D6" w14:textId="77777777" w:rsidR="00090EA6" w:rsidRDefault="00090EA6" w:rsidP="00902DFC">
      <w:pPr>
        <w:spacing w:after="0"/>
        <w:ind w:left="1" w:right="421"/>
        <w:rPr>
          <w:rFonts w:ascii="Arial" w:eastAsia="Arial" w:hAnsi="Arial" w:cs="Arial"/>
          <w:b/>
          <w:color w:val="000000"/>
          <w:sz w:val="20"/>
          <w:lang w:eastAsia="en-GB"/>
        </w:rPr>
      </w:pPr>
    </w:p>
    <w:p w14:paraId="26AB591F" w14:textId="77777777" w:rsidR="00090EA6" w:rsidRDefault="00090EA6" w:rsidP="00902DFC">
      <w:pPr>
        <w:spacing w:after="0"/>
        <w:ind w:left="1" w:right="421"/>
        <w:rPr>
          <w:rFonts w:ascii="Arial" w:eastAsia="Arial" w:hAnsi="Arial" w:cs="Arial"/>
          <w:b/>
          <w:color w:val="000000"/>
          <w:sz w:val="20"/>
          <w:lang w:eastAsia="en-GB"/>
        </w:rPr>
      </w:pPr>
    </w:p>
    <w:p w14:paraId="218B356E" w14:textId="23559E6C" w:rsidR="00902DFC" w:rsidRPr="00902DFC" w:rsidRDefault="00902DFC" w:rsidP="00902DFC">
      <w:pPr>
        <w:spacing w:after="0"/>
        <w:ind w:left="1" w:right="421"/>
        <w:rPr>
          <w:rFonts w:ascii="Calibri" w:eastAsia="Calibri" w:hAnsi="Calibri" w:cs="Calibri"/>
          <w:color w:val="000000"/>
          <w:lang w:eastAsia="en-GB"/>
        </w:rPr>
      </w:pPr>
      <w:r w:rsidRPr="00902DFC">
        <w:rPr>
          <w:rFonts w:ascii="Arial" w:eastAsia="Arial" w:hAnsi="Arial" w:cs="Arial"/>
          <w:b/>
          <w:color w:val="000000"/>
          <w:sz w:val="20"/>
          <w:lang w:eastAsia="en-GB"/>
        </w:rPr>
        <w:t xml:space="preserve"> </w:t>
      </w:r>
    </w:p>
    <w:p w14:paraId="7DCD7871" w14:textId="77777777" w:rsidR="00090EA6" w:rsidRPr="00090EA6" w:rsidRDefault="00090EA6" w:rsidP="00090EA6">
      <w:pPr>
        <w:spacing w:line="360" w:lineRule="auto"/>
        <w:rPr>
          <w:rFonts w:ascii="Times New Roman" w:hAnsi="Times New Roman" w:cs="Times New Roman"/>
          <w:sz w:val="28"/>
          <w:szCs w:val="28"/>
          <w:u w:val="single"/>
        </w:rPr>
      </w:pPr>
    </w:p>
    <w:p w14:paraId="14A4427C" w14:textId="77777777" w:rsidR="00090EA6" w:rsidRDefault="00090EA6" w:rsidP="00090EA6">
      <w:pPr>
        <w:spacing w:line="360" w:lineRule="auto"/>
        <w:rPr>
          <w:rFonts w:ascii="Times New Roman" w:hAnsi="Times New Roman" w:cs="Times New Roman"/>
          <w:b/>
          <w:sz w:val="28"/>
          <w:szCs w:val="28"/>
          <w:u w:val="single"/>
        </w:rPr>
      </w:pPr>
      <w:r w:rsidRPr="00090EA6">
        <w:rPr>
          <w:rFonts w:ascii="Times New Roman" w:hAnsi="Times New Roman" w:cs="Times New Roman"/>
          <w:sz w:val="28"/>
          <w:szCs w:val="28"/>
          <w:u w:val="single"/>
        </w:rPr>
        <w:t xml:space="preserve"> </w:t>
      </w:r>
      <w:r w:rsidRPr="00090EA6">
        <w:rPr>
          <w:rFonts w:ascii="Times New Roman" w:hAnsi="Times New Roman" w:cs="Times New Roman"/>
          <w:b/>
          <w:sz w:val="28"/>
          <w:szCs w:val="28"/>
          <w:u w:val="single"/>
        </w:rPr>
        <w:t xml:space="preserve">     </w:t>
      </w:r>
    </w:p>
    <w:p w14:paraId="527279C1" w14:textId="77777777" w:rsidR="00090EA6" w:rsidRDefault="00090EA6" w:rsidP="00090EA6">
      <w:pPr>
        <w:spacing w:line="360" w:lineRule="auto"/>
        <w:rPr>
          <w:rFonts w:ascii="Times New Roman" w:hAnsi="Times New Roman" w:cs="Times New Roman"/>
          <w:b/>
          <w:sz w:val="28"/>
          <w:szCs w:val="28"/>
          <w:u w:val="single"/>
        </w:rPr>
      </w:pPr>
    </w:p>
    <w:p w14:paraId="35C3126E" w14:textId="77777777" w:rsidR="00090EA6" w:rsidRDefault="00090EA6" w:rsidP="00090EA6">
      <w:pPr>
        <w:spacing w:line="360" w:lineRule="auto"/>
        <w:rPr>
          <w:rFonts w:ascii="Times New Roman" w:hAnsi="Times New Roman" w:cs="Times New Roman"/>
          <w:b/>
          <w:sz w:val="28"/>
          <w:szCs w:val="28"/>
          <w:u w:val="single"/>
        </w:rPr>
      </w:pPr>
    </w:p>
    <w:p w14:paraId="76FE977D" w14:textId="77777777" w:rsidR="00090EA6" w:rsidRDefault="00090EA6" w:rsidP="00090EA6">
      <w:pPr>
        <w:spacing w:line="360" w:lineRule="auto"/>
        <w:rPr>
          <w:rFonts w:ascii="Times New Roman" w:hAnsi="Times New Roman" w:cs="Times New Roman"/>
          <w:b/>
          <w:sz w:val="28"/>
          <w:szCs w:val="28"/>
          <w:u w:val="single"/>
        </w:rPr>
      </w:pPr>
    </w:p>
    <w:p w14:paraId="3565B275" w14:textId="77777777" w:rsidR="00090EA6" w:rsidRDefault="00090EA6" w:rsidP="00090EA6">
      <w:pPr>
        <w:spacing w:line="360" w:lineRule="auto"/>
        <w:rPr>
          <w:rFonts w:ascii="Times New Roman" w:hAnsi="Times New Roman" w:cs="Times New Roman"/>
          <w:b/>
          <w:sz w:val="28"/>
          <w:szCs w:val="28"/>
          <w:u w:val="single"/>
        </w:rPr>
      </w:pPr>
    </w:p>
    <w:p w14:paraId="47DB332A" w14:textId="77777777" w:rsidR="00090EA6" w:rsidRDefault="00090EA6" w:rsidP="00090EA6">
      <w:pPr>
        <w:spacing w:line="360" w:lineRule="auto"/>
        <w:rPr>
          <w:rFonts w:ascii="Times New Roman" w:hAnsi="Times New Roman" w:cs="Times New Roman"/>
          <w:b/>
          <w:sz w:val="28"/>
          <w:szCs w:val="28"/>
          <w:u w:val="single"/>
        </w:rPr>
      </w:pPr>
    </w:p>
    <w:p w14:paraId="16EB99BF" w14:textId="77777777" w:rsidR="00090EA6" w:rsidRDefault="00090EA6" w:rsidP="00090EA6">
      <w:pPr>
        <w:spacing w:line="360" w:lineRule="auto"/>
        <w:rPr>
          <w:rFonts w:ascii="Times New Roman" w:hAnsi="Times New Roman" w:cs="Times New Roman"/>
          <w:b/>
          <w:sz w:val="28"/>
          <w:szCs w:val="28"/>
          <w:u w:val="single"/>
        </w:rPr>
      </w:pPr>
    </w:p>
    <w:p w14:paraId="326F2DE5" w14:textId="77777777" w:rsidR="00090EA6" w:rsidRDefault="00090EA6" w:rsidP="00090EA6">
      <w:pPr>
        <w:spacing w:line="360" w:lineRule="auto"/>
        <w:rPr>
          <w:rFonts w:ascii="Times New Roman" w:hAnsi="Times New Roman" w:cs="Times New Roman"/>
          <w:b/>
          <w:sz w:val="28"/>
          <w:szCs w:val="28"/>
          <w:u w:val="single"/>
        </w:rPr>
      </w:pPr>
    </w:p>
    <w:p w14:paraId="3CE20F65" w14:textId="77777777" w:rsidR="00090EA6" w:rsidRDefault="00090EA6" w:rsidP="00090EA6">
      <w:pPr>
        <w:spacing w:line="360" w:lineRule="auto"/>
        <w:rPr>
          <w:rFonts w:ascii="Times New Roman" w:hAnsi="Times New Roman" w:cs="Times New Roman"/>
          <w:b/>
          <w:sz w:val="28"/>
          <w:szCs w:val="28"/>
          <w:u w:val="single"/>
        </w:rPr>
      </w:pPr>
    </w:p>
    <w:tbl>
      <w:tblPr>
        <w:tblStyle w:val="TableGrid"/>
        <w:tblpPr w:leftFromText="180" w:rightFromText="180" w:vertAnchor="text" w:horzAnchor="margin" w:tblpY="267"/>
        <w:tblW w:w="9745" w:type="dxa"/>
        <w:tblInd w:w="0" w:type="dxa"/>
        <w:tblCellMar>
          <w:left w:w="106" w:type="dxa"/>
          <w:right w:w="42" w:type="dxa"/>
        </w:tblCellMar>
        <w:tblLook w:val="04A0" w:firstRow="1" w:lastRow="0" w:firstColumn="1" w:lastColumn="0" w:noHBand="0" w:noVBand="1"/>
      </w:tblPr>
      <w:tblGrid>
        <w:gridCol w:w="9745"/>
      </w:tblGrid>
      <w:tr w:rsidR="00090EA6" w:rsidRPr="00902DFC" w14:paraId="45407379" w14:textId="77777777" w:rsidTr="00090EA6">
        <w:trPr>
          <w:trHeight w:val="514"/>
        </w:trPr>
        <w:tc>
          <w:tcPr>
            <w:tcW w:w="9745" w:type="dxa"/>
            <w:tcBorders>
              <w:top w:val="single" w:sz="4" w:space="0" w:color="000000"/>
              <w:left w:val="single" w:sz="4" w:space="0" w:color="000000"/>
              <w:bottom w:val="single" w:sz="4" w:space="0" w:color="000000"/>
              <w:right w:val="single" w:sz="4" w:space="0" w:color="000000"/>
            </w:tcBorders>
            <w:shd w:val="clear" w:color="auto" w:fill="E5E5E5"/>
          </w:tcPr>
          <w:p w14:paraId="23B72CDA" w14:textId="77777777" w:rsidR="00090EA6" w:rsidRPr="00902DFC" w:rsidRDefault="00090EA6" w:rsidP="00090EA6">
            <w:pPr>
              <w:ind w:right="6013"/>
              <w:rPr>
                <w:rFonts w:ascii="Calibri" w:eastAsia="Calibri" w:hAnsi="Calibri" w:cs="Calibri"/>
                <w:color w:val="000000"/>
              </w:rPr>
            </w:pPr>
            <w:r w:rsidRPr="00902DFC">
              <w:rPr>
                <w:rFonts w:ascii="Arial" w:eastAsia="Arial" w:hAnsi="Arial" w:cs="Arial"/>
                <w:b/>
                <w:color w:val="000000"/>
              </w:rPr>
              <w:t>Module Learning Outcomes  (from module syllabus)</w:t>
            </w:r>
            <w:r w:rsidRPr="00902DFC">
              <w:rPr>
                <w:rFonts w:ascii="Arial" w:eastAsia="Arial" w:hAnsi="Arial" w:cs="Arial"/>
                <w:color w:val="000000"/>
              </w:rPr>
              <w:t xml:space="preserve"> </w:t>
            </w:r>
          </w:p>
        </w:tc>
      </w:tr>
      <w:tr w:rsidR="00090EA6" w:rsidRPr="00902DFC" w14:paraId="6BD00041" w14:textId="77777777" w:rsidTr="00090EA6">
        <w:trPr>
          <w:trHeight w:val="2303"/>
        </w:trPr>
        <w:tc>
          <w:tcPr>
            <w:tcW w:w="9745" w:type="dxa"/>
            <w:tcBorders>
              <w:top w:val="single" w:sz="4" w:space="0" w:color="000000"/>
              <w:left w:val="single" w:sz="4" w:space="0" w:color="000000"/>
              <w:bottom w:val="single" w:sz="4" w:space="0" w:color="000000"/>
              <w:right w:val="single" w:sz="4" w:space="0" w:color="000000"/>
            </w:tcBorders>
            <w:vAlign w:val="bottom"/>
          </w:tcPr>
          <w:p w14:paraId="549ABF59" w14:textId="77777777" w:rsidR="00090EA6" w:rsidRPr="00902DFC" w:rsidRDefault="00090EA6" w:rsidP="00090EA6">
            <w:pPr>
              <w:numPr>
                <w:ilvl w:val="0"/>
                <w:numId w:val="4"/>
              </w:numPr>
              <w:spacing w:after="120"/>
              <w:jc w:val="both"/>
              <w:rPr>
                <w:rFonts w:ascii="Calibri" w:eastAsia="Calibri" w:hAnsi="Calibri" w:cs="Calibri"/>
                <w:color w:val="000000"/>
              </w:rPr>
            </w:pPr>
            <w:r w:rsidRPr="00902DFC">
              <w:rPr>
                <w:rFonts w:ascii="Arial" w:eastAsia="Arial" w:hAnsi="Arial" w:cs="Arial"/>
                <w:color w:val="000000"/>
                <w:sz w:val="24"/>
              </w:rPr>
              <w:t xml:space="preserve">Examine and assess the peripheral joints of the body and identify the relevance of the signs and symptoms encountered using an understanding of functional anatomy and pathological process </w:t>
            </w:r>
          </w:p>
          <w:p w14:paraId="4FABA3BB" w14:textId="77777777" w:rsidR="00090EA6" w:rsidRPr="00902DFC" w:rsidRDefault="00090EA6" w:rsidP="00090EA6">
            <w:pPr>
              <w:numPr>
                <w:ilvl w:val="0"/>
                <w:numId w:val="4"/>
              </w:numPr>
              <w:spacing w:after="120"/>
              <w:jc w:val="both"/>
              <w:rPr>
                <w:rFonts w:ascii="Calibri" w:eastAsia="Calibri" w:hAnsi="Calibri" w:cs="Calibri"/>
                <w:color w:val="000000"/>
              </w:rPr>
            </w:pPr>
            <w:r w:rsidRPr="00902DFC">
              <w:rPr>
                <w:rFonts w:ascii="Arial" w:eastAsia="Arial" w:hAnsi="Arial" w:cs="Arial"/>
                <w:color w:val="000000"/>
                <w:sz w:val="24"/>
              </w:rPr>
              <w:t xml:space="preserve">Demonstrate appropriate manual therapy techniques applicable to various mechanical/pathological problems that may affect the peripheral joints of the body </w:t>
            </w:r>
          </w:p>
          <w:p w14:paraId="06B51414" w14:textId="77777777" w:rsidR="00090EA6" w:rsidRPr="00902DFC" w:rsidRDefault="00090EA6" w:rsidP="00090EA6">
            <w:pPr>
              <w:numPr>
                <w:ilvl w:val="0"/>
                <w:numId w:val="4"/>
              </w:numPr>
              <w:jc w:val="both"/>
              <w:rPr>
                <w:rFonts w:ascii="Calibri" w:eastAsia="Calibri" w:hAnsi="Calibri" w:cs="Calibri"/>
                <w:color w:val="000000"/>
              </w:rPr>
            </w:pPr>
            <w:r w:rsidRPr="00902DFC">
              <w:rPr>
                <w:rFonts w:ascii="Arial" w:eastAsia="Arial" w:hAnsi="Arial" w:cs="Arial"/>
                <w:color w:val="000000"/>
                <w:sz w:val="24"/>
              </w:rPr>
              <w:t xml:space="preserve">Identify and differentiate between possible injury treatment options based on clinical reasoning using current best practice and concepts in related disciplines.  </w:t>
            </w:r>
          </w:p>
        </w:tc>
      </w:tr>
    </w:tbl>
    <w:p w14:paraId="015B2E07" w14:textId="77777777" w:rsidR="00090EA6" w:rsidRDefault="00090EA6" w:rsidP="00090EA6">
      <w:pPr>
        <w:spacing w:line="360" w:lineRule="auto"/>
        <w:rPr>
          <w:rFonts w:ascii="Times New Roman" w:hAnsi="Times New Roman" w:cs="Times New Roman"/>
          <w:b/>
          <w:sz w:val="28"/>
          <w:szCs w:val="28"/>
          <w:u w:val="single"/>
        </w:rPr>
      </w:pPr>
    </w:p>
    <w:p w14:paraId="2D24EEF9" w14:textId="77777777" w:rsidR="00090EA6" w:rsidRDefault="00090EA6" w:rsidP="00090EA6">
      <w:pPr>
        <w:spacing w:line="360" w:lineRule="auto"/>
        <w:rPr>
          <w:rFonts w:ascii="Times New Roman" w:hAnsi="Times New Roman" w:cs="Times New Roman"/>
          <w:b/>
          <w:sz w:val="28"/>
          <w:szCs w:val="28"/>
          <w:u w:val="single"/>
        </w:rPr>
      </w:pPr>
    </w:p>
    <w:p w14:paraId="3571EEA9" w14:textId="77777777" w:rsidR="00090EA6" w:rsidRDefault="00090EA6" w:rsidP="00090EA6">
      <w:pPr>
        <w:spacing w:line="360" w:lineRule="auto"/>
        <w:rPr>
          <w:rFonts w:ascii="Times New Roman" w:hAnsi="Times New Roman" w:cs="Times New Roman"/>
          <w:b/>
          <w:sz w:val="28"/>
          <w:szCs w:val="28"/>
          <w:u w:val="single"/>
        </w:rPr>
      </w:pPr>
    </w:p>
    <w:p w14:paraId="43A47652" w14:textId="77777777" w:rsidR="00090EA6" w:rsidRDefault="00090EA6" w:rsidP="00090EA6">
      <w:pPr>
        <w:spacing w:line="360" w:lineRule="auto"/>
        <w:rPr>
          <w:rFonts w:ascii="Times New Roman" w:hAnsi="Times New Roman" w:cs="Times New Roman"/>
          <w:b/>
          <w:sz w:val="28"/>
          <w:szCs w:val="28"/>
          <w:u w:val="single"/>
        </w:rPr>
      </w:pPr>
    </w:p>
    <w:p w14:paraId="3E3060C0" w14:textId="77777777" w:rsidR="00090EA6" w:rsidRDefault="00090EA6" w:rsidP="00090EA6">
      <w:pPr>
        <w:spacing w:line="360" w:lineRule="auto"/>
        <w:rPr>
          <w:rFonts w:ascii="Times New Roman" w:hAnsi="Times New Roman" w:cs="Times New Roman"/>
          <w:b/>
          <w:sz w:val="28"/>
          <w:szCs w:val="28"/>
          <w:u w:val="single"/>
        </w:rPr>
      </w:pPr>
    </w:p>
    <w:p w14:paraId="4F67702B" w14:textId="77777777" w:rsidR="00090EA6" w:rsidRDefault="00090EA6" w:rsidP="00090EA6">
      <w:pPr>
        <w:spacing w:line="360" w:lineRule="auto"/>
        <w:rPr>
          <w:rFonts w:ascii="Times New Roman" w:hAnsi="Times New Roman" w:cs="Times New Roman"/>
          <w:b/>
          <w:sz w:val="28"/>
          <w:szCs w:val="28"/>
          <w:u w:val="single"/>
        </w:rPr>
      </w:pPr>
    </w:p>
    <w:p w14:paraId="14D627C8" w14:textId="77777777" w:rsidR="00090EA6" w:rsidRDefault="00090EA6" w:rsidP="00090EA6">
      <w:pPr>
        <w:spacing w:line="360" w:lineRule="auto"/>
        <w:rPr>
          <w:rFonts w:ascii="Times New Roman" w:hAnsi="Times New Roman" w:cs="Times New Roman"/>
          <w:b/>
          <w:sz w:val="28"/>
          <w:szCs w:val="28"/>
          <w:u w:val="single"/>
        </w:rPr>
      </w:pPr>
    </w:p>
    <w:p w14:paraId="6478B016" w14:textId="4E46FFF5" w:rsidR="00090EA6" w:rsidRPr="00090EA6" w:rsidRDefault="00090EA6" w:rsidP="00090EA6">
      <w:pPr>
        <w:spacing w:line="360" w:lineRule="auto"/>
        <w:rPr>
          <w:rFonts w:ascii="Times New Roman" w:hAnsi="Times New Roman" w:cs="Times New Roman"/>
          <w:sz w:val="20"/>
          <w:szCs w:val="20"/>
          <w:u w:val="single"/>
        </w:rPr>
      </w:pPr>
      <w:r w:rsidRPr="00090EA6">
        <w:rPr>
          <w:rFonts w:ascii="Times New Roman" w:hAnsi="Times New Roman" w:cs="Times New Roman"/>
          <w:b/>
          <w:sz w:val="20"/>
          <w:szCs w:val="20"/>
          <w:u w:val="single"/>
        </w:rPr>
        <w:lastRenderedPageBreak/>
        <w:t>STUDENT FEEDBACK FORM</w:t>
      </w:r>
      <w:r w:rsidRPr="00090EA6">
        <w:rPr>
          <w:rFonts w:ascii="Times New Roman" w:hAnsi="Times New Roman" w:cs="Times New Roman"/>
          <w:sz w:val="20"/>
          <w:szCs w:val="20"/>
          <w:u w:val="single"/>
        </w:rPr>
        <w:t xml:space="preserve"> </w:t>
      </w:r>
    </w:p>
    <w:p w14:paraId="23796FB3" w14:textId="10347392" w:rsidR="00090EA6" w:rsidRPr="00090EA6" w:rsidRDefault="00090EA6" w:rsidP="00090EA6">
      <w:pPr>
        <w:spacing w:line="360" w:lineRule="auto"/>
        <w:rPr>
          <w:rFonts w:ascii="Times New Roman" w:hAnsi="Times New Roman" w:cs="Times New Roman"/>
          <w:sz w:val="20"/>
          <w:szCs w:val="20"/>
        </w:rPr>
      </w:pPr>
      <w:r w:rsidRPr="00090EA6">
        <w:rPr>
          <w:rFonts w:ascii="Times New Roman" w:hAnsi="Times New Roman" w:cs="Times New Roman"/>
          <w:sz w:val="20"/>
          <w:szCs w:val="20"/>
        </w:rPr>
        <w:t xml:space="preserve">This section details the </w:t>
      </w:r>
      <w:r w:rsidRPr="00090EA6">
        <w:rPr>
          <w:rFonts w:ascii="Times New Roman" w:hAnsi="Times New Roman" w:cs="Times New Roman"/>
          <w:i/>
          <w:sz w:val="20"/>
          <w:szCs w:val="20"/>
        </w:rPr>
        <w:t>extent</w:t>
      </w:r>
      <w:r w:rsidRPr="00090EA6">
        <w:rPr>
          <w:rFonts w:ascii="Times New Roman" w:hAnsi="Times New Roman" w:cs="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tbl>
      <w:tblPr>
        <w:tblW w:w="10442" w:type="dxa"/>
        <w:tblInd w:w="7" w:type="dxa"/>
        <w:tblCellMar>
          <w:left w:w="88" w:type="dxa"/>
          <w:right w:w="115" w:type="dxa"/>
        </w:tblCellMar>
        <w:tblLook w:val="04A0" w:firstRow="1" w:lastRow="0" w:firstColumn="1" w:lastColumn="0" w:noHBand="0" w:noVBand="1"/>
      </w:tblPr>
      <w:tblGrid>
        <w:gridCol w:w="8706"/>
        <w:gridCol w:w="870"/>
        <w:gridCol w:w="866"/>
      </w:tblGrid>
      <w:tr w:rsidR="00090EA6" w:rsidRPr="00090EA6" w14:paraId="45FD99D0" w14:textId="77777777" w:rsidTr="00292A4E">
        <w:trPr>
          <w:trHeight w:val="1012"/>
        </w:trPr>
        <w:tc>
          <w:tcPr>
            <w:tcW w:w="8706" w:type="dxa"/>
            <w:tcBorders>
              <w:top w:val="single" w:sz="4" w:space="0" w:color="000000"/>
              <w:left w:val="single" w:sz="4" w:space="0" w:color="000000"/>
              <w:bottom w:val="single" w:sz="4" w:space="0" w:color="000000"/>
              <w:right w:val="single" w:sz="4" w:space="0" w:color="000000"/>
            </w:tcBorders>
            <w:shd w:val="clear" w:color="auto" w:fill="C0C0C0"/>
            <w:vAlign w:val="center"/>
          </w:tcPr>
          <w:p w14:paraId="04BEDBFB" w14:textId="77777777" w:rsidR="00090EA6" w:rsidRPr="00090EA6" w:rsidRDefault="00090EA6" w:rsidP="00090EA6">
            <w:pPr>
              <w:spacing w:line="360" w:lineRule="auto"/>
              <w:rPr>
                <w:rFonts w:ascii="Times New Roman" w:hAnsi="Times New Roman" w:cs="Times New Roman"/>
                <w:sz w:val="20"/>
                <w:szCs w:val="20"/>
                <w:u w:val="single"/>
              </w:rPr>
            </w:pPr>
            <w:r w:rsidRPr="00090EA6">
              <w:rPr>
                <w:rFonts w:ascii="Times New Roman" w:hAnsi="Times New Roman" w:cs="Times New Roman"/>
                <w:b/>
                <w:sz w:val="20"/>
                <w:szCs w:val="20"/>
                <w:u w:val="single"/>
              </w:rPr>
              <w:t xml:space="preserve">Generic Assessment Criteria  </w:t>
            </w:r>
          </w:p>
        </w:tc>
        <w:tc>
          <w:tcPr>
            <w:tcW w:w="870" w:type="dxa"/>
            <w:tcBorders>
              <w:top w:val="single" w:sz="4" w:space="0" w:color="000000"/>
              <w:left w:val="single" w:sz="4" w:space="0" w:color="000000"/>
              <w:bottom w:val="single" w:sz="4" w:space="0" w:color="000000"/>
              <w:right w:val="single" w:sz="4" w:space="0" w:color="000000"/>
            </w:tcBorders>
            <w:shd w:val="clear" w:color="auto" w:fill="C0C0C0"/>
          </w:tcPr>
          <w:p w14:paraId="2909D745" w14:textId="77777777" w:rsidR="00090EA6" w:rsidRPr="00090EA6" w:rsidRDefault="00090EA6" w:rsidP="00090EA6">
            <w:pPr>
              <w:spacing w:line="360" w:lineRule="auto"/>
              <w:rPr>
                <w:rFonts w:ascii="Times New Roman" w:hAnsi="Times New Roman" w:cs="Times New Roman"/>
                <w:sz w:val="20"/>
                <w:szCs w:val="20"/>
                <w:u w:val="single"/>
              </w:rPr>
            </w:pPr>
            <w:r w:rsidRPr="00090EA6">
              <w:rPr>
                <w:rFonts w:ascii="Times New Roman" w:hAnsi="Times New Roman" w:cs="Times New Roman"/>
                <w:noProof/>
                <w:sz w:val="20"/>
                <w:szCs w:val="20"/>
                <w:u w:val="single"/>
              </w:rPr>
              <mc:AlternateContent>
                <mc:Choice Requires="wpg">
                  <w:drawing>
                    <wp:inline distT="0" distB="0" distL="0" distR="0" wp14:anchorId="18640B0A" wp14:editId="51083AE0">
                      <wp:extent cx="299314" cy="514884"/>
                      <wp:effectExtent l="0" t="0" r="0" b="0"/>
                      <wp:docPr id="26599" name="Group 26599"/>
                      <wp:cNvGraphicFramePr/>
                      <a:graphic xmlns:a="http://schemas.openxmlformats.org/drawingml/2006/main">
                        <a:graphicData uri="http://schemas.microsoft.com/office/word/2010/wordprocessingGroup">
                          <wpg:wgp>
                            <wpg:cNvGrpSpPr/>
                            <wpg:grpSpPr>
                              <a:xfrm>
                                <a:off x="0" y="0"/>
                                <a:ext cx="299314" cy="514884"/>
                                <a:chOff x="0" y="0"/>
                                <a:chExt cx="299314" cy="514884"/>
                              </a:xfrm>
                            </wpg:grpSpPr>
                            <wps:wsp>
                              <wps:cNvPr id="675" name="Rectangle 675"/>
                              <wps:cNvSpPr/>
                              <wps:spPr>
                                <a:xfrm rot="-5399999">
                                  <a:off x="-133221" y="87771"/>
                                  <a:ext cx="484135" cy="217691"/>
                                </a:xfrm>
                                <a:prstGeom prst="rect">
                                  <a:avLst/>
                                </a:prstGeom>
                                <a:ln>
                                  <a:noFill/>
                                </a:ln>
                              </wps:spPr>
                              <wps:txbx>
                                <w:txbxContent>
                                  <w:p w14:paraId="15F5A395" w14:textId="77777777" w:rsidR="00090EA6" w:rsidRDefault="00090EA6" w:rsidP="00090EA6">
                                    <w:r>
                                      <w:rPr>
                                        <w:rFonts w:ascii="Arial" w:eastAsia="Arial" w:hAnsi="Arial" w:cs="Arial"/>
                                        <w:b/>
                                        <w:sz w:val="18"/>
                                      </w:rPr>
                                      <w:t xml:space="preserve">Marks </w:t>
                                    </w:r>
                                  </w:p>
                                </w:txbxContent>
                              </wps:txbx>
                              <wps:bodyPr horzOverflow="overflow" vert="horz" lIns="0" tIns="0" rIns="0" bIns="0" rtlCol="0">
                                <a:noAutofit/>
                              </wps:bodyPr>
                            </wps:wsp>
                            <wps:wsp>
                              <wps:cNvPr id="677" name="Rectangle 677"/>
                              <wps:cNvSpPr/>
                              <wps:spPr>
                                <a:xfrm rot="-5399999">
                                  <a:off x="-77623" y="83933"/>
                                  <a:ext cx="644211" cy="217691"/>
                                </a:xfrm>
                                <a:prstGeom prst="rect">
                                  <a:avLst/>
                                </a:prstGeom>
                                <a:ln>
                                  <a:noFill/>
                                </a:ln>
                              </wps:spPr>
                              <wps:txbx>
                                <w:txbxContent>
                                  <w:p w14:paraId="0B914F9E" w14:textId="77777777" w:rsidR="00090EA6" w:rsidRDefault="00090EA6" w:rsidP="00090EA6">
                                    <w:r>
                                      <w:rPr>
                                        <w:rFonts w:ascii="Arial" w:eastAsia="Arial" w:hAnsi="Arial" w:cs="Arial"/>
                                        <w:b/>
                                        <w:sz w:val="18"/>
                                      </w:rPr>
                                      <w:t>available</w:t>
                                    </w:r>
                                  </w:p>
                                </w:txbxContent>
                              </wps:txbx>
                              <wps:bodyPr horzOverflow="overflow" vert="horz" lIns="0" tIns="0" rIns="0" bIns="0" rtlCol="0">
                                <a:noAutofit/>
                              </wps:bodyPr>
                            </wps:wsp>
                            <wps:wsp>
                              <wps:cNvPr id="678" name="Rectangle 678"/>
                              <wps:cNvSpPr/>
                              <wps:spPr>
                                <a:xfrm rot="-5399999">
                                  <a:off x="223351" y="-98200"/>
                                  <a:ext cx="42262" cy="217691"/>
                                </a:xfrm>
                                <a:prstGeom prst="rect">
                                  <a:avLst/>
                                </a:prstGeom>
                                <a:ln>
                                  <a:noFill/>
                                </a:ln>
                              </wps:spPr>
                              <wps:txbx>
                                <w:txbxContent>
                                  <w:p w14:paraId="60A8149F" w14:textId="77777777" w:rsidR="00090EA6" w:rsidRDefault="00090EA6" w:rsidP="00090EA6">
                                    <w:r>
                                      <w:rPr>
                                        <w:rFonts w:ascii="Arial" w:eastAsia="Arial" w:hAnsi="Arial" w:cs="Arial"/>
                                        <w:b/>
                                        <w:sz w:val="18"/>
                                      </w:rPr>
                                      <w:t xml:space="preserve"> </w:t>
                                    </w:r>
                                  </w:p>
                                </w:txbxContent>
                              </wps:txbx>
                              <wps:bodyPr horzOverflow="overflow" vert="horz" lIns="0" tIns="0" rIns="0" bIns="0" rtlCol="0">
                                <a:noAutofit/>
                              </wps:bodyPr>
                            </wps:wsp>
                          </wpg:wgp>
                        </a:graphicData>
                      </a:graphic>
                    </wp:inline>
                  </w:drawing>
                </mc:Choice>
                <mc:Fallback>
                  <w:pict>
                    <v:group w14:anchorId="18640B0A" id="Group 26599" o:spid="_x0000_s1026" style="width:23.55pt;height:40.55pt;mso-position-horizontal-relative:char;mso-position-vertical-relative:line" coordsize="299314,5148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">
                      <v:rect id="Rectangle 675" o:spid="_x0000_s1027" style="position:absolute;left:-133221;top:87771;width:484135;height:21769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" filled="f" stroked="f">
                        <v:textbox inset="0,0,0,0">
                          <w:txbxContent>
                            <w:p w14:paraId="15F5A395" w14:textId="77777777" w:rsidR="00090EA6" w:rsidRDefault="00090EA6" w:rsidP="00090EA6">
                              <w:r>
                                <w:rPr>
                                  <w:rFonts w:ascii="Arial" w:eastAsia="Arial" w:hAnsi="Arial" w:cs="Arial"/>
                                  <w:b/>
                                  <w:sz w:val="18"/>
                                </w:rPr>
                                <w:t xml:space="preserve">Marks </w:t>
                              </w:r>
                            </w:p>
                          </w:txbxContent>
                        </v:textbox>
                      </v:rect>
                      <v:rect id="Rectangle 677" o:spid="_x0000_s1028" style="position:absolute;left:-77623;top:83933;width:644211;height:21769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" filled="f" stroked="f">
                        <v:textbox inset="0,0,0,0">
                          <w:txbxContent>
                            <w:p w14:paraId="0B914F9E" w14:textId="77777777" w:rsidR="00090EA6" w:rsidRDefault="00090EA6" w:rsidP="00090EA6">
                              <w:r>
                                <w:rPr>
                                  <w:rFonts w:ascii="Arial" w:eastAsia="Arial" w:hAnsi="Arial" w:cs="Arial"/>
                                  <w:b/>
                                  <w:sz w:val="18"/>
                                </w:rPr>
                                <w:t>available</w:t>
                              </w:r>
                            </w:p>
                          </w:txbxContent>
                        </v:textbox>
                      </v:rect>
                      <v:rect id="Rectangle 678" o:spid="_x0000_s1029" style="position:absolute;left:223351;top:-98200;width:42262;height:21769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" filled="f" stroked="f">
                        <v:textbox inset="0,0,0,0">
                          <w:txbxContent>
                            <w:p w14:paraId="60A8149F" w14:textId="77777777" w:rsidR="00090EA6" w:rsidRDefault="00090EA6" w:rsidP="00090EA6">
                              <w:r>
                                <w:rPr>
                                  <w:rFonts w:ascii="Arial" w:eastAsia="Arial" w:hAnsi="Arial" w:cs="Arial"/>
                                  <w:b/>
                                  <w:sz w:val="18"/>
                                </w:rPr>
                                <w:t xml:space="preserve"> </w:t>
                              </w:r>
                            </w:p>
                          </w:txbxContent>
                        </v:textbox>
                      </v:rect>
                      <w10:anchorlock/>
                    </v:group>
                  </w:pict>
                </mc:Fallback>
              </mc:AlternateContent>
            </w:r>
          </w:p>
        </w:tc>
        <w:tc>
          <w:tcPr>
            <w:tcW w:w="866" w:type="dxa"/>
            <w:tcBorders>
              <w:top w:val="single" w:sz="4" w:space="0" w:color="000000"/>
              <w:left w:val="single" w:sz="4" w:space="0" w:color="000000"/>
              <w:bottom w:val="single" w:sz="4" w:space="0" w:color="000000"/>
              <w:right w:val="single" w:sz="4" w:space="0" w:color="000000"/>
            </w:tcBorders>
            <w:shd w:val="clear" w:color="auto" w:fill="C0C0C0"/>
          </w:tcPr>
          <w:p w14:paraId="7994368C" w14:textId="77777777" w:rsidR="00090EA6" w:rsidRPr="00090EA6" w:rsidRDefault="00090EA6" w:rsidP="00090EA6">
            <w:pPr>
              <w:spacing w:line="360" w:lineRule="auto"/>
              <w:rPr>
                <w:rFonts w:ascii="Times New Roman" w:hAnsi="Times New Roman" w:cs="Times New Roman"/>
                <w:sz w:val="20"/>
                <w:szCs w:val="20"/>
                <w:u w:val="single"/>
              </w:rPr>
            </w:pPr>
            <w:r w:rsidRPr="00090EA6">
              <w:rPr>
                <w:rFonts w:ascii="Times New Roman" w:hAnsi="Times New Roman" w:cs="Times New Roman"/>
                <w:noProof/>
                <w:sz w:val="20"/>
                <w:szCs w:val="20"/>
                <w:u w:val="single"/>
              </w:rPr>
              <mc:AlternateContent>
                <mc:Choice Requires="wpg">
                  <w:drawing>
                    <wp:inline distT="0" distB="0" distL="0" distR="0" wp14:anchorId="43C77EB6" wp14:editId="5754F611">
                      <wp:extent cx="299314" cy="495072"/>
                      <wp:effectExtent l="0" t="0" r="0" b="0"/>
                      <wp:docPr id="26611" name="Group 26611"/>
                      <wp:cNvGraphicFramePr/>
                      <a:graphic xmlns:a="http://schemas.openxmlformats.org/drawingml/2006/main">
                        <a:graphicData uri="http://schemas.microsoft.com/office/word/2010/wordprocessingGroup">
                          <wpg:wgp>
                            <wpg:cNvGrpSpPr/>
                            <wpg:grpSpPr>
                              <a:xfrm>
                                <a:off x="0" y="0"/>
                                <a:ext cx="299314" cy="495072"/>
                                <a:chOff x="0" y="0"/>
                                <a:chExt cx="299314" cy="495072"/>
                              </a:xfrm>
                            </wpg:grpSpPr>
                            <wps:wsp>
                              <wps:cNvPr id="681" name="Rectangle 681"/>
                              <wps:cNvSpPr/>
                              <wps:spPr>
                                <a:xfrm rot="-5399999">
                                  <a:off x="-133222" y="78627"/>
                                  <a:ext cx="484136" cy="217691"/>
                                </a:xfrm>
                                <a:prstGeom prst="rect">
                                  <a:avLst/>
                                </a:prstGeom>
                                <a:ln>
                                  <a:noFill/>
                                </a:ln>
                              </wps:spPr>
                              <wps:txbx>
                                <w:txbxContent>
                                  <w:p w14:paraId="2B2C08C1" w14:textId="77777777" w:rsidR="00090EA6" w:rsidRDefault="00090EA6" w:rsidP="00090EA6">
                                    <w:r>
                                      <w:rPr>
                                        <w:rFonts w:ascii="Arial" w:eastAsia="Arial" w:hAnsi="Arial" w:cs="Arial"/>
                                        <w:b/>
                                        <w:sz w:val="18"/>
                                      </w:rPr>
                                      <w:t xml:space="preserve">Marks </w:t>
                                    </w:r>
                                  </w:p>
                                </w:txbxContent>
                              </wps:txbx>
                              <wps:bodyPr horzOverflow="overflow" vert="horz" lIns="0" tIns="0" rIns="0" bIns="0" rtlCol="0">
                                <a:noAutofit/>
                              </wps:bodyPr>
                            </wps:wsp>
                            <wps:wsp>
                              <wps:cNvPr id="682" name="Rectangle 682"/>
                              <wps:cNvSpPr/>
                              <wps:spPr>
                                <a:xfrm rot="-5399999">
                                  <a:off x="87715" y="-63147"/>
                                  <a:ext cx="42260" cy="217691"/>
                                </a:xfrm>
                                <a:prstGeom prst="rect">
                                  <a:avLst/>
                                </a:prstGeom>
                                <a:ln>
                                  <a:noFill/>
                                </a:ln>
                              </wps:spPr>
                              <wps:txbx>
                                <w:txbxContent>
                                  <w:p w14:paraId="5358AAA8" w14:textId="77777777" w:rsidR="00090EA6" w:rsidRDefault="00090EA6" w:rsidP="00090EA6">
                                    <w:r>
                                      <w:rPr>
                                        <w:rFonts w:ascii="Arial" w:eastAsia="Arial" w:hAnsi="Arial" w:cs="Arial"/>
                                        <w:b/>
                                        <w:sz w:val="18"/>
                                      </w:rPr>
                                      <w:t xml:space="preserve"> </w:t>
                                    </w:r>
                                  </w:p>
                                </w:txbxContent>
                              </wps:txbx>
                              <wps:bodyPr horzOverflow="overflow" vert="horz" lIns="0" tIns="0" rIns="0" bIns="0" rtlCol="0">
                                <a:noAutofit/>
                              </wps:bodyPr>
                            </wps:wsp>
                            <wps:wsp>
                              <wps:cNvPr id="684" name="Rectangle 684"/>
                              <wps:cNvSpPr/>
                              <wps:spPr>
                                <a:xfrm rot="-5399999">
                                  <a:off x="-64747" y="76997"/>
                                  <a:ext cx="618460" cy="217691"/>
                                </a:xfrm>
                                <a:prstGeom prst="rect">
                                  <a:avLst/>
                                </a:prstGeom>
                                <a:ln>
                                  <a:noFill/>
                                </a:ln>
                              </wps:spPr>
                              <wps:txbx>
                                <w:txbxContent>
                                  <w:p w14:paraId="0B97C102" w14:textId="77777777" w:rsidR="00090EA6" w:rsidRDefault="00090EA6" w:rsidP="00090EA6">
                                    <w:r>
                                      <w:rPr>
                                        <w:rFonts w:ascii="Arial" w:eastAsia="Arial" w:hAnsi="Arial" w:cs="Arial"/>
                                        <w:b/>
                                        <w:sz w:val="18"/>
                                      </w:rPr>
                                      <w:t>awarded</w:t>
                                    </w:r>
                                  </w:p>
                                </w:txbxContent>
                              </wps:txbx>
                              <wps:bodyPr horzOverflow="overflow" vert="horz" lIns="0" tIns="0" rIns="0" bIns="0" rtlCol="0">
                                <a:noAutofit/>
                              </wps:bodyPr>
                            </wps:wsp>
                            <wps:wsp>
                              <wps:cNvPr id="685" name="Rectangle 685"/>
                              <wps:cNvSpPr/>
                              <wps:spPr>
                                <a:xfrm rot="-5399999">
                                  <a:off x="223351" y="-98199"/>
                                  <a:ext cx="42260" cy="217691"/>
                                </a:xfrm>
                                <a:prstGeom prst="rect">
                                  <a:avLst/>
                                </a:prstGeom>
                                <a:ln>
                                  <a:noFill/>
                                </a:ln>
                              </wps:spPr>
                              <wps:txbx>
                                <w:txbxContent>
                                  <w:p w14:paraId="57D41243" w14:textId="77777777" w:rsidR="00090EA6" w:rsidRDefault="00090EA6" w:rsidP="00090EA6">
                                    <w:r>
                                      <w:rPr>
                                        <w:rFonts w:ascii="Arial" w:eastAsia="Arial" w:hAnsi="Arial" w:cs="Arial"/>
                                        <w:b/>
                                        <w:sz w:val="18"/>
                                      </w:rPr>
                                      <w:t xml:space="preserve"> </w:t>
                                    </w:r>
                                  </w:p>
                                </w:txbxContent>
                              </wps:txbx>
                              <wps:bodyPr horzOverflow="overflow" vert="horz" lIns="0" tIns="0" rIns="0" bIns="0" rtlCol="0">
                                <a:noAutofit/>
                              </wps:bodyPr>
                            </wps:wsp>
                          </wpg:wgp>
                        </a:graphicData>
                      </a:graphic>
                    </wp:inline>
                  </w:drawing>
                </mc:Choice>
                <mc:Fallback>
                  <w:pict>
                    <v:group w14:anchorId="43C77EB6" id="Group 26611" o:spid="_x0000_s1030" style="width:23.55pt;height:39pt;mso-position-horizontal-relative:char;mso-position-vertical-relative:line" coordsize="299314,49507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">
                      <v:rect id="Rectangle 681" o:spid="_x0000_s1031" style="position:absolute;left:-133222;top:78627;width:484136;height:21769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" filled="f" stroked="f">
                        <v:textbox inset="0,0,0,0">
                          <w:txbxContent>
                            <w:p w14:paraId="2B2C08C1" w14:textId="77777777" w:rsidR="00090EA6" w:rsidRDefault="00090EA6" w:rsidP="00090EA6">
                              <w:r>
                                <w:rPr>
                                  <w:rFonts w:ascii="Arial" w:eastAsia="Arial" w:hAnsi="Arial" w:cs="Arial"/>
                                  <w:b/>
                                  <w:sz w:val="18"/>
                                </w:rPr>
                                <w:t xml:space="preserve">Marks </w:t>
                              </w:r>
                            </w:p>
                          </w:txbxContent>
                        </v:textbox>
                      </v:rect>
                      <v:rect id="Rectangle 682" o:spid="_x0000_s1032" style="position:absolute;left:87715;top:-63147;width:42260;height:21769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" filled="f" stroked="f">
                        <v:textbox inset="0,0,0,0">
                          <w:txbxContent>
                            <w:p w14:paraId="5358AAA8" w14:textId="77777777" w:rsidR="00090EA6" w:rsidRDefault="00090EA6" w:rsidP="00090EA6">
                              <w:r>
                                <w:rPr>
                                  <w:rFonts w:ascii="Arial" w:eastAsia="Arial" w:hAnsi="Arial" w:cs="Arial"/>
                                  <w:b/>
                                  <w:sz w:val="18"/>
                                </w:rPr>
                                <w:t xml:space="preserve"> </w:t>
                              </w:r>
                            </w:p>
                          </w:txbxContent>
                        </v:textbox>
                      </v:rect>
                      <v:rect id="Rectangle 684" o:spid="_x0000_s1033" style="position:absolute;left:-64747;top:76997;width:618460;height:21769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" filled="f" stroked="f">
                        <v:textbox inset="0,0,0,0">
                          <w:txbxContent>
                            <w:p w14:paraId="0B97C102" w14:textId="77777777" w:rsidR="00090EA6" w:rsidRDefault="00090EA6" w:rsidP="00090EA6">
                              <w:r>
                                <w:rPr>
                                  <w:rFonts w:ascii="Arial" w:eastAsia="Arial" w:hAnsi="Arial" w:cs="Arial"/>
                                  <w:b/>
                                  <w:sz w:val="18"/>
                                </w:rPr>
                                <w:t>awarded</w:t>
                              </w:r>
                            </w:p>
                          </w:txbxContent>
                        </v:textbox>
                      </v:rect>
                      <v:rect id="Rectangle 685" o:spid="_x0000_s1034" style="position:absolute;left:223351;top:-98199;width:42260;height:21769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" filled="f" stroked="f">
                        <v:textbox inset="0,0,0,0">
                          <w:txbxContent>
                            <w:p w14:paraId="57D41243" w14:textId="77777777" w:rsidR="00090EA6" w:rsidRDefault="00090EA6" w:rsidP="00090EA6">
                              <w:r>
                                <w:rPr>
                                  <w:rFonts w:ascii="Arial" w:eastAsia="Arial" w:hAnsi="Arial" w:cs="Arial"/>
                                  <w:b/>
                                  <w:sz w:val="18"/>
                                </w:rPr>
                                <w:t xml:space="preserve"> </w:t>
                              </w:r>
                            </w:p>
                          </w:txbxContent>
                        </v:textbox>
                      </v:rect>
                      <w10:anchorlock/>
                    </v:group>
                  </w:pict>
                </mc:Fallback>
              </mc:AlternateContent>
            </w:r>
          </w:p>
        </w:tc>
      </w:tr>
      <w:tr w:rsidR="00090EA6" w:rsidRPr="00090EA6" w14:paraId="5909DD40" w14:textId="77777777" w:rsidTr="00292A4E">
        <w:trPr>
          <w:trHeight w:val="520"/>
        </w:trPr>
        <w:tc>
          <w:tcPr>
            <w:tcW w:w="8706" w:type="dxa"/>
            <w:tcBorders>
              <w:top w:val="single" w:sz="4" w:space="0" w:color="000000"/>
              <w:left w:val="single" w:sz="4" w:space="0" w:color="000000"/>
              <w:bottom w:val="single" w:sz="4" w:space="0" w:color="000000"/>
              <w:right w:val="single" w:sz="4" w:space="0" w:color="000000"/>
            </w:tcBorders>
            <w:shd w:val="clear" w:color="auto" w:fill="DADADB"/>
          </w:tcPr>
          <w:p w14:paraId="55A58D36" w14:textId="52C4BC68" w:rsidR="00090EA6" w:rsidRPr="00090EA6" w:rsidRDefault="00090EA6" w:rsidP="00C736A7">
            <w:pPr>
              <w:spacing w:line="360" w:lineRule="auto"/>
              <w:rPr>
                <w:rFonts w:ascii="Times New Roman" w:hAnsi="Times New Roman" w:cs="Times New Roman"/>
                <w:sz w:val="20"/>
                <w:szCs w:val="20"/>
                <w:u w:val="single"/>
              </w:rPr>
            </w:pPr>
            <w:r w:rsidRPr="00090EA6">
              <w:rPr>
                <w:rFonts w:ascii="Times New Roman" w:hAnsi="Times New Roman" w:cs="Times New Roman"/>
                <w:b/>
                <w:sz w:val="20"/>
                <w:szCs w:val="20"/>
                <w:u w:val="single"/>
              </w:rPr>
              <w:t xml:space="preserve">1. Engagement with Literature Skills </w:t>
            </w:r>
          </w:p>
        </w:tc>
        <w:tc>
          <w:tcPr>
            <w:tcW w:w="870" w:type="dxa"/>
            <w:tcBorders>
              <w:top w:val="single" w:sz="4" w:space="0" w:color="000000"/>
              <w:left w:val="single" w:sz="4" w:space="0" w:color="000000"/>
              <w:bottom w:val="single" w:sz="4" w:space="0" w:color="000000"/>
              <w:right w:val="single" w:sz="4" w:space="0" w:color="000000"/>
            </w:tcBorders>
            <w:shd w:val="clear" w:color="auto" w:fill="DADADB"/>
          </w:tcPr>
          <w:p w14:paraId="4B2744D5" w14:textId="77777777" w:rsidR="00090EA6" w:rsidRPr="00090EA6" w:rsidRDefault="00090EA6" w:rsidP="00090EA6">
            <w:pPr>
              <w:spacing w:line="360" w:lineRule="auto"/>
              <w:rPr>
                <w:rFonts w:ascii="Times New Roman" w:hAnsi="Times New Roman" w:cs="Times New Roman"/>
                <w:sz w:val="20"/>
                <w:szCs w:val="20"/>
                <w:u w:val="single"/>
              </w:rPr>
            </w:pPr>
            <w:r w:rsidRPr="00090EA6">
              <w:rPr>
                <w:rFonts w:ascii="Times New Roman" w:hAnsi="Times New Roman" w:cs="Times New Roman"/>
                <w:sz w:val="20"/>
                <w:szCs w:val="20"/>
                <w:u w:val="single"/>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ADADB"/>
          </w:tcPr>
          <w:p w14:paraId="3C886EA7" w14:textId="77777777" w:rsidR="00090EA6" w:rsidRPr="00090EA6" w:rsidRDefault="00090EA6" w:rsidP="00090EA6">
            <w:pPr>
              <w:spacing w:line="360" w:lineRule="auto"/>
              <w:rPr>
                <w:rFonts w:ascii="Times New Roman" w:hAnsi="Times New Roman" w:cs="Times New Roman"/>
                <w:sz w:val="20"/>
                <w:szCs w:val="20"/>
                <w:u w:val="single"/>
              </w:rPr>
            </w:pPr>
            <w:r w:rsidRPr="00090EA6">
              <w:rPr>
                <w:rFonts w:ascii="Times New Roman" w:hAnsi="Times New Roman" w:cs="Times New Roman"/>
                <w:sz w:val="20"/>
                <w:szCs w:val="20"/>
                <w:u w:val="single"/>
              </w:rPr>
              <w:t xml:space="preserve"> </w:t>
            </w:r>
          </w:p>
        </w:tc>
      </w:tr>
      <w:tr w:rsidR="00090EA6" w:rsidRPr="00090EA6" w14:paraId="4B86F6B6" w14:textId="77777777" w:rsidTr="00C736A7">
        <w:trPr>
          <w:trHeight w:val="1729"/>
        </w:trPr>
        <w:tc>
          <w:tcPr>
            <w:tcW w:w="8706" w:type="dxa"/>
            <w:tcBorders>
              <w:top w:val="single" w:sz="4" w:space="0" w:color="000000"/>
              <w:left w:val="single" w:sz="4" w:space="0" w:color="000000"/>
              <w:bottom w:val="single" w:sz="4" w:space="0" w:color="000000"/>
              <w:right w:val="single" w:sz="4" w:space="0" w:color="000000"/>
            </w:tcBorders>
          </w:tcPr>
          <w:p w14:paraId="6A79BF42" w14:textId="77777777" w:rsidR="00090EA6" w:rsidRPr="00090EA6" w:rsidRDefault="00090EA6" w:rsidP="00090EA6">
            <w:pPr>
              <w:spacing w:line="360" w:lineRule="auto"/>
              <w:rPr>
                <w:rFonts w:ascii="Times New Roman" w:hAnsi="Times New Roman" w:cs="Times New Roman"/>
                <w:sz w:val="20"/>
                <w:szCs w:val="20"/>
                <w:u w:val="single"/>
              </w:rPr>
            </w:pPr>
            <w:r w:rsidRPr="00090EA6">
              <w:rPr>
                <w:rFonts w:ascii="Times New Roman" w:hAnsi="Times New Roman" w:cs="Times New Roman"/>
                <w:sz w:val="20"/>
                <w:szCs w:val="20"/>
                <w:u w:val="single"/>
              </w:rPr>
              <w:t xml:space="preserve"> </w:t>
            </w:r>
          </w:p>
          <w:p w14:paraId="5BAB2D1A" w14:textId="77777777" w:rsidR="00090EA6" w:rsidRPr="00090EA6" w:rsidRDefault="00090EA6" w:rsidP="00090EA6">
            <w:pPr>
              <w:spacing w:line="360" w:lineRule="auto"/>
              <w:rPr>
                <w:rFonts w:ascii="Times New Roman" w:hAnsi="Times New Roman" w:cs="Times New Roman"/>
                <w:sz w:val="20"/>
                <w:szCs w:val="20"/>
                <w:u w:val="single"/>
              </w:rPr>
            </w:pPr>
            <w:r w:rsidRPr="00090EA6">
              <w:rPr>
                <w:rFonts w:ascii="Times New Roman" w:hAnsi="Times New Roman" w:cs="Times New Roman"/>
                <w:sz w:val="20"/>
                <w:szCs w:val="20"/>
                <w:u w:val="single"/>
              </w:rPr>
              <w:t xml:space="preserve"> </w:t>
            </w:r>
          </w:p>
          <w:p w14:paraId="50EE2E63" w14:textId="77777777" w:rsidR="00090EA6" w:rsidRPr="00090EA6" w:rsidRDefault="00090EA6" w:rsidP="00090EA6">
            <w:pPr>
              <w:spacing w:line="360" w:lineRule="auto"/>
              <w:rPr>
                <w:rFonts w:ascii="Times New Roman" w:hAnsi="Times New Roman" w:cs="Times New Roman"/>
                <w:sz w:val="20"/>
                <w:szCs w:val="20"/>
                <w:u w:val="single"/>
              </w:rPr>
            </w:pPr>
            <w:r w:rsidRPr="00090EA6">
              <w:rPr>
                <w:rFonts w:ascii="Times New Roman" w:hAnsi="Times New Roman" w:cs="Times New Roman"/>
                <w:sz w:val="20"/>
                <w:szCs w:val="20"/>
                <w:u w:val="single"/>
              </w:rPr>
              <w:t xml:space="preserve"> </w:t>
            </w:r>
          </w:p>
          <w:p w14:paraId="2AE828D8" w14:textId="5E676D3F" w:rsidR="00090EA6" w:rsidRPr="00090EA6" w:rsidRDefault="00090EA6" w:rsidP="00090EA6">
            <w:pPr>
              <w:spacing w:line="360" w:lineRule="auto"/>
              <w:rPr>
                <w:rFonts w:ascii="Times New Roman" w:hAnsi="Times New Roman" w:cs="Times New Roman"/>
                <w:sz w:val="20"/>
                <w:szCs w:val="20"/>
                <w:u w:val="single"/>
              </w:rPr>
            </w:pPr>
          </w:p>
        </w:tc>
        <w:tc>
          <w:tcPr>
            <w:tcW w:w="870" w:type="dxa"/>
            <w:tcBorders>
              <w:top w:val="single" w:sz="4" w:space="0" w:color="000000"/>
              <w:left w:val="single" w:sz="4" w:space="0" w:color="000000"/>
              <w:bottom w:val="single" w:sz="4" w:space="0" w:color="000000"/>
              <w:right w:val="single" w:sz="4" w:space="0" w:color="000000"/>
            </w:tcBorders>
          </w:tcPr>
          <w:p w14:paraId="2773AF27" w14:textId="77777777" w:rsidR="00090EA6" w:rsidRPr="00090EA6" w:rsidRDefault="00090EA6" w:rsidP="00090EA6">
            <w:pPr>
              <w:spacing w:line="360" w:lineRule="auto"/>
              <w:rPr>
                <w:rFonts w:ascii="Times New Roman" w:hAnsi="Times New Roman" w:cs="Times New Roman"/>
                <w:sz w:val="20"/>
                <w:szCs w:val="20"/>
                <w:u w:val="single"/>
              </w:rPr>
            </w:pPr>
            <w:r w:rsidRPr="00090EA6">
              <w:rPr>
                <w:rFonts w:ascii="Times New Roman" w:hAnsi="Times New Roman" w:cs="Times New Roman"/>
                <w:sz w:val="20"/>
                <w:szCs w:val="20"/>
                <w:u w:val="single"/>
              </w:rPr>
              <w:t xml:space="preserve"> </w:t>
            </w:r>
          </w:p>
          <w:p w14:paraId="1C1325FD" w14:textId="77777777" w:rsidR="00090EA6" w:rsidRPr="00090EA6" w:rsidRDefault="00090EA6" w:rsidP="00090EA6">
            <w:pPr>
              <w:spacing w:line="360" w:lineRule="auto"/>
              <w:rPr>
                <w:rFonts w:ascii="Times New Roman" w:hAnsi="Times New Roman" w:cs="Times New Roman"/>
                <w:sz w:val="20"/>
                <w:szCs w:val="20"/>
                <w:u w:val="single"/>
              </w:rPr>
            </w:pPr>
            <w:r w:rsidRPr="00090EA6">
              <w:rPr>
                <w:rFonts w:ascii="Times New Roman" w:hAnsi="Times New Roman" w:cs="Times New Roman"/>
                <w:sz w:val="20"/>
                <w:szCs w:val="20"/>
                <w:u w:val="single"/>
              </w:rPr>
              <w:t xml:space="preserve">30 </w:t>
            </w:r>
          </w:p>
        </w:tc>
        <w:tc>
          <w:tcPr>
            <w:tcW w:w="866" w:type="dxa"/>
            <w:tcBorders>
              <w:top w:val="single" w:sz="4" w:space="0" w:color="000000"/>
              <w:left w:val="single" w:sz="4" w:space="0" w:color="000000"/>
              <w:bottom w:val="single" w:sz="4" w:space="0" w:color="000000"/>
              <w:right w:val="single" w:sz="4" w:space="0" w:color="000000"/>
            </w:tcBorders>
          </w:tcPr>
          <w:p w14:paraId="25A524F1" w14:textId="77777777" w:rsidR="00090EA6" w:rsidRPr="00090EA6" w:rsidRDefault="00090EA6" w:rsidP="00090EA6">
            <w:pPr>
              <w:spacing w:line="360" w:lineRule="auto"/>
              <w:rPr>
                <w:rFonts w:ascii="Times New Roman" w:hAnsi="Times New Roman" w:cs="Times New Roman"/>
                <w:sz w:val="20"/>
                <w:szCs w:val="20"/>
                <w:u w:val="single"/>
              </w:rPr>
            </w:pPr>
            <w:r w:rsidRPr="00090EA6">
              <w:rPr>
                <w:rFonts w:ascii="Times New Roman" w:hAnsi="Times New Roman" w:cs="Times New Roman"/>
                <w:sz w:val="20"/>
                <w:szCs w:val="20"/>
                <w:u w:val="single"/>
              </w:rPr>
              <w:t xml:space="preserve"> </w:t>
            </w:r>
          </w:p>
        </w:tc>
      </w:tr>
      <w:tr w:rsidR="00090EA6" w:rsidRPr="00090EA6" w14:paraId="0976CE69" w14:textId="77777777" w:rsidTr="00292A4E">
        <w:trPr>
          <w:trHeight w:val="518"/>
        </w:trPr>
        <w:tc>
          <w:tcPr>
            <w:tcW w:w="8706" w:type="dxa"/>
            <w:tcBorders>
              <w:top w:val="single" w:sz="4" w:space="0" w:color="000000"/>
              <w:left w:val="single" w:sz="4" w:space="0" w:color="000000"/>
              <w:bottom w:val="single" w:sz="4" w:space="0" w:color="000000"/>
              <w:right w:val="single" w:sz="4" w:space="0" w:color="000000"/>
            </w:tcBorders>
            <w:shd w:val="clear" w:color="auto" w:fill="DADADB"/>
          </w:tcPr>
          <w:p w14:paraId="65F72890" w14:textId="148C17F8" w:rsidR="00090EA6" w:rsidRPr="00090EA6" w:rsidRDefault="00090EA6" w:rsidP="00C736A7">
            <w:pPr>
              <w:spacing w:line="360" w:lineRule="auto"/>
              <w:rPr>
                <w:rFonts w:ascii="Times New Roman" w:hAnsi="Times New Roman" w:cs="Times New Roman"/>
                <w:sz w:val="20"/>
                <w:szCs w:val="20"/>
                <w:u w:val="single"/>
              </w:rPr>
            </w:pPr>
            <w:r w:rsidRPr="00090EA6">
              <w:rPr>
                <w:rFonts w:ascii="Times New Roman" w:hAnsi="Times New Roman" w:cs="Times New Roman"/>
                <w:b/>
                <w:sz w:val="20"/>
                <w:szCs w:val="20"/>
                <w:u w:val="single"/>
              </w:rPr>
              <w:t xml:space="preserve">2. Knowledge and Understanding Skills </w:t>
            </w:r>
          </w:p>
        </w:tc>
        <w:tc>
          <w:tcPr>
            <w:tcW w:w="870" w:type="dxa"/>
            <w:tcBorders>
              <w:top w:val="single" w:sz="4" w:space="0" w:color="000000"/>
              <w:left w:val="single" w:sz="4" w:space="0" w:color="000000"/>
              <w:bottom w:val="single" w:sz="4" w:space="0" w:color="000000"/>
              <w:right w:val="single" w:sz="4" w:space="0" w:color="000000"/>
            </w:tcBorders>
            <w:shd w:val="clear" w:color="auto" w:fill="DADADB"/>
          </w:tcPr>
          <w:p w14:paraId="55DC1C97" w14:textId="77777777" w:rsidR="00090EA6" w:rsidRPr="00090EA6" w:rsidRDefault="00090EA6" w:rsidP="00090EA6">
            <w:pPr>
              <w:spacing w:line="360" w:lineRule="auto"/>
              <w:rPr>
                <w:rFonts w:ascii="Times New Roman" w:hAnsi="Times New Roman" w:cs="Times New Roman"/>
                <w:sz w:val="20"/>
                <w:szCs w:val="20"/>
                <w:u w:val="single"/>
              </w:rPr>
            </w:pPr>
            <w:r w:rsidRPr="00090EA6">
              <w:rPr>
                <w:rFonts w:ascii="Times New Roman" w:hAnsi="Times New Roman" w:cs="Times New Roman"/>
                <w:sz w:val="20"/>
                <w:szCs w:val="20"/>
                <w:u w:val="single"/>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ADADB"/>
          </w:tcPr>
          <w:p w14:paraId="7841A57E" w14:textId="77777777" w:rsidR="00090EA6" w:rsidRPr="00090EA6" w:rsidRDefault="00090EA6" w:rsidP="00090EA6">
            <w:pPr>
              <w:spacing w:line="360" w:lineRule="auto"/>
              <w:rPr>
                <w:rFonts w:ascii="Times New Roman" w:hAnsi="Times New Roman" w:cs="Times New Roman"/>
                <w:sz w:val="20"/>
                <w:szCs w:val="20"/>
                <w:u w:val="single"/>
              </w:rPr>
            </w:pPr>
            <w:r w:rsidRPr="00090EA6">
              <w:rPr>
                <w:rFonts w:ascii="Times New Roman" w:hAnsi="Times New Roman" w:cs="Times New Roman"/>
                <w:sz w:val="20"/>
                <w:szCs w:val="20"/>
                <w:u w:val="single"/>
              </w:rPr>
              <w:t xml:space="preserve"> </w:t>
            </w:r>
          </w:p>
        </w:tc>
      </w:tr>
      <w:tr w:rsidR="00090EA6" w:rsidRPr="00090EA6" w14:paraId="60300ED9" w14:textId="77777777" w:rsidTr="00292A4E">
        <w:trPr>
          <w:trHeight w:val="1698"/>
        </w:trPr>
        <w:tc>
          <w:tcPr>
            <w:tcW w:w="8706" w:type="dxa"/>
            <w:tcBorders>
              <w:top w:val="single" w:sz="4" w:space="0" w:color="000000"/>
              <w:left w:val="single" w:sz="4" w:space="0" w:color="000000"/>
              <w:bottom w:val="single" w:sz="4" w:space="0" w:color="000000"/>
              <w:right w:val="single" w:sz="4" w:space="0" w:color="000000"/>
            </w:tcBorders>
          </w:tcPr>
          <w:p w14:paraId="2DD93A88" w14:textId="77777777" w:rsidR="00090EA6" w:rsidRPr="00090EA6" w:rsidRDefault="00090EA6" w:rsidP="00090EA6">
            <w:pPr>
              <w:spacing w:line="360" w:lineRule="auto"/>
              <w:rPr>
                <w:rFonts w:ascii="Times New Roman" w:hAnsi="Times New Roman" w:cs="Times New Roman"/>
                <w:sz w:val="20"/>
                <w:szCs w:val="20"/>
                <w:u w:val="single"/>
              </w:rPr>
            </w:pPr>
            <w:r w:rsidRPr="00090EA6">
              <w:rPr>
                <w:rFonts w:ascii="Times New Roman" w:hAnsi="Times New Roman" w:cs="Times New Roman"/>
                <w:sz w:val="20"/>
                <w:szCs w:val="20"/>
                <w:u w:val="single"/>
              </w:rPr>
              <w:t xml:space="preserve"> </w:t>
            </w:r>
          </w:p>
          <w:p w14:paraId="01A74994" w14:textId="77777777" w:rsidR="00090EA6" w:rsidRPr="00090EA6" w:rsidRDefault="00090EA6" w:rsidP="00090EA6">
            <w:pPr>
              <w:spacing w:line="360" w:lineRule="auto"/>
              <w:rPr>
                <w:rFonts w:ascii="Times New Roman" w:hAnsi="Times New Roman" w:cs="Times New Roman"/>
                <w:sz w:val="20"/>
                <w:szCs w:val="20"/>
                <w:u w:val="single"/>
              </w:rPr>
            </w:pPr>
            <w:r w:rsidRPr="00090EA6">
              <w:rPr>
                <w:rFonts w:ascii="Times New Roman" w:hAnsi="Times New Roman" w:cs="Times New Roman"/>
                <w:sz w:val="20"/>
                <w:szCs w:val="20"/>
                <w:u w:val="single"/>
              </w:rPr>
              <w:t xml:space="preserve"> </w:t>
            </w:r>
          </w:p>
          <w:p w14:paraId="09BE61E6" w14:textId="77777777" w:rsidR="00090EA6" w:rsidRPr="00090EA6" w:rsidRDefault="00090EA6" w:rsidP="00090EA6">
            <w:pPr>
              <w:spacing w:line="360" w:lineRule="auto"/>
              <w:rPr>
                <w:rFonts w:ascii="Times New Roman" w:hAnsi="Times New Roman" w:cs="Times New Roman"/>
                <w:sz w:val="20"/>
                <w:szCs w:val="20"/>
                <w:u w:val="single"/>
              </w:rPr>
            </w:pPr>
            <w:r w:rsidRPr="00090EA6">
              <w:rPr>
                <w:rFonts w:ascii="Times New Roman" w:hAnsi="Times New Roman" w:cs="Times New Roman"/>
                <w:sz w:val="20"/>
                <w:szCs w:val="20"/>
                <w:u w:val="single"/>
              </w:rPr>
              <w:t xml:space="preserve"> </w:t>
            </w:r>
          </w:p>
          <w:p w14:paraId="364EBB3D" w14:textId="2B88E10D" w:rsidR="00090EA6" w:rsidRPr="00090EA6" w:rsidRDefault="00090EA6" w:rsidP="00090EA6">
            <w:pPr>
              <w:spacing w:line="360" w:lineRule="auto"/>
              <w:rPr>
                <w:rFonts w:ascii="Times New Roman" w:hAnsi="Times New Roman" w:cs="Times New Roman"/>
                <w:sz w:val="20"/>
                <w:szCs w:val="20"/>
                <w:u w:val="single"/>
              </w:rPr>
            </w:pPr>
            <w:r w:rsidRPr="00090EA6">
              <w:rPr>
                <w:rFonts w:ascii="Times New Roman" w:hAnsi="Times New Roman" w:cs="Times New Roman"/>
                <w:sz w:val="20"/>
                <w:szCs w:val="20"/>
                <w:u w:val="single"/>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0571DC12" w14:textId="77777777" w:rsidR="00090EA6" w:rsidRPr="00090EA6" w:rsidRDefault="00090EA6" w:rsidP="00090EA6">
            <w:pPr>
              <w:spacing w:line="360" w:lineRule="auto"/>
              <w:rPr>
                <w:rFonts w:ascii="Times New Roman" w:hAnsi="Times New Roman" w:cs="Times New Roman"/>
                <w:sz w:val="20"/>
                <w:szCs w:val="20"/>
                <w:u w:val="single"/>
              </w:rPr>
            </w:pPr>
            <w:r w:rsidRPr="00090EA6">
              <w:rPr>
                <w:rFonts w:ascii="Times New Roman" w:hAnsi="Times New Roman" w:cs="Times New Roman"/>
                <w:sz w:val="20"/>
                <w:szCs w:val="20"/>
                <w:u w:val="single"/>
              </w:rPr>
              <w:t xml:space="preserve"> </w:t>
            </w:r>
          </w:p>
          <w:p w14:paraId="7C1447E5" w14:textId="77777777" w:rsidR="00090EA6" w:rsidRPr="00090EA6" w:rsidRDefault="00090EA6" w:rsidP="00090EA6">
            <w:pPr>
              <w:spacing w:line="360" w:lineRule="auto"/>
              <w:rPr>
                <w:rFonts w:ascii="Times New Roman" w:hAnsi="Times New Roman" w:cs="Times New Roman"/>
                <w:sz w:val="20"/>
                <w:szCs w:val="20"/>
                <w:u w:val="single"/>
              </w:rPr>
            </w:pPr>
            <w:r w:rsidRPr="00090EA6">
              <w:rPr>
                <w:rFonts w:ascii="Times New Roman" w:hAnsi="Times New Roman" w:cs="Times New Roman"/>
                <w:sz w:val="20"/>
                <w:szCs w:val="20"/>
                <w:u w:val="single"/>
              </w:rPr>
              <w:t xml:space="preserve">30 </w:t>
            </w:r>
          </w:p>
        </w:tc>
        <w:tc>
          <w:tcPr>
            <w:tcW w:w="866" w:type="dxa"/>
            <w:tcBorders>
              <w:top w:val="single" w:sz="4" w:space="0" w:color="000000"/>
              <w:left w:val="single" w:sz="4" w:space="0" w:color="000000"/>
              <w:bottom w:val="single" w:sz="4" w:space="0" w:color="000000"/>
              <w:right w:val="single" w:sz="4" w:space="0" w:color="000000"/>
            </w:tcBorders>
          </w:tcPr>
          <w:p w14:paraId="31172696" w14:textId="77777777" w:rsidR="00090EA6" w:rsidRPr="00090EA6" w:rsidRDefault="00090EA6" w:rsidP="00090EA6">
            <w:pPr>
              <w:spacing w:line="360" w:lineRule="auto"/>
              <w:rPr>
                <w:rFonts w:ascii="Times New Roman" w:hAnsi="Times New Roman" w:cs="Times New Roman"/>
                <w:sz w:val="20"/>
                <w:szCs w:val="20"/>
                <w:u w:val="single"/>
              </w:rPr>
            </w:pPr>
            <w:r w:rsidRPr="00090EA6">
              <w:rPr>
                <w:rFonts w:ascii="Times New Roman" w:hAnsi="Times New Roman" w:cs="Times New Roman"/>
                <w:sz w:val="20"/>
                <w:szCs w:val="20"/>
                <w:u w:val="single"/>
              </w:rPr>
              <w:t xml:space="preserve"> </w:t>
            </w:r>
          </w:p>
        </w:tc>
      </w:tr>
      <w:tr w:rsidR="00090EA6" w:rsidRPr="00090EA6" w14:paraId="260C3606" w14:textId="77777777" w:rsidTr="00292A4E">
        <w:trPr>
          <w:trHeight w:val="517"/>
        </w:trPr>
        <w:tc>
          <w:tcPr>
            <w:tcW w:w="8706" w:type="dxa"/>
            <w:tcBorders>
              <w:top w:val="single" w:sz="4" w:space="0" w:color="000000"/>
              <w:left w:val="single" w:sz="4" w:space="0" w:color="000000"/>
              <w:bottom w:val="single" w:sz="4" w:space="0" w:color="000000"/>
              <w:right w:val="single" w:sz="4" w:space="0" w:color="000000"/>
            </w:tcBorders>
            <w:shd w:val="clear" w:color="auto" w:fill="DADADB"/>
          </w:tcPr>
          <w:p w14:paraId="2BDFB70B" w14:textId="29EE942E" w:rsidR="00090EA6" w:rsidRPr="00090EA6" w:rsidRDefault="00090EA6" w:rsidP="00C736A7">
            <w:pPr>
              <w:spacing w:line="360" w:lineRule="auto"/>
              <w:rPr>
                <w:rFonts w:ascii="Times New Roman" w:hAnsi="Times New Roman" w:cs="Times New Roman"/>
                <w:sz w:val="20"/>
                <w:szCs w:val="20"/>
                <w:u w:val="single"/>
              </w:rPr>
            </w:pPr>
            <w:r w:rsidRPr="00090EA6">
              <w:rPr>
                <w:rFonts w:ascii="Times New Roman" w:hAnsi="Times New Roman" w:cs="Times New Roman"/>
                <w:b/>
                <w:sz w:val="20"/>
                <w:szCs w:val="20"/>
                <w:u w:val="single"/>
              </w:rPr>
              <w:t xml:space="preserve">3. Cognitive and Intellectual Skills </w:t>
            </w:r>
          </w:p>
        </w:tc>
        <w:tc>
          <w:tcPr>
            <w:tcW w:w="870" w:type="dxa"/>
            <w:tcBorders>
              <w:top w:val="single" w:sz="4" w:space="0" w:color="000000"/>
              <w:left w:val="single" w:sz="4" w:space="0" w:color="000000"/>
              <w:bottom w:val="single" w:sz="4" w:space="0" w:color="000000"/>
              <w:right w:val="single" w:sz="4" w:space="0" w:color="000000"/>
            </w:tcBorders>
            <w:shd w:val="clear" w:color="auto" w:fill="DADADB"/>
          </w:tcPr>
          <w:p w14:paraId="407DDA8B" w14:textId="77777777" w:rsidR="00090EA6" w:rsidRPr="00090EA6" w:rsidRDefault="00090EA6" w:rsidP="00090EA6">
            <w:pPr>
              <w:spacing w:line="360" w:lineRule="auto"/>
              <w:rPr>
                <w:rFonts w:ascii="Times New Roman" w:hAnsi="Times New Roman" w:cs="Times New Roman"/>
                <w:sz w:val="20"/>
                <w:szCs w:val="20"/>
                <w:u w:val="single"/>
              </w:rPr>
            </w:pPr>
            <w:r w:rsidRPr="00090EA6">
              <w:rPr>
                <w:rFonts w:ascii="Times New Roman" w:hAnsi="Times New Roman" w:cs="Times New Roman"/>
                <w:sz w:val="20"/>
                <w:szCs w:val="20"/>
                <w:u w:val="single"/>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ADADB"/>
          </w:tcPr>
          <w:p w14:paraId="3735CD28" w14:textId="77777777" w:rsidR="00090EA6" w:rsidRPr="00090EA6" w:rsidRDefault="00090EA6" w:rsidP="00090EA6">
            <w:pPr>
              <w:spacing w:line="360" w:lineRule="auto"/>
              <w:rPr>
                <w:rFonts w:ascii="Times New Roman" w:hAnsi="Times New Roman" w:cs="Times New Roman"/>
                <w:sz w:val="20"/>
                <w:szCs w:val="20"/>
                <w:u w:val="single"/>
              </w:rPr>
            </w:pPr>
            <w:r w:rsidRPr="00090EA6">
              <w:rPr>
                <w:rFonts w:ascii="Times New Roman" w:hAnsi="Times New Roman" w:cs="Times New Roman"/>
                <w:sz w:val="20"/>
                <w:szCs w:val="20"/>
                <w:u w:val="single"/>
              </w:rPr>
              <w:t xml:space="preserve"> </w:t>
            </w:r>
          </w:p>
        </w:tc>
      </w:tr>
      <w:tr w:rsidR="00090EA6" w:rsidRPr="00090EA6" w14:paraId="04C0C7EF" w14:textId="77777777" w:rsidTr="00292A4E">
        <w:trPr>
          <w:trHeight w:val="1699"/>
        </w:trPr>
        <w:tc>
          <w:tcPr>
            <w:tcW w:w="8706" w:type="dxa"/>
            <w:tcBorders>
              <w:top w:val="single" w:sz="4" w:space="0" w:color="000000"/>
              <w:left w:val="single" w:sz="4" w:space="0" w:color="000000"/>
              <w:bottom w:val="single" w:sz="4" w:space="0" w:color="000000"/>
              <w:right w:val="single" w:sz="4" w:space="0" w:color="000000"/>
            </w:tcBorders>
          </w:tcPr>
          <w:p w14:paraId="3D814A63" w14:textId="77777777" w:rsidR="00090EA6" w:rsidRPr="00090EA6" w:rsidRDefault="00090EA6" w:rsidP="00090EA6">
            <w:pPr>
              <w:spacing w:line="360" w:lineRule="auto"/>
              <w:rPr>
                <w:rFonts w:ascii="Times New Roman" w:hAnsi="Times New Roman" w:cs="Times New Roman"/>
                <w:sz w:val="20"/>
                <w:szCs w:val="20"/>
                <w:u w:val="single"/>
              </w:rPr>
            </w:pPr>
            <w:r w:rsidRPr="00090EA6">
              <w:rPr>
                <w:rFonts w:ascii="Times New Roman" w:hAnsi="Times New Roman" w:cs="Times New Roman"/>
                <w:sz w:val="20"/>
                <w:szCs w:val="20"/>
                <w:u w:val="single"/>
              </w:rPr>
              <w:t xml:space="preserve"> </w:t>
            </w:r>
          </w:p>
          <w:p w14:paraId="240F9960" w14:textId="77777777" w:rsidR="00090EA6" w:rsidRPr="00090EA6" w:rsidRDefault="00090EA6" w:rsidP="00090EA6">
            <w:pPr>
              <w:spacing w:line="360" w:lineRule="auto"/>
              <w:rPr>
                <w:rFonts w:ascii="Times New Roman" w:hAnsi="Times New Roman" w:cs="Times New Roman"/>
                <w:sz w:val="20"/>
                <w:szCs w:val="20"/>
                <w:u w:val="single"/>
              </w:rPr>
            </w:pPr>
            <w:r w:rsidRPr="00090EA6">
              <w:rPr>
                <w:rFonts w:ascii="Times New Roman" w:hAnsi="Times New Roman" w:cs="Times New Roman"/>
                <w:sz w:val="20"/>
                <w:szCs w:val="20"/>
                <w:u w:val="single"/>
              </w:rPr>
              <w:t xml:space="preserve"> </w:t>
            </w:r>
          </w:p>
          <w:p w14:paraId="057BB073" w14:textId="77777777" w:rsidR="00090EA6" w:rsidRPr="00090EA6" w:rsidRDefault="00090EA6" w:rsidP="00090EA6">
            <w:pPr>
              <w:spacing w:line="360" w:lineRule="auto"/>
              <w:rPr>
                <w:rFonts w:ascii="Times New Roman" w:hAnsi="Times New Roman" w:cs="Times New Roman"/>
                <w:sz w:val="20"/>
                <w:szCs w:val="20"/>
                <w:u w:val="single"/>
              </w:rPr>
            </w:pPr>
            <w:r w:rsidRPr="00090EA6">
              <w:rPr>
                <w:rFonts w:ascii="Times New Roman" w:hAnsi="Times New Roman" w:cs="Times New Roman"/>
                <w:sz w:val="20"/>
                <w:szCs w:val="20"/>
                <w:u w:val="single"/>
              </w:rPr>
              <w:t xml:space="preserve"> </w:t>
            </w:r>
          </w:p>
          <w:p w14:paraId="62E93238" w14:textId="0B9D1A45" w:rsidR="00090EA6" w:rsidRPr="00090EA6" w:rsidRDefault="00090EA6" w:rsidP="00C736A7">
            <w:pPr>
              <w:spacing w:line="360" w:lineRule="auto"/>
              <w:rPr>
                <w:rFonts w:ascii="Times New Roman" w:hAnsi="Times New Roman" w:cs="Times New Roman"/>
                <w:sz w:val="20"/>
                <w:szCs w:val="20"/>
                <w:u w:val="single"/>
              </w:rPr>
            </w:pPr>
            <w:r w:rsidRPr="00090EA6">
              <w:rPr>
                <w:rFonts w:ascii="Times New Roman" w:hAnsi="Times New Roman" w:cs="Times New Roman"/>
                <w:sz w:val="20"/>
                <w:szCs w:val="20"/>
                <w:u w:val="single"/>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27387E23" w14:textId="77777777" w:rsidR="00090EA6" w:rsidRPr="00090EA6" w:rsidRDefault="00090EA6" w:rsidP="00090EA6">
            <w:pPr>
              <w:spacing w:line="360" w:lineRule="auto"/>
              <w:rPr>
                <w:rFonts w:ascii="Times New Roman" w:hAnsi="Times New Roman" w:cs="Times New Roman"/>
                <w:sz w:val="20"/>
                <w:szCs w:val="20"/>
                <w:u w:val="single"/>
              </w:rPr>
            </w:pPr>
            <w:r w:rsidRPr="00090EA6">
              <w:rPr>
                <w:rFonts w:ascii="Times New Roman" w:hAnsi="Times New Roman" w:cs="Times New Roman"/>
                <w:sz w:val="20"/>
                <w:szCs w:val="20"/>
                <w:u w:val="single"/>
              </w:rPr>
              <w:t xml:space="preserve"> </w:t>
            </w:r>
          </w:p>
          <w:p w14:paraId="3D4BDEDB" w14:textId="77777777" w:rsidR="00090EA6" w:rsidRPr="00090EA6" w:rsidRDefault="00090EA6" w:rsidP="00090EA6">
            <w:pPr>
              <w:spacing w:line="360" w:lineRule="auto"/>
              <w:rPr>
                <w:rFonts w:ascii="Times New Roman" w:hAnsi="Times New Roman" w:cs="Times New Roman"/>
                <w:sz w:val="20"/>
                <w:szCs w:val="20"/>
                <w:u w:val="single"/>
              </w:rPr>
            </w:pPr>
            <w:r w:rsidRPr="00090EA6">
              <w:rPr>
                <w:rFonts w:ascii="Times New Roman" w:hAnsi="Times New Roman" w:cs="Times New Roman"/>
                <w:sz w:val="20"/>
                <w:szCs w:val="20"/>
                <w:u w:val="single"/>
              </w:rPr>
              <w:t xml:space="preserve">30 </w:t>
            </w:r>
          </w:p>
        </w:tc>
        <w:tc>
          <w:tcPr>
            <w:tcW w:w="866" w:type="dxa"/>
            <w:tcBorders>
              <w:top w:val="single" w:sz="4" w:space="0" w:color="000000"/>
              <w:left w:val="single" w:sz="4" w:space="0" w:color="000000"/>
              <w:bottom w:val="single" w:sz="4" w:space="0" w:color="000000"/>
              <w:right w:val="single" w:sz="4" w:space="0" w:color="000000"/>
            </w:tcBorders>
          </w:tcPr>
          <w:p w14:paraId="22B13EBE" w14:textId="77777777" w:rsidR="00090EA6" w:rsidRPr="00090EA6" w:rsidRDefault="00090EA6" w:rsidP="00090EA6">
            <w:pPr>
              <w:spacing w:line="360" w:lineRule="auto"/>
              <w:rPr>
                <w:rFonts w:ascii="Times New Roman" w:hAnsi="Times New Roman" w:cs="Times New Roman"/>
                <w:sz w:val="20"/>
                <w:szCs w:val="20"/>
                <w:u w:val="single"/>
              </w:rPr>
            </w:pPr>
            <w:r w:rsidRPr="00090EA6">
              <w:rPr>
                <w:rFonts w:ascii="Times New Roman" w:hAnsi="Times New Roman" w:cs="Times New Roman"/>
                <w:sz w:val="20"/>
                <w:szCs w:val="20"/>
                <w:u w:val="single"/>
              </w:rPr>
              <w:t xml:space="preserve"> </w:t>
            </w:r>
          </w:p>
        </w:tc>
      </w:tr>
      <w:tr w:rsidR="00090EA6" w:rsidRPr="00090EA6" w14:paraId="6A5C5EA3" w14:textId="77777777" w:rsidTr="00292A4E">
        <w:trPr>
          <w:trHeight w:val="518"/>
        </w:trPr>
        <w:tc>
          <w:tcPr>
            <w:tcW w:w="8706" w:type="dxa"/>
            <w:tcBorders>
              <w:top w:val="single" w:sz="4" w:space="0" w:color="000000"/>
              <w:left w:val="single" w:sz="4" w:space="0" w:color="000000"/>
              <w:bottom w:val="single" w:sz="4" w:space="0" w:color="000000"/>
              <w:right w:val="single" w:sz="4" w:space="0" w:color="000000"/>
            </w:tcBorders>
            <w:shd w:val="clear" w:color="auto" w:fill="DADADB"/>
          </w:tcPr>
          <w:p w14:paraId="3513801B" w14:textId="18252E94" w:rsidR="00090EA6" w:rsidRPr="00090EA6" w:rsidRDefault="00090EA6" w:rsidP="00C736A7">
            <w:pPr>
              <w:spacing w:line="360" w:lineRule="auto"/>
              <w:rPr>
                <w:rFonts w:ascii="Times New Roman" w:hAnsi="Times New Roman" w:cs="Times New Roman"/>
                <w:sz w:val="20"/>
                <w:szCs w:val="20"/>
                <w:u w:val="single"/>
              </w:rPr>
            </w:pPr>
            <w:r w:rsidRPr="00090EA6">
              <w:rPr>
                <w:rFonts w:ascii="Times New Roman" w:hAnsi="Times New Roman" w:cs="Times New Roman"/>
                <w:b/>
                <w:sz w:val="20"/>
                <w:szCs w:val="20"/>
                <w:u w:val="single"/>
              </w:rPr>
              <w:t xml:space="preserve">4. Practical Application Skills </w:t>
            </w:r>
          </w:p>
        </w:tc>
        <w:tc>
          <w:tcPr>
            <w:tcW w:w="870" w:type="dxa"/>
            <w:tcBorders>
              <w:top w:val="single" w:sz="4" w:space="0" w:color="000000"/>
              <w:left w:val="single" w:sz="4" w:space="0" w:color="000000"/>
              <w:bottom w:val="single" w:sz="4" w:space="0" w:color="000000"/>
              <w:right w:val="single" w:sz="4" w:space="0" w:color="000000"/>
            </w:tcBorders>
            <w:shd w:val="clear" w:color="auto" w:fill="DADADB"/>
          </w:tcPr>
          <w:p w14:paraId="4826522B" w14:textId="77777777" w:rsidR="00090EA6" w:rsidRPr="00090EA6" w:rsidRDefault="00090EA6" w:rsidP="00090EA6">
            <w:pPr>
              <w:spacing w:line="360" w:lineRule="auto"/>
              <w:rPr>
                <w:rFonts w:ascii="Times New Roman" w:hAnsi="Times New Roman" w:cs="Times New Roman"/>
                <w:sz w:val="20"/>
                <w:szCs w:val="20"/>
                <w:u w:val="single"/>
              </w:rPr>
            </w:pPr>
            <w:r w:rsidRPr="00090EA6">
              <w:rPr>
                <w:rFonts w:ascii="Times New Roman" w:hAnsi="Times New Roman" w:cs="Times New Roman"/>
                <w:sz w:val="20"/>
                <w:szCs w:val="20"/>
                <w:u w:val="single"/>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ADADB"/>
          </w:tcPr>
          <w:p w14:paraId="012B049B" w14:textId="77777777" w:rsidR="00090EA6" w:rsidRPr="00090EA6" w:rsidRDefault="00090EA6" w:rsidP="00090EA6">
            <w:pPr>
              <w:spacing w:line="360" w:lineRule="auto"/>
              <w:rPr>
                <w:rFonts w:ascii="Times New Roman" w:hAnsi="Times New Roman" w:cs="Times New Roman"/>
                <w:sz w:val="20"/>
                <w:szCs w:val="20"/>
                <w:u w:val="single"/>
              </w:rPr>
            </w:pPr>
            <w:r w:rsidRPr="00090EA6">
              <w:rPr>
                <w:rFonts w:ascii="Times New Roman" w:hAnsi="Times New Roman" w:cs="Times New Roman"/>
                <w:sz w:val="20"/>
                <w:szCs w:val="20"/>
                <w:u w:val="single"/>
              </w:rPr>
              <w:t xml:space="preserve"> </w:t>
            </w:r>
          </w:p>
        </w:tc>
      </w:tr>
      <w:tr w:rsidR="00090EA6" w:rsidRPr="00090EA6" w14:paraId="0CC9EE17" w14:textId="77777777" w:rsidTr="00292A4E">
        <w:trPr>
          <w:trHeight w:val="1699"/>
        </w:trPr>
        <w:tc>
          <w:tcPr>
            <w:tcW w:w="8706" w:type="dxa"/>
            <w:tcBorders>
              <w:top w:val="single" w:sz="4" w:space="0" w:color="000000"/>
              <w:left w:val="single" w:sz="4" w:space="0" w:color="000000"/>
              <w:bottom w:val="single" w:sz="4" w:space="0" w:color="000000"/>
              <w:right w:val="single" w:sz="4" w:space="0" w:color="000000"/>
            </w:tcBorders>
          </w:tcPr>
          <w:p w14:paraId="123DD03A" w14:textId="2AC98AB4" w:rsidR="00090EA6" w:rsidRPr="00090EA6" w:rsidRDefault="00090EA6" w:rsidP="00C736A7">
            <w:pPr>
              <w:spacing w:line="360" w:lineRule="auto"/>
              <w:rPr>
                <w:rFonts w:ascii="Times New Roman" w:hAnsi="Times New Roman" w:cs="Times New Roman"/>
                <w:sz w:val="20"/>
                <w:szCs w:val="20"/>
                <w:u w:val="single"/>
              </w:rPr>
            </w:pPr>
            <w:r w:rsidRPr="00090EA6">
              <w:rPr>
                <w:rFonts w:ascii="Times New Roman" w:hAnsi="Times New Roman" w:cs="Times New Roman"/>
                <w:sz w:val="20"/>
                <w:szCs w:val="20"/>
                <w:u w:val="single"/>
              </w:rPr>
              <w:t xml:space="preserve"> </w:t>
            </w:r>
          </w:p>
          <w:p w14:paraId="6869F691" w14:textId="77777777" w:rsidR="00090EA6" w:rsidRPr="00090EA6" w:rsidRDefault="00090EA6" w:rsidP="00090EA6">
            <w:pPr>
              <w:spacing w:line="360" w:lineRule="auto"/>
              <w:rPr>
                <w:rFonts w:ascii="Times New Roman" w:hAnsi="Times New Roman" w:cs="Times New Roman"/>
                <w:sz w:val="20"/>
                <w:szCs w:val="20"/>
                <w:u w:val="single"/>
              </w:rPr>
            </w:pPr>
            <w:r w:rsidRPr="00090EA6">
              <w:rPr>
                <w:rFonts w:ascii="Times New Roman" w:hAnsi="Times New Roman" w:cs="Times New Roman"/>
                <w:sz w:val="20"/>
                <w:szCs w:val="20"/>
                <w:u w:val="single"/>
              </w:rPr>
              <w:t xml:space="preserve"> </w:t>
            </w:r>
          </w:p>
          <w:p w14:paraId="44250D0A" w14:textId="77777777" w:rsidR="00090EA6" w:rsidRPr="00090EA6" w:rsidRDefault="00090EA6" w:rsidP="00090EA6">
            <w:pPr>
              <w:spacing w:line="360" w:lineRule="auto"/>
              <w:rPr>
                <w:rFonts w:ascii="Times New Roman" w:hAnsi="Times New Roman" w:cs="Times New Roman"/>
                <w:sz w:val="20"/>
                <w:szCs w:val="20"/>
                <w:u w:val="single"/>
              </w:rPr>
            </w:pPr>
            <w:r w:rsidRPr="00090EA6">
              <w:rPr>
                <w:rFonts w:ascii="Times New Roman" w:hAnsi="Times New Roman" w:cs="Times New Roman"/>
                <w:sz w:val="20"/>
                <w:szCs w:val="20"/>
                <w:u w:val="single"/>
              </w:rPr>
              <w:t xml:space="preserve"> </w:t>
            </w:r>
          </w:p>
          <w:p w14:paraId="5C7215D8" w14:textId="77777777" w:rsidR="00090EA6" w:rsidRPr="00090EA6" w:rsidRDefault="00090EA6" w:rsidP="00090EA6">
            <w:pPr>
              <w:spacing w:line="360" w:lineRule="auto"/>
              <w:rPr>
                <w:rFonts w:ascii="Times New Roman" w:hAnsi="Times New Roman" w:cs="Times New Roman"/>
                <w:sz w:val="20"/>
                <w:szCs w:val="20"/>
                <w:u w:val="single"/>
              </w:rPr>
            </w:pPr>
            <w:r w:rsidRPr="00090EA6">
              <w:rPr>
                <w:rFonts w:ascii="Times New Roman" w:hAnsi="Times New Roman" w:cs="Times New Roman"/>
                <w:sz w:val="20"/>
                <w:szCs w:val="20"/>
                <w:u w:val="single"/>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1FBCD7D0" w14:textId="77777777" w:rsidR="00090EA6" w:rsidRPr="00090EA6" w:rsidRDefault="00090EA6" w:rsidP="00090EA6">
            <w:pPr>
              <w:spacing w:line="360" w:lineRule="auto"/>
              <w:rPr>
                <w:rFonts w:ascii="Times New Roman" w:hAnsi="Times New Roman" w:cs="Times New Roman"/>
                <w:sz w:val="20"/>
                <w:szCs w:val="20"/>
                <w:u w:val="single"/>
              </w:rPr>
            </w:pPr>
            <w:r w:rsidRPr="00090EA6">
              <w:rPr>
                <w:rFonts w:ascii="Times New Roman" w:hAnsi="Times New Roman" w:cs="Times New Roman"/>
                <w:sz w:val="20"/>
                <w:szCs w:val="20"/>
                <w:u w:val="single"/>
              </w:rPr>
              <w:t xml:space="preserve"> </w:t>
            </w:r>
          </w:p>
          <w:p w14:paraId="2AAFFFF6" w14:textId="77777777" w:rsidR="00090EA6" w:rsidRPr="00090EA6" w:rsidRDefault="00090EA6" w:rsidP="00090EA6">
            <w:pPr>
              <w:spacing w:line="360" w:lineRule="auto"/>
              <w:rPr>
                <w:rFonts w:ascii="Times New Roman" w:hAnsi="Times New Roman" w:cs="Times New Roman"/>
                <w:sz w:val="20"/>
                <w:szCs w:val="20"/>
                <w:u w:val="single"/>
              </w:rPr>
            </w:pPr>
            <w:r w:rsidRPr="00090EA6">
              <w:rPr>
                <w:rFonts w:ascii="Times New Roman" w:hAnsi="Times New Roman" w:cs="Times New Roman"/>
                <w:sz w:val="20"/>
                <w:szCs w:val="20"/>
                <w:u w:val="single"/>
              </w:rPr>
              <w:t xml:space="preserve">5 </w:t>
            </w:r>
          </w:p>
        </w:tc>
        <w:tc>
          <w:tcPr>
            <w:tcW w:w="866" w:type="dxa"/>
            <w:tcBorders>
              <w:top w:val="single" w:sz="4" w:space="0" w:color="000000"/>
              <w:left w:val="single" w:sz="4" w:space="0" w:color="000000"/>
              <w:bottom w:val="single" w:sz="4" w:space="0" w:color="000000"/>
              <w:right w:val="single" w:sz="4" w:space="0" w:color="000000"/>
            </w:tcBorders>
          </w:tcPr>
          <w:p w14:paraId="3CFB3917" w14:textId="77777777" w:rsidR="00090EA6" w:rsidRPr="00090EA6" w:rsidRDefault="00090EA6" w:rsidP="00090EA6">
            <w:pPr>
              <w:spacing w:line="360" w:lineRule="auto"/>
              <w:rPr>
                <w:rFonts w:ascii="Times New Roman" w:hAnsi="Times New Roman" w:cs="Times New Roman"/>
                <w:sz w:val="20"/>
                <w:szCs w:val="20"/>
                <w:u w:val="single"/>
              </w:rPr>
            </w:pPr>
            <w:r w:rsidRPr="00090EA6">
              <w:rPr>
                <w:rFonts w:ascii="Times New Roman" w:hAnsi="Times New Roman" w:cs="Times New Roman"/>
                <w:sz w:val="20"/>
                <w:szCs w:val="20"/>
                <w:u w:val="single"/>
              </w:rPr>
              <w:t xml:space="preserve"> </w:t>
            </w:r>
          </w:p>
        </w:tc>
      </w:tr>
      <w:tr w:rsidR="00090EA6" w:rsidRPr="00090EA6" w14:paraId="715F2326" w14:textId="77777777" w:rsidTr="00292A4E">
        <w:trPr>
          <w:trHeight w:val="518"/>
        </w:trPr>
        <w:tc>
          <w:tcPr>
            <w:tcW w:w="8706" w:type="dxa"/>
            <w:tcBorders>
              <w:top w:val="single" w:sz="4" w:space="0" w:color="000000"/>
              <w:left w:val="single" w:sz="4" w:space="0" w:color="000000"/>
              <w:bottom w:val="single" w:sz="4" w:space="0" w:color="000000"/>
              <w:right w:val="single" w:sz="4" w:space="0" w:color="000000"/>
            </w:tcBorders>
            <w:shd w:val="clear" w:color="auto" w:fill="DADADB"/>
          </w:tcPr>
          <w:p w14:paraId="097BED04" w14:textId="64BB0BA0" w:rsidR="00090EA6" w:rsidRPr="00090EA6" w:rsidRDefault="00090EA6" w:rsidP="00C736A7">
            <w:pPr>
              <w:spacing w:line="360" w:lineRule="auto"/>
              <w:rPr>
                <w:rFonts w:ascii="Times New Roman" w:hAnsi="Times New Roman" w:cs="Times New Roman"/>
                <w:sz w:val="20"/>
                <w:szCs w:val="20"/>
                <w:u w:val="single"/>
              </w:rPr>
            </w:pPr>
            <w:r w:rsidRPr="00090EA6">
              <w:rPr>
                <w:rFonts w:ascii="Times New Roman" w:hAnsi="Times New Roman" w:cs="Times New Roman"/>
                <w:b/>
                <w:sz w:val="20"/>
                <w:szCs w:val="20"/>
                <w:u w:val="single"/>
              </w:rPr>
              <w:t xml:space="preserve">5. Transferable Skills for Life and Professional Practice </w:t>
            </w:r>
          </w:p>
        </w:tc>
        <w:tc>
          <w:tcPr>
            <w:tcW w:w="870" w:type="dxa"/>
            <w:tcBorders>
              <w:top w:val="single" w:sz="4" w:space="0" w:color="000000"/>
              <w:left w:val="single" w:sz="4" w:space="0" w:color="000000"/>
              <w:bottom w:val="single" w:sz="4" w:space="0" w:color="000000"/>
              <w:right w:val="single" w:sz="4" w:space="0" w:color="000000"/>
            </w:tcBorders>
            <w:shd w:val="clear" w:color="auto" w:fill="DADADB"/>
          </w:tcPr>
          <w:p w14:paraId="72406DDE" w14:textId="77777777" w:rsidR="00090EA6" w:rsidRPr="00090EA6" w:rsidRDefault="00090EA6" w:rsidP="00090EA6">
            <w:pPr>
              <w:spacing w:line="360" w:lineRule="auto"/>
              <w:rPr>
                <w:rFonts w:ascii="Times New Roman" w:hAnsi="Times New Roman" w:cs="Times New Roman"/>
                <w:sz w:val="20"/>
                <w:szCs w:val="20"/>
                <w:u w:val="single"/>
              </w:rPr>
            </w:pPr>
            <w:r w:rsidRPr="00090EA6">
              <w:rPr>
                <w:rFonts w:ascii="Times New Roman" w:hAnsi="Times New Roman" w:cs="Times New Roman"/>
                <w:sz w:val="20"/>
                <w:szCs w:val="20"/>
                <w:u w:val="single"/>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ADADB"/>
          </w:tcPr>
          <w:p w14:paraId="2CC3DF6D" w14:textId="77777777" w:rsidR="00090EA6" w:rsidRPr="00090EA6" w:rsidRDefault="00090EA6" w:rsidP="00090EA6">
            <w:pPr>
              <w:spacing w:line="360" w:lineRule="auto"/>
              <w:rPr>
                <w:rFonts w:ascii="Times New Roman" w:hAnsi="Times New Roman" w:cs="Times New Roman"/>
                <w:sz w:val="20"/>
                <w:szCs w:val="20"/>
                <w:u w:val="single"/>
              </w:rPr>
            </w:pPr>
            <w:r w:rsidRPr="00090EA6">
              <w:rPr>
                <w:rFonts w:ascii="Times New Roman" w:hAnsi="Times New Roman" w:cs="Times New Roman"/>
                <w:sz w:val="20"/>
                <w:szCs w:val="20"/>
                <w:u w:val="single"/>
              </w:rPr>
              <w:t xml:space="preserve"> </w:t>
            </w:r>
          </w:p>
        </w:tc>
      </w:tr>
      <w:tr w:rsidR="00090EA6" w:rsidRPr="00090EA6" w14:paraId="328A5E6A" w14:textId="77777777" w:rsidTr="00292A4E">
        <w:trPr>
          <w:trHeight w:val="1136"/>
        </w:trPr>
        <w:tc>
          <w:tcPr>
            <w:tcW w:w="8706" w:type="dxa"/>
            <w:tcBorders>
              <w:top w:val="single" w:sz="4" w:space="0" w:color="000000"/>
              <w:left w:val="single" w:sz="4" w:space="0" w:color="000000"/>
              <w:bottom w:val="single" w:sz="4" w:space="0" w:color="000000"/>
              <w:right w:val="single" w:sz="4" w:space="0" w:color="000000"/>
            </w:tcBorders>
          </w:tcPr>
          <w:p w14:paraId="69D45EBD" w14:textId="77777777" w:rsidR="00090EA6" w:rsidRPr="00090EA6" w:rsidRDefault="00090EA6" w:rsidP="00090EA6">
            <w:pPr>
              <w:spacing w:line="360" w:lineRule="auto"/>
              <w:rPr>
                <w:rFonts w:ascii="Times New Roman" w:hAnsi="Times New Roman" w:cs="Times New Roman"/>
                <w:sz w:val="20"/>
                <w:szCs w:val="20"/>
                <w:u w:val="single"/>
              </w:rPr>
            </w:pPr>
            <w:r w:rsidRPr="00090EA6">
              <w:rPr>
                <w:rFonts w:ascii="Times New Roman" w:hAnsi="Times New Roman" w:cs="Times New Roman"/>
                <w:sz w:val="20"/>
                <w:szCs w:val="20"/>
                <w:u w:val="single"/>
              </w:rPr>
              <w:t xml:space="preserve"> </w:t>
            </w:r>
          </w:p>
          <w:p w14:paraId="13437545" w14:textId="77777777" w:rsidR="00090EA6" w:rsidRPr="00090EA6" w:rsidRDefault="00090EA6" w:rsidP="00090EA6">
            <w:pPr>
              <w:spacing w:line="360" w:lineRule="auto"/>
              <w:rPr>
                <w:rFonts w:ascii="Times New Roman" w:hAnsi="Times New Roman" w:cs="Times New Roman"/>
                <w:sz w:val="20"/>
                <w:szCs w:val="20"/>
                <w:u w:val="single"/>
              </w:rPr>
            </w:pPr>
            <w:r w:rsidRPr="00090EA6">
              <w:rPr>
                <w:rFonts w:ascii="Times New Roman" w:hAnsi="Times New Roman" w:cs="Times New Roman"/>
                <w:sz w:val="20"/>
                <w:szCs w:val="20"/>
                <w:u w:val="single"/>
              </w:rPr>
              <w:t xml:space="preserve"> </w:t>
            </w:r>
          </w:p>
          <w:p w14:paraId="1DF68E2B" w14:textId="77777777" w:rsidR="00090EA6" w:rsidRPr="00090EA6" w:rsidRDefault="00090EA6" w:rsidP="00090EA6">
            <w:pPr>
              <w:spacing w:line="360" w:lineRule="auto"/>
              <w:rPr>
                <w:rFonts w:ascii="Times New Roman" w:hAnsi="Times New Roman" w:cs="Times New Roman"/>
                <w:sz w:val="20"/>
                <w:szCs w:val="20"/>
                <w:u w:val="single"/>
              </w:rPr>
            </w:pPr>
            <w:r w:rsidRPr="00090EA6">
              <w:rPr>
                <w:rFonts w:ascii="Times New Roman" w:hAnsi="Times New Roman" w:cs="Times New Roman"/>
                <w:sz w:val="20"/>
                <w:szCs w:val="20"/>
                <w:u w:val="single"/>
              </w:rPr>
              <w:t xml:space="preserve"> </w:t>
            </w:r>
          </w:p>
          <w:p w14:paraId="16B8C0A5" w14:textId="77777777" w:rsidR="00090EA6" w:rsidRPr="00090EA6" w:rsidRDefault="00090EA6" w:rsidP="00090EA6">
            <w:pPr>
              <w:spacing w:line="360" w:lineRule="auto"/>
              <w:rPr>
                <w:rFonts w:ascii="Times New Roman" w:hAnsi="Times New Roman" w:cs="Times New Roman"/>
                <w:sz w:val="20"/>
                <w:szCs w:val="20"/>
                <w:u w:val="single"/>
              </w:rPr>
            </w:pPr>
            <w:r w:rsidRPr="00090EA6">
              <w:rPr>
                <w:rFonts w:ascii="Times New Roman" w:hAnsi="Times New Roman" w:cs="Times New Roman"/>
                <w:sz w:val="20"/>
                <w:szCs w:val="20"/>
                <w:u w:val="single"/>
              </w:rPr>
              <w:lastRenderedPageBreak/>
              <w:t xml:space="preserve"> </w:t>
            </w:r>
          </w:p>
        </w:tc>
        <w:tc>
          <w:tcPr>
            <w:tcW w:w="870" w:type="dxa"/>
            <w:tcBorders>
              <w:top w:val="single" w:sz="4" w:space="0" w:color="000000"/>
              <w:left w:val="single" w:sz="4" w:space="0" w:color="000000"/>
              <w:bottom w:val="single" w:sz="4" w:space="0" w:color="000000"/>
              <w:right w:val="single" w:sz="4" w:space="0" w:color="000000"/>
            </w:tcBorders>
          </w:tcPr>
          <w:p w14:paraId="48C3362F" w14:textId="77777777" w:rsidR="00090EA6" w:rsidRPr="00090EA6" w:rsidRDefault="00090EA6" w:rsidP="00090EA6">
            <w:pPr>
              <w:spacing w:line="360" w:lineRule="auto"/>
              <w:rPr>
                <w:rFonts w:ascii="Times New Roman" w:hAnsi="Times New Roman" w:cs="Times New Roman"/>
                <w:sz w:val="20"/>
                <w:szCs w:val="20"/>
                <w:u w:val="single"/>
              </w:rPr>
            </w:pPr>
            <w:r w:rsidRPr="00090EA6">
              <w:rPr>
                <w:rFonts w:ascii="Times New Roman" w:hAnsi="Times New Roman" w:cs="Times New Roman"/>
                <w:sz w:val="20"/>
                <w:szCs w:val="20"/>
                <w:u w:val="single"/>
              </w:rPr>
              <w:lastRenderedPageBreak/>
              <w:t xml:space="preserve">5 </w:t>
            </w:r>
          </w:p>
          <w:p w14:paraId="0402846A" w14:textId="77777777" w:rsidR="00090EA6" w:rsidRPr="00090EA6" w:rsidRDefault="00090EA6" w:rsidP="00090EA6">
            <w:pPr>
              <w:spacing w:line="360" w:lineRule="auto"/>
              <w:rPr>
                <w:rFonts w:ascii="Times New Roman" w:hAnsi="Times New Roman" w:cs="Times New Roman"/>
                <w:sz w:val="20"/>
                <w:szCs w:val="20"/>
                <w:u w:val="single"/>
              </w:rPr>
            </w:pPr>
            <w:r w:rsidRPr="00090EA6">
              <w:rPr>
                <w:rFonts w:ascii="Times New Roman" w:hAnsi="Times New Roman" w:cs="Times New Roman"/>
                <w:sz w:val="20"/>
                <w:szCs w:val="20"/>
                <w:u w:val="single"/>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6F9E9A17" w14:textId="77777777" w:rsidR="00090EA6" w:rsidRPr="00090EA6" w:rsidRDefault="00090EA6" w:rsidP="00090EA6">
            <w:pPr>
              <w:spacing w:line="360" w:lineRule="auto"/>
              <w:rPr>
                <w:rFonts w:ascii="Times New Roman" w:hAnsi="Times New Roman" w:cs="Times New Roman"/>
                <w:sz w:val="20"/>
                <w:szCs w:val="20"/>
                <w:u w:val="single"/>
              </w:rPr>
            </w:pPr>
            <w:r w:rsidRPr="00090EA6">
              <w:rPr>
                <w:rFonts w:ascii="Times New Roman" w:hAnsi="Times New Roman" w:cs="Times New Roman"/>
                <w:sz w:val="20"/>
                <w:szCs w:val="20"/>
                <w:u w:val="single"/>
              </w:rPr>
              <w:t xml:space="preserve"> </w:t>
            </w:r>
          </w:p>
        </w:tc>
      </w:tr>
    </w:tbl>
    <w:p w14:paraId="0154DE4E" w14:textId="77777777" w:rsidR="00090EA6" w:rsidRPr="00090EA6" w:rsidRDefault="00090EA6" w:rsidP="00090EA6">
      <w:pPr>
        <w:spacing w:line="360" w:lineRule="auto"/>
        <w:rPr>
          <w:rFonts w:ascii="Times New Roman" w:hAnsi="Times New Roman" w:cs="Times New Roman"/>
          <w:sz w:val="20"/>
          <w:szCs w:val="20"/>
          <w:u w:val="single"/>
        </w:rPr>
      </w:pPr>
      <w:r w:rsidRPr="00090EA6">
        <w:rPr>
          <w:rFonts w:ascii="Times New Roman" w:hAnsi="Times New Roman" w:cs="Times New Roman"/>
          <w:b/>
          <w:sz w:val="20"/>
          <w:szCs w:val="20"/>
          <w:u w:val="single"/>
        </w:rPr>
        <w:t xml:space="preserve"> </w:t>
      </w:r>
    </w:p>
    <w:tbl>
      <w:tblPr>
        <w:tblW w:w="10664" w:type="dxa"/>
        <w:tblInd w:w="-103" w:type="dxa"/>
        <w:tblCellMar>
          <w:left w:w="107" w:type="dxa"/>
          <w:right w:w="53" w:type="dxa"/>
        </w:tblCellMar>
        <w:tblLook w:val="04A0" w:firstRow="1" w:lastRow="0" w:firstColumn="1" w:lastColumn="0" w:noHBand="0" w:noVBand="1"/>
      </w:tblPr>
      <w:tblGrid>
        <w:gridCol w:w="6061"/>
        <w:gridCol w:w="2904"/>
        <w:gridCol w:w="638"/>
        <w:gridCol w:w="1061"/>
      </w:tblGrid>
      <w:tr w:rsidR="00090EA6" w:rsidRPr="00090EA6" w14:paraId="3A4DCEBC" w14:textId="77777777" w:rsidTr="00292A4E">
        <w:trPr>
          <w:trHeight w:val="376"/>
        </w:trPr>
        <w:tc>
          <w:tcPr>
            <w:tcW w:w="6061" w:type="dxa"/>
            <w:vMerge w:val="restart"/>
            <w:tcBorders>
              <w:top w:val="single" w:sz="4" w:space="0" w:color="000000"/>
              <w:left w:val="single" w:sz="4" w:space="0" w:color="000000"/>
              <w:bottom w:val="single" w:sz="4" w:space="0" w:color="000000"/>
              <w:right w:val="single" w:sz="4" w:space="0" w:color="000000"/>
            </w:tcBorders>
            <w:shd w:val="clear" w:color="auto" w:fill="DADADB"/>
          </w:tcPr>
          <w:p w14:paraId="2FE108FD" w14:textId="77777777" w:rsidR="00090EA6" w:rsidRPr="00090EA6" w:rsidRDefault="00090EA6" w:rsidP="00090EA6">
            <w:pPr>
              <w:spacing w:line="360" w:lineRule="auto"/>
              <w:rPr>
                <w:rFonts w:ascii="Times New Roman" w:hAnsi="Times New Roman" w:cs="Times New Roman"/>
                <w:sz w:val="20"/>
                <w:szCs w:val="20"/>
                <w:u w:val="single"/>
              </w:rPr>
            </w:pPr>
            <w:r w:rsidRPr="00090EA6">
              <w:rPr>
                <w:rFonts w:ascii="Times New Roman" w:hAnsi="Times New Roman" w:cs="Times New Roman"/>
                <w:b/>
                <w:sz w:val="20"/>
                <w:szCs w:val="20"/>
                <w:u w:val="single"/>
              </w:rPr>
              <w:t xml:space="preserve">Assessment Mark </w:t>
            </w:r>
            <w:r w:rsidRPr="00090EA6">
              <w:rPr>
                <w:rFonts w:ascii="Times New Roman" w:hAnsi="Times New Roman" w:cs="Times New Roman"/>
                <w:sz w:val="20"/>
                <w:szCs w:val="20"/>
                <w:u w:val="single"/>
              </w:rPr>
              <w:t xml:space="preserve">(Assessment marks are subject to ratification at the Exam Board.  These comments and marks are to give feedback on module work and are for guidance only until they are confirmed. ) </w:t>
            </w:r>
          </w:p>
        </w:tc>
        <w:tc>
          <w:tcPr>
            <w:tcW w:w="2904" w:type="dxa"/>
            <w:tcBorders>
              <w:top w:val="single" w:sz="4" w:space="0" w:color="000000"/>
              <w:left w:val="single" w:sz="4" w:space="0" w:color="000000"/>
              <w:bottom w:val="single" w:sz="4" w:space="0" w:color="000000"/>
              <w:right w:val="nil"/>
            </w:tcBorders>
            <w:shd w:val="clear" w:color="auto" w:fill="DADADB"/>
          </w:tcPr>
          <w:p w14:paraId="6722A3A8" w14:textId="77777777" w:rsidR="00090EA6" w:rsidRPr="00090EA6" w:rsidRDefault="00090EA6" w:rsidP="00090EA6">
            <w:pPr>
              <w:spacing w:line="360" w:lineRule="auto"/>
              <w:rPr>
                <w:rFonts w:ascii="Times New Roman" w:hAnsi="Times New Roman" w:cs="Times New Roman"/>
                <w:sz w:val="20"/>
                <w:szCs w:val="20"/>
                <w:u w:val="single"/>
              </w:rPr>
            </w:pPr>
            <w:r w:rsidRPr="00090EA6">
              <w:rPr>
                <w:rFonts w:ascii="Times New Roman" w:hAnsi="Times New Roman" w:cs="Times New Roman"/>
                <w:b/>
                <w:sz w:val="20"/>
                <w:szCs w:val="20"/>
                <w:u w:val="single"/>
              </w:rPr>
              <w:t xml:space="preserve">Late Submission Penalties (tick if appropriate) </w:t>
            </w:r>
          </w:p>
        </w:tc>
        <w:tc>
          <w:tcPr>
            <w:tcW w:w="638" w:type="dxa"/>
            <w:tcBorders>
              <w:top w:val="single" w:sz="4" w:space="0" w:color="000000"/>
              <w:left w:val="nil"/>
              <w:bottom w:val="single" w:sz="4" w:space="0" w:color="000000"/>
              <w:right w:val="single" w:sz="4" w:space="0" w:color="000000"/>
            </w:tcBorders>
            <w:shd w:val="clear" w:color="auto" w:fill="DADADB"/>
          </w:tcPr>
          <w:p w14:paraId="36ED4FE4" w14:textId="77777777" w:rsidR="00090EA6" w:rsidRPr="00090EA6" w:rsidRDefault="00090EA6" w:rsidP="00090EA6">
            <w:pPr>
              <w:spacing w:line="360" w:lineRule="auto"/>
              <w:rPr>
                <w:rFonts w:ascii="Times New Roman" w:hAnsi="Times New Roman" w:cs="Times New Roman"/>
                <w:sz w:val="20"/>
                <w:szCs w:val="20"/>
                <w:u w:val="single"/>
              </w:rPr>
            </w:pPr>
          </w:p>
        </w:tc>
        <w:tc>
          <w:tcPr>
            <w:tcW w:w="1061" w:type="dxa"/>
            <w:vMerge w:val="restart"/>
            <w:tcBorders>
              <w:top w:val="single" w:sz="4" w:space="0" w:color="000000"/>
              <w:left w:val="single" w:sz="4" w:space="0" w:color="000000"/>
              <w:bottom w:val="single" w:sz="4" w:space="0" w:color="000000"/>
              <w:right w:val="single" w:sz="4" w:space="0" w:color="000000"/>
            </w:tcBorders>
            <w:vAlign w:val="center"/>
          </w:tcPr>
          <w:p w14:paraId="491EB68B" w14:textId="77777777" w:rsidR="00090EA6" w:rsidRPr="00090EA6" w:rsidRDefault="00090EA6" w:rsidP="00090EA6">
            <w:pPr>
              <w:spacing w:line="360" w:lineRule="auto"/>
              <w:rPr>
                <w:rFonts w:ascii="Times New Roman" w:hAnsi="Times New Roman" w:cs="Times New Roman"/>
                <w:sz w:val="20"/>
                <w:szCs w:val="20"/>
                <w:u w:val="single"/>
              </w:rPr>
            </w:pPr>
            <w:r w:rsidRPr="00090EA6">
              <w:rPr>
                <w:rFonts w:ascii="Times New Roman" w:hAnsi="Times New Roman" w:cs="Times New Roman"/>
                <w:b/>
                <w:sz w:val="20"/>
                <w:szCs w:val="20"/>
                <w:u w:val="single"/>
              </w:rPr>
              <w:t xml:space="preserve">% </w:t>
            </w:r>
          </w:p>
        </w:tc>
      </w:tr>
      <w:tr w:rsidR="00090EA6" w:rsidRPr="00090EA6" w14:paraId="3EADA5A1" w14:textId="77777777" w:rsidTr="00292A4E">
        <w:trPr>
          <w:trHeight w:val="196"/>
        </w:trPr>
        <w:tc>
          <w:tcPr>
            <w:tcW w:w="0" w:type="auto"/>
            <w:vMerge/>
            <w:tcBorders>
              <w:top w:val="nil"/>
              <w:left w:val="single" w:sz="4" w:space="0" w:color="000000"/>
              <w:bottom w:val="nil"/>
              <w:right w:val="single" w:sz="4" w:space="0" w:color="000000"/>
            </w:tcBorders>
          </w:tcPr>
          <w:p w14:paraId="5600CCC6" w14:textId="77777777" w:rsidR="00090EA6" w:rsidRPr="00090EA6" w:rsidRDefault="00090EA6" w:rsidP="00090EA6">
            <w:pPr>
              <w:spacing w:line="360" w:lineRule="auto"/>
              <w:rPr>
                <w:rFonts w:ascii="Times New Roman" w:hAnsi="Times New Roman" w:cs="Times New Roman"/>
                <w:sz w:val="20"/>
                <w:szCs w:val="20"/>
                <w:u w:val="single"/>
              </w:rPr>
            </w:pPr>
          </w:p>
        </w:tc>
        <w:tc>
          <w:tcPr>
            <w:tcW w:w="2904" w:type="dxa"/>
            <w:tcBorders>
              <w:top w:val="single" w:sz="4" w:space="0" w:color="000000"/>
              <w:left w:val="single" w:sz="4" w:space="0" w:color="000000"/>
              <w:bottom w:val="single" w:sz="4" w:space="0" w:color="000000"/>
              <w:right w:val="single" w:sz="4" w:space="0" w:color="000000"/>
            </w:tcBorders>
          </w:tcPr>
          <w:p w14:paraId="77BCB6E5" w14:textId="77777777" w:rsidR="00090EA6" w:rsidRPr="00090EA6" w:rsidRDefault="00090EA6" w:rsidP="00090EA6">
            <w:pPr>
              <w:spacing w:line="360" w:lineRule="auto"/>
              <w:rPr>
                <w:rFonts w:ascii="Times New Roman" w:hAnsi="Times New Roman" w:cs="Times New Roman"/>
                <w:sz w:val="20"/>
                <w:szCs w:val="20"/>
                <w:u w:val="single"/>
              </w:rPr>
            </w:pPr>
            <w:r w:rsidRPr="00090EA6">
              <w:rPr>
                <w:rFonts w:ascii="Times New Roman" w:hAnsi="Times New Roman" w:cs="Times New Roman"/>
                <w:sz w:val="20"/>
                <w:szCs w:val="20"/>
                <w:u w:val="single"/>
              </w:rPr>
              <w:t>Up to 1 week late (40% Max)</w:t>
            </w:r>
            <w:r w:rsidRPr="00090EA6">
              <w:rPr>
                <w:rFonts w:ascii="Times New Roman" w:hAnsi="Times New Roman" w:cs="Times New Roman"/>
                <w:b/>
                <w:sz w:val="20"/>
                <w:szCs w:val="20"/>
                <w:u w:val="single"/>
              </w:rPr>
              <w:t xml:space="preserve"> </w:t>
            </w:r>
          </w:p>
        </w:tc>
        <w:tc>
          <w:tcPr>
            <w:tcW w:w="638" w:type="dxa"/>
            <w:tcBorders>
              <w:top w:val="single" w:sz="4" w:space="0" w:color="000000"/>
              <w:left w:val="single" w:sz="4" w:space="0" w:color="000000"/>
              <w:bottom w:val="single" w:sz="4" w:space="0" w:color="000000"/>
              <w:right w:val="single" w:sz="4" w:space="0" w:color="000000"/>
            </w:tcBorders>
          </w:tcPr>
          <w:p w14:paraId="1DC16FC5" w14:textId="77777777" w:rsidR="00090EA6" w:rsidRPr="00090EA6" w:rsidRDefault="00090EA6" w:rsidP="00090EA6">
            <w:pPr>
              <w:spacing w:line="360" w:lineRule="auto"/>
              <w:rPr>
                <w:rFonts w:ascii="Times New Roman" w:hAnsi="Times New Roman" w:cs="Times New Roman"/>
                <w:sz w:val="20"/>
                <w:szCs w:val="20"/>
                <w:u w:val="single"/>
              </w:rPr>
            </w:pPr>
            <w:r w:rsidRPr="00090EA6">
              <w:rPr>
                <w:rFonts w:ascii="Times New Roman" w:hAnsi="Times New Roman" w:cs="Times New Roman"/>
                <w:sz w:val="20"/>
                <w:szCs w:val="20"/>
                <w:u w:val="single"/>
              </w:rPr>
              <w:t xml:space="preserve"> </w:t>
            </w:r>
          </w:p>
        </w:tc>
        <w:tc>
          <w:tcPr>
            <w:tcW w:w="0" w:type="auto"/>
            <w:vMerge/>
            <w:tcBorders>
              <w:top w:val="nil"/>
              <w:left w:val="single" w:sz="4" w:space="0" w:color="000000"/>
              <w:bottom w:val="nil"/>
              <w:right w:val="single" w:sz="4" w:space="0" w:color="000000"/>
            </w:tcBorders>
          </w:tcPr>
          <w:p w14:paraId="20E9A6B8" w14:textId="77777777" w:rsidR="00090EA6" w:rsidRPr="00090EA6" w:rsidRDefault="00090EA6" w:rsidP="00090EA6">
            <w:pPr>
              <w:spacing w:line="360" w:lineRule="auto"/>
              <w:rPr>
                <w:rFonts w:ascii="Times New Roman" w:hAnsi="Times New Roman" w:cs="Times New Roman"/>
                <w:sz w:val="20"/>
                <w:szCs w:val="20"/>
                <w:u w:val="single"/>
              </w:rPr>
            </w:pPr>
          </w:p>
        </w:tc>
      </w:tr>
      <w:tr w:rsidR="00090EA6" w:rsidRPr="00090EA6" w14:paraId="52FFBC2D" w14:textId="77777777" w:rsidTr="00292A4E">
        <w:trPr>
          <w:trHeight w:val="192"/>
        </w:trPr>
        <w:tc>
          <w:tcPr>
            <w:tcW w:w="0" w:type="auto"/>
            <w:vMerge/>
            <w:tcBorders>
              <w:top w:val="nil"/>
              <w:left w:val="single" w:sz="4" w:space="0" w:color="000000"/>
              <w:bottom w:val="single" w:sz="4" w:space="0" w:color="000000"/>
              <w:right w:val="single" w:sz="4" w:space="0" w:color="000000"/>
            </w:tcBorders>
          </w:tcPr>
          <w:p w14:paraId="26B7E197" w14:textId="77777777" w:rsidR="00090EA6" w:rsidRPr="00090EA6" w:rsidRDefault="00090EA6" w:rsidP="00090EA6">
            <w:pPr>
              <w:spacing w:line="360" w:lineRule="auto"/>
              <w:rPr>
                <w:rFonts w:ascii="Times New Roman" w:hAnsi="Times New Roman" w:cs="Times New Roman"/>
                <w:sz w:val="20"/>
                <w:szCs w:val="20"/>
                <w:u w:val="single"/>
              </w:rPr>
            </w:pPr>
          </w:p>
        </w:tc>
        <w:tc>
          <w:tcPr>
            <w:tcW w:w="2904" w:type="dxa"/>
            <w:tcBorders>
              <w:top w:val="single" w:sz="4" w:space="0" w:color="000000"/>
              <w:left w:val="single" w:sz="4" w:space="0" w:color="000000"/>
              <w:bottom w:val="single" w:sz="4" w:space="0" w:color="000000"/>
              <w:right w:val="single" w:sz="4" w:space="0" w:color="000000"/>
            </w:tcBorders>
          </w:tcPr>
          <w:p w14:paraId="775617FF" w14:textId="77777777" w:rsidR="00090EA6" w:rsidRPr="00090EA6" w:rsidRDefault="00090EA6" w:rsidP="00090EA6">
            <w:pPr>
              <w:spacing w:line="360" w:lineRule="auto"/>
              <w:rPr>
                <w:rFonts w:ascii="Times New Roman" w:hAnsi="Times New Roman" w:cs="Times New Roman"/>
                <w:sz w:val="20"/>
                <w:szCs w:val="20"/>
                <w:u w:val="single"/>
              </w:rPr>
            </w:pPr>
            <w:r w:rsidRPr="00090EA6">
              <w:rPr>
                <w:rFonts w:ascii="Times New Roman" w:hAnsi="Times New Roman" w:cs="Times New Roman"/>
                <w:sz w:val="20"/>
                <w:szCs w:val="20"/>
                <w:u w:val="single"/>
              </w:rPr>
              <w:t>Over 1 week late (0%)</w:t>
            </w:r>
            <w:r w:rsidRPr="00090EA6">
              <w:rPr>
                <w:rFonts w:ascii="Times New Roman" w:hAnsi="Times New Roman" w:cs="Times New Roman"/>
                <w:b/>
                <w:sz w:val="20"/>
                <w:szCs w:val="20"/>
                <w:u w:val="single"/>
              </w:rPr>
              <w:t xml:space="preserve"> </w:t>
            </w:r>
          </w:p>
        </w:tc>
        <w:tc>
          <w:tcPr>
            <w:tcW w:w="638" w:type="dxa"/>
            <w:tcBorders>
              <w:top w:val="single" w:sz="4" w:space="0" w:color="000000"/>
              <w:left w:val="single" w:sz="4" w:space="0" w:color="000000"/>
              <w:bottom w:val="single" w:sz="4" w:space="0" w:color="000000"/>
              <w:right w:val="single" w:sz="4" w:space="0" w:color="000000"/>
            </w:tcBorders>
          </w:tcPr>
          <w:p w14:paraId="3CE3900B" w14:textId="77777777" w:rsidR="00090EA6" w:rsidRPr="00090EA6" w:rsidRDefault="00090EA6" w:rsidP="00090EA6">
            <w:pPr>
              <w:spacing w:line="360" w:lineRule="auto"/>
              <w:rPr>
                <w:rFonts w:ascii="Times New Roman" w:hAnsi="Times New Roman" w:cs="Times New Roman"/>
                <w:sz w:val="20"/>
                <w:szCs w:val="20"/>
                <w:u w:val="single"/>
              </w:rPr>
            </w:pPr>
            <w:r w:rsidRPr="00090EA6">
              <w:rPr>
                <w:rFonts w:ascii="Times New Roman" w:hAnsi="Times New Roman" w:cs="Times New Roman"/>
                <w:sz w:val="20"/>
                <w:szCs w:val="20"/>
                <w:u w:val="single"/>
              </w:rPr>
              <w:t xml:space="preserve"> </w:t>
            </w:r>
          </w:p>
        </w:tc>
        <w:tc>
          <w:tcPr>
            <w:tcW w:w="0" w:type="auto"/>
            <w:vMerge/>
            <w:tcBorders>
              <w:top w:val="nil"/>
              <w:left w:val="single" w:sz="4" w:space="0" w:color="000000"/>
              <w:bottom w:val="single" w:sz="4" w:space="0" w:color="000000"/>
              <w:right w:val="single" w:sz="4" w:space="0" w:color="000000"/>
            </w:tcBorders>
          </w:tcPr>
          <w:p w14:paraId="0119B9F6" w14:textId="77777777" w:rsidR="00090EA6" w:rsidRPr="00090EA6" w:rsidRDefault="00090EA6" w:rsidP="00090EA6">
            <w:pPr>
              <w:spacing w:line="360" w:lineRule="auto"/>
              <w:rPr>
                <w:rFonts w:ascii="Times New Roman" w:hAnsi="Times New Roman" w:cs="Times New Roman"/>
                <w:sz w:val="20"/>
                <w:szCs w:val="20"/>
                <w:u w:val="single"/>
              </w:rPr>
            </w:pPr>
          </w:p>
        </w:tc>
      </w:tr>
    </w:tbl>
    <w:p w14:paraId="517E495E" w14:textId="77777777" w:rsidR="00090EA6" w:rsidRDefault="00090EA6" w:rsidP="00090EA6">
      <w:pPr>
        <w:spacing w:line="360" w:lineRule="auto"/>
        <w:rPr>
          <w:rFonts w:ascii="Times New Roman" w:hAnsi="Times New Roman" w:cs="Times New Roman"/>
          <w:sz w:val="20"/>
          <w:szCs w:val="20"/>
          <w:u w:val="single"/>
        </w:rPr>
      </w:pPr>
    </w:p>
    <w:p w14:paraId="37E2F1D3" w14:textId="04BFE9F0" w:rsidR="00C736A7" w:rsidRPr="00090EA6" w:rsidRDefault="00C736A7" w:rsidP="00090EA6">
      <w:pPr>
        <w:spacing w:line="360" w:lineRule="auto"/>
        <w:rPr>
          <w:rFonts w:ascii="Times New Roman" w:hAnsi="Times New Roman" w:cs="Times New Roman"/>
          <w:sz w:val="20"/>
          <w:szCs w:val="20"/>
          <w:u w:val="single"/>
        </w:rPr>
        <w:sectPr w:rsidR="00C736A7" w:rsidRPr="00090EA6">
          <w:footerReference w:type="even" r:id="rId9"/>
          <w:footerReference w:type="default" r:id="rId10"/>
          <w:footerReference w:type="first" r:id="rId11"/>
          <w:pgSz w:w="11894" w:h="16834"/>
          <w:pgMar w:top="681" w:right="609" w:bottom="904" w:left="719" w:header="720" w:footer="443" w:gutter="0"/>
          <w:cols w:space="720"/>
        </w:sectPr>
      </w:pPr>
    </w:p>
    <w:p w14:paraId="14E1D520" w14:textId="15340378" w:rsidR="0031658D" w:rsidRPr="002748C9" w:rsidRDefault="0031658D" w:rsidP="0031658D">
      <w:pPr>
        <w:spacing w:line="360" w:lineRule="auto"/>
        <w:rPr>
          <w:rFonts w:ascii="Times New Roman" w:hAnsi="Times New Roman" w:cs="Times New Roman"/>
          <w:sz w:val="28"/>
          <w:szCs w:val="28"/>
          <w:u w:val="single"/>
        </w:rPr>
      </w:pPr>
      <w:r w:rsidRPr="002748C9">
        <w:rPr>
          <w:rFonts w:ascii="Times New Roman" w:hAnsi="Times New Roman" w:cs="Times New Roman"/>
          <w:sz w:val="28"/>
          <w:szCs w:val="28"/>
          <w:u w:val="single"/>
        </w:rPr>
        <w:lastRenderedPageBreak/>
        <w:t>Anterior Cruciate Ligament</w:t>
      </w:r>
      <w:r w:rsidR="002748C9" w:rsidRPr="002748C9">
        <w:rPr>
          <w:rFonts w:ascii="Times New Roman" w:hAnsi="Times New Roman" w:cs="Times New Roman"/>
          <w:sz w:val="28"/>
          <w:szCs w:val="28"/>
          <w:u w:val="single"/>
        </w:rPr>
        <w:t xml:space="preserve"> Injury</w:t>
      </w:r>
    </w:p>
    <w:p w14:paraId="0B8131CB" w14:textId="43EFC05A" w:rsidR="001F0B0F" w:rsidRDefault="004D1BD5" w:rsidP="004D1BD5">
      <w:pPr>
        <w:spacing w:line="360" w:lineRule="auto"/>
        <w:rPr>
          <w:rFonts w:ascii="Times New Roman" w:hAnsi="Times New Roman" w:cs="Times New Roman"/>
          <w:sz w:val="24"/>
          <w:szCs w:val="24"/>
        </w:rPr>
      </w:pPr>
      <w:r w:rsidRPr="004D1BD5">
        <w:rPr>
          <w:rFonts w:ascii="Times New Roman" w:hAnsi="Times New Roman" w:cs="Times New Roman"/>
          <w:sz w:val="24"/>
          <w:szCs w:val="24"/>
        </w:rPr>
        <w:t>The tearing of an ACL is one of the most common in athletes who play sport. They occur the most in people who play sports that involve pivoting (e.g. Football, basketball, netball, downhill skiing) (Brukner and Karim Khan, 2007, pp.4</w:t>
      </w:r>
      <w:r w:rsidR="002F06A8">
        <w:rPr>
          <w:rFonts w:ascii="Times New Roman" w:hAnsi="Times New Roman" w:cs="Times New Roman"/>
          <w:sz w:val="24"/>
          <w:szCs w:val="24"/>
        </w:rPr>
        <w:t>60</w:t>
      </w:r>
      <w:r w:rsidRPr="004D1BD5">
        <w:rPr>
          <w:rFonts w:ascii="Times New Roman" w:hAnsi="Times New Roman" w:cs="Times New Roman"/>
          <w:sz w:val="24"/>
          <w:szCs w:val="24"/>
        </w:rPr>
        <w:t>–494). The most common actions to cause this type of injury to happen is when a player is landing from a jump, pivoting or decelerating suddenly. This has come under scrutiny in past years as some of these movement are done repeatedly, however , any sort of touch, slip or movement can cause this to occur (Brukner and Karim Khan, 2007, pp.4</w:t>
      </w:r>
      <w:r w:rsidR="002F06A8">
        <w:rPr>
          <w:rFonts w:ascii="Times New Roman" w:hAnsi="Times New Roman" w:cs="Times New Roman"/>
          <w:sz w:val="24"/>
          <w:szCs w:val="24"/>
        </w:rPr>
        <w:t>60</w:t>
      </w:r>
      <w:r w:rsidRPr="004D1BD5">
        <w:rPr>
          <w:rFonts w:ascii="Times New Roman" w:hAnsi="Times New Roman" w:cs="Times New Roman"/>
          <w:sz w:val="24"/>
          <w:szCs w:val="24"/>
        </w:rPr>
        <w:t xml:space="preserve">–494). Females are the mostly likely to sustain this type of injury with factors such as joint laxity, knee recurvatum, ACL size, and the hormonal effects of estrogen on the ACL being things that people have found explaining why this could be the case (Boden, Sheehan, Torg and Hewett, 2010). </w:t>
      </w:r>
    </w:p>
    <w:p w14:paraId="0F73AB76" w14:textId="5BCD57A8" w:rsidR="004D1BD5" w:rsidRDefault="004D1BD5" w:rsidP="001F0B0F">
      <w:pPr>
        <w:spacing w:line="360" w:lineRule="auto"/>
        <w:rPr>
          <w:rFonts w:ascii="Times New Roman" w:hAnsi="Times New Roman" w:cs="Times New Roman"/>
          <w:sz w:val="24"/>
          <w:szCs w:val="24"/>
        </w:rPr>
      </w:pPr>
      <w:r w:rsidRPr="004D1BD5">
        <w:rPr>
          <w:rFonts w:ascii="Times New Roman" w:hAnsi="Times New Roman" w:cs="Times New Roman"/>
          <w:sz w:val="24"/>
          <w:szCs w:val="24"/>
        </w:rPr>
        <w:t>The knee joint rotates within all three of the planes which are sagittal, frontal and transverse. Most of the movement will occur at the sagittal plane where knee extension/flexion happens (Hewett et al., 2016). The knee can move in 12 different directions altogether such as in the sagittal plane by flexion and extension, in the frontal plane by abduction and adduction, and in the transverse plane by internal and external rotation (Quatman, Quatman-Yates and Hewett, 2010).</w:t>
      </w:r>
      <w:r w:rsidR="001F0B0F">
        <w:rPr>
          <w:rFonts w:ascii="Times New Roman" w:hAnsi="Times New Roman" w:cs="Times New Roman"/>
          <w:sz w:val="24"/>
          <w:szCs w:val="24"/>
        </w:rPr>
        <w:t xml:space="preserve"> </w:t>
      </w:r>
      <w:r w:rsidR="00260B3E">
        <w:rPr>
          <w:rFonts w:ascii="Times New Roman" w:hAnsi="Times New Roman" w:cs="Times New Roman"/>
          <w:sz w:val="24"/>
          <w:szCs w:val="24"/>
        </w:rPr>
        <w:t xml:space="preserve">In vitro studies it is seen that </w:t>
      </w:r>
      <w:r w:rsidR="00D36F0C">
        <w:rPr>
          <w:rFonts w:ascii="Times New Roman" w:hAnsi="Times New Roman" w:cs="Times New Roman"/>
          <w:sz w:val="24"/>
          <w:szCs w:val="24"/>
        </w:rPr>
        <w:t xml:space="preserve">loading of the ACL is primarily contributed by anterior shear force </w:t>
      </w:r>
      <w:r w:rsidR="00FB2F4E">
        <w:rPr>
          <w:rFonts w:ascii="Times New Roman" w:hAnsi="Times New Roman" w:cs="Times New Roman"/>
          <w:sz w:val="24"/>
          <w:szCs w:val="24"/>
        </w:rPr>
        <w:t>that is applied at the proximal end of the tibia.</w:t>
      </w:r>
      <w:r w:rsidR="0026294C">
        <w:rPr>
          <w:rFonts w:ascii="Times New Roman" w:hAnsi="Times New Roman" w:cs="Times New Roman"/>
          <w:sz w:val="24"/>
          <w:szCs w:val="24"/>
        </w:rPr>
        <w:t xml:space="preserve"> </w:t>
      </w:r>
      <w:r w:rsidR="002A3B83">
        <w:rPr>
          <w:rFonts w:ascii="Times New Roman" w:hAnsi="Times New Roman" w:cs="Times New Roman"/>
          <w:sz w:val="24"/>
          <w:szCs w:val="24"/>
        </w:rPr>
        <w:t>When the</w:t>
      </w:r>
      <w:r w:rsidR="0026294C">
        <w:rPr>
          <w:rFonts w:ascii="Times New Roman" w:hAnsi="Times New Roman" w:cs="Times New Roman"/>
          <w:sz w:val="24"/>
          <w:szCs w:val="24"/>
        </w:rPr>
        <w:t xml:space="preserve"> anterior shear force that is applied </w:t>
      </w:r>
      <w:r w:rsidR="002A3B83">
        <w:rPr>
          <w:rFonts w:ascii="Times New Roman" w:hAnsi="Times New Roman" w:cs="Times New Roman"/>
          <w:sz w:val="24"/>
          <w:szCs w:val="24"/>
        </w:rPr>
        <w:t xml:space="preserve">increases it causes a decrease </w:t>
      </w:r>
      <w:r w:rsidR="00EF0A93">
        <w:rPr>
          <w:rFonts w:ascii="Times New Roman" w:hAnsi="Times New Roman" w:cs="Times New Roman"/>
          <w:sz w:val="24"/>
          <w:szCs w:val="24"/>
        </w:rPr>
        <w:t>in the knee flexion angle</w:t>
      </w:r>
      <w:r w:rsidR="00533D0A">
        <w:rPr>
          <w:rFonts w:ascii="Times New Roman" w:hAnsi="Times New Roman" w:cs="Times New Roman"/>
          <w:sz w:val="24"/>
          <w:szCs w:val="24"/>
        </w:rPr>
        <w:t xml:space="preserve"> </w:t>
      </w:r>
      <w:r w:rsidR="00533D0A" w:rsidRPr="00533D0A">
        <w:rPr>
          <w:rFonts w:ascii="Times New Roman" w:hAnsi="Times New Roman" w:cs="Times New Roman"/>
          <w:sz w:val="24"/>
          <w:szCs w:val="24"/>
        </w:rPr>
        <w:t>(Dai et al., 2012)</w:t>
      </w:r>
      <w:r w:rsidR="00585FB7">
        <w:rPr>
          <w:rFonts w:ascii="Times New Roman" w:hAnsi="Times New Roman" w:cs="Times New Roman"/>
          <w:sz w:val="24"/>
          <w:szCs w:val="24"/>
        </w:rPr>
        <w:t xml:space="preserve">. </w:t>
      </w:r>
      <w:r w:rsidR="009770A8">
        <w:rPr>
          <w:rFonts w:ascii="Times New Roman" w:hAnsi="Times New Roman" w:cs="Times New Roman"/>
          <w:sz w:val="24"/>
          <w:szCs w:val="24"/>
        </w:rPr>
        <w:t>Q</w:t>
      </w:r>
      <w:r w:rsidR="00103052">
        <w:rPr>
          <w:rFonts w:ascii="Times New Roman" w:hAnsi="Times New Roman" w:cs="Times New Roman"/>
          <w:sz w:val="24"/>
          <w:szCs w:val="24"/>
        </w:rPr>
        <w:t xml:space="preserve">uadricep force seems to be the biggest factor when looking at </w:t>
      </w:r>
      <w:r w:rsidR="001E033A">
        <w:rPr>
          <w:rFonts w:ascii="Times New Roman" w:hAnsi="Times New Roman" w:cs="Times New Roman"/>
          <w:sz w:val="24"/>
          <w:szCs w:val="24"/>
        </w:rPr>
        <w:t xml:space="preserve">what contributes the most </w:t>
      </w:r>
      <w:r w:rsidR="00956EFF">
        <w:rPr>
          <w:rFonts w:ascii="Times New Roman" w:hAnsi="Times New Roman" w:cs="Times New Roman"/>
          <w:sz w:val="24"/>
          <w:szCs w:val="24"/>
        </w:rPr>
        <w:t xml:space="preserve">to ACL injuries as it </w:t>
      </w:r>
      <w:r w:rsidR="0025434F">
        <w:rPr>
          <w:rFonts w:ascii="Times New Roman" w:hAnsi="Times New Roman" w:cs="Times New Roman"/>
          <w:sz w:val="24"/>
          <w:szCs w:val="24"/>
        </w:rPr>
        <w:t xml:space="preserve">is the primary producer of anterior knee force </w:t>
      </w:r>
      <w:r w:rsidR="00135FC9">
        <w:rPr>
          <w:rFonts w:ascii="Times New Roman" w:hAnsi="Times New Roman" w:cs="Times New Roman"/>
          <w:sz w:val="24"/>
          <w:szCs w:val="24"/>
        </w:rPr>
        <w:t>when the knee is near or at full extension</w:t>
      </w:r>
      <w:r w:rsidR="00CE5B4D">
        <w:rPr>
          <w:rFonts w:ascii="Times New Roman" w:hAnsi="Times New Roman" w:cs="Times New Roman"/>
          <w:sz w:val="24"/>
          <w:szCs w:val="24"/>
        </w:rPr>
        <w:t xml:space="preserve"> </w:t>
      </w:r>
      <w:r w:rsidR="00CE5B4D" w:rsidRPr="00ED3159">
        <w:rPr>
          <w:rFonts w:ascii="Times New Roman" w:hAnsi="Times New Roman" w:cs="Times New Roman"/>
          <w:sz w:val="24"/>
          <w:szCs w:val="24"/>
        </w:rPr>
        <w:t>(Boden, Sheehan, Torg and Hewett, 2010)</w:t>
      </w:r>
      <w:r w:rsidR="00CE5B4D">
        <w:rPr>
          <w:rFonts w:ascii="Times New Roman" w:hAnsi="Times New Roman" w:cs="Times New Roman"/>
          <w:sz w:val="24"/>
          <w:szCs w:val="24"/>
        </w:rPr>
        <w:t>.</w:t>
      </w:r>
      <w:r w:rsidR="00533D0A">
        <w:rPr>
          <w:rFonts w:ascii="Times New Roman" w:hAnsi="Times New Roman" w:cs="Times New Roman"/>
          <w:sz w:val="24"/>
          <w:szCs w:val="24"/>
        </w:rPr>
        <w:t xml:space="preserve"> </w:t>
      </w:r>
    </w:p>
    <w:p w14:paraId="1629E2D7" w14:textId="2E9E91AE" w:rsidR="004D1BD5" w:rsidRDefault="004D1BD5" w:rsidP="0052697E">
      <w:pPr>
        <w:spacing w:line="360" w:lineRule="auto"/>
        <w:rPr>
          <w:rFonts w:ascii="Times New Roman" w:hAnsi="Times New Roman" w:cs="Times New Roman"/>
          <w:sz w:val="28"/>
          <w:szCs w:val="28"/>
          <w:u w:val="single"/>
        </w:rPr>
      </w:pPr>
      <w:r w:rsidRPr="004D1BD5">
        <w:rPr>
          <w:rFonts w:ascii="Times New Roman" w:hAnsi="Times New Roman" w:cs="Times New Roman"/>
          <w:sz w:val="28"/>
          <w:szCs w:val="28"/>
          <w:u w:val="single"/>
        </w:rPr>
        <w:t xml:space="preserve">Subjective Assessment </w:t>
      </w:r>
    </w:p>
    <w:p w14:paraId="380283E3" w14:textId="110E3ACA" w:rsidR="001F0B0F" w:rsidRDefault="00294395" w:rsidP="005321B2">
      <w:pPr>
        <w:spacing w:line="360" w:lineRule="auto"/>
        <w:rPr>
          <w:rFonts w:ascii="Times New Roman" w:hAnsi="Times New Roman" w:cs="Times New Roman"/>
          <w:sz w:val="24"/>
          <w:szCs w:val="24"/>
        </w:rPr>
      </w:pPr>
      <w:r>
        <w:rPr>
          <w:rFonts w:ascii="Times New Roman" w:hAnsi="Times New Roman" w:cs="Times New Roman"/>
          <w:sz w:val="24"/>
          <w:szCs w:val="24"/>
        </w:rPr>
        <w:t xml:space="preserve">Before getting into any type of practical tests a therapist must be able to diagnose the patient with the correct injury. In order to do this therapists would look at things such as how the injury was sustained, quality of pain, where the pain is etc. </w:t>
      </w:r>
      <w:r w:rsidR="004D1BD5">
        <w:rPr>
          <w:rFonts w:ascii="Times New Roman" w:hAnsi="Times New Roman" w:cs="Times New Roman"/>
          <w:sz w:val="24"/>
          <w:szCs w:val="24"/>
        </w:rPr>
        <w:t xml:space="preserve">For this type of injury a </w:t>
      </w:r>
      <w:r w:rsidR="007A02AE">
        <w:rPr>
          <w:rFonts w:ascii="Times New Roman" w:hAnsi="Times New Roman" w:cs="Times New Roman"/>
          <w:sz w:val="24"/>
          <w:szCs w:val="24"/>
        </w:rPr>
        <w:t>clinician</w:t>
      </w:r>
      <w:r w:rsidR="004D1BD5">
        <w:rPr>
          <w:rFonts w:ascii="Times New Roman" w:hAnsi="Times New Roman" w:cs="Times New Roman"/>
          <w:sz w:val="24"/>
          <w:szCs w:val="24"/>
        </w:rPr>
        <w:t xml:space="preserve"> would be looking a</w:t>
      </w:r>
      <w:r w:rsidR="007A02AE">
        <w:rPr>
          <w:rFonts w:ascii="Times New Roman" w:hAnsi="Times New Roman" w:cs="Times New Roman"/>
          <w:sz w:val="24"/>
          <w:szCs w:val="24"/>
        </w:rPr>
        <w:t>t</w:t>
      </w:r>
      <w:r w:rsidR="004D1BD5">
        <w:rPr>
          <w:rFonts w:ascii="Times New Roman" w:hAnsi="Times New Roman" w:cs="Times New Roman"/>
          <w:sz w:val="24"/>
          <w:szCs w:val="24"/>
        </w:rPr>
        <w:t xml:space="preserve"> the </w:t>
      </w:r>
      <w:r w:rsidR="007A02AE">
        <w:rPr>
          <w:rFonts w:ascii="Times New Roman" w:hAnsi="Times New Roman" w:cs="Times New Roman"/>
          <w:sz w:val="24"/>
          <w:szCs w:val="24"/>
        </w:rPr>
        <w:t xml:space="preserve">stability of the knee and how well their knee can function. They should also see </w:t>
      </w:r>
      <w:r w:rsidR="00B13D7F">
        <w:rPr>
          <w:rFonts w:ascii="Times New Roman" w:hAnsi="Times New Roman" w:cs="Times New Roman"/>
          <w:sz w:val="24"/>
          <w:szCs w:val="24"/>
        </w:rPr>
        <w:t>if there has been any excessive motion in a specific direction (</w:t>
      </w:r>
      <w:r w:rsidR="00B13D7F" w:rsidRPr="00B13D7F">
        <w:rPr>
          <w:rFonts w:ascii="Times New Roman" w:hAnsi="Times New Roman" w:cs="Times New Roman"/>
          <w:sz w:val="24"/>
          <w:szCs w:val="24"/>
        </w:rPr>
        <w:t>anterior-posterior direction)</w:t>
      </w:r>
      <w:r w:rsidR="00B13D7F">
        <w:rPr>
          <w:rFonts w:ascii="Times New Roman" w:hAnsi="Times New Roman" w:cs="Times New Roman"/>
          <w:sz w:val="24"/>
          <w:szCs w:val="24"/>
        </w:rPr>
        <w:t xml:space="preserve"> as this may be a big indication whether it is a knee ligament injury </w:t>
      </w:r>
      <w:r w:rsidR="00B13D7F" w:rsidRPr="00B13D7F">
        <w:rPr>
          <w:rFonts w:ascii="Times New Roman" w:hAnsi="Times New Roman" w:cs="Times New Roman"/>
          <w:sz w:val="24"/>
          <w:szCs w:val="24"/>
        </w:rPr>
        <w:t>(Lam et al., 2009)</w:t>
      </w:r>
      <w:r w:rsidR="00B13D7F">
        <w:rPr>
          <w:rFonts w:ascii="Times New Roman" w:hAnsi="Times New Roman" w:cs="Times New Roman"/>
          <w:sz w:val="24"/>
          <w:szCs w:val="24"/>
        </w:rPr>
        <w:t xml:space="preserve">. </w:t>
      </w:r>
      <w:r w:rsidR="001F0B0F">
        <w:rPr>
          <w:rFonts w:ascii="Times New Roman" w:hAnsi="Times New Roman" w:cs="Times New Roman"/>
          <w:sz w:val="24"/>
          <w:szCs w:val="24"/>
        </w:rPr>
        <w:t xml:space="preserve">The main mechanism of this injury is during multi planar motions that go beyond the normal physiological ranges which are the most likely to cause injury to the ACL </w:t>
      </w:r>
      <w:r w:rsidR="001F0B0F" w:rsidRPr="001F0B0F">
        <w:t xml:space="preserve"> </w:t>
      </w:r>
      <w:r w:rsidR="001F0B0F" w:rsidRPr="001F0B0F">
        <w:rPr>
          <w:rFonts w:ascii="Times New Roman" w:hAnsi="Times New Roman" w:cs="Times New Roman"/>
          <w:sz w:val="24"/>
          <w:szCs w:val="24"/>
        </w:rPr>
        <w:t>(Hewett et al., 2016)</w:t>
      </w:r>
      <w:r w:rsidR="001F0B0F">
        <w:rPr>
          <w:rFonts w:ascii="Times New Roman" w:hAnsi="Times New Roman" w:cs="Times New Roman"/>
          <w:sz w:val="24"/>
          <w:szCs w:val="24"/>
        </w:rPr>
        <w:t>.</w:t>
      </w:r>
      <w:r w:rsidR="00F42A80">
        <w:rPr>
          <w:rFonts w:ascii="Times New Roman" w:hAnsi="Times New Roman" w:cs="Times New Roman"/>
          <w:sz w:val="24"/>
          <w:szCs w:val="24"/>
        </w:rPr>
        <w:t xml:space="preserve"> There is also a difference between males and females when analysing </w:t>
      </w:r>
      <w:r w:rsidR="00F42A80">
        <w:rPr>
          <w:rFonts w:ascii="Times New Roman" w:hAnsi="Times New Roman" w:cs="Times New Roman"/>
          <w:sz w:val="24"/>
          <w:szCs w:val="24"/>
        </w:rPr>
        <w:lastRenderedPageBreak/>
        <w:t>the mechanism of the injury. Males and females demonstrate the same k</w:t>
      </w:r>
      <w:r w:rsidR="00F42A80" w:rsidRPr="00F42A80">
        <w:rPr>
          <w:rFonts w:ascii="Times New Roman" w:hAnsi="Times New Roman" w:cs="Times New Roman"/>
          <w:sz w:val="24"/>
          <w:szCs w:val="24"/>
        </w:rPr>
        <w:t>nee valgus collapse ACL injury mechanism</w:t>
      </w:r>
      <w:r w:rsidR="00F42A80">
        <w:rPr>
          <w:rFonts w:ascii="Times New Roman" w:hAnsi="Times New Roman" w:cs="Times New Roman"/>
          <w:sz w:val="24"/>
          <w:szCs w:val="24"/>
        </w:rPr>
        <w:t xml:space="preserve">, but females often have significantly higher knee and hip flexion during the injury whereas males have less </w:t>
      </w:r>
      <w:r w:rsidR="00F42A80" w:rsidRPr="00F42A80">
        <w:rPr>
          <w:rFonts w:ascii="Times New Roman" w:hAnsi="Times New Roman" w:cs="Times New Roman"/>
          <w:sz w:val="24"/>
          <w:szCs w:val="24"/>
        </w:rPr>
        <w:t>(Hewett et al., 2016)</w:t>
      </w:r>
      <w:r w:rsidR="00F42A80">
        <w:rPr>
          <w:rFonts w:ascii="Times New Roman" w:hAnsi="Times New Roman" w:cs="Times New Roman"/>
          <w:sz w:val="24"/>
          <w:szCs w:val="24"/>
        </w:rPr>
        <w:t xml:space="preserve">. </w:t>
      </w:r>
    </w:p>
    <w:p w14:paraId="3004A3A4" w14:textId="5965F688" w:rsidR="00F64376" w:rsidRDefault="005321B2" w:rsidP="001D1F93">
      <w:pPr>
        <w:spacing w:line="360" w:lineRule="auto"/>
        <w:rPr>
          <w:rFonts w:ascii="Times New Roman" w:hAnsi="Times New Roman" w:cs="Times New Roman"/>
          <w:sz w:val="24"/>
          <w:szCs w:val="24"/>
        </w:rPr>
      </w:pPr>
      <w:r>
        <w:rPr>
          <w:rFonts w:ascii="Times New Roman" w:hAnsi="Times New Roman" w:cs="Times New Roman"/>
          <w:sz w:val="24"/>
          <w:szCs w:val="24"/>
        </w:rPr>
        <w:t>For this assessment, how the injury was sustained will play a big part in telling what the injury is. So for example</w:t>
      </w:r>
      <w:r w:rsidR="00F64376">
        <w:rPr>
          <w:rFonts w:ascii="Times New Roman" w:hAnsi="Times New Roman" w:cs="Times New Roman"/>
          <w:sz w:val="24"/>
          <w:szCs w:val="24"/>
        </w:rPr>
        <w:t>,</w:t>
      </w:r>
      <w:r>
        <w:rPr>
          <w:rFonts w:ascii="Times New Roman" w:hAnsi="Times New Roman" w:cs="Times New Roman"/>
          <w:sz w:val="24"/>
          <w:szCs w:val="24"/>
        </w:rPr>
        <w:t xml:space="preserve"> this injury could occur </w:t>
      </w:r>
      <w:r w:rsidR="007524E9">
        <w:rPr>
          <w:rFonts w:ascii="Times New Roman" w:hAnsi="Times New Roman" w:cs="Times New Roman"/>
          <w:sz w:val="24"/>
          <w:szCs w:val="24"/>
        </w:rPr>
        <w:t xml:space="preserve">when </w:t>
      </w:r>
      <w:r w:rsidR="00BF12E3">
        <w:rPr>
          <w:rFonts w:ascii="Times New Roman" w:hAnsi="Times New Roman" w:cs="Times New Roman"/>
          <w:sz w:val="24"/>
          <w:szCs w:val="24"/>
        </w:rPr>
        <w:t xml:space="preserve">skier/snowboarders have </w:t>
      </w:r>
      <w:r w:rsidR="00231571">
        <w:rPr>
          <w:rFonts w:ascii="Times New Roman" w:hAnsi="Times New Roman" w:cs="Times New Roman"/>
          <w:sz w:val="24"/>
          <w:szCs w:val="24"/>
        </w:rPr>
        <w:t xml:space="preserve">their feet locked and fall backwards, </w:t>
      </w:r>
      <w:r w:rsidR="002A3580">
        <w:rPr>
          <w:rFonts w:ascii="Times New Roman" w:hAnsi="Times New Roman" w:cs="Times New Roman"/>
          <w:sz w:val="24"/>
          <w:szCs w:val="24"/>
        </w:rPr>
        <w:t xml:space="preserve">footballers </w:t>
      </w:r>
      <w:r w:rsidR="009F6E8C">
        <w:rPr>
          <w:rFonts w:ascii="Times New Roman" w:hAnsi="Times New Roman" w:cs="Times New Roman"/>
          <w:sz w:val="24"/>
          <w:szCs w:val="24"/>
        </w:rPr>
        <w:t>when they make quick cutting movement</w:t>
      </w:r>
      <w:r w:rsidR="00D3663F">
        <w:rPr>
          <w:rFonts w:ascii="Times New Roman" w:hAnsi="Times New Roman" w:cs="Times New Roman"/>
          <w:sz w:val="24"/>
          <w:szCs w:val="24"/>
        </w:rPr>
        <w:t xml:space="preserve">s during a game or when basketball players land on an internally rotated knee </w:t>
      </w:r>
      <w:r w:rsidR="00DB0ECC">
        <w:rPr>
          <w:rFonts w:ascii="Times New Roman" w:hAnsi="Times New Roman" w:cs="Times New Roman"/>
          <w:sz w:val="24"/>
          <w:szCs w:val="24"/>
        </w:rPr>
        <w:t>when not at full flexion</w:t>
      </w:r>
      <w:r w:rsidR="00EE6C7F">
        <w:rPr>
          <w:rFonts w:ascii="Times New Roman" w:hAnsi="Times New Roman" w:cs="Times New Roman"/>
          <w:sz w:val="24"/>
          <w:szCs w:val="24"/>
        </w:rPr>
        <w:t xml:space="preserve"> </w:t>
      </w:r>
      <w:r w:rsidR="00952852" w:rsidRPr="00BD1DFE">
        <w:rPr>
          <w:rFonts w:ascii="Times New Roman" w:hAnsi="Times New Roman" w:cs="Times New Roman"/>
          <w:sz w:val="24"/>
          <w:szCs w:val="24"/>
        </w:rPr>
        <w:t>(Cimino, Volk and Setter, 2010)</w:t>
      </w:r>
      <w:r w:rsidR="00952852">
        <w:rPr>
          <w:rFonts w:ascii="Times New Roman" w:hAnsi="Times New Roman" w:cs="Times New Roman"/>
          <w:sz w:val="24"/>
          <w:szCs w:val="24"/>
        </w:rPr>
        <w:t xml:space="preserve">. </w:t>
      </w:r>
      <w:r>
        <w:rPr>
          <w:rFonts w:ascii="Times New Roman" w:hAnsi="Times New Roman" w:cs="Times New Roman"/>
          <w:sz w:val="24"/>
          <w:szCs w:val="24"/>
        </w:rPr>
        <w:t xml:space="preserve">These would all be signs of potential cruciate ligament injury in the knee. </w:t>
      </w:r>
      <w:r w:rsidR="001D1F93">
        <w:rPr>
          <w:rFonts w:ascii="Times New Roman" w:hAnsi="Times New Roman" w:cs="Times New Roman"/>
          <w:sz w:val="24"/>
          <w:szCs w:val="24"/>
        </w:rPr>
        <w:t xml:space="preserve">The type and quality of pain also gives an indication o this type of injury. For example, for a tearing of the ACL a patient would describe the pain as a “pop”, “crack” or would feel </w:t>
      </w:r>
      <w:r w:rsidR="001D1F93" w:rsidRPr="001D1F93">
        <w:rPr>
          <w:rFonts w:ascii="Times New Roman" w:hAnsi="Times New Roman" w:cs="Times New Roman"/>
          <w:sz w:val="24"/>
          <w:szCs w:val="24"/>
        </w:rPr>
        <w:t>‘something going out and then going back’</w:t>
      </w:r>
      <w:r w:rsidR="001D1F93" w:rsidRPr="001D1F93">
        <w:t xml:space="preserve"> </w:t>
      </w:r>
      <w:r w:rsidR="001D1F93" w:rsidRPr="001D1F93">
        <w:rPr>
          <w:rFonts w:ascii="Times New Roman" w:hAnsi="Times New Roman" w:cs="Times New Roman"/>
          <w:sz w:val="24"/>
          <w:szCs w:val="24"/>
        </w:rPr>
        <w:t>(Brukner and Karim Khan, 2007, pp.4</w:t>
      </w:r>
      <w:r w:rsidR="002F06A8">
        <w:rPr>
          <w:rFonts w:ascii="Times New Roman" w:hAnsi="Times New Roman" w:cs="Times New Roman"/>
          <w:sz w:val="24"/>
          <w:szCs w:val="24"/>
        </w:rPr>
        <w:t>60</w:t>
      </w:r>
      <w:r w:rsidR="001D1F93" w:rsidRPr="001D1F93">
        <w:rPr>
          <w:rFonts w:ascii="Times New Roman" w:hAnsi="Times New Roman" w:cs="Times New Roman"/>
          <w:sz w:val="24"/>
          <w:szCs w:val="24"/>
        </w:rPr>
        <w:t>–494).</w:t>
      </w:r>
      <w:r w:rsidR="001D1F93">
        <w:rPr>
          <w:rFonts w:ascii="Times New Roman" w:hAnsi="Times New Roman" w:cs="Times New Roman"/>
          <w:sz w:val="24"/>
          <w:szCs w:val="24"/>
        </w:rPr>
        <w:t xml:space="preserve"> For this type of injury it would cause an extreme amount of pain, especially straight after the injury has occurred, so this would give an instant indication that there is some sort of tearing or rupture in a knee ligament </w:t>
      </w:r>
      <w:r w:rsidR="001D1F93" w:rsidRPr="001D1F93">
        <w:rPr>
          <w:rFonts w:ascii="Times New Roman" w:hAnsi="Times New Roman" w:cs="Times New Roman"/>
          <w:sz w:val="24"/>
          <w:szCs w:val="24"/>
        </w:rPr>
        <w:t>(Brukner and Karim Khan, 2007, pp.4</w:t>
      </w:r>
      <w:r w:rsidR="002F06A8">
        <w:rPr>
          <w:rFonts w:ascii="Times New Roman" w:hAnsi="Times New Roman" w:cs="Times New Roman"/>
          <w:sz w:val="24"/>
          <w:szCs w:val="24"/>
        </w:rPr>
        <w:t>60</w:t>
      </w:r>
      <w:r w:rsidR="001D1F93" w:rsidRPr="001D1F93">
        <w:rPr>
          <w:rFonts w:ascii="Times New Roman" w:hAnsi="Times New Roman" w:cs="Times New Roman"/>
          <w:sz w:val="24"/>
          <w:szCs w:val="24"/>
        </w:rPr>
        <w:t>–494)</w:t>
      </w:r>
      <w:r w:rsidR="001D1F93">
        <w:rPr>
          <w:rFonts w:ascii="Times New Roman" w:hAnsi="Times New Roman" w:cs="Times New Roman"/>
          <w:sz w:val="24"/>
          <w:szCs w:val="24"/>
        </w:rPr>
        <w:t xml:space="preserve">. For a rupture of the ACL a </w:t>
      </w:r>
      <w:r w:rsidR="00984538">
        <w:rPr>
          <w:rFonts w:ascii="Times New Roman" w:hAnsi="Times New Roman" w:cs="Times New Roman"/>
          <w:sz w:val="24"/>
          <w:szCs w:val="24"/>
        </w:rPr>
        <w:t>clinician</w:t>
      </w:r>
      <w:r w:rsidR="001D1F93">
        <w:rPr>
          <w:rFonts w:ascii="Times New Roman" w:hAnsi="Times New Roman" w:cs="Times New Roman"/>
          <w:sz w:val="24"/>
          <w:szCs w:val="24"/>
        </w:rPr>
        <w:t xml:space="preserve"> would find that there is a restricted range of movement, and that there is a widespread mild tenderness at the area of injury. </w:t>
      </w:r>
      <w:r w:rsidR="00984538">
        <w:rPr>
          <w:rFonts w:ascii="Times New Roman" w:hAnsi="Times New Roman" w:cs="Times New Roman"/>
          <w:sz w:val="24"/>
          <w:szCs w:val="24"/>
        </w:rPr>
        <w:t xml:space="preserve">However this would be present all over the knee as there could be other associated injuries </w:t>
      </w:r>
      <w:r w:rsidR="00984538" w:rsidRPr="00984538">
        <w:rPr>
          <w:rFonts w:ascii="Times New Roman" w:hAnsi="Times New Roman" w:cs="Times New Roman"/>
          <w:sz w:val="24"/>
          <w:szCs w:val="24"/>
        </w:rPr>
        <w:t>(Brukner and Karim Khan, 2007, pp.4</w:t>
      </w:r>
      <w:r w:rsidR="002F06A8">
        <w:rPr>
          <w:rFonts w:ascii="Times New Roman" w:hAnsi="Times New Roman" w:cs="Times New Roman"/>
          <w:sz w:val="24"/>
          <w:szCs w:val="24"/>
        </w:rPr>
        <w:t>60</w:t>
      </w:r>
      <w:r w:rsidR="00984538" w:rsidRPr="00984538">
        <w:rPr>
          <w:rFonts w:ascii="Times New Roman" w:hAnsi="Times New Roman" w:cs="Times New Roman"/>
          <w:sz w:val="24"/>
          <w:szCs w:val="24"/>
        </w:rPr>
        <w:t>–494)</w:t>
      </w:r>
      <w:r w:rsidR="00984538">
        <w:rPr>
          <w:rFonts w:ascii="Times New Roman" w:hAnsi="Times New Roman" w:cs="Times New Roman"/>
          <w:sz w:val="24"/>
          <w:szCs w:val="24"/>
        </w:rPr>
        <w:t>.</w:t>
      </w:r>
    </w:p>
    <w:p w14:paraId="43B0451A" w14:textId="19E937E4" w:rsidR="00F64376" w:rsidRDefault="00F64376" w:rsidP="005321B2">
      <w:pPr>
        <w:spacing w:line="360" w:lineRule="auto"/>
        <w:rPr>
          <w:rFonts w:ascii="Times New Roman" w:hAnsi="Times New Roman" w:cs="Times New Roman"/>
          <w:sz w:val="24"/>
          <w:szCs w:val="24"/>
        </w:rPr>
      </w:pPr>
      <w:r>
        <w:rPr>
          <w:rFonts w:ascii="Times New Roman" w:hAnsi="Times New Roman" w:cs="Times New Roman"/>
          <w:sz w:val="24"/>
          <w:szCs w:val="24"/>
        </w:rPr>
        <w:t xml:space="preserve">Previous injury to this area also increases the odds of having sustained the same injury. In a heathy athlete they have a 1 in 60 to 1 in 100 chance of sustaining a primary ACL injury. However, once returning to high level activity from this injury there an be 15-25 times greater chance of having a subsequent reinjury or </w:t>
      </w:r>
      <w:r w:rsidRPr="00F64376">
        <w:rPr>
          <w:rFonts w:ascii="Times New Roman" w:hAnsi="Times New Roman" w:cs="Times New Roman"/>
          <w:sz w:val="24"/>
          <w:szCs w:val="24"/>
        </w:rPr>
        <w:t>contralateral ACL injury</w:t>
      </w:r>
      <w:r>
        <w:rPr>
          <w:rFonts w:ascii="Times New Roman" w:hAnsi="Times New Roman" w:cs="Times New Roman"/>
          <w:sz w:val="24"/>
          <w:szCs w:val="24"/>
        </w:rPr>
        <w:t xml:space="preserve"> </w:t>
      </w:r>
      <w:bookmarkStart w:id="0" w:name="_Hlk69221924"/>
      <w:r w:rsidRPr="00F64376">
        <w:rPr>
          <w:rFonts w:ascii="Times New Roman" w:hAnsi="Times New Roman" w:cs="Times New Roman"/>
          <w:sz w:val="24"/>
          <w:szCs w:val="24"/>
        </w:rPr>
        <w:t>(Hewett et al., 2016).</w:t>
      </w:r>
      <w:r w:rsidR="001F0B0F">
        <w:rPr>
          <w:rFonts w:ascii="Times New Roman" w:hAnsi="Times New Roman" w:cs="Times New Roman"/>
          <w:sz w:val="24"/>
          <w:szCs w:val="24"/>
        </w:rPr>
        <w:t xml:space="preserve"> </w:t>
      </w:r>
      <w:bookmarkEnd w:id="0"/>
      <w:r w:rsidR="00BA5E9F">
        <w:rPr>
          <w:rFonts w:ascii="Times New Roman" w:hAnsi="Times New Roman" w:cs="Times New Roman"/>
          <w:sz w:val="24"/>
          <w:szCs w:val="24"/>
        </w:rPr>
        <w:t xml:space="preserve">When comparing males and females within previous injury, </w:t>
      </w:r>
      <w:r w:rsidR="00BA5E9F" w:rsidRPr="00BA5E9F">
        <w:rPr>
          <w:rFonts w:ascii="Times New Roman" w:hAnsi="Times New Roman" w:cs="Times New Roman"/>
          <w:sz w:val="24"/>
          <w:szCs w:val="24"/>
        </w:rPr>
        <w:t xml:space="preserve">Hewett et al., </w:t>
      </w:r>
      <w:r w:rsidR="00BA5E9F">
        <w:rPr>
          <w:rFonts w:ascii="Times New Roman" w:hAnsi="Times New Roman" w:cs="Times New Roman"/>
          <w:sz w:val="24"/>
          <w:szCs w:val="24"/>
        </w:rPr>
        <w:t>(</w:t>
      </w:r>
      <w:r w:rsidR="00BA5E9F" w:rsidRPr="00BA5E9F">
        <w:rPr>
          <w:rFonts w:ascii="Times New Roman" w:hAnsi="Times New Roman" w:cs="Times New Roman"/>
          <w:sz w:val="24"/>
          <w:szCs w:val="24"/>
        </w:rPr>
        <w:t>2016)</w:t>
      </w:r>
      <w:r w:rsidR="00BA5E9F">
        <w:rPr>
          <w:rFonts w:ascii="Times New Roman" w:hAnsi="Times New Roman" w:cs="Times New Roman"/>
          <w:sz w:val="24"/>
          <w:szCs w:val="24"/>
        </w:rPr>
        <w:t xml:space="preserve"> shows that females are </w:t>
      </w:r>
      <w:r w:rsidR="00BA5E9F" w:rsidRPr="00BA5E9F">
        <w:rPr>
          <w:rFonts w:ascii="Times New Roman" w:hAnsi="Times New Roman" w:cs="Times New Roman"/>
          <w:sz w:val="24"/>
          <w:szCs w:val="24"/>
        </w:rPr>
        <w:t>four times more likely to suffer a second ACL injury and six times more likely to suffer a contralateral ACL injury than males</w:t>
      </w:r>
      <w:r w:rsidR="0024484D">
        <w:rPr>
          <w:rFonts w:ascii="Times New Roman" w:hAnsi="Times New Roman" w:cs="Times New Roman"/>
          <w:sz w:val="24"/>
          <w:szCs w:val="24"/>
        </w:rPr>
        <w:t xml:space="preserve"> </w:t>
      </w:r>
      <w:r w:rsidR="0024484D" w:rsidRPr="0024484D">
        <w:rPr>
          <w:rFonts w:ascii="Times New Roman" w:hAnsi="Times New Roman" w:cs="Times New Roman"/>
          <w:sz w:val="24"/>
          <w:szCs w:val="24"/>
        </w:rPr>
        <w:t>(Hewett et al., 2016).</w:t>
      </w:r>
      <w:r w:rsidR="00BA5E9F">
        <w:rPr>
          <w:rFonts w:ascii="Times New Roman" w:hAnsi="Times New Roman" w:cs="Times New Roman"/>
          <w:sz w:val="24"/>
          <w:szCs w:val="24"/>
        </w:rPr>
        <w:t xml:space="preserve"> This would help a clinician when assessing a female patient</w:t>
      </w:r>
      <w:r w:rsidR="0024484D">
        <w:rPr>
          <w:rFonts w:ascii="Times New Roman" w:hAnsi="Times New Roman" w:cs="Times New Roman"/>
          <w:sz w:val="24"/>
          <w:szCs w:val="24"/>
        </w:rPr>
        <w:t xml:space="preserve"> by</w:t>
      </w:r>
      <w:r w:rsidR="00BA5E9F">
        <w:rPr>
          <w:rFonts w:ascii="Times New Roman" w:hAnsi="Times New Roman" w:cs="Times New Roman"/>
          <w:sz w:val="24"/>
          <w:szCs w:val="24"/>
        </w:rPr>
        <w:t xml:space="preserve"> knowing that if there was a previous injury in this area then there is a big possibility that the same injury has reoccurred.</w:t>
      </w:r>
    </w:p>
    <w:p w14:paraId="41E8CD16" w14:textId="77777777" w:rsidR="00A56D75" w:rsidRDefault="00F45172" w:rsidP="005321B2">
      <w:pPr>
        <w:spacing w:line="360" w:lineRule="auto"/>
        <w:rPr>
          <w:rFonts w:ascii="Times New Roman" w:hAnsi="Times New Roman" w:cs="Times New Roman"/>
          <w:sz w:val="24"/>
          <w:szCs w:val="24"/>
        </w:rPr>
      </w:pPr>
      <w:r>
        <w:rPr>
          <w:rFonts w:ascii="Times New Roman" w:hAnsi="Times New Roman" w:cs="Times New Roman"/>
          <w:sz w:val="24"/>
          <w:szCs w:val="24"/>
        </w:rPr>
        <w:t>When looking at how this injury can cause di</w:t>
      </w:r>
      <w:r w:rsidR="00233282">
        <w:rPr>
          <w:rFonts w:ascii="Times New Roman" w:hAnsi="Times New Roman" w:cs="Times New Roman"/>
          <w:sz w:val="24"/>
          <w:szCs w:val="24"/>
        </w:rPr>
        <w:t xml:space="preserve">sturbances in sleep </w:t>
      </w:r>
      <w:r w:rsidR="007E7BB3" w:rsidRPr="007E7BB3">
        <w:rPr>
          <w:rFonts w:ascii="Times New Roman" w:hAnsi="Times New Roman" w:cs="Times New Roman"/>
          <w:sz w:val="24"/>
          <w:szCs w:val="24"/>
        </w:rPr>
        <w:t>(Okoroha et al., 2016)</w:t>
      </w:r>
      <w:r w:rsidR="007E7BB3">
        <w:rPr>
          <w:rFonts w:ascii="Times New Roman" w:hAnsi="Times New Roman" w:cs="Times New Roman"/>
          <w:sz w:val="24"/>
          <w:szCs w:val="24"/>
        </w:rPr>
        <w:t xml:space="preserve"> </w:t>
      </w:r>
      <w:r w:rsidR="00233282">
        <w:rPr>
          <w:rFonts w:ascii="Times New Roman" w:hAnsi="Times New Roman" w:cs="Times New Roman"/>
          <w:sz w:val="24"/>
          <w:szCs w:val="24"/>
        </w:rPr>
        <w:t>show</w:t>
      </w:r>
      <w:r w:rsidR="00FA7597">
        <w:rPr>
          <w:rFonts w:ascii="Times New Roman" w:hAnsi="Times New Roman" w:cs="Times New Roman"/>
          <w:sz w:val="24"/>
          <w:szCs w:val="24"/>
        </w:rPr>
        <w:t>s</w:t>
      </w:r>
      <w:r w:rsidR="00233282">
        <w:rPr>
          <w:rFonts w:ascii="Times New Roman" w:hAnsi="Times New Roman" w:cs="Times New Roman"/>
          <w:sz w:val="24"/>
          <w:szCs w:val="24"/>
        </w:rPr>
        <w:t xml:space="preserve"> a graph highlighting the amount of sleep disturbances </w:t>
      </w:r>
      <w:r w:rsidR="00AD7ACA">
        <w:rPr>
          <w:rFonts w:ascii="Times New Roman" w:hAnsi="Times New Roman" w:cs="Times New Roman"/>
          <w:sz w:val="24"/>
          <w:szCs w:val="24"/>
        </w:rPr>
        <w:t>on postoperative days</w:t>
      </w:r>
      <w:r w:rsidR="00FA7597">
        <w:rPr>
          <w:rFonts w:ascii="Times New Roman" w:hAnsi="Times New Roman" w:cs="Times New Roman"/>
          <w:sz w:val="24"/>
          <w:szCs w:val="24"/>
        </w:rPr>
        <w:t xml:space="preserve"> (Fig. 1)</w:t>
      </w:r>
      <w:r w:rsidR="008E6A76">
        <w:rPr>
          <w:rFonts w:ascii="Times New Roman" w:hAnsi="Times New Roman" w:cs="Times New Roman"/>
          <w:sz w:val="24"/>
          <w:szCs w:val="24"/>
        </w:rPr>
        <w:t xml:space="preserve">. its show in this that </w:t>
      </w:r>
      <w:r w:rsidR="002E0571">
        <w:rPr>
          <w:rFonts w:ascii="Times New Roman" w:hAnsi="Times New Roman" w:cs="Times New Roman"/>
          <w:sz w:val="24"/>
          <w:szCs w:val="24"/>
        </w:rPr>
        <w:t xml:space="preserve">in most of the days there was </w:t>
      </w:r>
      <w:r w:rsidR="00597FE7">
        <w:rPr>
          <w:rFonts w:ascii="Times New Roman" w:hAnsi="Times New Roman" w:cs="Times New Roman"/>
          <w:sz w:val="24"/>
          <w:szCs w:val="24"/>
        </w:rPr>
        <w:t>at least</w:t>
      </w:r>
      <w:r w:rsidR="002E0571">
        <w:rPr>
          <w:rFonts w:ascii="Times New Roman" w:hAnsi="Times New Roman" w:cs="Times New Roman"/>
          <w:sz w:val="24"/>
          <w:szCs w:val="24"/>
        </w:rPr>
        <w:t xml:space="preserve"> 1 sleep disturbance and if we </w:t>
      </w:r>
      <w:r w:rsidR="00597FE7">
        <w:rPr>
          <w:rFonts w:ascii="Times New Roman" w:hAnsi="Times New Roman" w:cs="Times New Roman"/>
          <w:sz w:val="24"/>
          <w:szCs w:val="24"/>
        </w:rPr>
        <w:t>look</w:t>
      </w:r>
      <w:r w:rsidR="002E0571">
        <w:rPr>
          <w:rFonts w:ascii="Times New Roman" w:hAnsi="Times New Roman" w:cs="Times New Roman"/>
          <w:sz w:val="24"/>
          <w:szCs w:val="24"/>
        </w:rPr>
        <w:t xml:space="preserve"> at day 3 it shows</w:t>
      </w:r>
      <w:r w:rsidR="00597FE7">
        <w:rPr>
          <w:rFonts w:ascii="Times New Roman" w:hAnsi="Times New Roman" w:cs="Times New Roman"/>
          <w:sz w:val="24"/>
          <w:szCs w:val="24"/>
        </w:rPr>
        <w:t xml:space="preserve"> that there was 7 disturbances which is quite a lot compared to the rest of the days </w:t>
      </w:r>
      <w:r w:rsidR="00597FE7">
        <w:rPr>
          <w:rFonts w:ascii="Times New Roman" w:hAnsi="Times New Roman" w:cs="Times New Roman"/>
          <w:sz w:val="24"/>
          <w:szCs w:val="24"/>
        </w:rPr>
        <w:lastRenderedPageBreak/>
        <w:t>which shows that the pain may have gotten worse throughout the days.</w:t>
      </w:r>
      <w:r w:rsidR="0098473E">
        <w:rPr>
          <w:rFonts w:ascii="Times New Roman" w:hAnsi="Times New Roman" w:cs="Times New Roman"/>
          <w:sz w:val="24"/>
          <w:szCs w:val="24"/>
        </w:rPr>
        <w:t xml:space="preserve"> </w:t>
      </w:r>
      <w:r w:rsidR="001E7EBC">
        <w:rPr>
          <w:rFonts w:ascii="Times New Roman" w:hAnsi="Times New Roman" w:cs="Times New Roman"/>
          <w:sz w:val="24"/>
          <w:szCs w:val="24"/>
        </w:rPr>
        <w:t>This shows that this injury does have an effect on the sleep of a patient</w:t>
      </w:r>
      <w:r w:rsidR="007E7BB3">
        <w:rPr>
          <w:rFonts w:ascii="Times New Roman" w:hAnsi="Times New Roman" w:cs="Times New Roman"/>
          <w:sz w:val="24"/>
          <w:szCs w:val="24"/>
        </w:rPr>
        <w:t xml:space="preserve"> </w:t>
      </w:r>
      <w:r w:rsidR="007E7BB3" w:rsidRPr="007E7BB3">
        <w:rPr>
          <w:rFonts w:ascii="Times New Roman" w:hAnsi="Times New Roman" w:cs="Times New Roman"/>
          <w:sz w:val="24"/>
          <w:szCs w:val="24"/>
        </w:rPr>
        <w:t>(Okoroha et al., 2016)</w:t>
      </w:r>
      <w:r w:rsidR="005F6C33">
        <w:rPr>
          <w:rFonts w:ascii="Times New Roman" w:hAnsi="Times New Roman" w:cs="Times New Roman"/>
          <w:sz w:val="24"/>
          <w:szCs w:val="24"/>
        </w:rPr>
        <w:t>.</w:t>
      </w:r>
      <w:r w:rsidR="00190AC5">
        <w:rPr>
          <w:rFonts w:ascii="Times New Roman" w:hAnsi="Times New Roman" w:cs="Times New Roman"/>
          <w:sz w:val="24"/>
          <w:szCs w:val="24"/>
        </w:rPr>
        <w:t xml:space="preserve"> </w:t>
      </w:r>
    </w:p>
    <w:p w14:paraId="0BCF47F8" w14:textId="6E710894" w:rsidR="00BC6D8B" w:rsidRDefault="001653A6" w:rsidP="005321B2">
      <w:pPr>
        <w:spacing w:line="360" w:lineRule="auto"/>
        <w:rPr>
          <w:rFonts w:ascii="Times New Roman" w:hAnsi="Times New Roman" w:cs="Times New Roman"/>
          <w:sz w:val="24"/>
          <w:szCs w:val="24"/>
        </w:rPr>
      </w:pPr>
      <w:r>
        <w:rPr>
          <w:rFonts w:ascii="Times New Roman" w:hAnsi="Times New Roman" w:cs="Times New Roman"/>
          <w:sz w:val="24"/>
          <w:szCs w:val="24"/>
        </w:rPr>
        <w:t xml:space="preserve">Stiffness is an </w:t>
      </w:r>
      <w:r w:rsidR="00BA0197">
        <w:rPr>
          <w:rFonts w:ascii="Times New Roman" w:hAnsi="Times New Roman" w:cs="Times New Roman"/>
          <w:sz w:val="24"/>
          <w:szCs w:val="24"/>
        </w:rPr>
        <w:t>aggravating</w:t>
      </w:r>
      <w:r>
        <w:rPr>
          <w:rFonts w:ascii="Times New Roman" w:hAnsi="Times New Roman" w:cs="Times New Roman"/>
          <w:sz w:val="24"/>
          <w:szCs w:val="24"/>
        </w:rPr>
        <w:t xml:space="preserve"> factor </w:t>
      </w:r>
      <w:r w:rsidR="00C269D4">
        <w:rPr>
          <w:rFonts w:ascii="Times New Roman" w:hAnsi="Times New Roman" w:cs="Times New Roman"/>
          <w:sz w:val="24"/>
          <w:szCs w:val="24"/>
        </w:rPr>
        <w:t xml:space="preserve">as </w:t>
      </w:r>
      <w:r w:rsidR="00A56D75">
        <w:rPr>
          <w:rFonts w:ascii="Times New Roman" w:hAnsi="Times New Roman" w:cs="Times New Roman"/>
          <w:sz w:val="24"/>
          <w:szCs w:val="24"/>
        </w:rPr>
        <w:t>it</w:t>
      </w:r>
      <w:r w:rsidR="00C269D4">
        <w:rPr>
          <w:rFonts w:ascii="Times New Roman" w:hAnsi="Times New Roman" w:cs="Times New Roman"/>
          <w:sz w:val="24"/>
          <w:szCs w:val="24"/>
        </w:rPr>
        <w:t xml:space="preserve"> can result in deficit of knee motion</w:t>
      </w:r>
      <w:r w:rsidR="0052250E">
        <w:rPr>
          <w:rFonts w:ascii="Times New Roman" w:hAnsi="Times New Roman" w:cs="Times New Roman"/>
          <w:sz w:val="24"/>
          <w:szCs w:val="24"/>
        </w:rPr>
        <w:t xml:space="preserve">. </w:t>
      </w:r>
      <w:r w:rsidR="00470125">
        <w:rPr>
          <w:rFonts w:ascii="Times New Roman" w:hAnsi="Times New Roman" w:cs="Times New Roman"/>
          <w:sz w:val="24"/>
          <w:szCs w:val="24"/>
        </w:rPr>
        <w:t xml:space="preserve">This stiffness causes the loss of extension </w:t>
      </w:r>
      <w:r w:rsidR="00A222EB">
        <w:rPr>
          <w:rFonts w:ascii="Times New Roman" w:hAnsi="Times New Roman" w:cs="Times New Roman"/>
          <w:sz w:val="24"/>
          <w:szCs w:val="24"/>
        </w:rPr>
        <w:t>which</w:t>
      </w:r>
      <w:r w:rsidR="00470125">
        <w:rPr>
          <w:rFonts w:ascii="Times New Roman" w:hAnsi="Times New Roman" w:cs="Times New Roman"/>
          <w:sz w:val="24"/>
          <w:szCs w:val="24"/>
        </w:rPr>
        <w:t xml:space="preserve"> hands the patient a lot of issues</w:t>
      </w:r>
      <w:r w:rsidR="00A56D75">
        <w:rPr>
          <w:rFonts w:ascii="Times New Roman" w:hAnsi="Times New Roman" w:cs="Times New Roman"/>
          <w:sz w:val="24"/>
          <w:szCs w:val="24"/>
        </w:rPr>
        <w:t xml:space="preserve"> </w:t>
      </w:r>
      <w:r w:rsidR="00A56D75" w:rsidRPr="00662CCC">
        <w:rPr>
          <w:rFonts w:ascii="Times New Roman" w:hAnsi="Times New Roman" w:cs="Times New Roman"/>
          <w:sz w:val="24"/>
          <w:szCs w:val="24"/>
        </w:rPr>
        <w:t>(Samitier et al., 2015)</w:t>
      </w:r>
      <w:r w:rsidR="009C642D">
        <w:rPr>
          <w:rFonts w:ascii="Times New Roman" w:hAnsi="Times New Roman" w:cs="Times New Roman"/>
          <w:sz w:val="24"/>
          <w:szCs w:val="24"/>
        </w:rPr>
        <w:t xml:space="preserve">. The lack of flexion that comes from this stiffness can </w:t>
      </w:r>
      <w:r w:rsidR="00A222EB">
        <w:rPr>
          <w:rFonts w:ascii="Times New Roman" w:hAnsi="Times New Roman" w:cs="Times New Roman"/>
          <w:sz w:val="24"/>
          <w:szCs w:val="24"/>
        </w:rPr>
        <w:t xml:space="preserve">be significant </w:t>
      </w:r>
      <w:r w:rsidR="000D133D">
        <w:rPr>
          <w:rFonts w:ascii="Times New Roman" w:hAnsi="Times New Roman" w:cs="Times New Roman"/>
          <w:sz w:val="24"/>
          <w:szCs w:val="24"/>
        </w:rPr>
        <w:t>during activities such as climbing the stairs,</w:t>
      </w:r>
      <w:r w:rsidR="004A0AA4">
        <w:rPr>
          <w:rFonts w:ascii="Times New Roman" w:hAnsi="Times New Roman" w:cs="Times New Roman"/>
          <w:sz w:val="24"/>
          <w:szCs w:val="24"/>
        </w:rPr>
        <w:t xml:space="preserve"> crouching, sitting or kneeling</w:t>
      </w:r>
      <w:r w:rsidR="005219AB">
        <w:rPr>
          <w:rFonts w:ascii="Times New Roman" w:hAnsi="Times New Roman" w:cs="Times New Roman"/>
          <w:sz w:val="24"/>
          <w:szCs w:val="24"/>
        </w:rPr>
        <w:t xml:space="preserve">. All these </w:t>
      </w:r>
      <w:r w:rsidR="00D4555B">
        <w:rPr>
          <w:rFonts w:ascii="Times New Roman" w:hAnsi="Times New Roman" w:cs="Times New Roman"/>
          <w:sz w:val="24"/>
          <w:szCs w:val="24"/>
        </w:rPr>
        <w:t>actions</w:t>
      </w:r>
      <w:r w:rsidR="005219AB">
        <w:rPr>
          <w:rFonts w:ascii="Times New Roman" w:hAnsi="Times New Roman" w:cs="Times New Roman"/>
          <w:sz w:val="24"/>
          <w:szCs w:val="24"/>
        </w:rPr>
        <w:t xml:space="preserve"> can aggravate the injury </w:t>
      </w:r>
      <w:r w:rsidR="00BC6D8B">
        <w:rPr>
          <w:rFonts w:ascii="Times New Roman" w:hAnsi="Times New Roman" w:cs="Times New Roman"/>
          <w:sz w:val="24"/>
          <w:szCs w:val="24"/>
        </w:rPr>
        <w:t xml:space="preserve">which will slow down the recovery </w:t>
      </w:r>
      <w:r w:rsidR="00662CCC" w:rsidRPr="00662CCC">
        <w:rPr>
          <w:rFonts w:ascii="Times New Roman" w:hAnsi="Times New Roman" w:cs="Times New Roman"/>
          <w:sz w:val="24"/>
          <w:szCs w:val="24"/>
        </w:rPr>
        <w:t>(Samitier et al., 2015)</w:t>
      </w:r>
      <w:r w:rsidR="00662CCC">
        <w:rPr>
          <w:rFonts w:ascii="Times New Roman" w:hAnsi="Times New Roman" w:cs="Times New Roman"/>
          <w:sz w:val="24"/>
          <w:szCs w:val="24"/>
        </w:rPr>
        <w:t xml:space="preserve">. </w:t>
      </w:r>
    </w:p>
    <w:p w14:paraId="4C5DB260" w14:textId="57CF8316" w:rsidR="00CF68B9" w:rsidRDefault="001614B1" w:rsidP="005321B2">
      <w:pPr>
        <w:spacing w:line="360" w:lineRule="auto"/>
        <w:rPr>
          <w:rFonts w:ascii="Times New Roman" w:hAnsi="Times New Roman" w:cs="Times New Roman"/>
          <w:sz w:val="24"/>
          <w:szCs w:val="24"/>
        </w:rPr>
      </w:pPr>
      <w:r>
        <w:rPr>
          <w:rFonts w:ascii="Times New Roman" w:hAnsi="Times New Roman" w:cs="Times New Roman"/>
          <w:sz w:val="24"/>
          <w:szCs w:val="24"/>
        </w:rPr>
        <w:t xml:space="preserve">ACL injuries are seen to have </w:t>
      </w:r>
      <w:r w:rsidR="00990A68">
        <w:rPr>
          <w:rFonts w:ascii="Times New Roman" w:hAnsi="Times New Roman" w:cs="Times New Roman"/>
          <w:sz w:val="24"/>
          <w:szCs w:val="24"/>
        </w:rPr>
        <w:t xml:space="preserve">different responses to </w:t>
      </w:r>
      <w:r w:rsidR="00990A68" w:rsidRPr="00990A68">
        <w:rPr>
          <w:rFonts w:ascii="Times New Roman" w:hAnsi="Times New Roman" w:cs="Times New Roman"/>
          <w:sz w:val="24"/>
          <w:szCs w:val="24"/>
        </w:rPr>
        <w:t>standard initial management</w:t>
      </w:r>
      <w:r w:rsidR="007A0A00">
        <w:rPr>
          <w:rFonts w:ascii="Times New Roman" w:hAnsi="Times New Roman" w:cs="Times New Roman"/>
          <w:sz w:val="24"/>
          <w:szCs w:val="24"/>
        </w:rPr>
        <w:t xml:space="preserve">. One of those </w:t>
      </w:r>
      <w:r w:rsidR="00A6459C">
        <w:rPr>
          <w:rFonts w:ascii="Times New Roman" w:hAnsi="Times New Roman" w:cs="Times New Roman"/>
          <w:sz w:val="24"/>
          <w:szCs w:val="24"/>
        </w:rPr>
        <w:t xml:space="preserve">are compression/cryotherapy which have been analysed to have an effect </w:t>
      </w:r>
      <w:r w:rsidR="006F0685">
        <w:rPr>
          <w:rFonts w:ascii="Times New Roman" w:hAnsi="Times New Roman" w:cs="Times New Roman"/>
          <w:sz w:val="24"/>
          <w:szCs w:val="24"/>
        </w:rPr>
        <w:t xml:space="preserve">in the reconstruction. </w:t>
      </w:r>
      <w:r w:rsidR="00705578">
        <w:rPr>
          <w:rFonts w:ascii="Times New Roman" w:hAnsi="Times New Roman" w:cs="Times New Roman"/>
          <w:sz w:val="24"/>
          <w:szCs w:val="24"/>
        </w:rPr>
        <w:t xml:space="preserve">From this article </w:t>
      </w:r>
      <w:r w:rsidR="00BC6D8B">
        <w:rPr>
          <w:rFonts w:ascii="Times New Roman" w:hAnsi="Times New Roman" w:cs="Times New Roman"/>
          <w:sz w:val="24"/>
          <w:szCs w:val="24"/>
        </w:rPr>
        <w:t xml:space="preserve">by </w:t>
      </w:r>
      <w:r w:rsidR="00BC6D8B" w:rsidRPr="0052697E">
        <w:rPr>
          <w:rFonts w:ascii="Times New Roman" w:hAnsi="Times New Roman" w:cs="Times New Roman"/>
          <w:sz w:val="24"/>
          <w:szCs w:val="24"/>
        </w:rPr>
        <w:t xml:space="preserve">Secrist et al., </w:t>
      </w:r>
      <w:r w:rsidR="00BC6D8B">
        <w:rPr>
          <w:rFonts w:ascii="Times New Roman" w:hAnsi="Times New Roman" w:cs="Times New Roman"/>
          <w:sz w:val="24"/>
          <w:szCs w:val="24"/>
        </w:rPr>
        <w:t>(</w:t>
      </w:r>
      <w:r w:rsidR="00BC6D8B" w:rsidRPr="0052697E">
        <w:rPr>
          <w:rFonts w:ascii="Times New Roman" w:hAnsi="Times New Roman" w:cs="Times New Roman"/>
          <w:sz w:val="24"/>
          <w:szCs w:val="24"/>
        </w:rPr>
        <w:t>2016)</w:t>
      </w:r>
      <w:r w:rsidR="00BC6D8B">
        <w:rPr>
          <w:rFonts w:ascii="Times New Roman" w:hAnsi="Times New Roman" w:cs="Times New Roman"/>
          <w:sz w:val="24"/>
          <w:szCs w:val="24"/>
        </w:rPr>
        <w:t>. it was</w:t>
      </w:r>
      <w:r w:rsidR="00705578">
        <w:rPr>
          <w:rFonts w:ascii="Times New Roman" w:hAnsi="Times New Roman" w:cs="Times New Roman"/>
          <w:sz w:val="24"/>
          <w:szCs w:val="24"/>
        </w:rPr>
        <w:t xml:space="preserve"> found that </w:t>
      </w:r>
      <w:r w:rsidR="00B133E8">
        <w:rPr>
          <w:rFonts w:ascii="Times New Roman" w:hAnsi="Times New Roman" w:cs="Times New Roman"/>
          <w:sz w:val="24"/>
          <w:szCs w:val="24"/>
        </w:rPr>
        <w:t xml:space="preserve">the majority of people who were in the test reported that </w:t>
      </w:r>
      <w:r w:rsidR="0027129C">
        <w:rPr>
          <w:rFonts w:ascii="Times New Roman" w:hAnsi="Times New Roman" w:cs="Times New Roman"/>
          <w:sz w:val="24"/>
          <w:szCs w:val="24"/>
        </w:rPr>
        <w:t xml:space="preserve">it decreased pain symptoms. </w:t>
      </w:r>
      <w:r w:rsidR="003E5EEC">
        <w:rPr>
          <w:rFonts w:ascii="Times New Roman" w:hAnsi="Times New Roman" w:cs="Times New Roman"/>
          <w:sz w:val="24"/>
          <w:szCs w:val="24"/>
        </w:rPr>
        <w:t xml:space="preserve">When comparing this type of </w:t>
      </w:r>
      <w:r w:rsidR="007124FD">
        <w:rPr>
          <w:rFonts w:ascii="Times New Roman" w:hAnsi="Times New Roman" w:cs="Times New Roman"/>
          <w:sz w:val="24"/>
          <w:szCs w:val="24"/>
        </w:rPr>
        <w:t xml:space="preserve">treatment to no cryotherapy or a single ice pack it was seen to </w:t>
      </w:r>
      <w:r w:rsidR="00140D7F">
        <w:rPr>
          <w:rFonts w:ascii="Times New Roman" w:hAnsi="Times New Roman" w:cs="Times New Roman"/>
          <w:sz w:val="24"/>
          <w:szCs w:val="24"/>
        </w:rPr>
        <w:t xml:space="preserve">have lower </w:t>
      </w:r>
      <w:r w:rsidR="00D16FB8" w:rsidRPr="00D16FB8">
        <w:rPr>
          <w:rFonts w:ascii="Times New Roman" w:hAnsi="Times New Roman" w:cs="Times New Roman"/>
          <w:sz w:val="24"/>
          <w:szCs w:val="24"/>
        </w:rPr>
        <w:t xml:space="preserve">visual </w:t>
      </w:r>
      <w:r w:rsidR="00A07B40" w:rsidRPr="00D16FB8">
        <w:rPr>
          <w:rFonts w:ascii="Times New Roman" w:hAnsi="Times New Roman" w:cs="Times New Roman"/>
          <w:sz w:val="24"/>
          <w:szCs w:val="24"/>
        </w:rPr>
        <w:t>analogue</w:t>
      </w:r>
      <w:r w:rsidR="00D16FB8" w:rsidRPr="00D16FB8">
        <w:rPr>
          <w:rFonts w:ascii="Times New Roman" w:hAnsi="Times New Roman" w:cs="Times New Roman"/>
          <w:sz w:val="24"/>
          <w:szCs w:val="24"/>
        </w:rPr>
        <w:t xml:space="preserve"> scale</w:t>
      </w:r>
      <w:r w:rsidR="00A07B40">
        <w:rPr>
          <w:rFonts w:ascii="Times New Roman" w:hAnsi="Times New Roman" w:cs="Times New Roman"/>
          <w:sz w:val="24"/>
          <w:szCs w:val="24"/>
        </w:rPr>
        <w:t xml:space="preserve"> (</w:t>
      </w:r>
      <w:r w:rsidR="00140D7F">
        <w:rPr>
          <w:rFonts w:ascii="Times New Roman" w:hAnsi="Times New Roman" w:cs="Times New Roman"/>
          <w:sz w:val="24"/>
          <w:szCs w:val="24"/>
        </w:rPr>
        <w:t>VAS</w:t>
      </w:r>
      <w:r w:rsidR="00A07B40">
        <w:rPr>
          <w:rFonts w:ascii="Times New Roman" w:hAnsi="Times New Roman" w:cs="Times New Roman"/>
          <w:sz w:val="24"/>
          <w:szCs w:val="24"/>
        </w:rPr>
        <w:t>)</w:t>
      </w:r>
      <w:r w:rsidR="00140D7F">
        <w:rPr>
          <w:rFonts w:ascii="Times New Roman" w:hAnsi="Times New Roman" w:cs="Times New Roman"/>
          <w:sz w:val="24"/>
          <w:szCs w:val="24"/>
        </w:rPr>
        <w:t xml:space="preserve"> </w:t>
      </w:r>
      <w:r w:rsidR="00AD5AE9">
        <w:rPr>
          <w:rFonts w:ascii="Times New Roman" w:hAnsi="Times New Roman" w:cs="Times New Roman"/>
          <w:sz w:val="24"/>
          <w:szCs w:val="24"/>
        </w:rPr>
        <w:t xml:space="preserve">scored and a reduced </w:t>
      </w:r>
      <w:r w:rsidR="00C1785F">
        <w:rPr>
          <w:rFonts w:ascii="Times New Roman" w:hAnsi="Times New Roman" w:cs="Times New Roman"/>
          <w:sz w:val="24"/>
          <w:szCs w:val="24"/>
        </w:rPr>
        <w:t>analgesic</w:t>
      </w:r>
      <w:r w:rsidR="00AD5AE9">
        <w:rPr>
          <w:rFonts w:ascii="Times New Roman" w:hAnsi="Times New Roman" w:cs="Times New Roman"/>
          <w:sz w:val="24"/>
          <w:szCs w:val="24"/>
        </w:rPr>
        <w:t xml:space="preserve"> consumption</w:t>
      </w:r>
      <w:r w:rsidR="0052697E">
        <w:rPr>
          <w:rFonts w:ascii="Times New Roman" w:hAnsi="Times New Roman" w:cs="Times New Roman"/>
          <w:sz w:val="24"/>
          <w:szCs w:val="24"/>
        </w:rPr>
        <w:t xml:space="preserve"> </w:t>
      </w:r>
      <w:bookmarkStart w:id="1" w:name="_Hlk69307167"/>
      <w:r w:rsidR="0052697E" w:rsidRPr="0052697E">
        <w:rPr>
          <w:rFonts w:ascii="Times New Roman" w:hAnsi="Times New Roman" w:cs="Times New Roman"/>
          <w:sz w:val="24"/>
          <w:szCs w:val="24"/>
        </w:rPr>
        <w:t>(Secrist et al., 2016)</w:t>
      </w:r>
      <w:r w:rsidR="00AD5AE9">
        <w:rPr>
          <w:rFonts w:ascii="Times New Roman" w:hAnsi="Times New Roman" w:cs="Times New Roman"/>
          <w:sz w:val="24"/>
          <w:szCs w:val="24"/>
        </w:rPr>
        <w:t>.</w:t>
      </w:r>
      <w:r w:rsidR="00934C3D">
        <w:rPr>
          <w:rFonts w:ascii="Times New Roman" w:hAnsi="Times New Roman" w:cs="Times New Roman"/>
          <w:sz w:val="24"/>
          <w:szCs w:val="24"/>
        </w:rPr>
        <w:t xml:space="preserve"> </w:t>
      </w:r>
      <w:bookmarkEnd w:id="1"/>
      <w:r w:rsidR="006B5B70">
        <w:rPr>
          <w:rFonts w:ascii="Times New Roman" w:hAnsi="Times New Roman" w:cs="Times New Roman"/>
          <w:sz w:val="24"/>
          <w:szCs w:val="24"/>
        </w:rPr>
        <w:t>C</w:t>
      </w:r>
      <w:r w:rsidR="00934C3D">
        <w:rPr>
          <w:rFonts w:ascii="Times New Roman" w:hAnsi="Times New Roman" w:cs="Times New Roman"/>
          <w:sz w:val="24"/>
          <w:szCs w:val="24"/>
        </w:rPr>
        <w:t xml:space="preserve">old therapy in the form of ice is </w:t>
      </w:r>
      <w:r w:rsidR="002D028D">
        <w:rPr>
          <w:rFonts w:ascii="Times New Roman" w:hAnsi="Times New Roman" w:cs="Times New Roman"/>
          <w:sz w:val="24"/>
          <w:szCs w:val="24"/>
        </w:rPr>
        <w:t>clearly seen as an effective way of reducing pain and swelling at the targeted are</w:t>
      </w:r>
      <w:r w:rsidR="00A56D75">
        <w:rPr>
          <w:rFonts w:ascii="Times New Roman" w:hAnsi="Times New Roman" w:cs="Times New Roman"/>
          <w:sz w:val="24"/>
          <w:szCs w:val="24"/>
        </w:rPr>
        <w:t>a</w:t>
      </w:r>
      <w:r w:rsidR="00F101CE">
        <w:rPr>
          <w:rFonts w:ascii="Times New Roman" w:hAnsi="Times New Roman" w:cs="Times New Roman"/>
          <w:sz w:val="24"/>
          <w:szCs w:val="24"/>
        </w:rPr>
        <w:t xml:space="preserve">, which is why </w:t>
      </w:r>
      <w:r w:rsidR="00D52D2A">
        <w:rPr>
          <w:rFonts w:ascii="Times New Roman" w:hAnsi="Times New Roman" w:cs="Times New Roman"/>
          <w:sz w:val="24"/>
          <w:szCs w:val="24"/>
        </w:rPr>
        <w:t>it is the go</w:t>
      </w:r>
      <w:r w:rsidR="005A53D3">
        <w:rPr>
          <w:rFonts w:ascii="Times New Roman" w:hAnsi="Times New Roman" w:cs="Times New Roman"/>
          <w:sz w:val="24"/>
          <w:szCs w:val="24"/>
        </w:rPr>
        <w:t>-</w:t>
      </w:r>
      <w:r w:rsidR="00D52D2A">
        <w:rPr>
          <w:rFonts w:ascii="Times New Roman" w:hAnsi="Times New Roman" w:cs="Times New Roman"/>
          <w:sz w:val="24"/>
          <w:szCs w:val="24"/>
        </w:rPr>
        <w:t>to technique when getting an injury</w:t>
      </w:r>
      <w:r w:rsidR="00BC6D8B">
        <w:rPr>
          <w:rFonts w:ascii="Times New Roman" w:hAnsi="Times New Roman" w:cs="Times New Roman"/>
          <w:sz w:val="24"/>
          <w:szCs w:val="24"/>
        </w:rPr>
        <w:t xml:space="preserve"> </w:t>
      </w:r>
      <w:r w:rsidR="00BC6D8B" w:rsidRPr="0052697E">
        <w:rPr>
          <w:rFonts w:ascii="Times New Roman" w:hAnsi="Times New Roman" w:cs="Times New Roman"/>
          <w:sz w:val="24"/>
          <w:szCs w:val="24"/>
        </w:rPr>
        <w:t>(Cohn, Draeger and Jackson, 1989)</w:t>
      </w:r>
      <w:r w:rsidR="004617E1">
        <w:rPr>
          <w:rFonts w:ascii="Times New Roman" w:hAnsi="Times New Roman" w:cs="Times New Roman"/>
          <w:sz w:val="24"/>
          <w:szCs w:val="24"/>
        </w:rPr>
        <w:t>.</w:t>
      </w:r>
      <w:r w:rsidR="00D52D2A">
        <w:rPr>
          <w:rFonts w:ascii="Times New Roman" w:hAnsi="Times New Roman" w:cs="Times New Roman"/>
          <w:sz w:val="24"/>
          <w:szCs w:val="24"/>
        </w:rPr>
        <w:t xml:space="preserve"> </w:t>
      </w:r>
      <w:r w:rsidR="00AE026C">
        <w:rPr>
          <w:rFonts w:ascii="Times New Roman" w:hAnsi="Times New Roman" w:cs="Times New Roman"/>
          <w:sz w:val="24"/>
          <w:szCs w:val="24"/>
        </w:rPr>
        <w:t>D</w:t>
      </w:r>
      <w:r w:rsidR="00D52D2A">
        <w:rPr>
          <w:rFonts w:ascii="Times New Roman" w:hAnsi="Times New Roman" w:cs="Times New Roman"/>
          <w:sz w:val="24"/>
          <w:szCs w:val="24"/>
        </w:rPr>
        <w:t xml:space="preserve">uring the rehabilitation process this </w:t>
      </w:r>
      <w:r w:rsidR="00F101CE">
        <w:rPr>
          <w:rFonts w:ascii="Times New Roman" w:hAnsi="Times New Roman" w:cs="Times New Roman"/>
          <w:sz w:val="24"/>
          <w:szCs w:val="24"/>
        </w:rPr>
        <w:t xml:space="preserve"> </w:t>
      </w:r>
      <w:r w:rsidR="00C2579E">
        <w:rPr>
          <w:rFonts w:ascii="Times New Roman" w:hAnsi="Times New Roman" w:cs="Times New Roman"/>
          <w:sz w:val="24"/>
          <w:szCs w:val="24"/>
        </w:rPr>
        <w:t xml:space="preserve">type of therapy allows the </w:t>
      </w:r>
      <w:r w:rsidR="00AE026C">
        <w:rPr>
          <w:rFonts w:ascii="Times New Roman" w:hAnsi="Times New Roman" w:cs="Times New Roman"/>
          <w:sz w:val="24"/>
          <w:szCs w:val="24"/>
        </w:rPr>
        <w:t>patient</w:t>
      </w:r>
      <w:r w:rsidR="00C2579E">
        <w:rPr>
          <w:rFonts w:ascii="Times New Roman" w:hAnsi="Times New Roman" w:cs="Times New Roman"/>
          <w:sz w:val="24"/>
          <w:szCs w:val="24"/>
        </w:rPr>
        <w:t xml:space="preserve"> to increase in </w:t>
      </w:r>
      <w:r w:rsidR="00AE026C">
        <w:rPr>
          <w:rFonts w:ascii="Times New Roman" w:hAnsi="Times New Roman" w:cs="Times New Roman"/>
          <w:sz w:val="24"/>
          <w:szCs w:val="24"/>
        </w:rPr>
        <w:t>strength</w:t>
      </w:r>
      <w:r w:rsidR="00C2579E">
        <w:rPr>
          <w:rFonts w:ascii="Times New Roman" w:hAnsi="Times New Roman" w:cs="Times New Roman"/>
          <w:sz w:val="24"/>
          <w:szCs w:val="24"/>
        </w:rPr>
        <w:t xml:space="preserve"> and develop </w:t>
      </w:r>
      <w:r w:rsidR="008D2A5E">
        <w:rPr>
          <w:rFonts w:ascii="Times New Roman" w:hAnsi="Times New Roman" w:cs="Times New Roman"/>
          <w:sz w:val="24"/>
          <w:szCs w:val="24"/>
        </w:rPr>
        <w:t>mobility in the injured area</w:t>
      </w:r>
      <w:r w:rsidR="00BB4FFF">
        <w:rPr>
          <w:rFonts w:ascii="Times New Roman" w:hAnsi="Times New Roman" w:cs="Times New Roman"/>
          <w:sz w:val="24"/>
          <w:szCs w:val="24"/>
        </w:rPr>
        <w:t xml:space="preserve"> while there is a</w:t>
      </w:r>
      <w:r w:rsidR="00AE026C">
        <w:rPr>
          <w:rFonts w:ascii="Times New Roman" w:hAnsi="Times New Roman" w:cs="Times New Roman"/>
          <w:sz w:val="24"/>
          <w:szCs w:val="24"/>
        </w:rPr>
        <w:t xml:space="preserve"> decrease in inflammation and discomfort</w:t>
      </w:r>
      <w:r w:rsidR="0052697E">
        <w:rPr>
          <w:rFonts w:ascii="Times New Roman" w:hAnsi="Times New Roman" w:cs="Times New Roman"/>
          <w:sz w:val="24"/>
          <w:szCs w:val="24"/>
        </w:rPr>
        <w:t xml:space="preserve"> </w:t>
      </w:r>
      <w:r w:rsidR="0052697E" w:rsidRPr="0052697E">
        <w:rPr>
          <w:rFonts w:ascii="Times New Roman" w:hAnsi="Times New Roman" w:cs="Times New Roman"/>
          <w:sz w:val="24"/>
          <w:szCs w:val="24"/>
        </w:rPr>
        <w:t>(Cohn, Draeger and Jackson, 1989)</w:t>
      </w:r>
      <w:r w:rsidR="00AE026C">
        <w:rPr>
          <w:rFonts w:ascii="Times New Roman" w:hAnsi="Times New Roman" w:cs="Times New Roman"/>
          <w:sz w:val="24"/>
          <w:szCs w:val="24"/>
        </w:rPr>
        <w:t>.</w:t>
      </w:r>
      <w:r w:rsidR="004F5FE5">
        <w:rPr>
          <w:rFonts w:ascii="Times New Roman" w:hAnsi="Times New Roman" w:cs="Times New Roman"/>
          <w:sz w:val="24"/>
          <w:szCs w:val="24"/>
        </w:rPr>
        <w:t xml:space="preserve"> </w:t>
      </w:r>
      <w:r w:rsidR="00286366">
        <w:rPr>
          <w:rFonts w:ascii="Times New Roman" w:hAnsi="Times New Roman" w:cs="Times New Roman"/>
          <w:sz w:val="24"/>
          <w:szCs w:val="24"/>
        </w:rPr>
        <w:t xml:space="preserve">These points would also link to the easing factors of this injury as ice packs allow a reduction of swelling and </w:t>
      </w:r>
      <w:r w:rsidR="003A74C9">
        <w:rPr>
          <w:rFonts w:ascii="Times New Roman" w:hAnsi="Times New Roman" w:cs="Times New Roman"/>
          <w:sz w:val="24"/>
          <w:szCs w:val="24"/>
        </w:rPr>
        <w:t>most</w:t>
      </w:r>
      <w:r w:rsidR="00286366">
        <w:rPr>
          <w:rFonts w:ascii="Times New Roman" w:hAnsi="Times New Roman" w:cs="Times New Roman"/>
          <w:sz w:val="24"/>
          <w:szCs w:val="24"/>
        </w:rPr>
        <w:t xml:space="preserve"> importantly pain. This would allow patients to relax and ease the pain from their injury </w:t>
      </w:r>
      <w:r w:rsidR="003A74C9">
        <w:rPr>
          <w:rFonts w:ascii="Times New Roman" w:hAnsi="Times New Roman" w:cs="Times New Roman"/>
          <w:sz w:val="24"/>
          <w:szCs w:val="24"/>
        </w:rPr>
        <w:t xml:space="preserve">while reducing the swelling </w:t>
      </w:r>
      <w:r w:rsidR="003A74C9" w:rsidRPr="0052697E">
        <w:rPr>
          <w:rFonts w:ascii="Times New Roman" w:hAnsi="Times New Roman" w:cs="Times New Roman"/>
          <w:sz w:val="24"/>
          <w:szCs w:val="24"/>
        </w:rPr>
        <w:t>(Cohn, Draeger and Jackson, 1989)</w:t>
      </w:r>
      <w:r w:rsidR="003A74C9">
        <w:rPr>
          <w:rFonts w:ascii="Times New Roman" w:hAnsi="Times New Roman" w:cs="Times New Roman"/>
          <w:sz w:val="24"/>
          <w:szCs w:val="24"/>
        </w:rPr>
        <w:t xml:space="preserve">.  </w:t>
      </w:r>
    </w:p>
    <w:p w14:paraId="1EAADEB4" w14:textId="77777777" w:rsidR="00A9787C" w:rsidRDefault="00A56D75" w:rsidP="00A9787C">
      <w:pPr>
        <w:spacing w:line="360" w:lineRule="auto"/>
        <w:rPr>
          <w:rFonts w:ascii="Times New Roman" w:hAnsi="Times New Roman" w:cs="Times New Roman"/>
          <w:sz w:val="28"/>
          <w:szCs w:val="28"/>
          <w:u w:val="single"/>
        </w:rPr>
      </w:pPr>
      <w:r w:rsidRPr="00A56D75">
        <w:rPr>
          <w:rFonts w:ascii="Times New Roman" w:hAnsi="Times New Roman" w:cs="Times New Roman"/>
          <w:sz w:val="28"/>
          <w:szCs w:val="28"/>
          <w:u w:val="single"/>
        </w:rPr>
        <w:t>Objective assessment</w:t>
      </w:r>
    </w:p>
    <w:p w14:paraId="2D9236C1" w14:textId="46813DC8" w:rsidR="00F37A19" w:rsidRPr="005E0C95" w:rsidRDefault="00FE1A58" w:rsidP="005E0C95">
      <w:pPr>
        <w:spacing w:line="360" w:lineRule="auto"/>
        <w:rPr>
          <w:rFonts w:ascii="Times New Roman" w:hAnsi="Times New Roman" w:cs="Times New Roman"/>
          <w:sz w:val="24"/>
          <w:szCs w:val="24"/>
        </w:rPr>
      </w:pPr>
      <w:r>
        <w:rPr>
          <w:rFonts w:ascii="Times New Roman" w:hAnsi="Times New Roman" w:cs="Times New Roman"/>
          <w:sz w:val="24"/>
          <w:szCs w:val="24"/>
        </w:rPr>
        <w:t>For</w:t>
      </w:r>
      <w:r w:rsidR="00A9787C">
        <w:rPr>
          <w:rFonts w:ascii="Times New Roman" w:hAnsi="Times New Roman" w:cs="Times New Roman"/>
          <w:sz w:val="24"/>
          <w:szCs w:val="24"/>
        </w:rPr>
        <w:t xml:space="preserve"> the objective assessment, there should be an observation of the structures in and around the knee. </w:t>
      </w:r>
      <w:r w:rsidR="00DE3660">
        <w:rPr>
          <w:rFonts w:ascii="Times New Roman" w:hAnsi="Times New Roman" w:cs="Times New Roman"/>
          <w:sz w:val="24"/>
          <w:szCs w:val="24"/>
        </w:rPr>
        <w:t xml:space="preserve">things such as </w:t>
      </w:r>
      <w:r w:rsidRPr="00FE1A58">
        <w:rPr>
          <w:rFonts w:ascii="Times New Roman" w:hAnsi="Times New Roman" w:cs="Times New Roman"/>
          <w:sz w:val="24"/>
          <w:szCs w:val="24"/>
        </w:rPr>
        <w:t>ROM, MMT, Ligament stress tests, Palpation, Special and Functional tests</w:t>
      </w:r>
      <w:r w:rsidR="00DE3660">
        <w:rPr>
          <w:rFonts w:ascii="Times New Roman" w:hAnsi="Times New Roman" w:cs="Times New Roman"/>
          <w:sz w:val="24"/>
          <w:szCs w:val="24"/>
        </w:rPr>
        <w:t xml:space="preserve"> must be carried out find what areas need observation.</w:t>
      </w:r>
      <w:r>
        <w:rPr>
          <w:rFonts w:ascii="Times New Roman" w:hAnsi="Times New Roman" w:cs="Times New Roman"/>
          <w:sz w:val="24"/>
          <w:szCs w:val="24"/>
        </w:rPr>
        <w:t xml:space="preserve">. </w:t>
      </w:r>
      <w:r w:rsidR="007614D7">
        <w:rPr>
          <w:rFonts w:ascii="Times New Roman" w:hAnsi="Times New Roman" w:cs="Times New Roman"/>
          <w:sz w:val="24"/>
          <w:szCs w:val="24"/>
        </w:rPr>
        <w:t xml:space="preserve">For the range of motion </w:t>
      </w:r>
      <w:r w:rsidR="00F2173A">
        <w:rPr>
          <w:rFonts w:ascii="Times New Roman" w:hAnsi="Times New Roman" w:cs="Times New Roman"/>
          <w:sz w:val="24"/>
          <w:szCs w:val="24"/>
        </w:rPr>
        <w:t>what you</w:t>
      </w:r>
      <w:r w:rsidR="007614D7">
        <w:rPr>
          <w:rFonts w:ascii="Times New Roman" w:hAnsi="Times New Roman" w:cs="Times New Roman"/>
          <w:sz w:val="24"/>
          <w:szCs w:val="24"/>
        </w:rPr>
        <w:t xml:space="preserve"> would see after </w:t>
      </w:r>
      <w:r w:rsidR="001D30CC">
        <w:rPr>
          <w:rFonts w:ascii="Times New Roman" w:hAnsi="Times New Roman" w:cs="Times New Roman"/>
          <w:sz w:val="24"/>
          <w:szCs w:val="24"/>
        </w:rPr>
        <w:t>this injury is</w:t>
      </w:r>
      <w:r w:rsidR="00A70541">
        <w:rPr>
          <w:rFonts w:ascii="Times New Roman" w:hAnsi="Times New Roman" w:cs="Times New Roman"/>
          <w:sz w:val="24"/>
          <w:szCs w:val="24"/>
        </w:rPr>
        <w:t xml:space="preserve"> a </w:t>
      </w:r>
      <w:r w:rsidR="008424A3">
        <w:rPr>
          <w:rFonts w:ascii="Times New Roman" w:hAnsi="Times New Roman" w:cs="Times New Roman"/>
          <w:sz w:val="24"/>
          <w:szCs w:val="24"/>
        </w:rPr>
        <w:t>limitation</w:t>
      </w:r>
      <w:r w:rsidR="00A70541">
        <w:rPr>
          <w:rFonts w:ascii="Times New Roman" w:hAnsi="Times New Roman" w:cs="Times New Roman"/>
          <w:sz w:val="24"/>
          <w:szCs w:val="24"/>
        </w:rPr>
        <w:t xml:space="preserve"> in the range of motion at the </w:t>
      </w:r>
      <w:r w:rsidR="002F06A8">
        <w:rPr>
          <w:rFonts w:ascii="Times New Roman" w:hAnsi="Times New Roman" w:cs="Times New Roman"/>
          <w:sz w:val="24"/>
          <w:szCs w:val="24"/>
        </w:rPr>
        <w:t>knee. A therapist would asses all the main rang of movements in the knee to see what is causing the pain. These would include flexion and extension. When assessing flexion there is a decrease in the range, but not too much pain so there can be passive overpressure applied</w:t>
      </w:r>
      <w:r w:rsidR="002E49F7">
        <w:rPr>
          <w:rFonts w:ascii="Times New Roman" w:hAnsi="Times New Roman" w:cs="Times New Roman"/>
          <w:sz w:val="24"/>
          <w:szCs w:val="24"/>
        </w:rPr>
        <w:t xml:space="preserve"> </w:t>
      </w:r>
      <w:r w:rsidR="002E49F7" w:rsidRPr="004D1BD5">
        <w:rPr>
          <w:rFonts w:ascii="Times New Roman" w:hAnsi="Times New Roman" w:cs="Times New Roman"/>
          <w:sz w:val="24"/>
          <w:szCs w:val="24"/>
        </w:rPr>
        <w:t>(Brukner and Karim Khan, 2007, pp.4</w:t>
      </w:r>
      <w:r w:rsidR="002E49F7">
        <w:rPr>
          <w:rFonts w:ascii="Times New Roman" w:hAnsi="Times New Roman" w:cs="Times New Roman"/>
          <w:sz w:val="24"/>
          <w:szCs w:val="24"/>
        </w:rPr>
        <w:t>60</w:t>
      </w:r>
      <w:r w:rsidR="002E49F7" w:rsidRPr="004D1BD5">
        <w:rPr>
          <w:rFonts w:ascii="Times New Roman" w:hAnsi="Times New Roman" w:cs="Times New Roman"/>
          <w:sz w:val="24"/>
          <w:szCs w:val="24"/>
        </w:rPr>
        <w:t>–494).</w:t>
      </w:r>
      <w:r w:rsidR="002E49F7">
        <w:rPr>
          <w:rFonts w:ascii="Times New Roman" w:hAnsi="Times New Roman" w:cs="Times New Roman"/>
          <w:sz w:val="24"/>
          <w:szCs w:val="24"/>
        </w:rPr>
        <w:t xml:space="preserve"> </w:t>
      </w:r>
      <w:r w:rsidR="002F06A8">
        <w:rPr>
          <w:rFonts w:ascii="Times New Roman" w:hAnsi="Times New Roman" w:cs="Times New Roman"/>
          <w:sz w:val="24"/>
          <w:szCs w:val="24"/>
        </w:rPr>
        <w:t xml:space="preserve">However, when </w:t>
      </w:r>
      <w:r w:rsidR="0076120A">
        <w:rPr>
          <w:rFonts w:ascii="Times New Roman" w:hAnsi="Times New Roman" w:cs="Times New Roman"/>
          <w:sz w:val="24"/>
          <w:szCs w:val="24"/>
        </w:rPr>
        <w:t>looking</w:t>
      </w:r>
      <w:r w:rsidR="002F06A8">
        <w:rPr>
          <w:rFonts w:ascii="Times New Roman" w:hAnsi="Times New Roman" w:cs="Times New Roman"/>
          <w:sz w:val="24"/>
          <w:szCs w:val="24"/>
        </w:rPr>
        <w:t xml:space="preserve"> at extension </w:t>
      </w:r>
      <w:r w:rsidR="002E49F7">
        <w:rPr>
          <w:rFonts w:ascii="Times New Roman" w:hAnsi="Times New Roman" w:cs="Times New Roman"/>
          <w:sz w:val="24"/>
          <w:szCs w:val="24"/>
        </w:rPr>
        <w:t xml:space="preserve">we see a big loss in the range and in certain injuries at </w:t>
      </w:r>
      <w:r w:rsidR="005F639B">
        <w:rPr>
          <w:rFonts w:ascii="Times New Roman" w:hAnsi="Times New Roman" w:cs="Times New Roman"/>
          <w:sz w:val="24"/>
          <w:szCs w:val="24"/>
        </w:rPr>
        <w:t xml:space="preserve">this area it will provoke pain </w:t>
      </w:r>
      <w:r w:rsidR="005F639B" w:rsidRPr="004D1BD5">
        <w:rPr>
          <w:rFonts w:ascii="Times New Roman" w:hAnsi="Times New Roman" w:cs="Times New Roman"/>
          <w:sz w:val="24"/>
          <w:szCs w:val="24"/>
        </w:rPr>
        <w:t>(Brukner and Karim Khan, 2007, pp.4</w:t>
      </w:r>
      <w:r w:rsidR="005F639B">
        <w:rPr>
          <w:rFonts w:ascii="Times New Roman" w:hAnsi="Times New Roman" w:cs="Times New Roman"/>
          <w:sz w:val="24"/>
          <w:szCs w:val="24"/>
        </w:rPr>
        <w:t>60</w:t>
      </w:r>
      <w:r w:rsidR="005F639B" w:rsidRPr="004D1BD5">
        <w:rPr>
          <w:rFonts w:ascii="Times New Roman" w:hAnsi="Times New Roman" w:cs="Times New Roman"/>
          <w:sz w:val="24"/>
          <w:szCs w:val="24"/>
        </w:rPr>
        <w:t xml:space="preserve">–494). </w:t>
      </w:r>
      <w:r w:rsidR="008B40DC">
        <w:rPr>
          <w:rFonts w:ascii="Times New Roman" w:hAnsi="Times New Roman" w:cs="Times New Roman"/>
          <w:sz w:val="24"/>
          <w:szCs w:val="24"/>
        </w:rPr>
        <w:t xml:space="preserve"> </w:t>
      </w:r>
      <w:r w:rsidR="002F06A8">
        <w:rPr>
          <w:rFonts w:ascii="Times New Roman" w:hAnsi="Times New Roman" w:cs="Times New Roman"/>
          <w:sz w:val="24"/>
          <w:szCs w:val="24"/>
        </w:rPr>
        <w:t>F</w:t>
      </w:r>
      <w:r w:rsidR="00594A51">
        <w:rPr>
          <w:rFonts w:ascii="Times New Roman" w:hAnsi="Times New Roman" w:cs="Times New Roman"/>
          <w:sz w:val="24"/>
          <w:szCs w:val="24"/>
        </w:rPr>
        <w:t>or this injury there are a few</w:t>
      </w:r>
      <w:r w:rsidR="00BA125E">
        <w:rPr>
          <w:rFonts w:ascii="Times New Roman" w:hAnsi="Times New Roman" w:cs="Times New Roman"/>
          <w:sz w:val="24"/>
          <w:szCs w:val="24"/>
        </w:rPr>
        <w:t xml:space="preserve"> </w:t>
      </w:r>
      <w:r w:rsidR="00B9267F">
        <w:rPr>
          <w:rFonts w:ascii="Times New Roman" w:hAnsi="Times New Roman" w:cs="Times New Roman"/>
          <w:sz w:val="24"/>
          <w:szCs w:val="24"/>
        </w:rPr>
        <w:t xml:space="preserve">special tests that are used </w:t>
      </w:r>
      <w:r w:rsidR="00A06E48">
        <w:rPr>
          <w:rFonts w:ascii="Times New Roman" w:hAnsi="Times New Roman" w:cs="Times New Roman"/>
          <w:sz w:val="24"/>
          <w:szCs w:val="24"/>
        </w:rPr>
        <w:t xml:space="preserve">to test instability for </w:t>
      </w:r>
      <w:r w:rsidR="00B9267F">
        <w:rPr>
          <w:rFonts w:ascii="Times New Roman" w:hAnsi="Times New Roman" w:cs="Times New Roman"/>
          <w:sz w:val="24"/>
          <w:szCs w:val="24"/>
        </w:rPr>
        <w:t xml:space="preserve">this injury </w:t>
      </w:r>
      <w:r w:rsidR="00594A51">
        <w:rPr>
          <w:rFonts w:ascii="Times New Roman" w:hAnsi="Times New Roman" w:cs="Times New Roman"/>
          <w:sz w:val="24"/>
          <w:szCs w:val="24"/>
        </w:rPr>
        <w:t xml:space="preserve">at this </w:t>
      </w:r>
      <w:r w:rsidR="00594A51">
        <w:rPr>
          <w:rFonts w:ascii="Times New Roman" w:hAnsi="Times New Roman" w:cs="Times New Roman"/>
          <w:sz w:val="24"/>
          <w:szCs w:val="24"/>
        </w:rPr>
        <w:lastRenderedPageBreak/>
        <w:t xml:space="preserve">area, including the </w:t>
      </w:r>
      <w:r w:rsidR="00511D86">
        <w:rPr>
          <w:rFonts w:ascii="Times New Roman" w:hAnsi="Times New Roman" w:cs="Times New Roman"/>
          <w:sz w:val="24"/>
          <w:szCs w:val="24"/>
        </w:rPr>
        <w:t>Lachman’s</w:t>
      </w:r>
      <w:r w:rsidR="00594A51">
        <w:rPr>
          <w:rFonts w:ascii="Times New Roman" w:hAnsi="Times New Roman" w:cs="Times New Roman"/>
          <w:sz w:val="24"/>
          <w:szCs w:val="24"/>
        </w:rPr>
        <w:t xml:space="preserve"> test and anterior drawer test</w:t>
      </w:r>
      <w:r w:rsidR="00511D86">
        <w:rPr>
          <w:rFonts w:ascii="Times New Roman" w:hAnsi="Times New Roman" w:cs="Times New Roman"/>
          <w:sz w:val="24"/>
          <w:szCs w:val="24"/>
        </w:rPr>
        <w:t xml:space="preserve">. The Lachman’s test is the most accurate when trying to diagnose an ACL injury. For the test to be done accurately the patient tibia must not </w:t>
      </w:r>
      <w:r w:rsidR="00511D86" w:rsidRPr="00511D86">
        <w:rPr>
          <w:rFonts w:ascii="Times New Roman" w:hAnsi="Times New Roman" w:cs="Times New Roman"/>
          <w:sz w:val="24"/>
          <w:szCs w:val="24"/>
        </w:rPr>
        <w:t>subluxated posteriorly to avoid false-positive result in a posterior cruciate ligament deficient knee</w:t>
      </w:r>
      <w:r w:rsidR="00511D86">
        <w:rPr>
          <w:rFonts w:ascii="Times New Roman" w:hAnsi="Times New Roman" w:cs="Times New Roman"/>
          <w:sz w:val="24"/>
          <w:szCs w:val="24"/>
        </w:rPr>
        <w:t xml:space="preserve"> </w:t>
      </w:r>
      <w:r w:rsidR="00511D86" w:rsidRPr="00511D86">
        <w:rPr>
          <w:rFonts w:ascii="Times New Roman" w:hAnsi="Times New Roman" w:cs="Times New Roman"/>
          <w:sz w:val="24"/>
          <w:szCs w:val="24"/>
        </w:rPr>
        <w:t>(Lam et al., 2009)</w:t>
      </w:r>
      <w:r w:rsidR="00511D86">
        <w:rPr>
          <w:rFonts w:ascii="Times New Roman" w:hAnsi="Times New Roman" w:cs="Times New Roman"/>
          <w:sz w:val="24"/>
          <w:szCs w:val="24"/>
        </w:rPr>
        <w:t xml:space="preserve">. A positive result form this test would </w:t>
      </w:r>
      <w:r w:rsidR="00586968" w:rsidRPr="00586968">
        <w:rPr>
          <w:rFonts w:ascii="Times New Roman" w:hAnsi="Times New Roman" w:cs="Times New Roman"/>
          <w:sz w:val="24"/>
          <w:szCs w:val="24"/>
        </w:rPr>
        <w:t>presen</w:t>
      </w:r>
      <w:r w:rsidR="00586968">
        <w:rPr>
          <w:rFonts w:ascii="Times New Roman" w:hAnsi="Times New Roman" w:cs="Times New Roman"/>
          <w:sz w:val="24"/>
          <w:szCs w:val="24"/>
        </w:rPr>
        <w:t>t</w:t>
      </w:r>
      <w:r w:rsidR="00586968" w:rsidRPr="00586968">
        <w:rPr>
          <w:rFonts w:ascii="Times New Roman" w:hAnsi="Times New Roman" w:cs="Times New Roman"/>
          <w:sz w:val="24"/>
          <w:szCs w:val="24"/>
        </w:rPr>
        <w:t xml:space="preserve"> proprioceptive or visible anterior translation of the tibia. </w:t>
      </w:r>
      <w:r w:rsidR="00586968">
        <w:rPr>
          <w:rFonts w:ascii="Times New Roman" w:hAnsi="Times New Roman" w:cs="Times New Roman"/>
          <w:sz w:val="24"/>
          <w:szCs w:val="24"/>
        </w:rPr>
        <w:t xml:space="preserve">A grade I laxity would present </w:t>
      </w:r>
      <w:r w:rsidR="00586968" w:rsidRPr="00586968">
        <w:rPr>
          <w:rFonts w:ascii="Times New Roman" w:hAnsi="Times New Roman" w:cs="Times New Roman"/>
          <w:sz w:val="24"/>
          <w:szCs w:val="24"/>
        </w:rPr>
        <w:t>anterior translation of 1 mm to 5 mm, 6 mm to 10 mm as grade II, and greater than 10 mm or without a end point as grade III</w:t>
      </w:r>
      <w:r w:rsidR="00586968">
        <w:rPr>
          <w:rFonts w:ascii="Times New Roman" w:hAnsi="Times New Roman" w:cs="Times New Roman"/>
          <w:sz w:val="24"/>
          <w:szCs w:val="24"/>
        </w:rPr>
        <w:t xml:space="preserve"> </w:t>
      </w:r>
      <w:r w:rsidR="00586968" w:rsidRPr="00586968">
        <w:rPr>
          <w:rFonts w:ascii="Times New Roman" w:hAnsi="Times New Roman" w:cs="Times New Roman"/>
          <w:sz w:val="24"/>
          <w:szCs w:val="24"/>
        </w:rPr>
        <w:t>(Lam et al., 2009</w:t>
      </w:r>
      <w:r w:rsidR="00586968">
        <w:rPr>
          <w:rFonts w:ascii="Times New Roman" w:hAnsi="Times New Roman" w:cs="Times New Roman"/>
          <w:sz w:val="24"/>
          <w:szCs w:val="24"/>
        </w:rPr>
        <w:t xml:space="preserve">). </w:t>
      </w:r>
      <w:r w:rsidR="00511D86">
        <w:rPr>
          <w:rFonts w:ascii="Times New Roman" w:hAnsi="Times New Roman" w:cs="Times New Roman"/>
          <w:sz w:val="24"/>
          <w:szCs w:val="24"/>
        </w:rPr>
        <w:t xml:space="preserve"> </w:t>
      </w:r>
      <w:r w:rsidR="00A6225D">
        <w:rPr>
          <w:rFonts w:ascii="Times New Roman" w:hAnsi="Times New Roman" w:cs="Times New Roman"/>
          <w:sz w:val="24"/>
          <w:szCs w:val="24"/>
        </w:rPr>
        <w:t>For t</w:t>
      </w:r>
      <w:r w:rsidR="00F27B63">
        <w:rPr>
          <w:rFonts w:ascii="Times New Roman" w:hAnsi="Times New Roman" w:cs="Times New Roman"/>
          <w:sz w:val="24"/>
          <w:szCs w:val="24"/>
        </w:rPr>
        <w:t xml:space="preserve">he anterior drawer a </w:t>
      </w:r>
      <w:r w:rsidR="00854351">
        <w:rPr>
          <w:rFonts w:ascii="Times New Roman" w:hAnsi="Times New Roman" w:cs="Times New Roman"/>
          <w:sz w:val="24"/>
          <w:szCs w:val="24"/>
        </w:rPr>
        <w:t>positive</w:t>
      </w:r>
      <w:r w:rsidR="00F27B63">
        <w:rPr>
          <w:rFonts w:ascii="Times New Roman" w:hAnsi="Times New Roman" w:cs="Times New Roman"/>
          <w:sz w:val="24"/>
          <w:szCs w:val="24"/>
        </w:rPr>
        <w:t xml:space="preserve"> test would depend on the amount of </w:t>
      </w:r>
      <w:r w:rsidR="00170001">
        <w:rPr>
          <w:rFonts w:ascii="Times New Roman" w:hAnsi="Times New Roman" w:cs="Times New Roman"/>
          <w:sz w:val="24"/>
          <w:szCs w:val="24"/>
        </w:rPr>
        <w:t xml:space="preserve">greater tibial translation </w:t>
      </w:r>
      <w:r w:rsidR="00675161">
        <w:rPr>
          <w:rFonts w:ascii="Times New Roman" w:hAnsi="Times New Roman" w:cs="Times New Roman"/>
          <w:sz w:val="24"/>
          <w:szCs w:val="24"/>
        </w:rPr>
        <w:t xml:space="preserve">when </w:t>
      </w:r>
      <w:r w:rsidR="00854351">
        <w:rPr>
          <w:rFonts w:ascii="Times New Roman" w:hAnsi="Times New Roman" w:cs="Times New Roman"/>
          <w:sz w:val="24"/>
          <w:szCs w:val="24"/>
        </w:rPr>
        <w:t>comparing</w:t>
      </w:r>
      <w:r w:rsidR="00675161">
        <w:rPr>
          <w:rFonts w:ascii="Times New Roman" w:hAnsi="Times New Roman" w:cs="Times New Roman"/>
          <w:sz w:val="24"/>
          <w:szCs w:val="24"/>
        </w:rPr>
        <w:t xml:space="preserve"> the injured and </w:t>
      </w:r>
      <w:r w:rsidR="00854351">
        <w:rPr>
          <w:rFonts w:ascii="Times New Roman" w:hAnsi="Times New Roman" w:cs="Times New Roman"/>
          <w:sz w:val="24"/>
          <w:szCs w:val="24"/>
        </w:rPr>
        <w:t>non-injured</w:t>
      </w:r>
      <w:r w:rsidR="00675161">
        <w:rPr>
          <w:rFonts w:ascii="Times New Roman" w:hAnsi="Times New Roman" w:cs="Times New Roman"/>
          <w:sz w:val="24"/>
          <w:szCs w:val="24"/>
        </w:rPr>
        <w:t xml:space="preserve"> side</w:t>
      </w:r>
      <w:r w:rsidR="00586968">
        <w:rPr>
          <w:rFonts w:ascii="Times New Roman" w:hAnsi="Times New Roman" w:cs="Times New Roman"/>
          <w:sz w:val="24"/>
          <w:szCs w:val="24"/>
        </w:rPr>
        <w:t xml:space="preserve"> </w:t>
      </w:r>
      <w:r w:rsidR="00586968" w:rsidRPr="000F48F0">
        <w:rPr>
          <w:rFonts w:ascii="Times New Roman" w:hAnsi="Times New Roman" w:cs="Times New Roman"/>
          <w:sz w:val="24"/>
          <w:szCs w:val="24"/>
        </w:rPr>
        <w:t>(Benjaminse, Gokeler and van der Schans, 2006)</w:t>
      </w:r>
      <w:r w:rsidR="00675161">
        <w:rPr>
          <w:rFonts w:ascii="Times New Roman" w:hAnsi="Times New Roman" w:cs="Times New Roman"/>
          <w:sz w:val="24"/>
          <w:szCs w:val="24"/>
        </w:rPr>
        <w:t>.</w:t>
      </w:r>
      <w:r w:rsidR="00943A4E">
        <w:rPr>
          <w:rFonts w:ascii="Times New Roman" w:hAnsi="Times New Roman" w:cs="Times New Roman"/>
          <w:sz w:val="24"/>
          <w:szCs w:val="24"/>
        </w:rPr>
        <w:t xml:space="preserve"> The ratings would go </w:t>
      </w:r>
      <w:r w:rsidR="00D079D1">
        <w:rPr>
          <w:rFonts w:ascii="Times New Roman" w:hAnsi="Times New Roman" w:cs="Times New Roman"/>
          <w:sz w:val="24"/>
          <w:szCs w:val="24"/>
        </w:rPr>
        <w:t xml:space="preserve">from </w:t>
      </w:r>
      <w:r w:rsidR="00230242">
        <w:rPr>
          <w:rFonts w:ascii="Times New Roman" w:hAnsi="Times New Roman" w:cs="Times New Roman"/>
          <w:sz w:val="24"/>
          <w:szCs w:val="24"/>
        </w:rPr>
        <w:t xml:space="preserve">normal </w:t>
      </w:r>
      <w:r w:rsidR="00230242" w:rsidRPr="00230242">
        <w:rPr>
          <w:rFonts w:ascii="Times New Roman" w:hAnsi="Times New Roman" w:cs="Times New Roman"/>
          <w:sz w:val="24"/>
          <w:szCs w:val="24"/>
        </w:rPr>
        <w:t>(0 to 2 mm), nearly normal (3 to 5 mm), abnormal (6 to 10 mm), or severely abnormal (</w:t>
      </w:r>
      <w:r w:rsidR="004158C5">
        <w:rPr>
          <w:rFonts w:ascii="Times New Roman" w:hAnsi="Times New Roman" w:cs="Times New Roman"/>
          <w:sz w:val="24"/>
          <w:szCs w:val="24"/>
        </w:rPr>
        <w:t>&gt;</w:t>
      </w:r>
      <w:r w:rsidR="00230242" w:rsidRPr="00230242">
        <w:rPr>
          <w:rFonts w:ascii="Times New Roman" w:hAnsi="Times New Roman" w:cs="Times New Roman"/>
          <w:sz w:val="24"/>
          <w:szCs w:val="24"/>
        </w:rPr>
        <w:t>10 mm)</w:t>
      </w:r>
      <w:r w:rsidR="000F48F0" w:rsidRPr="000F48F0">
        <w:rPr>
          <w:rFonts w:ascii="Arial" w:hAnsi="Arial" w:cs="Arial"/>
          <w:color w:val="000000"/>
          <w:sz w:val="20"/>
          <w:szCs w:val="20"/>
          <w:shd w:val="clear" w:color="auto" w:fill="FFFFFF"/>
        </w:rPr>
        <w:t xml:space="preserve"> </w:t>
      </w:r>
      <w:r w:rsidR="000F48F0" w:rsidRPr="000F48F0">
        <w:rPr>
          <w:rFonts w:ascii="Times New Roman" w:hAnsi="Times New Roman" w:cs="Times New Roman"/>
          <w:sz w:val="24"/>
          <w:szCs w:val="24"/>
        </w:rPr>
        <w:t>(Benjaminse, Gokeler and van der Schans, 2006)</w:t>
      </w:r>
      <w:r w:rsidR="004158C5">
        <w:rPr>
          <w:rFonts w:ascii="Times New Roman" w:hAnsi="Times New Roman" w:cs="Times New Roman"/>
          <w:sz w:val="24"/>
          <w:szCs w:val="24"/>
        </w:rPr>
        <w:t>.</w:t>
      </w:r>
      <w:r w:rsidR="00675161">
        <w:rPr>
          <w:rFonts w:ascii="Times New Roman" w:hAnsi="Times New Roman" w:cs="Times New Roman"/>
          <w:sz w:val="24"/>
          <w:szCs w:val="24"/>
        </w:rPr>
        <w:t xml:space="preserve"> </w:t>
      </w:r>
      <w:r w:rsidR="003E1D2F">
        <w:rPr>
          <w:rFonts w:ascii="Times New Roman" w:hAnsi="Times New Roman" w:cs="Times New Roman"/>
          <w:sz w:val="24"/>
          <w:szCs w:val="24"/>
        </w:rPr>
        <w:t>W</w:t>
      </w:r>
      <w:r w:rsidR="00060ACE">
        <w:rPr>
          <w:rFonts w:ascii="Times New Roman" w:hAnsi="Times New Roman" w:cs="Times New Roman"/>
          <w:sz w:val="24"/>
          <w:szCs w:val="24"/>
        </w:rPr>
        <w:t xml:space="preserve">hen </w:t>
      </w:r>
      <w:r w:rsidR="00447CF5">
        <w:rPr>
          <w:rFonts w:ascii="Times New Roman" w:hAnsi="Times New Roman" w:cs="Times New Roman"/>
          <w:sz w:val="24"/>
          <w:szCs w:val="24"/>
        </w:rPr>
        <w:t>looking</w:t>
      </w:r>
      <w:r w:rsidR="00060ACE">
        <w:rPr>
          <w:rFonts w:ascii="Times New Roman" w:hAnsi="Times New Roman" w:cs="Times New Roman"/>
          <w:sz w:val="24"/>
          <w:szCs w:val="24"/>
        </w:rPr>
        <w:t xml:space="preserve"> at an ACL tear its </w:t>
      </w:r>
      <w:r w:rsidR="00447CF5">
        <w:rPr>
          <w:rFonts w:ascii="Times New Roman" w:hAnsi="Times New Roman" w:cs="Times New Roman"/>
          <w:sz w:val="24"/>
          <w:szCs w:val="24"/>
        </w:rPr>
        <w:t>s</w:t>
      </w:r>
      <w:r w:rsidR="00060ACE">
        <w:rPr>
          <w:rFonts w:ascii="Times New Roman" w:hAnsi="Times New Roman" w:cs="Times New Roman"/>
          <w:sz w:val="24"/>
          <w:szCs w:val="24"/>
        </w:rPr>
        <w:t xml:space="preserve">hows than in this article </w:t>
      </w:r>
      <w:r w:rsidR="00447CF5">
        <w:rPr>
          <w:rFonts w:ascii="Times New Roman" w:hAnsi="Times New Roman" w:cs="Times New Roman"/>
          <w:sz w:val="24"/>
          <w:szCs w:val="24"/>
        </w:rPr>
        <w:t>people who had sustained this injury to their ACL would test positive for both tests</w:t>
      </w:r>
      <w:r w:rsidR="00586968">
        <w:rPr>
          <w:rFonts w:ascii="Times New Roman" w:hAnsi="Times New Roman" w:cs="Times New Roman"/>
          <w:sz w:val="24"/>
          <w:szCs w:val="24"/>
        </w:rPr>
        <w:t xml:space="preserve"> </w:t>
      </w:r>
      <w:r w:rsidR="00586968" w:rsidRPr="00817359">
        <w:rPr>
          <w:rFonts w:ascii="Times New Roman" w:hAnsi="Times New Roman" w:cs="Times New Roman"/>
          <w:sz w:val="24"/>
          <w:szCs w:val="24"/>
        </w:rPr>
        <w:t>(</w:t>
      </w:r>
      <w:r w:rsidR="00586968">
        <w:rPr>
          <w:rFonts w:ascii="Times New Roman" w:hAnsi="Times New Roman" w:cs="Times New Roman"/>
          <w:sz w:val="24"/>
          <w:szCs w:val="24"/>
        </w:rPr>
        <w:t>Lee</w:t>
      </w:r>
      <w:r w:rsidR="00586968" w:rsidRPr="00817359">
        <w:rPr>
          <w:rFonts w:ascii="Times New Roman" w:hAnsi="Times New Roman" w:cs="Times New Roman"/>
          <w:sz w:val="24"/>
          <w:szCs w:val="24"/>
        </w:rPr>
        <w:t xml:space="preserve"> et al., </w:t>
      </w:r>
      <w:r w:rsidR="00586968">
        <w:rPr>
          <w:rFonts w:ascii="Times New Roman" w:hAnsi="Times New Roman" w:cs="Times New Roman"/>
          <w:sz w:val="24"/>
          <w:szCs w:val="24"/>
        </w:rPr>
        <w:t>1988</w:t>
      </w:r>
      <w:r w:rsidR="00586968" w:rsidRPr="00817359">
        <w:rPr>
          <w:rFonts w:ascii="Times New Roman" w:hAnsi="Times New Roman" w:cs="Times New Roman"/>
          <w:sz w:val="24"/>
          <w:szCs w:val="24"/>
        </w:rPr>
        <w:t>)</w:t>
      </w:r>
      <w:r w:rsidR="00976B2F">
        <w:rPr>
          <w:rFonts w:ascii="Times New Roman" w:hAnsi="Times New Roman" w:cs="Times New Roman"/>
          <w:sz w:val="24"/>
          <w:szCs w:val="24"/>
        </w:rPr>
        <w:t xml:space="preserve">. For the </w:t>
      </w:r>
      <w:r w:rsidR="00D709DD">
        <w:rPr>
          <w:rFonts w:ascii="Times New Roman" w:hAnsi="Times New Roman" w:cs="Times New Roman"/>
          <w:sz w:val="24"/>
          <w:szCs w:val="24"/>
        </w:rPr>
        <w:t>Lachman’s</w:t>
      </w:r>
      <w:r w:rsidR="00976B2F">
        <w:rPr>
          <w:rFonts w:ascii="Times New Roman" w:hAnsi="Times New Roman" w:cs="Times New Roman"/>
          <w:sz w:val="24"/>
          <w:szCs w:val="24"/>
        </w:rPr>
        <w:t xml:space="preserve"> test this means that </w:t>
      </w:r>
      <w:r w:rsidR="00A02B66">
        <w:rPr>
          <w:rFonts w:ascii="Times New Roman" w:hAnsi="Times New Roman" w:cs="Times New Roman"/>
          <w:sz w:val="24"/>
          <w:szCs w:val="24"/>
        </w:rPr>
        <w:t xml:space="preserve">there was </w:t>
      </w:r>
      <w:r w:rsidR="00EA35E2">
        <w:rPr>
          <w:rFonts w:ascii="Times New Roman" w:hAnsi="Times New Roman" w:cs="Times New Roman"/>
          <w:sz w:val="24"/>
          <w:szCs w:val="24"/>
        </w:rPr>
        <w:t>no pos</w:t>
      </w:r>
      <w:r w:rsidR="00051A5C">
        <w:rPr>
          <w:rFonts w:ascii="Times New Roman" w:hAnsi="Times New Roman" w:cs="Times New Roman"/>
          <w:sz w:val="24"/>
          <w:szCs w:val="24"/>
        </w:rPr>
        <w:t xml:space="preserve">itive end point to the subluxation with </w:t>
      </w:r>
      <w:r w:rsidR="00D709DD">
        <w:rPr>
          <w:rFonts w:ascii="Times New Roman" w:hAnsi="Times New Roman" w:cs="Times New Roman"/>
          <w:sz w:val="24"/>
          <w:szCs w:val="24"/>
        </w:rPr>
        <w:t>the</w:t>
      </w:r>
      <w:r w:rsidR="00051A5C">
        <w:rPr>
          <w:rFonts w:ascii="Times New Roman" w:hAnsi="Times New Roman" w:cs="Times New Roman"/>
          <w:sz w:val="24"/>
          <w:szCs w:val="24"/>
        </w:rPr>
        <w:t xml:space="preserve"> </w:t>
      </w:r>
      <w:r w:rsidR="00D709DD">
        <w:rPr>
          <w:rFonts w:ascii="Times New Roman" w:hAnsi="Times New Roman" w:cs="Times New Roman"/>
          <w:sz w:val="24"/>
          <w:szCs w:val="24"/>
        </w:rPr>
        <w:t>knee</w:t>
      </w:r>
      <w:r w:rsidR="00051A5C">
        <w:rPr>
          <w:rFonts w:ascii="Times New Roman" w:hAnsi="Times New Roman" w:cs="Times New Roman"/>
          <w:sz w:val="24"/>
          <w:szCs w:val="24"/>
        </w:rPr>
        <w:t xml:space="preserve"> in 10</w:t>
      </w:r>
      <w:r w:rsidR="00D709DD">
        <w:rPr>
          <w:rFonts w:ascii="Times New Roman" w:hAnsi="Times New Roman" w:cs="Times New Roman"/>
          <w:sz w:val="24"/>
          <w:szCs w:val="24"/>
        </w:rPr>
        <w:t>°</w:t>
      </w:r>
      <w:r w:rsidR="00051A5C">
        <w:rPr>
          <w:rFonts w:ascii="Times New Roman" w:hAnsi="Times New Roman" w:cs="Times New Roman"/>
          <w:sz w:val="24"/>
          <w:szCs w:val="24"/>
        </w:rPr>
        <w:t xml:space="preserve"> -</w:t>
      </w:r>
      <w:r w:rsidR="00D709DD">
        <w:rPr>
          <w:rFonts w:ascii="Times New Roman" w:hAnsi="Times New Roman" w:cs="Times New Roman"/>
          <w:sz w:val="24"/>
          <w:szCs w:val="24"/>
        </w:rPr>
        <w:t xml:space="preserve"> 20° of flexion. </w:t>
      </w:r>
      <w:r w:rsidR="00BE6ED3">
        <w:rPr>
          <w:rFonts w:ascii="Times New Roman" w:hAnsi="Times New Roman" w:cs="Times New Roman"/>
          <w:sz w:val="24"/>
          <w:szCs w:val="24"/>
        </w:rPr>
        <w:t xml:space="preserve">A </w:t>
      </w:r>
      <w:r w:rsidR="003E1D2F">
        <w:rPr>
          <w:rFonts w:ascii="Times New Roman" w:hAnsi="Times New Roman" w:cs="Times New Roman"/>
          <w:sz w:val="24"/>
          <w:szCs w:val="24"/>
        </w:rPr>
        <w:t>positivise</w:t>
      </w:r>
      <w:r w:rsidR="00BE6ED3">
        <w:rPr>
          <w:rFonts w:ascii="Times New Roman" w:hAnsi="Times New Roman" w:cs="Times New Roman"/>
          <w:sz w:val="24"/>
          <w:szCs w:val="24"/>
        </w:rPr>
        <w:t xml:space="preserve"> result from the anterior drawer </w:t>
      </w:r>
      <w:r w:rsidR="003E1D2F">
        <w:rPr>
          <w:rFonts w:ascii="Times New Roman" w:hAnsi="Times New Roman" w:cs="Times New Roman"/>
          <w:sz w:val="24"/>
          <w:szCs w:val="24"/>
        </w:rPr>
        <w:t>test</w:t>
      </w:r>
      <w:r w:rsidR="00BE6ED3">
        <w:rPr>
          <w:rFonts w:ascii="Times New Roman" w:hAnsi="Times New Roman" w:cs="Times New Roman"/>
          <w:sz w:val="24"/>
          <w:szCs w:val="24"/>
        </w:rPr>
        <w:t xml:space="preserve"> means that </w:t>
      </w:r>
      <w:r w:rsidR="00390E37">
        <w:rPr>
          <w:rFonts w:ascii="Times New Roman" w:hAnsi="Times New Roman" w:cs="Times New Roman"/>
          <w:sz w:val="24"/>
          <w:szCs w:val="24"/>
        </w:rPr>
        <w:t>with the knee in 60° - 90°</w:t>
      </w:r>
      <w:r w:rsidR="00697694">
        <w:rPr>
          <w:rFonts w:ascii="Times New Roman" w:hAnsi="Times New Roman" w:cs="Times New Roman"/>
          <w:sz w:val="24"/>
          <w:szCs w:val="24"/>
        </w:rPr>
        <w:t xml:space="preserve"> of flexion, </w:t>
      </w:r>
      <w:r w:rsidR="005E7FFB">
        <w:rPr>
          <w:rFonts w:ascii="Times New Roman" w:hAnsi="Times New Roman" w:cs="Times New Roman"/>
          <w:sz w:val="24"/>
          <w:szCs w:val="24"/>
        </w:rPr>
        <w:t>more than 5mm</w:t>
      </w:r>
      <w:r w:rsidR="0004568A">
        <w:rPr>
          <w:rFonts w:ascii="Times New Roman" w:hAnsi="Times New Roman" w:cs="Times New Roman"/>
          <w:sz w:val="24"/>
          <w:szCs w:val="24"/>
        </w:rPr>
        <w:t xml:space="preserve"> </w:t>
      </w:r>
      <w:r w:rsidR="005E7FFB">
        <w:rPr>
          <w:rFonts w:ascii="Times New Roman" w:hAnsi="Times New Roman" w:cs="Times New Roman"/>
          <w:sz w:val="24"/>
          <w:szCs w:val="24"/>
        </w:rPr>
        <w:t xml:space="preserve">of the anterior </w:t>
      </w:r>
      <w:r w:rsidR="003E1D2F">
        <w:rPr>
          <w:rFonts w:ascii="Times New Roman" w:hAnsi="Times New Roman" w:cs="Times New Roman"/>
          <w:sz w:val="24"/>
          <w:szCs w:val="24"/>
        </w:rPr>
        <w:t>subluxation of the tibia could be elicited</w:t>
      </w:r>
      <w:r w:rsidR="00817359">
        <w:rPr>
          <w:rFonts w:ascii="Times New Roman" w:hAnsi="Times New Roman" w:cs="Times New Roman"/>
          <w:sz w:val="24"/>
          <w:szCs w:val="24"/>
        </w:rPr>
        <w:t xml:space="preserve"> </w:t>
      </w:r>
      <w:r w:rsidR="00817359" w:rsidRPr="00817359">
        <w:rPr>
          <w:rFonts w:ascii="Times New Roman" w:hAnsi="Times New Roman" w:cs="Times New Roman"/>
          <w:sz w:val="24"/>
          <w:szCs w:val="24"/>
        </w:rPr>
        <w:t>(</w:t>
      </w:r>
      <w:r w:rsidR="00817359">
        <w:rPr>
          <w:rFonts w:ascii="Times New Roman" w:hAnsi="Times New Roman" w:cs="Times New Roman"/>
          <w:sz w:val="24"/>
          <w:szCs w:val="24"/>
        </w:rPr>
        <w:t>Lee</w:t>
      </w:r>
      <w:r w:rsidR="00817359" w:rsidRPr="00817359">
        <w:rPr>
          <w:rFonts w:ascii="Times New Roman" w:hAnsi="Times New Roman" w:cs="Times New Roman"/>
          <w:sz w:val="24"/>
          <w:szCs w:val="24"/>
        </w:rPr>
        <w:t xml:space="preserve"> et al., </w:t>
      </w:r>
      <w:r w:rsidR="00C222B6">
        <w:rPr>
          <w:rFonts w:ascii="Times New Roman" w:hAnsi="Times New Roman" w:cs="Times New Roman"/>
          <w:sz w:val="24"/>
          <w:szCs w:val="24"/>
        </w:rPr>
        <w:t>1988</w:t>
      </w:r>
      <w:r w:rsidR="00817359" w:rsidRPr="00817359">
        <w:rPr>
          <w:rFonts w:ascii="Times New Roman" w:hAnsi="Times New Roman" w:cs="Times New Roman"/>
          <w:sz w:val="24"/>
          <w:szCs w:val="24"/>
        </w:rPr>
        <w:t>)</w:t>
      </w:r>
      <w:r w:rsidR="003E1D2F">
        <w:rPr>
          <w:rFonts w:ascii="Times New Roman" w:hAnsi="Times New Roman" w:cs="Times New Roman"/>
          <w:sz w:val="24"/>
          <w:szCs w:val="24"/>
        </w:rPr>
        <w:t>.</w:t>
      </w:r>
      <w:r w:rsidR="0004568A">
        <w:rPr>
          <w:rFonts w:ascii="Times New Roman" w:hAnsi="Times New Roman" w:cs="Times New Roman"/>
          <w:sz w:val="24"/>
          <w:szCs w:val="24"/>
        </w:rPr>
        <w:t xml:space="preserve"> </w:t>
      </w:r>
      <w:r w:rsidR="00586968">
        <w:rPr>
          <w:rFonts w:ascii="Times New Roman" w:hAnsi="Times New Roman" w:cs="Times New Roman"/>
          <w:sz w:val="24"/>
          <w:szCs w:val="24"/>
        </w:rPr>
        <w:t xml:space="preserve">Another test for this type of injury would be the pivot shift test, which tests mainly for ACL ruptures. A positive test would show </w:t>
      </w:r>
      <w:r w:rsidR="00586968" w:rsidRPr="00586968">
        <w:rPr>
          <w:rFonts w:ascii="Times New Roman" w:hAnsi="Times New Roman" w:cs="Times New Roman"/>
          <w:sz w:val="24"/>
          <w:szCs w:val="24"/>
        </w:rPr>
        <w:t>a forward subluxation of tibia during sudden change in direction</w:t>
      </w:r>
      <w:r w:rsidR="00586968">
        <w:rPr>
          <w:rFonts w:ascii="Times New Roman" w:hAnsi="Times New Roman" w:cs="Times New Roman"/>
          <w:sz w:val="24"/>
          <w:szCs w:val="24"/>
        </w:rPr>
        <w:t xml:space="preserve"> </w:t>
      </w:r>
      <w:r w:rsidR="00586968" w:rsidRPr="00586968">
        <w:rPr>
          <w:rFonts w:ascii="Times New Roman" w:hAnsi="Times New Roman" w:cs="Times New Roman"/>
          <w:sz w:val="24"/>
          <w:szCs w:val="24"/>
        </w:rPr>
        <w:t>(Lam et al., 2009</w:t>
      </w:r>
      <w:r w:rsidR="00586968">
        <w:rPr>
          <w:rFonts w:ascii="Times New Roman" w:hAnsi="Times New Roman" w:cs="Times New Roman"/>
          <w:sz w:val="24"/>
          <w:szCs w:val="24"/>
        </w:rPr>
        <w:t>)</w:t>
      </w:r>
      <w:r w:rsidR="00586968" w:rsidRPr="00586968">
        <w:rPr>
          <w:rFonts w:ascii="Times New Roman" w:hAnsi="Times New Roman" w:cs="Times New Roman"/>
          <w:sz w:val="24"/>
          <w:szCs w:val="24"/>
        </w:rPr>
        <w:t>. It is a reproduction of event that occurs when the knee gives way because of the loss of ACL</w:t>
      </w:r>
      <w:r w:rsidR="00586968">
        <w:rPr>
          <w:rFonts w:ascii="Times New Roman" w:hAnsi="Times New Roman" w:cs="Times New Roman"/>
          <w:sz w:val="24"/>
          <w:szCs w:val="24"/>
        </w:rPr>
        <w:t xml:space="preserve"> </w:t>
      </w:r>
      <w:r w:rsidR="00586968" w:rsidRPr="00586968">
        <w:rPr>
          <w:rFonts w:ascii="Times New Roman" w:hAnsi="Times New Roman" w:cs="Times New Roman"/>
          <w:sz w:val="24"/>
          <w:szCs w:val="24"/>
        </w:rPr>
        <w:t>(Lam et al., 2009</w:t>
      </w:r>
      <w:r w:rsidR="00586968">
        <w:rPr>
          <w:rFonts w:ascii="Times New Roman" w:hAnsi="Times New Roman" w:cs="Times New Roman"/>
          <w:sz w:val="24"/>
          <w:szCs w:val="24"/>
        </w:rPr>
        <w:t>).</w:t>
      </w:r>
      <w:r w:rsidR="00586968">
        <w:rPr>
          <w:rFonts w:ascii="Times New Roman" w:hAnsi="Times New Roman" w:cs="Times New Roman"/>
          <w:sz w:val="24"/>
          <w:szCs w:val="24"/>
        </w:rPr>
        <w:t xml:space="preserve"> </w:t>
      </w:r>
    </w:p>
    <w:p w14:paraId="0D4ACE8A" w14:textId="5F9D38A0" w:rsidR="0069174B" w:rsidRDefault="00EA58D1" w:rsidP="00C570C5">
      <w:pPr>
        <w:spacing w:line="360" w:lineRule="auto"/>
        <w:rPr>
          <w:rFonts w:ascii="Times New Roman" w:hAnsi="Times New Roman" w:cs="Times New Roman"/>
          <w:sz w:val="28"/>
          <w:szCs w:val="28"/>
          <w:u w:val="single"/>
        </w:rPr>
      </w:pPr>
      <w:r w:rsidRPr="00EA58D1">
        <w:rPr>
          <w:rFonts w:ascii="Times New Roman" w:hAnsi="Times New Roman" w:cs="Times New Roman"/>
          <w:sz w:val="28"/>
          <w:szCs w:val="28"/>
          <w:u w:val="single"/>
        </w:rPr>
        <w:t xml:space="preserve">Other injuries with associated differential diagnosis </w:t>
      </w:r>
    </w:p>
    <w:p w14:paraId="3AC45BD3" w14:textId="170C1B55" w:rsidR="00EA58D1" w:rsidRPr="00EA58D1" w:rsidRDefault="00EA58D1" w:rsidP="00F37A19">
      <w:pPr>
        <w:spacing w:line="360" w:lineRule="auto"/>
        <w:rPr>
          <w:rFonts w:ascii="Times New Roman" w:hAnsi="Times New Roman" w:cs="Times New Roman"/>
          <w:sz w:val="28"/>
          <w:szCs w:val="28"/>
          <w:u w:val="single"/>
        </w:rPr>
      </w:pPr>
      <w:r>
        <w:rPr>
          <w:rFonts w:ascii="Times New Roman" w:hAnsi="Times New Roman" w:cs="Times New Roman"/>
          <w:sz w:val="24"/>
          <w:szCs w:val="24"/>
        </w:rPr>
        <w:t xml:space="preserve">An ACL injury is quite commonly associated with other injuries within the knee. When looking at an ACL tear, from </w:t>
      </w:r>
      <w:r w:rsidR="00F37A19">
        <w:rPr>
          <w:rFonts w:ascii="Times New Roman" w:hAnsi="Times New Roman" w:cs="Times New Roman"/>
          <w:sz w:val="24"/>
          <w:szCs w:val="24"/>
        </w:rPr>
        <w:t xml:space="preserve">an article by </w:t>
      </w:r>
      <w:r w:rsidR="00F37A19">
        <w:rPr>
          <w:rFonts w:ascii="Times New Roman" w:hAnsi="Times New Roman" w:cs="Times New Roman"/>
          <w:sz w:val="24"/>
          <w:szCs w:val="24"/>
        </w:rPr>
        <w:t>Remer</w:t>
      </w:r>
      <w:r w:rsidR="00F37A19" w:rsidRPr="000835F1">
        <w:rPr>
          <w:rFonts w:ascii="Times New Roman" w:hAnsi="Times New Roman" w:cs="Times New Roman"/>
          <w:sz w:val="24"/>
          <w:szCs w:val="24"/>
        </w:rPr>
        <w:t xml:space="preserve"> et al., </w:t>
      </w:r>
      <w:r w:rsidR="00F37A19">
        <w:rPr>
          <w:rFonts w:ascii="Times New Roman" w:hAnsi="Times New Roman" w:cs="Times New Roman"/>
          <w:sz w:val="24"/>
          <w:szCs w:val="24"/>
        </w:rPr>
        <w:t>(</w:t>
      </w:r>
      <w:r w:rsidR="00F37A19" w:rsidRPr="000835F1">
        <w:rPr>
          <w:rFonts w:ascii="Times New Roman" w:hAnsi="Times New Roman" w:cs="Times New Roman"/>
          <w:sz w:val="24"/>
          <w:szCs w:val="24"/>
        </w:rPr>
        <w:t>19</w:t>
      </w:r>
      <w:r w:rsidR="00F37A19">
        <w:rPr>
          <w:rFonts w:ascii="Times New Roman" w:hAnsi="Times New Roman" w:cs="Times New Roman"/>
          <w:sz w:val="24"/>
          <w:szCs w:val="24"/>
        </w:rPr>
        <w:t>92</w:t>
      </w:r>
      <w:r w:rsidR="00F37A19" w:rsidRPr="000835F1">
        <w:rPr>
          <w:rFonts w:ascii="Times New Roman" w:hAnsi="Times New Roman" w:cs="Times New Roman"/>
          <w:sz w:val="24"/>
          <w:szCs w:val="24"/>
        </w:rPr>
        <w:t>)</w:t>
      </w:r>
      <w:r w:rsidR="00F37A19">
        <w:rPr>
          <w:rFonts w:ascii="Times New Roman" w:hAnsi="Times New Roman" w:cs="Times New Roman"/>
          <w:sz w:val="24"/>
          <w:szCs w:val="24"/>
        </w:rPr>
        <w:t xml:space="preserve"> it is found that </w:t>
      </w:r>
      <w:r>
        <w:rPr>
          <w:rFonts w:ascii="Times New Roman" w:hAnsi="Times New Roman" w:cs="Times New Roman"/>
          <w:sz w:val="24"/>
          <w:szCs w:val="24"/>
        </w:rPr>
        <w:t xml:space="preserve"> 65-75 % have been reported as a meniscal tear from the MRI (Fig. 2). </w:t>
      </w:r>
      <w:r w:rsidR="005E0C95">
        <w:rPr>
          <w:rFonts w:ascii="Times New Roman" w:hAnsi="Times New Roman" w:cs="Times New Roman"/>
          <w:sz w:val="24"/>
          <w:szCs w:val="24"/>
        </w:rPr>
        <w:t xml:space="preserve">The main secondary injuries that therapists gets confused by are MCL, PCL </w:t>
      </w:r>
      <w:r w:rsidR="005E0C95" w:rsidRPr="00C570C5">
        <w:rPr>
          <w:rFonts w:ascii="Times New Roman" w:hAnsi="Times New Roman" w:cs="Times New Roman"/>
          <w:sz w:val="24"/>
          <w:szCs w:val="24"/>
        </w:rPr>
        <w:t>posterolateral corner, and meniscal injuries.</w:t>
      </w:r>
      <w:r w:rsidR="005E0C95">
        <w:rPr>
          <w:rFonts w:ascii="Times New Roman" w:hAnsi="Times New Roman" w:cs="Times New Roman"/>
          <w:sz w:val="24"/>
          <w:szCs w:val="24"/>
        </w:rPr>
        <w:t xml:space="preserve"> If someone cannot identify and treat what is a primary and secondary injury then it may lead to residual instability on the knee </w:t>
      </w:r>
      <w:r w:rsidR="005E0C95" w:rsidRPr="00CB0419">
        <w:rPr>
          <w:rFonts w:ascii="Times New Roman" w:hAnsi="Times New Roman" w:cs="Times New Roman"/>
          <w:sz w:val="24"/>
          <w:szCs w:val="24"/>
        </w:rPr>
        <w:t>(Sepúlveda, Sánchez, Amy and Micheo, 2017)</w:t>
      </w:r>
      <w:r w:rsidR="005E0C95">
        <w:rPr>
          <w:rFonts w:ascii="Times New Roman" w:hAnsi="Times New Roman" w:cs="Times New Roman"/>
          <w:sz w:val="24"/>
          <w:szCs w:val="24"/>
        </w:rPr>
        <w:t xml:space="preserve">. </w:t>
      </w:r>
    </w:p>
    <w:p w14:paraId="454E5AEC" w14:textId="38DE125A" w:rsidR="0069174B" w:rsidRDefault="00FF4D15" w:rsidP="00C570C5">
      <w:pPr>
        <w:spacing w:line="360" w:lineRule="auto"/>
        <w:rPr>
          <w:rFonts w:ascii="Times New Roman" w:hAnsi="Times New Roman" w:cs="Times New Roman"/>
          <w:sz w:val="28"/>
          <w:szCs w:val="28"/>
          <w:u w:val="single"/>
        </w:rPr>
      </w:pPr>
      <w:r w:rsidRPr="00FF4D15">
        <w:rPr>
          <w:rFonts w:ascii="Times New Roman" w:hAnsi="Times New Roman" w:cs="Times New Roman"/>
          <w:sz w:val="28"/>
          <w:szCs w:val="28"/>
          <w:u w:val="single"/>
        </w:rPr>
        <w:t>Meniscal tears</w:t>
      </w:r>
    </w:p>
    <w:p w14:paraId="3A72CC4E" w14:textId="697BF4D1" w:rsidR="00FF4D15" w:rsidRDefault="00FF4D15" w:rsidP="00FF4D15">
      <w:pPr>
        <w:spacing w:line="360" w:lineRule="auto"/>
        <w:rPr>
          <w:rFonts w:ascii="Times New Roman" w:hAnsi="Times New Roman" w:cs="Times New Roman"/>
          <w:sz w:val="24"/>
          <w:szCs w:val="24"/>
        </w:rPr>
      </w:pPr>
      <w:r>
        <w:rPr>
          <w:rFonts w:ascii="Times New Roman" w:hAnsi="Times New Roman" w:cs="Times New Roman"/>
          <w:sz w:val="24"/>
          <w:szCs w:val="24"/>
        </w:rPr>
        <w:t xml:space="preserve">A common injury that can be associated with an ACL injury, specifically a tear would be a meniscus tear in the knee. the likelihood of having a </w:t>
      </w:r>
      <w:r w:rsidRPr="00FF4D15">
        <w:rPr>
          <w:rFonts w:ascii="Times New Roman" w:hAnsi="Times New Roman" w:cs="Times New Roman"/>
          <w:sz w:val="24"/>
          <w:szCs w:val="24"/>
        </w:rPr>
        <w:t>meniscal injury varies considerably, ranging from 16% to 82% in acute ACL tears and up to 96% in chronic ACL tears</w:t>
      </w:r>
      <w:r w:rsidRPr="00FF4D15">
        <w:t xml:space="preserve"> </w:t>
      </w:r>
      <w:r w:rsidRPr="00FF4D15">
        <w:rPr>
          <w:rFonts w:ascii="Times New Roman" w:hAnsi="Times New Roman" w:cs="Times New Roman"/>
          <w:sz w:val="24"/>
          <w:szCs w:val="24"/>
        </w:rPr>
        <w:t xml:space="preserve">(Kilcoyne </w:t>
      </w:r>
      <w:r w:rsidRPr="00FF4D15">
        <w:rPr>
          <w:rFonts w:ascii="Times New Roman" w:hAnsi="Times New Roman" w:cs="Times New Roman"/>
          <w:sz w:val="24"/>
          <w:szCs w:val="24"/>
        </w:rPr>
        <w:lastRenderedPageBreak/>
        <w:t>et al., 2012).</w:t>
      </w:r>
      <w:r>
        <w:rPr>
          <w:rFonts w:ascii="Times New Roman" w:hAnsi="Times New Roman" w:cs="Times New Roman"/>
          <w:sz w:val="24"/>
          <w:szCs w:val="24"/>
        </w:rPr>
        <w:t xml:space="preserve"> It is also more likely to </w:t>
      </w:r>
      <w:r w:rsidR="00191621">
        <w:rPr>
          <w:rFonts w:ascii="Times New Roman" w:hAnsi="Times New Roman" w:cs="Times New Roman"/>
          <w:sz w:val="24"/>
          <w:szCs w:val="24"/>
        </w:rPr>
        <w:t xml:space="preserve">see a meniscal tear on the lateral side rather than the medial side as they are seen to be more frequent </w:t>
      </w:r>
      <w:r w:rsidR="00191621" w:rsidRPr="00191621">
        <w:rPr>
          <w:rFonts w:ascii="Times New Roman" w:hAnsi="Times New Roman" w:cs="Times New Roman"/>
          <w:sz w:val="24"/>
          <w:szCs w:val="24"/>
        </w:rPr>
        <w:t>(Stevens and Dragoo, 2006)</w:t>
      </w:r>
      <w:r w:rsidR="00191621">
        <w:rPr>
          <w:rFonts w:ascii="Times New Roman" w:hAnsi="Times New Roman" w:cs="Times New Roman"/>
          <w:sz w:val="24"/>
          <w:szCs w:val="24"/>
        </w:rPr>
        <w:t>.</w:t>
      </w:r>
    </w:p>
    <w:p w14:paraId="536BE62B" w14:textId="350E6A41" w:rsidR="00A44930" w:rsidRDefault="00A44930" w:rsidP="00FF4D15">
      <w:pPr>
        <w:spacing w:line="360" w:lineRule="auto"/>
        <w:rPr>
          <w:rFonts w:ascii="Times New Roman" w:hAnsi="Times New Roman" w:cs="Times New Roman"/>
          <w:sz w:val="28"/>
          <w:szCs w:val="28"/>
          <w:u w:val="single"/>
        </w:rPr>
      </w:pPr>
      <w:r w:rsidRPr="00A44930">
        <w:rPr>
          <w:rFonts w:ascii="Times New Roman" w:hAnsi="Times New Roman" w:cs="Times New Roman"/>
          <w:sz w:val="28"/>
          <w:szCs w:val="28"/>
          <w:u w:val="single"/>
        </w:rPr>
        <w:t>Posterolateral Corner Injuries</w:t>
      </w:r>
    </w:p>
    <w:p w14:paraId="050F0706" w14:textId="721B5700" w:rsidR="00A44930" w:rsidRPr="007240F8" w:rsidRDefault="00A44930" w:rsidP="00A44930">
      <w:pPr>
        <w:spacing w:line="360" w:lineRule="auto"/>
        <w:rPr>
          <w:rFonts w:ascii="Times New Roman" w:hAnsi="Times New Roman" w:cs="Times New Roman"/>
          <w:sz w:val="24"/>
          <w:szCs w:val="24"/>
        </w:rPr>
      </w:pPr>
      <w:r w:rsidRPr="007240F8">
        <w:rPr>
          <w:rFonts w:ascii="Times New Roman" w:hAnsi="Times New Roman" w:cs="Times New Roman"/>
          <w:sz w:val="24"/>
          <w:szCs w:val="24"/>
        </w:rPr>
        <w:t xml:space="preserve">The posterolateral corner structures of the knee act as static and dynamic stabilisers of the knee. the result of this injury would usually come from </w:t>
      </w:r>
      <w:r w:rsidRPr="007240F8">
        <w:rPr>
          <w:rFonts w:ascii="Times New Roman" w:hAnsi="Times New Roman" w:cs="Times New Roman"/>
          <w:sz w:val="24"/>
          <w:szCs w:val="24"/>
        </w:rPr>
        <w:t>a hyperextension and varus force to the knee</w:t>
      </w:r>
      <w:r w:rsidRPr="007240F8">
        <w:rPr>
          <w:rFonts w:ascii="Times New Roman" w:hAnsi="Times New Roman" w:cs="Times New Roman"/>
          <w:sz w:val="24"/>
          <w:szCs w:val="24"/>
        </w:rPr>
        <w:t xml:space="preserve"> and occur in conjunction with ACL and PCL tears </w:t>
      </w:r>
      <w:r w:rsidRPr="007240F8">
        <w:rPr>
          <w:rFonts w:ascii="Times New Roman" w:hAnsi="Times New Roman" w:cs="Times New Roman"/>
          <w:sz w:val="24"/>
          <w:szCs w:val="24"/>
        </w:rPr>
        <w:t>(Stevens and Dragoo, 2006).</w:t>
      </w:r>
      <w:r w:rsidR="007240F8" w:rsidRPr="007240F8">
        <w:rPr>
          <w:rFonts w:ascii="Times New Roman" w:hAnsi="Times New Roman" w:cs="Times New Roman"/>
          <w:sz w:val="24"/>
          <w:szCs w:val="24"/>
        </w:rPr>
        <w:t xml:space="preserve"> If this type of injury isn’t treated it can lead to the reconstruction or cruciate ligaments to fail and can lead to chronic knee instability </w:t>
      </w:r>
      <w:r w:rsidR="007240F8" w:rsidRPr="007240F8">
        <w:rPr>
          <w:rFonts w:ascii="Times New Roman" w:hAnsi="Times New Roman" w:cs="Times New Roman"/>
          <w:sz w:val="24"/>
          <w:szCs w:val="24"/>
        </w:rPr>
        <w:t>(Stevens and Dragoo, 2006).</w:t>
      </w:r>
    </w:p>
    <w:p w14:paraId="1DE592BD" w14:textId="48832BB5" w:rsidR="007240F8" w:rsidRDefault="007240F8" w:rsidP="007240F8">
      <w:pPr>
        <w:spacing w:line="360" w:lineRule="auto"/>
        <w:rPr>
          <w:rFonts w:ascii="Times New Roman" w:hAnsi="Times New Roman" w:cs="Times New Roman"/>
          <w:sz w:val="28"/>
          <w:szCs w:val="28"/>
          <w:u w:val="single"/>
        </w:rPr>
      </w:pPr>
      <w:r w:rsidRPr="007240F8">
        <w:rPr>
          <w:rFonts w:ascii="Times New Roman" w:hAnsi="Times New Roman" w:cs="Times New Roman"/>
          <w:sz w:val="28"/>
          <w:szCs w:val="28"/>
          <w:u w:val="single"/>
        </w:rPr>
        <w:t>Osseous Injuries</w:t>
      </w:r>
    </w:p>
    <w:p w14:paraId="6B309FDC" w14:textId="32685B5C" w:rsidR="007240F8" w:rsidRDefault="00985E0F" w:rsidP="00985E0F">
      <w:pPr>
        <w:spacing w:line="360" w:lineRule="auto"/>
        <w:rPr>
          <w:rFonts w:ascii="Times New Roman" w:hAnsi="Times New Roman" w:cs="Times New Roman"/>
          <w:sz w:val="24"/>
          <w:szCs w:val="24"/>
        </w:rPr>
      </w:pPr>
      <w:r>
        <w:rPr>
          <w:rFonts w:ascii="Times New Roman" w:hAnsi="Times New Roman" w:cs="Times New Roman"/>
          <w:sz w:val="24"/>
          <w:szCs w:val="24"/>
        </w:rPr>
        <w:t xml:space="preserve">When an ACL ligament is teared it is usually accompanied by bruises on the bone secondary to impaction forces, which lead to </w:t>
      </w:r>
      <w:r w:rsidRPr="00985E0F">
        <w:rPr>
          <w:rFonts w:ascii="Times New Roman" w:hAnsi="Times New Roman" w:cs="Times New Roman"/>
          <w:sz w:val="24"/>
          <w:szCs w:val="24"/>
        </w:rPr>
        <w:t>trabecular microfracture and overlying osteochon</w:t>
      </w:r>
      <w:r>
        <w:rPr>
          <w:rFonts w:ascii="Times New Roman" w:hAnsi="Times New Roman" w:cs="Times New Roman"/>
          <w:sz w:val="24"/>
          <w:szCs w:val="24"/>
        </w:rPr>
        <w:t xml:space="preserve">dral lesions </w:t>
      </w:r>
      <w:r w:rsidRPr="007240F8">
        <w:rPr>
          <w:rFonts w:ascii="Times New Roman" w:hAnsi="Times New Roman" w:cs="Times New Roman"/>
          <w:sz w:val="24"/>
          <w:szCs w:val="24"/>
        </w:rPr>
        <w:t>(Stevens and Dragoo, 2006).</w:t>
      </w:r>
      <w:r>
        <w:rPr>
          <w:rFonts w:ascii="Times New Roman" w:hAnsi="Times New Roman" w:cs="Times New Roman"/>
          <w:sz w:val="24"/>
          <w:szCs w:val="24"/>
        </w:rPr>
        <w:t xml:space="preserve"> if the impact forces are of significant magnitude, it could present o</w:t>
      </w:r>
      <w:r w:rsidRPr="00985E0F">
        <w:rPr>
          <w:rFonts w:ascii="Times New Roman" w:hAnsi="Times New Roman" w:cs="Times New Roman"/>
          <w:sz w:val="24"/>
          <w:szCs w:val="24"/>
        </w:rPr>
        <w:t>steochondral impaction fractures of the posterolateral tibial plateau or lateral femoral condyle</w:t>
      </w:r>
      <w:r>
        <w:rPr>
          <w:rFonts w:ascii="Times New Roman" w:hAnsi="Times New Roman" w:cs="Times New Roman"/>
          <w:sz w:val="24"/>
          <w:szCs w:val="24"/>
        </w:rPr>
        <w:t xml:space="preserve"> </w:t>
      </w:r>
      <w:r w:rsidRPr="007240F8">
        <w:rPr>
          <w:rFonts w:ascii="Times New Roman" w:hAnsi="Times New Roman" w:cs="Times New Roman"/>
          <w:sz w:val="24"/>
          <w:szCs w:val="24"/>
        </w:rPr>
        <w:t>(Stevens and Dragoo, 2006).</w:t>
      </w:r>
    </w:p>
    <w:p w14:paraId="6885B0C3" w14:textId="43FA8F6C" w:rsidR="004E07DC" w:rsidRDefault="00464E86" w:rsidP="00985E0F">
      <w:pPr>
        <w:spacing w:line="360" w:lineRule="auto"/>
        <w:rPr>
          <w:rFonts w:ascii="Times New Roman" w:hAnsi="Times New Roman" w:cs="Times New Roman"/>
          <w:sz w:val="28"/>
          <w:szCs w:val="28"/>
          <w:u w:val="single"/>
        </w:rPr>
      </w:pPr>
      <w:r w:rsidRPr="00464E86">
        <w:rPr>
          <w:rFonts w:ascii="Times New Roman" w:hAnsi="Times New Roman" w:cs="Times New Roman"/>
          <w:sz w:val="28"/>
          <w:szCs w:val="28"/>
          <w:u w:val="single"/>
        </w:rPr>
        <w:t xml:space="preserve">Avulsion </w:t>
      </w:r>
    </w:p>
    <w:p w14:paraId="7E5CFBC5" w14:textId="04EBD640" w:rsidR="00464E86" w:rsidRPr="00464E86" w:rsidRDefault="00464E86" w:rsidP="00985E0F">
      <w:pPr>
        <w:spacing w:line="360" w:lineRule="auto"/>
        <w:rPr>
          <w:rFonts w:ascii="Times New Roman" w:hAnsi="Times New Roman" w:cs="Times New Roman"/>
          <w:sz w:val="24"/>
          <w:szCs w:val="24"/>
        </w:rPr>
      </w:pPr>
      <w:r>
        <w:rPr>
          <w:rFonts w:ascii="Times New Roman" w:hAnsi="Times New Roman" w:cs="Times New Roman"/>
          <w:sz w:val="24"/>
          <w:szCs w:val="24"/>
        </w:rPr>
        <w:t xml:space="preserve">Within 5% of ACL injures there could eb an avulsion fracture of the tibial eminence with an intact ACL, which </w:t>
      </w:r>
      <w:r w:rsidR="008920FF">
        <w:rPr>
          <w:rFonts w:ascii="Times New Roman" w:hAnsi="Times New Roman" w:cs="Times New Roman"/>
          <w:sz w:val="24"/>
          <w:szCs w:val="24"/>
        </w:rPr>
        <w:t>is</w:t>
      </w:r>
      <w:r>
        <w:rPr>
          <w:rFonts w:ascii="Times New Roman" w:hAnsi="Times New Roman" w:cs="Times New Roman"/>
          <w:sz w:val="24"/>
          <w:szCs w:val="24"/>
        </w:rPr>
        <w:t xml:space="preserve"> common in skeletally immature patients </w:t>
      </w:r>
      <w:r w:rsidRPr="007240F8">
        <w:rPr>
          <w:rFonts w:ascii="Times New Roman" w:hAnsi="Times New Roman" w:cs="Times New Roman"/>
          <w:sz w:val="24"/>
          <w:szCs w:val="24"/>
        </w:rPr>
        <w:t>(Stevens and Dragoo, 2006).</w:t>
      </w:r>
      <w:r>
        <w:rPr>
          <w:rFonts w:ascii="Times New Roman" w:hAnsi="Times New Roman" w:cs="Times New Roman"/>
          <w:sz w:val="24"/>
          <w:szCs w:val="24"/>
        </w:rPr>
        <w:t xml:space="preserve"> </w:t>
      </w:r>
    </w:p>
    <w:p w14:paraId="0E514C5C" w14:textId="7A82D618" w:rsidR="0069174B" w:rsidRDefault="00244297" w:rsidP="00C570C5">
      <w:pPr>
        <w:spacing w:line="360" w:lineRule="auto"/>
        <w:rPr>
          <w:rFonts w:ascii="Times New Roman" w:hAnsi="Times New Roman" w:cs="Times New Roman"/>
          <w:sz w:val="24"/>
          <w:szCs w:val="24"/>
        </w:rPr>
      </w:pPr>
      <w:r>
        <w:rPr>
          <w:rFonts w:ascii="Times New Roman" w:hAnsi="Times New Roman" w:cs="Times New Roman"/>
          <w:sz w:val="24"/>
          <w:szCs w:val="24"/>
        </w:rPr>
        <w:t xml:space="preserve">WORD COUNT </w:t>
      </w:r>
      <w:r w:rsidR="00CD661D">
        <w:rPr>
          <w:rFonts w:ascii="Times New Roman" w:hAnsi="Times New Roman" w:cs="Times New Roman"/>
          <w:sz w:val="24"/>
          <w:szCs w:val="24"/>
        </w:rPr>
        <w:t>: 2</w:t>
      </w:r>
      <w:r w:rsidR="008920FF">
        <w:rPr>
          <w:rFonts w:ascii="Times New Roman" w:hAnsi="Times New Roman" w:cs="Times New Roman"/>
          <w:sz w:val="24"/>
          <w:szCs w:val="24"/>
        </w:rPr>
        <w:t>117</w:t>
      </w:r>
    </w:p>
    <w:p w14:paraId="5AB68F40" w14:textId="28A26644" w:rsidR="0069174B" w:rsidRDefault="0069174B" w:rsidP="00C570C5">
      <w:pPr>
        <w:spacing w:line="360" w:lineRule="auto"/>
        <w:rPr>
          <w:rFonts w:ascii="Times New Roman" w:hAnsi="Times New Roman" w:cs="Times New Roman"/>
          <w:sz w:val="24"/>
          <w:szCs w:val="24"/>
        </w:rPr>
      </w:pPr>
    </w:p>
    <w:p w14:paraId="7939F446" w14:textId="3F5D1CC3" w:rsidR="0069174B" w:rsidRDefault="0069174B" w:rsidP="00C570C5">
      <w:pPr>
        <w:spacing w:line="360" w:lineRule="auto"/>
        <w:rPr>
          <w:rFonts w:ascii="Times New Roman" w:hAnsi="Times New Roman" w:cs="Times New Roman"/>
          <w:sz w:val="24"/>
          <w:szCs w:val="24"/>
        </w:rPr>
      </w:pPr>
    </w:p>
    <w:p w14:paraId="3F8130D4" w14:textId="77777777" w:rsidR="006143C4" w:rsidRDefault="006143C4">
      <w:pPr>
        <w:rPr>
          <w:rFonts w:ascii="Times New Roman" w:hAnsi="Times New Roman" w:cs="Times New Roman"/>
          <w:sz w:val="28"/>
          <w:szCs w:val="28"/>
          <w:u w:val="single"/>
        </w:rPr>
      </w:pPr>
    </w:p>
    <w:p w14:paraId="280BC9D8" w14:textId="77777777" w:rsidR="006143C4" w:rsidRDefault="006143C4">
      <w:pPr>
        <w:rPr>
          <w:rFonts w:ascii="Times New Roman" w:hAnsi="Times New Roman" w:cs="Times New Roman"/>
          <w:sz w:val="28"/>
          <w:szCs w:val="28"/>
          <w:u w:val="single"/>
        </w:rPr>
      </w:pPr>
    </w:p>
    <w:p w14:paraId="47E9E602" w14:textId="77777777" w:rsidR="006143C4" w:rsidRDefault="006143C4">
      <w:pPr>
        <w:rPr>
          <w:rFonts w:ascii="Times New Roman" w:hAnsi="Times New Roman" w:cs="Times New Roman"/>
          <w:sz w:val="28"/>
          <w:szCs w:val="28"/>
          <w:u w:val="single"/>
        </w:rPr>
      </w:pPr>
    </w:p>
    <w:p w14:paraId="2054A39F" w14:textId="77777777" w:rsidR="006143C4" w:rsidRDefault="006143C4">
      <w:pPr>
        <w:rPr>
          <w:rFonts w:ascii="Times New Roman" w:hAnsi="Times New Roman" w:cs="Times New Roman"/>
          <w:sz w:val="28"/>
          <w:szCs w:val="28"/>
          <w:u w:val="single"/>
        </w:rPr>
      </w:pPr>
    </w:p>
    <w:p w14:paraId="5F2A3C17" w14:textId="77777777" w:rsidR="006143C4" w:rsidRDefault="006143C4">
      <w:pPr>
        <w:rPr>
          <w:rFonts w:ascii="Times New Roman" w:hAnsi="Times New Roman" w:cs="Times New Roman"/>
          <w:sz w:val="28"/>
          <w:szCs w:val="28"/>
          <w:u w:val="single"/>
        </w:rPr>
      </w:pPr>
    </w:p>
    <w:p w14:paraId="06E7FA64" w14:textId="77777777" w:rsidR="006143C4" w:rsidRDefault="006143C4">
      <w:pPr>
        <w:rPr>
          <w:rFonts w:ascii="Times New Roman" w:hAnsi="Times New Roman" w:cs="Times New Roman"/>
          <w:sz w:val="28"/>
          <w:szCs w:val="28"/>
          <w:u w:val="single"/>
        </w:rPr>
      </w:pPr>
    </w:p>
    <w:p w14:paraId="44E11968" w14:textId="77777777" w:rsidR="006143C4" w:rsidRDefault="006143C4">
      <w:pPr>
        <w:rPr>
          <w:rFonts w:ascii="Times New Roman" w:hAnsi="Times New Roman" w:cs="Times New Roman"/>
          <w:sz w:val="28"/>
          <w:szCs w:val="28"/>
          <w:u w:val="single"/>
        </w:rPr>
      </w:pPr>
    </w:p>
    <w:p w14:paraId="1766E1F9" w14:textId="77777777" w:rsidR="006143C4" w:rsidRDefault="006143C4">
      <w:pPr>
        <w:rPr>
          <w:rFonts w:ascii="Times New Roman" w:hAnsi="Times New Roman" w:cs="Times New Roman"/>
          <w:sz w:val="28"/>
          <w:szCs w:val="28"/>
          <w:u w:val="single"/>
        </w:rPr>
      </w:pPr>
    </w:p>
    <w:p w14:paraId="154A3926" w14:textId="60F7C3EE" w:rsidR="00F675A8" w:rsidRDefault="00F675A8">
      <w:pPr>
        <w:rPr>
          <w:rFonts w:ascii="Times New Roman" w:hAnsi="Times New Roman" w:cs="Times New Roman"/>
          <w:sz w:val="28"/>
          <w:szCs w:val="28"/>
          <w:u w:val="single"/>
        </w:rPr>
      </w:pPr>
      <w:r>
        <w:rPr>
          <w:rFonts w:ascii="Times New Roman" w:hAnsi="Times New Roman" w:cs="Times New Roman"/>
          <w:sz w:val="28"/>
          <w:szCs w:val="28"/>
          <w:u w:val="single"/>
        </w:rPr>
        <w:lastRenderedPageBreak/>
        <w:t>Appendix</w:t>
      </w:r>
    </w:p>
    <w:p w14:paraId="1C245D53" w14:textId="77777777" w:rsidR="006143C4" w:rsidRDefault="006143C4">
      <w:pPr>
        <w:rPr>
          <w:rFonts w:ascii="Times New Roman" w:hAnsi="Times New Roman" w:cs="Times New Roman"/>
          <w:sz w:val="28"/>
          <w:szCs w:val="28"/>
          <w:u w:val="single"/>
        </w:rPr>
      </w:pPr>
    </w:p>
    <w:p w14:paraId="78FBC54E" w14:textId="77777777" w:rsidR="0068329F" w:rsidRPr="00C736A7" w:rsidRDefault="0068329F" w:rsidP="0068329F">
      <w:pPr>
        <w:rPr>
          <w:rFonts w:ascii="Times New Roman" w:hAnsi="Times New Roman" w:cs="Times New Roman"/>
          <w:sz w:val="24"/>
          <w:szCs w:val="24"/>
        </w:rPr>
      </w:pPr>
      <w:r w:rsidRPr="00C736A7">
        <w:rPr>
          <w:noProof/>
        </w:rPr>
        <w:drawing>
          <wp:anchor distT="0" distB="0" distL="114300" distR="114300" simplePos="0" relativeHeight="251658240" behindDoc="1" locked="0" layoutInCell="1" allowOverlap="1" wp14:anchorId="3ACE478B" wp14:editId="305373DA">
            <wp:simplePos x="0" y="0"/>
            <wp:positionH relativeFrom="column">
              <wp:posOffset>1695067</wp:posOffset>
            </wp:positionH>
            <wp:positionV relativeFrom="paragraph">
              <wp:posOffset>11023</wp:posOffset>
            </wp:positionV>
            <wp:extent cx="4761865" cy="2493010"/>
            <wp:effectExtent l="0" t="0" r="635" b="2540"/>
            <wp:wrapTight wrapText="bothSides">
              <wp:wrapPolygon edited="0">
                <wp:start x="0" y="0"/>
                <wp:lineTo x="0" y="21457"/>
                <wp:lineTo x="21516" y="21457"/>
                <wp:lineTo x="21516" y="0"/>
                <wp:lineTo x="0" y="0"/>
              </wp:wrapPolygon>
            </wp:wrapTight>
            <wp:docPr id="5" name="Picture 5" descr="&#10;                        figure&#10;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10;                        figure&#10;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61865" cy="2493010"/>
                    </a:xfrm>
                    <a:prstGeom prst="rect">
                      <a:avLst/>
                    </a:prstGeom>
                    <a:noFill/>
                    <a:ln>
                      <a:noFill/>
                    </a:ln>
                  </pic:spPr>
                </pic:pic>
              </a:graphicData>
            </a:graphic>
            <wp14:sizeRelH relativeFrom="page">
              <wp14:pctWidth>0</wp14:pctWidth>
            </wp14:sizeRelH>
            <wp14:sizeRelV relativeFrom="page">
              <wp14:pctHeight>0</wp14:pctHeight>
            </wp14:sizeRelV>
          </wp:anchor>
        </w:drawing>
      </w:r>
      <w:r w:rsidR="00F675A8" w:rsidRPr="00C736A7">
        <w:rPr>
          <w:rFonts w:ascii="Times New Roman" w:hAnsi="Times New Roman" w:cs="Times New Roman"/>
          <w:sz w:val="24"/>
          <w:szCs w:val="24"/>
        </w:rPr>
        <w:t>Figure 1. </w:t>
      </w:r>
    </w:p>
    <w:p w14:paraId="7466D353" w14:textId="77777777" w:rsidR="0068329F" w:rsidRDefault="0068329F" w:rsidP="0068329F">
      <w:pPr>
        <w:rPr>
          <w:rFonts w:ascii="Times New Roman" w:hAnsi="Times New Roman" w:cs="Times New Roman"/>
          <w:sz w:val="24"/>
          <w:szCs w:val="24"/>
        </w:rPr>
      </w:pPr>
    </w:p>
    <w:p w14:paraId="19986A67" w14:textId="6DCD3493" w:rsidR="00F675A8" w:rsidRPr="0068329F" w:rsidRDefault="00F675A8" w:rsidP="0068329F">
      <w:pPr>
        <w:rPr>
          <w:rFonts w:ascii="Times New Roman" w:hAnsi="Times New Roman" w:cs="Times New Roman"/>
          <w:sz w:val="28"/>
          <w:szCs w:val="28"/>
          <w:u w:val="single"/>
        </w:rPr>
      </w:pPr>
      <w:r w:rsidRPr="00F675A8">
        <w:rPr>
          <w:rFonts w:ascii="Times New Roman" w:hAnsi="Times New Roman" w:cs="Times New Roman"/>
          <w:sz w:val="24"/>
          <w:szCs w:val="24"/>
        </w:rPr>
        <w:t>Number of sleep disturbances. BTB, bone–patellar tendon–bone; HS, hamstring tendon; POD, postoperative day.</w:t>
      </w:r>
    </w:p>
    <w:p w14:paraId="56103A7C" w14:textId="47A080BC" w:rsidR="00F675A8" w:rsidRDefault="00F675A8">
      <w:pPr>
        <w:rPr>
          <w:rFonts w:ascii="Times New Roman" w:hAnsi="Times New Roman" w:cs="Times New Roman"/>
          <w:sz w:val="28"/>
          <w:szCs w:val="28"/>
          <w:u w:val="single"/>
        </w:rPr>
      </w:pPr>
    </w:p>
    <w:p w14:paraId="73779664" w14:textId="4DD18253" w:rsidR="00F675A8" w:rsidRDefault="00F675A8">
      <w:pPr>
        <w:rPr>
          <w:rFonts w:ascii="Times New Roman" w:hAnsi="Times New Roman" w:cs="Times New Roman"/>
          <w:sz w:val="28"/>
          <w:szCs w:val="28"/>
          <w:u w:val="single"/>
        </w:rPr>
      </w:pPr>
    </w:p>
    <w:p w14:paraId="798177B3" w14:textId="76DA0E27" w:rsidR="00F675A8" w:rsidRDefault="00F675A8">
      <w:pPr>
        <w:rPr>
          <w:rFonts w:ascii="Times New Roman" w:hAnsi="Times New Roman" w:cs="Times New Roman"/>
          <w:sz w:val="28"/>
          <w:szCs w:val="28"/>
          <w:u w:val="single"/>
        </w:rPr>
      </w:pPr>
    </w:p>
    <w:p w14:paraId="265DDF63" w14:textId="7A4F9E1F" w:rsidR="00F675A8" w:rsidRDefault="00F675A8">
      <w:pPr>
        <w:rPr>
          <w:rFonts w:ascii="Times New Roman" w:hAnsi="Times New Roman" w:cs="Times New Roman"/>
          <w:sz w:val="28"/>
          <w:szCs w:val="28"/>
          <w:u w:val="single"/>
        </w:rPr>
      </w:pPr>
    </w:p>
    <w:p w14:paraId="5B71FE33" w14:textId="04556CA9" w:rsidR="00F675A8" w:rsidRDefault="0055729C">
      <w:pPr>
        <w:rPr>
          <w:rFonts w:ascii="Times New Roman" w:hAnsi="Times New Roman" w:cs="Times New Roman"/>
          <w:sz w:val="24"/>
          <w:szCs w:val="24"/>
        </w:rPr>
      </w:pPr>
      <w:r w:rsidRPr="002A0F94">
        <w:rPr>
          <w:noProof/>
          <w:sz w:val="20"/>
          <w:szCs w:val="20"/>
        </w:rPr>
        <w:drawing>
          <wp:anchor distT="0" distB="0" distL="114300" distR="114300" simplePos="0" relativeHeight="251659264" behindDoc="1" locked="0" layoutInCell="1" allowOverlap="1" wp14:anchorId="07DC8238" wp14:editId="689841B5">
            <wp:simplePos x="0" y="0"/>
            <wp:positionH relativeFrom="column">
              <wp:posOffset>3310646</wp:posOffset>
            </wp:positionH>
            <wp:positionV relativeFrom="paragraph">
              <wp:posOffset>64184</wp:posOffset>
            </wp:positionV>
            <wp:extent cx="2673985" cy="2461260"/>
            <wp:effectExtent l="0" t="0" r="0" b="0"/>
            <wp:wrapTight wrapText="bothSides">
              <wp:wrapPolygon edited="0">
                <wp:start x="0" y="0"/>
                <wp:lineTo x="0" y="21399"/>
                <wp:lineTo x="21390" y="21399"/>
                <wp:lineTo x="2139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32215" t="21524" r="42905" b="44126"/>
                    <a:stretch/>
                  </pic:blipFill>
                  <pic:spPr bwMode="auto">
                    <a:xfrm>
                      <a:off x="0" y="0"/>
                      <a:ext cx="2673985" cy="24612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52449" w:rsidRPr="002A0F94">
        <w:rPr>
          <w:rFonts w:ascii="Times New Roman" w:hAnsi="Times New Roman" w:cs="Times New Roman"/>
          <w:sz w:val="24"/>
          <w:szCs w:val="24"/>
        </w:rPr>
        <w:t>Figure</w:t>
      </w:r>
      <w:r w:rsidR="002A0F94" w:rsidRPr="002A0F94">
        <w:rPr>
          <w:rFonts w:ascii="Times New Roman" w:hAnsi="Times New Roman" w:cs="Times New Roman"/>
          <w:sz w:val="24"/>
          <w:szCs w:val="24"/>
        </w:rPr>
        <w:t xml:space="preserve"> 2.</w:t>
      </w:r>
    </w:p>
    <w:p w14:paraId="5C3651B4" w14:textId="3C359CD6" w:rsidR="002A0F94" w:rsidRPr="002A0F94" w:rsidRDefault="00F60A97">
      <w:pPr>
        <w:rPr>
          <w:rFonts w:ascii="Times New Roman" w:hAnsi="Times New Roman" w:cs="Times New Roman"/>
          <w:sz w:val="24"/>
          <w:szCs w:val="24"/>
        </w:rPr>
      </w:pPr>
      <w:r>
        <w:rPr>
          <w:rFonts w:ascii="Times New Roman" w:hAnsi="Times New Roman" w:cs="Times New Roman"/>
          <w:sz w:val="24"/>
          <w:szCs w:val="24"/>
        </w:rPr>
        <w:t xml:space="preserve">A </w:t>
      </w:r>
      <w:r w:rsidR="00717A63">
        <w:rPr>
          <w:rFonts w:ascii="Times New Roman" w:hAnsi="Times New Roman" w:cs="Times New Roman"/>
          <w:sz w:val="24"/>
          <w:szCs w:val="24"/>
        </w:rPr>
        <w:t xml:space="preserve">sagittal MR imaging (2,200/30) </w:t>
      </w:r>
      <w:r w:rsidR="00E151E9">
        <w:rPr>
          <w:rFonts w:ascii="Times New Roman" w:hAnsi="Times New Roman" w:cs="Times New Roman"/>
          <w:sz w:val="24"/>
          <w:szCs w:val="24"/>
        </w:rPr>
        <w:t xml:space="preserve">seen through the medial knee which shows </w:t>
      </w:r>
      <w:r w:rsidR="00991CBD">
        <w:rPr>
          <w:rFonts w:ascii="Times New Roman" w:hAnsi="Times New Roman" w:cs="Times New Roman"/>
          <w:sz w:val="24"/>
          <w:szCs w:val="24"/>
        </w:rPr>
        <w:t xml:space="preserve">abnormal </w:t>
      </w:r>
      <w:r w:rsidR="00A36E2A">
        <w:rPr>
          <w:rFonts w:ascii="Times New Roman" w:hAnsi="Times New Roman" w:cs="Times New Roman"/>
          <w:sz w:val="24"/>
          <w:szCs w:val="24"/>
        </w:rPr>
        <w:t xml:space="preserve">posterior meniscal </w:t>
      </w:r>
      <w:r w:rsidR="00410FCE">
        <w:rPr>
          <w:rFonts w:ascii="Times New Roman" w:hAnsi="Times New Roman" w:cs="Times New Roman"/>
          <w:sz w:val="24"/>
          <w:szCs w:val="24"/>
        </w:rPr>
        <w:t>morphological</w:t>
      </w:r>
      <w:r w:rsidR="00A36E2A">
        <w:rPr>
          <w:rFonts w:ascii="Times New Roman" w:hAnsi="Times New Roman" w:cs="Times New Roman"/>
          <w:sz w:val="24"/>
          <w:szCs w:val="24"/>
        </w:rPr>
        <w:t xml:space="preserve"> features and grade III in</w:t>
      </w:r>
      <w:r w:rsidR="00410FCE">
        <w:rPr>
          <w:rFonts w:ascii="Times New Roman" w:hAnsi="Times New Roman" w:cs="Times New Roman"/>
          <w:sz w:val="24"/>
          <w:szCs w:val="24"/>
        </w:rPr>
        <w:t>tra</w:t>
      </w:r>
      <w:r w:rsidR="00A36E2A">
        <w:rPr>
          <w:rFonts w:ascii="Times New Roman" w:hAnsi="Times New Roman" w:cs="Times New Roman"/>
          <w:sz w:val="24"/>
          <w:szCs w:val="24"/>
        </w:rPr>
        <w:t xml:space="preserve">meniscal signal </w:t>
      </w:r>
      <w:r w:rsidR="00410FCE">
        <w:rPr>
          <w:rFonts w:ascii="Times New Roman" w:hAnsi="Times New Roman" w:cs="Times New Roman"/>
          <w:sz w:val="24"/>
          <w:szCs w:val="24"/>
        </w:rPr>
        <w:t>intensity (arrow).</w:t>
      </w:r>
    </w:p>
    <w:p w14:paraId="1DCE2BB0" w14:textId="77777777" w:rsidR="002A0F94" w:rsidRPr="002A0F94" w:rsidRDefault="002A0F94">
      <w:pPr>
        <w:rPr>
          <w:rFonts w:ascii="Times New Roman" w:hAnsi="Times New Roman" w:cs="Times New Roman"/>
        </w:rPr>
      </w:pPr>
    </w:p>
    <w:p w14:paraId="76F5F166" w14:textId="505D6365" w:rsidR="00F675A8" w:rsidRDefault="00F675A8">
      <w:pPr>
        <w:rPr>
          <w:rFonts w:ascii="Times New Roman" w:hAnsi="Times New Roman" w:cs="Times New Roman"/>
          <w:sz w:val="28"/>
          <w:szCs w:val="28"/>
          <w:u w:val="single"/>
        </w:rPr>
      </w:pPr>
    </w:p>
    <w:p w14:paraId="6ED04404" w14:textId="46CE4257" w:rsidR="00F675A8" w:rsidRDefault="00F675A8">
      <w:pPr>
        <w:rPr>
          <w:rFonts w:ascii="Times New Roman" w:hAnsi="Times New Roman" w:cs="Times New Roman"/>
          <w:sz w:val="28"/>
          <w:szCs w:val="28"/>
          <w:u w:val="single"/>
        </w:rPr>
      </w:pPr>
    </w:p>
    <w:p w14:paraId="71D3EB3B" w14:textId="69F4184A" w:rsidR="00F675A8" w:rsidRDefault="00F675A8">
      <w:pPr>
        <w:rPr>
          <w:rFonts w:ascii="Times New Roman" w:hAnsi="Times New Roman" w:cs="Times New Roman"/>
          <w:sz w:val="28"/>
          <w:szCs w:val="28"/>
          <w:u w:val="single"/>
        </w:rPr>
      </w:pPr>
    </w:p>
    <w:p w14:paraId="5454B16A" w14:textId="502703E0" w:rsidR="00F675A8" w:rsidRDefault="00F675A8">
      <w:pPr>
        <w:rPr>
          <w:rFonts w:ascii="Times New Roman" w:hAnsi="Times New Roman" w:cs="Times New Roman"/>
          <w:sz w:val="28"/>
          <w:szCs w:val="28"/>
          <w:u w:val="single"/>
        </w:rPr>
      </w:pPr>
    </w:p>
    <w:p w14:paraId="03CC9673" w14:textId="5AB466BC" w:rsidR="00F675A8" w:rsidRDefault="00F675A8">
      <w:pPr>
        <w:rPr>
          <w:rFonts w:ascii="Times New Roman" w:hAnsi="Times New Roman" w:cs="Times New Roman"/>
          <w:sz w:val="28"/>
          <w:szCs w:val="28"/>
          <w:u w:val="single"/>
        </w:rPr>
      </w:pPr>
    </w:p>
    <w:p w14:paraId="55D61389" w14:textId="10B8556D" w:rsidR="00F675A8" w:rsidRDefault="00F675A8">
      <w:pPr>
        <w:rPr>
          <w:rFonts w:ascii="Times New Roman" w:hAnsi="Times New Roman" w:cs="Times New Roman"/>
          <w:sz w:val="28"/>
          <w:szCs w:val="28"/>
          <w:u w:val="single"/>
        </w:rPr>
      </w:pPr>
    </w:p>
    <w:p w14:paraId="6E5361DB" w14:textId="77777777" w:rsidR="00A70336" w:rsidRDefault="00A70336" w:rsidP="0069174B">
      <w:pPr>
        <w:spacing w:line="360" w:lineRule="auto"/>
        <w:rPr>
          <w:rFonts w:ascii="Times New Roman" w:hAnsi="Times New Roman" w:cs="Times New Roman"/>
          <w:sz w:val="28"/>
          <w:szCs w:val="28"/>
          <w:u w:val="single"/>
        </w:rPr>
      </w:pPr>
    </w:p>
    <w:p w14:paraId="281BE71C" w14:textId="77777777" w:rsidR="006143C4" w:rsidRDefault="006143C4" w:rsidP="0069174B">
      <w:pPr>
        <w:spacing w:line="360" w:lineRule="auto"/>
        <w:rPr>
          <w:rFonts w:ascii="Times New Roman" w:hAnsi="Times New Roman" w:cs="Times New Roman"/>
          <w:sz w:val="28"/>
          <w:szCs w:val="28"/>
          <w:u w:val="single"/>
        </w:rPr>
      </w:pPr>
    </w:p>
    <w:p w14:paraId="661B7B0C" w14:textId="77777777" w:rsidR="006143C4" w:rsidRDefault="006143C4" w:rsidP="0069174B">
      <w:pPr>
        <w:spacing w:line="360" w:lineRule="auto"/>
        <w:rPr>
          <w:rFonts w:ascii="Times New Roman" w:hAnsi="Times New Roman" w:cs="Times New Roman"/>
          <w:sz w:val="28"/>
          <w:szCs w:val="28"/>
          <w:u w:val="single"/>
        </w:rPr>
      </w:pPr>
    </w:p>
    <w:p w14:paraId="5A304BE0" w14:textId="77777777" w:rsidR="006143C4" w:rsidRDefault="006143C4" w:rsidP="0069174B">
      <w:pPr>
        <w:spacing w:line="360" w:lineRule="auto"/>
        <w:rPr>
          <w:rFonts w:ascii="Times New Roman" w:hAnsi="Times New Roman" w:cs="Times New Roman"/>
          <w:sz w:val="28"/>
          <w:szCs w:val="28"/>
          <w:u w:val="single"/>
        </w:rPr>
      </w:pPr>
    </w:p>
    <w:p w14:paraId="5B223609" w14:textId="404736F3" w:rsidR="0069174B" w:rsidRPr="0069174B" w:rsidRDefault="0069174B" w:rsidP="0069174B">
      <w:pPr>
        <w:spacing w:line="360" w:lineRule="auto"/>
        <w:rPr>
          <w:rFonts w:ascii="Times New Roman" w:hAnsi="Times New Roman" w:cs="Times New Roman"/>
          <w:sz w:val="28"/>
          <w:szCs w:val="28"/>
          <w:u w:val="single"/>
        </w:rPr>
      </w:pPr>
      <w:r w:rsidRPr="0069174B">
        <w:rPr>
          <w:rFonts w:ascii="Times New Roman" w:hAnsi="Times New Roman" w:cs="Times New Roman"/>
          <w:sz w:val="28"/>
          <w:szCs w:val="28"/>
          <w:u w:val="single"/>
        </w:rPr>
        <w:lastRenderedPageBreak/>
        <w:t>References</w:t>
      </w:r>
    </w:p>
    <w:p w14:paraId="35A98317" w14:textId="77777777" w:rsidR="000501DC" w:rsidRPr="00422512" w:rsidRDefault="000501DC" w:rsidP="00422512">
      <w:pPr>
        <w:spacing w:line="360" w:lineRule="auto"/>
        <w:ind w:left="360"/>
        <w:rPr>
          <w:rFonts w:ascii="Times New Roman" w:hAnsi="Times New Roman" w:cs="Times New Roman"/>
          <w:sz w:val="24"/>
          <w:szCs w:val="24"/>
        </w:rPr>
      </w:pPr>
      <w:r w:rsidRPr="004D1BD5">
        <w:rPr>
          <w:rFonts w:ascii="Times New Roman" w:hAnsi="Times New Roman" w:cs="Times New Roman"/>
          <w:sz w:val="24"/>
          <w:szCs w:val="24"/>
        </w:rPr>
        <w:t xml:space="preserve">Benjaminse, A., Gokeler, A. and van der Schans, C., 2006. </w:t>
      </w:r>
      <w:r w:rsidRPr="00422512">
        <w:rPr>
          <w:rFonts w:ascii="Times New Roman" w:hAnsi="Times New Roman" w:cs="Times New Roman"/>
          <w:sz w:val="24"/>
          <w:szCs w:val="24"/>
        </w:rPr>
        <w:t>Clinical Diagnosis of an Anterior Cruciate Ligament Rupture: A Meta-analysis. </w:t>
      </w:r>
      <w:r w:rsidRPr="00422512">
        <w:rPr>
          <w:rFonts w:ascii="Times New Roman" w:hAnsi="Times New Roman" w:cs="Times New Roman"/>
          <w:i/>
          <w:iCs/>
          <w:sz w:val="24"/>
          <w:szCs w:val="24"/>
        </w:rPr>
        <w:t>Journal of Orthopaedic &amp; Sports Physical Therapy</w:t>
      </w:r>
      <w:r w:rsidRPr="00422512">
        <w:rPr>
          <w:rFonts w:ascii="Times New Roman" w:hAnsi="Times New Roman" w:cs="Times New Roman"/>
          <w:sz w:val="24"/>
          <w:szCs w:val="24"/>
        </w:rPr>
        <w:t>, 36(5), pp.267-288.</w:t>
      </w:r>
    </w:p>
    <w:p w14:paraId="4316D170" w14:textId="5B525E77" w:rsidR="000501DC" w:rsidRPr="00422512" w:rsidRDefault="000501DC" w:rsidP="00422512">
      <w:pPr>
        <w:spacing w:line="360" w:lineRule="auto"/>
        <w:ind w:left="360"/>
        <w:rPr>
          <w:rFonts w:ascii="Times New Roman" w:hAnsi="Times New Roman" w:cs="Times New Roman"/>
          <w:sz w:val="24"/>
          <w:szCs w:val="24"/>
        </w:rPr>
      </w:pPr>
      <w:r w:rsidRPr="00422512">
        <w:rPr>
          <w:rFonts w:ascii="Times New Roman" w:hAnsi="Times New Roman" w:cs="Times New Roman"/>
          <w:sz w:val="24"/>
          <w:szCs w:val="24"/>
        </w:rPr>
        <w:t>Boden, B., Sheehan, F., Torg, J. and Hewett, T., 2010. Non-contact ACL Injuries: Mechanisms and Risk Factors. </w:t>
      </w:r>
      <w:r w:rsidRPr="00422512">
        <w:rPr>
          <w:rFonts w:ascii="Times New Roman" w:hAnsi="Times New Roman" w:cs="Times New Roman"/>
          <w:i/>
          <w:iCs/>
          <w:sz w:val="24"/>
          <w:szCs w:val="24"/>
        </w:rPr>
        <w:t>The Journal of the American Academy of Orthopaedic Surgeons</w:t>
      </w:r>
      <w:r w:rsidRPr="00422512">
        <w:rPr>
          <w:rFonts w:ascii="Times New Roman" w:hAnsi="Times New Roman" w:cs="Times New Roman"/>
          <w:sz w:val="24"/>
          <w:szCs w:val="24"/>
        </w:rPr>
        <w:t>, 18(9), p.520.</w:t>
      </w:r>
    </w:p>
    <w:p w14:paraId="01FEE7A8" w14:textId="49153C78" w:rsidR="00422512" w:rsidRPr="00422512" w:rsidRDefault="00422512" w:rsidP="00422512">
      <w:pPr>
        <w:pStyle w:val="NormalWeb"/>
        <w:spacing w:before="0" w:beforeAutospacing="0" w:after="240" w:afterAutospacing="0" w:line="360" w:lineRule="auto"/>
        <w:ind w:left="360"/>
      </w:pPr>
      <w:r>
        <w:t xml:space="preserve">Brukner, P. and Karim Khan (2007). </w:t>
      </w:r>
      <w:r>
        <w:rPr>
          <w:i/>
          <w:iCs/>
        </w:rPr>
        <w:t>Clinical sports medicine</w:t>
      </w:r>
      <w:r>
        <w:t>. 3rd ed. Sydney ; New York: Mcgraw-Hill, pp.4</w:t>
      </w:r>
      <w:r w:rsidR="002F06A8">
        <w:t>60</w:t>
      </w:r>
      <w:r>
        <w:t>–494.</w:t>
      </w:r>
    </w:p>
    <w:p w14:paraId="27735943" w14:textId="0948A13C" w:rsidR="00591EEB" w:rsidRPr="00422512" w:rsidRDefault="00591EEB" w:rsidP="00422512">
      <w:pPr>
        <w:spacing w:line="360" w:lineRule="auto"/>
        <w:ind w:left="360"/>
        <w:rPr>
          <w:rFonts w:ascii="Times New Roman" w:hAnsi="Times New Roman" w:cs="Times New Roman"/>
          <w:sz w:val="24"/>
          <w:szCs w:val="24"/>
        </w:rPr>
      </w:pPr>
      <w:r w:rsidRPr="00422512">
        <w:rPr>
          <w:rFonts w:ascii="Times New Roman" w:hAnsi="Times New Roman" w:cs="Times New Roman"/>
          <w:sz w:val="24"/>
          <w:szCs w:val="24"/>
          <w:lang w:val="it-IT"/>
        </w:rPr>
        <w:t xml:space="preserve">Cimino, F., Volk, BS, Setter, D., 2010. </w:t>
      </w:r>
      <w:r w:rsidRPr="00422512">
        <w:rPr>
          <w:rFonts w:ascii="Times New Roman" w:hAnsi="Times New Roman" w:cs="Times New Roman"/>
          <w:sz w:val="24"/>
          <w:szCs w:val="24"/>
        </w:rPr>
        <w:t>Anterior cruciate ligament injury: diagnosis, management, and prevention. </w:t>
      </w:r>
      <w:r w:rsidRPr="00422512">
        <w:rPr>
          <w:rFonts w:ascii="Times New Roman" w:hAnsi="Times New Roman" w:cs="Times New Roman"/>
          <w:i/>
          <w:iCs/>
          <w:sz w:val="24"/>
          <w:szCs w:val="24"/>
        </w:rPr>
        <w:t>American family physician</w:t>
      </w:r>
      <w:r w:rsidRPr="00422512">
        <w:rPr>
          <w:rFonts w:ascii="Times New Roman" w:hAnsi="Times New Roman" w:cs="Times New Roman"/>
          <w:sz w:val="24"/>
          <w:szCs w:val="24"/>
        </w:rPr>
        <w:t>, 82(8), pp.917-922.</w:t>
      </w:r>
    </w:p>
    <w:p w14:paraId="4DA6D10B" w14:textId="77777777" w:rsidR="000501DC" w:rsidRPr="00422512" w:rsidRDefault="000501DC" w:rsidP="00422512">
      <w:pPr>
        <w:spacing w:line="360" w:lineRule="auto"/>
        <w:ind w:left="360"/>
        <w:rPr>
          <w:rFonts w:ascii="Times New Roman" w:hAnsi="Times New Roman" w:cs="Times New Roman"/>
          <w:sz w:val="24"/>
          <w:szCs w:val="24"/>
        </w:rPr>
      </w:pPr>
      <w:r w:rsidRPr="00422512">
        <w:rPr>
          <w:rFonts w:ascii="Times New Roman" w:hAnsi="Times New Roman" w:cs="Times New Roman"/>
          <w:sz w:val="24"/>
          <w:szCs w:val="24"/>
        </w:rPr>
        <w:t>Cohn, B., Draeger, R. and Jackson, D., 1989. The effects of cold therapy in the postoperative management of pain in patients undergoing anterior cruciate ligament reconstruction. </w:t>
      </w:r>
      <w:r w:rsidRPr="00422512">
        <w:rPr>
          <w:rFonts w:ascii="Times New Roman" w:hAnsi="Times New Roman" w:cs="Times New Roman"/>
          <w:i/>
          <w:iCs/>
          <w:sz w:val="24"/>
          <w:szCs w:val="24"/>
        </w:rPr>
        <w:t>The American Journal of Sports Medicine</w:t>
      </w:r>
      <w:r w:rsidRPr="00422512">
        <w:rPr>
          <w:rFonts w:ascii="Times New Roman" w:hAnsi="Times New Roman" w:cs="Times New Roman"/>
          <w:sz w:val="24"/>
          <w:szCs w:val="24"/>
        </w:rPr>
        <w:t>, 17(3), pp.344-349.</w:t>
      </w:r>
    </w:p>
    <w:p w14:paraId="13AE7B86" w14:textId="77777777" w:rsidR="000501DC" w:rsidRPr="00422512" w:rsidRDefault="000501DC" w:rsidP="00422512">
      <w:pPr>
        <w:spacing w:line="360" w:lineRule="auto"/>
        <w:ind w:left="360"/>
        <w:rPr>
          <w:rFonts w:ascii="Times New Roman" w:hAnsi="Times New Roman" w:cs="Times New Roman"/>
          <w:sz w:val="24"/>
          <w:szCs w:val="24"/>
        </w:rPr>
      </w:pPr>
      <w:r w:rsidRPr="00422512">
        <w:rPr>
          <w:rFonts w:ascii="Times New Roman" w:hAnsi="Times New Roman" w:cs="Times New Roman"/>
          <w:sz w:val="24"/>
          <w:szCs w:val="24"/>
        </w:rPr>
        <w:t>Dai, B., Herman, D., Liu, H., Garrett, W. and Yu, B., 2012. Prevention of ACL Injury, Part I: Injury Characteristics, Risk Factors, and Loading Mechanism. </w:t>
      </w:r>
      <w:r w:rsidRPr="00422512">
        <w:rPr>
          <w:rFonts w:ascii="Times New Roman" w:hAnsi="Times New Roman" w:cs="Times New Roman"/>
          <w:i/>
          <w:iCs/>
          <w:sz w:val="24"/>
          <w:szCs w:val="24"/>
        </w:rPr>
        <w:t>Research in Sports Medicine</w:t>
      </w:r>
      <w:r w:rsidRPr="00422512">
        <w:rPr>
          <w:rFonts w:ascii="Times New Roman" w:hAnsi="Times New Roman" w:cs="Times New Roman"/>
          <w:sz w:val="24"/>
          <w:szCs w:val="24"/>
        </w:rPr>
        <w:t>, 20(3-4), pp.180-197.</w:t>
      </w:r>
    </w:p>
    <w:p w14:paraId="27C58611" w14:textId="65D949A3" w:rsidR="000501DC" w:rsidRDefault="000501DC" w:rsidP="00422512">
      <w:pPr>
        <w:spacing w:line="360" w:lineRule="auto"/>
        <w:ind w:left="360"/>
        <w:rPr>
          <w:rFonts w:ascii="Times New Roman" w:hAnsi="Times New Roman" w:cs="Times New Roman"/>
          <w:sz w:val="24"/>
          <w:szCs w:val="24"/>
        </w:rPr>
      </w:pPr>
      <w:r w:rsidRPr="00422512">
        <w:rPr>
          <w:rFonts w:ascii="Times New Roman" w:hAnsi="Times New Roman" w:cs="Times New Roman"/>
          <w:sz w:val="24"/>
          <w:szCs w:val="24"/>
        </w:rPr>
        <w:t>Hewett, T., Myer, G., Ford, K., Paterno, M. and Quatman, C., 2016. Mechanisms, prediction, and prevention of ACL injuries: Cut risk with three sharpened and validated tools. </w:t>
      </w:r>
      <w:r w:rsidRPr="00422512">
        <w:rPr>
          <w:rFonts w:ascii="Times New Roman" w:hAnsi="Times New Roman" w:cs="Times New Roman"/>
          <w:i/>
          <w:iCs/>
          <w:sz w:val="24"/>
          <w:szCs w:val="24"/>
        </w:rPr>
        <w:t>Journal of Orthopaedic Research</w:t>
      </w:r>
      <w:r w:rsidRPr="00422512">
        <w:rPr>
          <w:rFonts w:ascii="Times New Roman" w:hAnsi="Times New Roman" w:cs="Times New Roman"/>
          <w:sz w:val="24"/>
          <w:szCs w:val="24"/>
        </w:rPr>
        <w:t>, 34(11), pp.1843-1855.</w:t>
      </w:r>
    </w:p>
    <w:p w14:paraId="5BEACF20" w14:textId="6EA12E40" w:rsidR="00FF4D15" w:rsidRDefault="00FF4D15" w:rsidP="00191621">
      <w:pPr>
        <w:spacing w:line="360" w:lineRule="auto"/>
        <w:ind w:left="360"/>
        <w:rPr>
          <w:rFonts w:ascii="Times New Roman" w:hAnsi="Times New Roman" w:cs="Times New Roman"/>
          <w:sz w:val="24"/>
          <w:szCs w:val="24"/>
        </w:rPr>
      </w:pPr>
      <w:r w:rsidRPr="00FF4D15">
        <w:rPr>
          <w:rFonts w:ascii="Times New Roman" w:hAnsi="Times New Roman" w:cs="Times New Roman"/>
          <w:sz w:val="24"/>
          <w:szCs w:val="24"/>
        </w:rPr>
        <w:t xml:space="preserve">Kilcoyne, K.G., Dickens, J.F., Haniuk, E., Cameron, K.L. and Owens, B.D. (2012). Epidemiology of Meniscal Injury Associated With ACL Tears in Young Athletes. </w:t>
      </w:r>
      <w:r w:rsidRPr="00FF4D15">
        <w:rPr>
          <w:rFonts w:ascii="Times New Roman" w:hAnsi="Times New Roman" w:cs="Times New Roman"/>
          <w:i/>
          <w:iCs/>
          <w:sz w:val="24"/>
          <w:szCs w:val="24"/>
        </w:rPr>
        <w:t>Orthopedics</w:t>
      </w:r>
      <w:r w:rsidRPr="00FF4D15">
        <w:rPr>
          <w:rFonts w:ascii="Times New Roman" w:hAnsi="Times New Roman" w:cs="Times New Roman"/>
          <w:sz w:val="24"/>
          <w:szCs w:val="24"/>
        </w:rPr>
        <w:t>, 35(3), pp.208–212.</w:t>
      </w:r>
    </w:p>
    <w:p w14:paraId="704F95B8" w14:textId="3878339A" w:rsidR="00511D86" w:rsidRPr="00422512" w:rsidRDefault="00511D86" w:rsidP="00191621">
      <w:pPr>
        <w:spacing w:line="360" w:lineRule="auto"/>
        <w:ind w:left="360"/>
        <w:rPr>
          <w:rFonts w:ascii="Times New Roman" w:hAnsi="Times New Roman" w:cs="Times New Roman"/>
          <w:sz w:val="24"/>
          <w:szCs w:val="24"/>
        </w:rPr>
      </w:pPr>
      <w:r w:rsidRPr="00511D86">
        <w:rPr>
          <w:rFonts w:ascii="Times New Roman" w:hAnsi="Times New Roman" w:cs="Times New Roman"/>
          <w:sz w:val="24"/>
          <w:szCs w:val="24"/>
        </w:rPr>
        <w:t xml:space="preserve">Lam, M.-H., Fong, D.T., Yung, P.S., Ho, E.P., Chan, W.-Y. and Chan, K.-M. (2009). Knee stability assessment on anterior cruciate ligament injury: Clinical and biomechanical approaches. </w:t>
      </w:r>
      <w:r w:rsidRPr="00511D86">
        <w:rPr>
          <w:rFonts w:ascii="Times New Roman" w:hAnsi="Times New Roman" w:cs="Times New Roman"/>
          <w:i/>
          <w:iCs/>
          <w:sz w:val="24"/>
          <w:szCs w:val="24"/>
        </w:rPr>
        <w:t>BMC Sports Science, Medicine and Rehabilitation</w:t>
      </w:r>
      <w:r w:rsidRPr="00511D86">
        <w:rPr>
          <w:rFonts w:ascii="Times New Roman" w:hAnsi="Times New Roman" w:cs="Times New Roman"/>
          <w:sz w:val="24"/>
          <w:szCs w:val="24"/>
        </w:rPr>
        <w:t>, [online] 1(1). Available at: https://www.ncbi.nlm.nih.gov/pmc/articles/PMC2744659/ [Accessed 18 Dec. 2019].</w:t>
      </w:r>
    </w:p>
    <w:p w14:paraId="28A5A1CC" w14:textId="062A6540" w:rsidR="005D3FB2" w:rsidRPr="00422512" w:rsidRDefault="005D3FB2" w:rsidP="00422512">
      <w:pPr>
        <w:spacing w:line="360" w:lineRule="auto"/>
        <w:ind w:left="360"/>
        <w:rPr>
          <w:rFonts w:ascii="Times New Roman" w:hAnsi="Times New Roman" w:cs="Times New Roman"/>
          <w:sz w:val="24"/>
          <w:szCs w:val="24"/>
        </w:rPr>
      </w:pPr>
      <w:r w:rsidRPr="00422512">
        <w:rPr>
          <w:rFonts w:ascii="Times New Roman" w:hAnsi="Times New Roman" w:cs="Times New Roman"/>
          <w:sz w:val="24"/>
          <w:szCs w:val="24"/>
        </w:rPr>
        <w:lastRenderedPageBreak/>
        <w:t>Lee, J.K., Yao, L., Phelps, C.T., Wirth, C.R., Czajka, J.O.H.N. and Lozman, J.E.F.F.R.E.Y., 1988. Anterior cruciate ligament tears: MR imaging compared with arthroscopy and clinical tests. </w:t>
      </w:r>
      <w:r w:rsidRPr="00422512">
        <w:rPr>
          <w:rFonts w:ascii="Times New Roman" w:hAnsi="Times New Roman" w:cs="Times New Roman"/>
          <w:i/>
          <w:iCs/>
          <w:sz w:val="24"/>
          <w:szCs w:val="24"/>
        </w:rPr>
        <w:t>Radiology</w:t>
      </w:r>
      <w:r w:rsidRPr="00422512">
        <w:rPr>
          <w:rFonts w:ascii="Times New Roman" w:hAnsi="Times New Roman" w:cs="Times New Roman"/>
          <w:sz w:val="24"/>
          <w:szCs w:val="24"/>
        </w:rPr>
        <w:t>, </w:t>
      </w:r>
      <w:r w:rsidRPr="00422512">
        <w:rPr>
          <w:rFonts w:ascii="Times New Roman" w:hAnsi="Times New Roman" w:cs="Times New Roman"/>
          <w:i/>
          <w:iCs/>
          <w:sz w:val="24"/>
          <w:szCs w:val="24"/>
        </w:rPr>
        <w:t>166</w:t>
      </w:r>
      <w:r w:rsidRPr="00422512">
        <w:rPr>
          <w:rFonts w:ascii="Times New Roman" w:hAnsi="Times New Roman" w:cs="Times New Roman"/>
          <w:sz w:val="24"/>
          <w:szCs w:val="24"/>
        </w:rPr>
        <w:t>(3), pp.861-864.</w:t>
      </w:r>
    </w:p>
    <w:p w14:paraId="6B8318C8" w14:textId="77777777" w:rsidR="000501DC" w:rsidRPr="00422512" w:rsidRDefault="000501DC" w:rsidP="00422512">
      <w:pPr>
        <w:spacing w:line="360" w:lineRule="auto"/>
        <w:ind w:left="360"/>
        <w:rPr>
          <w:rFonts w:ascii="Times New Roman" w:hAnsi="Times New Roman" w:cs="Times New Roman"/>
          <w:sz w:val="24"/>
          <w:szCs w:val="24"/>
        </w:rPr>
      </w:pPr>
      <w:r w:rsidRPr="00422512">
        <w:rPr>
          <w:rFonts w:ascii="Times New Roman" w:hAnsi="Times New Roman" w:cs="Times New Roman"/>
          <w:sz w:val="24"/>
          <w:szCs w:val="24"/>
        </w:rPr>
        <w:t>Okoroha, K., Keller, R., Jung, E., Khalil, L., Marshall, N., Kolowich, P. and Moutzouros, V., 2016. Pain Assessment After Anterior Cruciate Ligament Reconstruction. </w:t>
      </w:r>
      <w:r w:rsidRPr="00422512">
        <w:rPr>
          <w:rFonts w:ascii="Times New Roman" w:hAnsi="Times New Roman" w:cs="Times New Roman"/>
          <w:i/>
          <w:iCs/>
          <w:sz w:val="24"/>
          <w:szCs w:val="24"/>
        </w:rPr>
        <w:t>Orthopaedic Journal of Sports Medicine</w:t>
      </w:r>
      <w:r w:rsidRPr="00422512">
        <w:rPr>
          <w:rFonts w:ascii="Times New Roman" w:hAnsi="Times New Roman" w:cs="Times New Roman"/>
          <w:sz w:val="24"/>
          <w:szCs w:val="24"/>
        </w:rPr>
        <w:t>, 4(12), p.232596711667492.</w:t>
      </w:r>
    </w:p>
    <w:p w14:paraId="1F5AA76B" w14:textId="6AC8F2F5" w:rsidR="000501DC" w:rsidRPr="00422512" w:rsidRDefault="000501DC" w:rsidP="00422512">
      <w:pPr>
        <w:spacing w:line="360" w:lineRule="auto"/>
        <w:ind w:left="360"/>
        <w:rPr>
          <w:rFonts w:ascii="Times New Roman" w:hAnsi="Times New Roman" w:cs="Times New Roman"/>
          <w:sz w:val="24"/>
          <w:szCs w:val="24"/>
        </w:rPr>
      </w:pPr>
      <w:r w:rsidRPr="00422512">
        <w:rPr>
          <w:rFonts w:ascii="Times New Roman" w:hAnsi="Times New Roman" w:cs="Times New Roman"/>
          <w:sz w:val="24"/>
          <w:szCs w:val="24"/>
        </w:rPr>
        <w:t>Quatman, C., Quatman-Yates, C. and Hewett, T., 2010. A ‘Plane’ Explanation of Anterior Cruciate Ligament Injury Mechanisms. </w:t>
      </w:r>
      <w:r w:rsidRPr="00422512">
        <w:rPr>
          <w:rFonts w:ascii="Times New Roman" w:hAnsi="Times New Roman" w:cs="Times New Roman"/>
          <w:i/>
          <w:iCs/>
          <w:sz w:val="24"/>
          <w:szCs w:val="24"/>
        </w:rPr>
        <w:t>Sports Medicine</w:t>
      </w:r>
      <w:r w:rsidRPr="00422512">
        <w:rPr>
          <w:rFonts w:ascii="Times New Roman" w:hAnsi="Times New Roman" w:cs="Times New Roman"/>
          <w:sz w:val="24"/>
          <w:szCs w:val="24"/>
        </w:rPr>
        <w:t>, 40(9), pp.729-746.</w:t>
      </w:r>
    </w:p>
    <w:p w14:paraId="3A1D8F26" w14:textId="534932DE" w:rsidR="005D3FB2" w:rsidRPr="00422512" w:rsidRDefault="005D3FB2" w:rsidP="00422512">
      <w:pPr>
        <w:spacing w:line="360" w:lineRule="auto"/>
        <w:ind w:left="360"/>
        <w:rPr>
          <w:rFonts w:ascii="Times New Roman" w:hAnsi="Times New Roman" w:cs="Times New Roman"/>
          <w:sz w:val="24"/>
          <w:szCs w:val="24"/>
        </w:rPr>
      </w:pPr>
      <w:r w:rsidRPr="00422512">
        <w:rPr>
          <w:rFonts w:ascii="Times New Roman" w:hAnsi="Times New Roman" w:cs="Times New Roman"/>
          <w:sz w:val="24"/>
          <w:szCs w:val="24"/>
        </w:rPr>
        <w:t>Remer, E. M., Fitzgerald, S. W., Friedman, H., Rogers, L. F., Hendrix, R. W., &amp; Schafer, M. F. (1992). </w:t>
      </w:r>
      <w:r w:rsidRPr="00422512">
        <w:rPr>
          <w:rFonts w:ascii="Times New Roman" w:hAnsi="Times New Roman" w:cs="Times New Roman"/>
          <w:i/>
          <w:iCs/>
          <w:sz w:val="24"/>
          <w:szCs w:val="24"/>
        </w:rPr>
        <w:t>Anterior cruciate ligament injury: MR imaging diagnosis and patterns of injury. RadioGraphics, 12(5), 901–915.</w:t>
      </w:r>
      <w:r w:rsidRPr="00422512">
        <w:rPr>
          <w:rFonts w:ascii="Times New Roman" w:hAnsi="Times New Roman" w:cs="Times New Roman"/>
          <w:sz w:val="24"/>
          <w:szCs w:val="24"/>
        </w:rPr>
        <w:t> </w:t>
      </w:r>
    </w:p>
    <w:p w14:paraId="73D589F6" w14:textId="77777777" w:rsidR="000501DC" w:rsidRPr="00422512" w:rsidRDefault="000501DC" w:rsidP="00422512">
      <w:pPr>
        <w:spacing w:line="360" w:lineRule="auto"/>
        <w:ind w:left="360"/>
        <w:rPr>
          <w:rFonts w:ascii="Times New Roman" w:hAnsi="Times New Roman" w:cs="Times New Roman"/>
          <w:sz w:val="24"/>
          <w:szCs w:val="24"/>
        </w:rPr>
      </w:pPr>
      <w:r w:rsidRPr="00422512">
        <w:rPr>
          <w:rFonts w:ascii="Times New Roman" w:hAnsi="Times New Roman" w:cs="Times New Roman"/>
          <w:sz w:val="24"/>
          <w:szCs w:val="24"/>
        </w:rPr>
        <w:t>Samitier, G., Marcano, A., Alentorn-Geli, E., Cugat, R., Farmer, K. and Moser, M., 2015. Failure of Anterior Cruciate Ligament Reconstruction. </w:t>
      </w:r>
      <w:r w:rsidRPr="00422512">
        <w:rPr>
          <w:rFonts w:ascii="Times New Roman" w:hAnsi="Times New Roman" w:cs="Times New Roman"/>
          <w:i/>
          <w:iCs/>
          <w:sz w:val="24"/>
          <w:szCs w:val="24"/>
        </w:rPr>
        <w:t>Archives of bone and joint surgery</w:t>
      </w:r>
      <w:r w:rsidRPr="00422512">
        <w:rPr>
          <w:rFonts w:ascii="Times New Roman" w:hAnsi="Times New Roman" w:cs="Times New Roman"/>
          <w:sz w:val="24"/>
          <w:szCs w:val="24"/>
        </w:rPr>
        <w:t>, 3(4), p.220.</w:t>
      </w:r>
    </w:p>
    <w:p w14:paraId="621A9741" w14:textId="3B79C364" w:rsidR="000501DC" w:rsidRDefault="000501DC" w:rsidP="00422512">
      <w:pPr>
        <w:spacing w:line="360" w:lineRule="auto"/>
        <w:ind w:left="360"/>
        <w:rPr>
          <w:rFonts w:ascii="Times New Roman" w:hAnsi="Times New Roman" w:cs="Times New Roman"/>
          <w:sz w:val="24"/>
          <w:szCs w:val="24"/>
        </w:rPr>
      </w:pPr>
      <w:r w:rsidRPr="00422512">
        <w:rPr>
          <w:rFonts w:ascii="Times New Roman" w:hAnsi="Times New Roman" w:cs="Times New Roman"/>
          <w:sz w:val="24"/>
          <w:szCs w:val="24"/>
        </w:rPr>
        <w:t>Secrist, E., Freedman, K., Ciccotti, M., Mazur, D. and Hammoud, S., 2016. Pain Management After Outpatient Anterior Cruciate Ligament Reconstruction. </w:t>
      </w:r>
      <w:r w:rsidRPr="00422512">
        <w:rPr>
          <w:rFonts w:ascii="Times New Roman" w:hAnsi="Times New Roman" w:cs="Times New Roman"/>
          <w:i/>
          <w:iCs/>
          <w:sz w:val="24"/>
          <w:szCs w:val="24"/>
        </w:rPr>
        <w:t>The American Journal of Sports Medicine</w:t>
      </w:r>
      <w:r w:rsidRPr="00422512">
        <w:rPr>
          <w:rFonts w:ascii="Times New Roman" w:hAnsi="Times New Roman" w:cs="Times New Roman"/>
          <w:sz w:val="24"/>
          <w:szCs w:val="24"/>
        </w:rPr>
        <w:t>, 44(9), pp.2435-2447.</w:t>
      </w:r>
    </w:p>
    <w:p w14:paraId="2BCBAECF" w14:textId="77777777" w:rsidR="00191621" w:rsidRPr="00191621" w:rsidRDefault="00191621" w:rsidP="00191621">
      <w:pPr>
        <w:spacing w:line="360" w:lineRule="auto"/>
        <w:ind w:left="360"/>
        <w:rPr>
          <w:rFonts w:ascii="Times New Roman" w:hAnsi="Times New Roman" w:cs="Times New Roman"/>
          <w:sz w:val="24"/>
          <w:szCs w:val="24"/>
        </w:rPr>
      </w:pPr>
      <w:r w:rsidRPr="00191621">
        <w:rPr>
          <w:rFonts w:ascii="Times New Roman" w:hAnsi="Times New Roman" w:cs="Times New Roman"/>
          <w:sz w:val="24"/>
          <w:szCs w:val="24"/>
        </w:rPr>
        <w:t xml:space="preserve">Stevens, K.J. and Dragoo, J.L. (2006). Anterior Cruciate Ligament Tears and Associated Injuries. </w:t>
      </w:r>
      <w:r w:rsidRPr="00191621">
        <w:rPr>
          <w:rFonts w:ascii="Times New Roman" w:hAnsi="Times New Roman" w:cs="Times New Roman"/>
          <w:i/>
          <w:iCs/>
          <w:sz w:val="24"/>
          <w:szCs w:val="24"/>
        </w:rPr>
        <w:t>Topics in Magnetic Resonance Imaging</w:t>
      </w:r>
      <w:r w:rsidRPr="00191621">
        <w:rPr>
          <w:rFonts w:ascii="Times New Roman" w:hAnsi="Times New Roman" w:cs="Times New Roman"/>
          <w:sz w:val="24"/>
          <w:szCs w:val="24"/>
        </w:rPr>
        <w:t>, 17(5), pp.347–362.</w:t>
      </w:r>
    </w:p>
    <w:p w14:paraId="4949A826" w14:textId="77777777" w:rsidR="00191621" w:rsidRPr="00422512" w:rsidRDefault="00191621" w:rsidP="00422512">
      <w:pPr>
        <w:spacing w:line="360" w:lineRule="auto"/>
        <w:ind w:left="360"/>
        <w:rPr>
          <w:rFonts w:ascii="Times New Roman" w:hAnsi="Times New Roman" w:cs="Times New Roman"/>
          <w:sz w:val="24"/>
          <w:szCs w:val="24"/>
        </w:rPr>
      </w:pPr>
    </w:p>
    <w:p w14:paraId="20298605" w14:textId="77777777" w:rsidR="000501DC" w:rsidRPr="00422512" w:rsidRDefault="000501DC" w:rsidP="00422512">
      <w:pPr>
        <w:spacing w:line="360" w:lineRule="auto"/>
        <w:ind w:left="360"/>
        <w:rPr>
          <w:rFonts w:ascii="Times New Roman" w:hAnsi="Times New Roman" w:cs="Times New Roman"/>
          <w:sz w:val="24"/>
          <w:szCs w:val="24"/>
        </w:rPr>
      </w:pPr>
      <w:r w:rsidRPr="00422512">
        <w:rPr>
          <w:rFonts w:ascii="Times New Roman" w:hAnsi="Times New Roman" w:cs="Times New Roman"/>
          <w:sz w:val="24"/>
          <w:szCs w:val="24"/>
        </w:rPr>
        <w:t>Tripp, D., Stanish, W., Reardon, G., Coady, C. and L. Sullivan, M., 2003. Comparing postoperative pain experiences of the adolescent and adult athlete after anterior cruciate ligament surgery. </w:t>
      </w:r>
      <w:r w:rsidRPr="00422512">
        <w:rPr>
          <w:rFonts w:ascii="Times New Roman" w:hAnsi="Times New Roman" w:cs="Times New Roman"/>
          <w:i/>
          <w:iCs/>
          <w:sz w:val="24"/>
          <w:szCs w:val="24"/>
        </w:rPr>
        <w:t>Journal of Athletic training</w:t>
      </w:r>
      <w:r w:rsidRPr="00422512">
        <w:rPr>
          <w:rFonts w:ascii="Times New Roman" w:hAnsi="Times New Roman" w:cs="Times New Roman"/>
          <w:sz w:val="24"/>
          <w:szCs w:val="24"/>
        </w:rPr>
        <w:t>, 38(2), p.154.</w:t>
      </w:r>
    </w:p>
    <w:p w14:paraId="5F4EAEE6" w14:textId="2D56B4D6" w:rsidR="008C7C8D" w:rsidRDefault="008C7C8D" w:rsidP="008C7C8D">
      <w:pPr>
        <w:spacing w:line="360" w:lineRule="auto"/>
        <w:rPr>
          <w:rFonts w:ascii="Times New Roman" w:hAnsi="Times New Roman" w:cs="Times New Roman"/>
          <w:sz w:val="24"/>
          <w:szCs w:val="24"/>
        </w:rPr>
      </w:pPr>
    </w:p>
    <w:p w14:paraId="72643368" w14:textId="0915096E" w:rsidR="005D3FB2" w:rsidRDefault="005D3FB2" w:rsidP="008C7C8D">
      <w:pPr>
        <w:spacing w:line="360" w:lineRule="auto"/>
        <w:rPr>
          <w:rFonts w:ascii="Times New Roman" w:hAnsi="Times New Roman" w:cs="Times New Roman"/>
          <w:sz w:val="24"/>
          <w:szCs w:val="24"/>
        </w:rPr>
      </w:pPr>
    </w:p>
    <w:p w14:paraId="07178320" w14:textId="77777777" w:rsidR="005D3FB2" w:rsidRPr="008C7C8D" w:rsidRDefault="005D3FB2" w:rsidP="008C7C8D">
      <w:pPr>
        <w:spacing w:line="360" w:lineRule="auto"/>
        <w:rPr>
          <w:rFonts w:ascii="Times New Roman" w:hAnsi="Times New Roman" w:cs="Times New Roman"/>
          <w:sz w:val="24"/>
          <w:szCs w:val="24"/>
        </w:rPr>
      </w:pPr>
    </w:p>
    <w:sectPr w:rsidR="005D3FB2" w:rsidRPr="008C7C8D" w:rsidSect="0031658D">
      <w:headerReference w:type="default" r:id="rId14"/>
      <w:pgSz w:w="11906" w:h="16838"/>
      <w:pgMar w:top="1418" w:right="1418" w:bottom="1418" w:left="1418"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8E2A039" w14:textId="77777777" w:rsidR="002F3BC5" w:rsidRDefault="002F3BC5" w:rsidP="0031658D">
      <w:pPr>
        <w:spacing w:after="0" w:line="240" w:lineRule="auto"/>
      </w:pPr>
      <w:r>
        <w:separator/>
      </w:r>
    </w:p>
  </w:endnote>
  <w:endnote w:type="continuationSeparator" w:id="0">
    <w:p w14:paraId="2CDF51B7" w14:textId="77777777" w:rsidR="002F3BC5" w:rsidRDefault="002F3BC5" w:rsidP="003165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170BDDE" w14:textId="77777777" w:rsidR="00090EA6" w:rsidRDefault="00090EA6">
    <w:pPr>
      <w:spacing w:after="0"/>
      <w:ind w:right="111"/>
      <w:jc w:val="center"/>
    </w:pPr>
    <w:r>
      <w:rPr>
        <w:rFonts w:ascii="Times New Roman" w:eastAsia="Times New Roman" w:hAnsi="Times New Roman" w:cs="Times New Roman"/>
        <w:sz w:val="20"/>
      </w:rPr>
      <w:t xml:space="preserve">Page </w:t>
    </w:r>
    <w:r>
      <w:fldChar w:fldCharType="begin"/>
    </w:r>
    <w:r>
      <w:instrText xml:space="preserve"> PAGE   \* MERGEFORMAT </w:instrText>
    </w:r>
    <w:r>
      <w:fldChar w:fldCharType="separate"/>
    </w:r>
    <w:r>
      <w:rPr>
        <w:rFonts w:ascii="Times New Roman" w:eastAsia="Times New Roman" w:hAnsi="Times New Roman" w:cs="Times New Roman"/>
        <w:b/>
        <w:sz w:val="20"/>
      </w:rPr>
      <w:t>1</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w:t>
    </w:r>
    <w:fldSimple w:instr=" NUMPAGES   \* MERGEFORMAT ">
      <w:r>
        <w:rPr>
          <w:rFonts w:ascii="Times New Roman" w:eastAsia="Times New Roman" w:hAnsi="Times New Roman" w:cs="Times New Roman"/>
          <w:b/>
          <w:sz w:val="20"/>
        </w:rPr>
        <w:t>9</w:t>
      </w:r>
    </w:fldSimple>
    <w:r>
      <w:rPr>
        <w:rFonts w:ascii="Times New Roman" w:eastAsia="Times New Roman" w:hAnsi="Times New Roman" w:cs="Times New Roman"/>
        <w:sz w:val="20"/>
      </w:rPr>
      <w:t xml:space="preserve"> </w:t>
    </w:r>
  </w:p>
  <w:p w14:paraId="0D30E9BC" w14:textId="77777777" w:rsidR="00090EA6" w:rsidRDefault="00090EA6">
    <w:pPr>
      <w:spacing w:after="0"/>
      <w:ind w:right="70"/>
      <w:jc w:val="right"/>
    </w:pPr>
    <w:r>
      <w:rPr>
        <w:rFonts w:ascii="Times New Roman" w:eastAsia="Times New Roman" w:hAnsi="Times New Roman" w:cs="Times New Roman"/>
        <w:sz w:val="16"/>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75E7F0D" w14:textId="77777777" w:rsidR="00090EA6" w:rsidRDefault="00090EA6">
    <w:pPr>
      <w:spacing w:after="0"/>
      <w:ind w:right="111"/>
      <w:jc w:val="center"/>
    </w:pPr>
    <w:r>
      <w:rPr>
        <w:rFonts w:ascii="Times New Roman" w:eastAsia="Times New Roman" w:hAnsi="Times New Roman" w:cs="Times New Roman"/>
        <w:sz w:val="20"/>
      </w:rPr>
      <w:t xml:space="preserve">Page </w:t>
    </w:r>
    <w:r>
      <w:fldChar w:fldCharType="begin"/>
    </w:r>
    <w:r>
      <w:instrText xml:space="preserve"> PAGE   \* MERGEFORMAT </w:instrText>
    </w:r>
    <w:r>
      <w:fldChar w:fldCharType="separate"/>
    </w:r>
    <w:r>
      <w:rPr>
        <w:rFonts w:ascii="Times New Roman" w:eastAsia="Times New Roman" w:hAnsi="Times New Roman" w:cs="Times New Roman"/>
        <w:b/>
        <w:sz w:val="20"/>
      </w:rPr>
      <w:t>1</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w:t>
    </w:r>
    <w:fldSimple w:instr=" NUMPAGES   \* MERGEFORMAT ">
      <w:r>
        <w:rPr>
          <w:rFonts w:ascii="Times New Roman" w:eastAsia="Times New Roman" w:hAnsi="Times New Roman" w:cs="Times New Roman"/>
          <w:b/>
          <w:sz w:val="20"/>
        </w:rPr>
        <w:t>9</w:t>
      </w:r>
    </w:fldSimple>
    <w:r>
      <w:rPr>
        <w:rFonts w:ascii="Times New Roman" w:eastAsia="Times New Roman" w:hAnsi="Times New Roman" w:cs="Times New Roman"/>
        <w:sz w:val="20"/>
      </w:rPr>
      <w:t xml:space="preserve"> </w:t>
    </w:r>
  </w:p>
  <w:p w14:paraId="5F3CF5B4" w14:textId="77777777" w:rsidR="00090EA6" w:rsidRDefault="00090EA6">
    <w:pPr>
      <w:spacing w:after="0"/>
      <w:ind w:right="70"/>
      <w:jc w:val="right"/>
    </w:pPr>
    <w:r>
      <w:rPr>
        <w:rFonts w:ascii="Times New Roman" w:eastAsia="Times New Roman" w:hAnsi="Times New Roman" w:cs="Times New Roman"/>
        <w:sz w:val="16"/>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887DFF8" w14:textId="77777777" w:rsidR="00090EA6" w:rsidRDefault="00090EA6">
    <w:pPr>
      <w:spacing w:after="0"/>
      <w:ind w:right="111"/>
      <w:jc w:val="center"/>
    </w:pPr>
    <w:r>
      <w:rPr>
        <w:rFonts w:ascii="Times New Roman" w:eastAsia="Times New Roman" w:hAnsi="Times New Roman" w:cs="Times New Roman"/>
        <w:sz w:val="20"/>
      </w:rPr>
      <w:t xml:space="preserve">Page </w:t>
    </w:r>
    <w:r>
      <w:fldChar w:fldCharType="begin"/>
    </w:r>
    <w:r>
      <w:instrText xml:space="preserve"> PAGE   \* MERGEFORMAT </w:instrText>
    </w:r>
    <w:r>
      <w:fldChar w:fldCharType="separate"/>
    </w:r>
    <w:r>
      <w:rPr>
        <w:rFonts w:ascii="Times New Roman" w:eastAsia="Times New Roman" w:hAnsi="Times New Roman" w:cs="Times New Roman"/>
        <w:b/>
        <w:sz w:val="20"/>
      </w:rPr>
      <w:t>1</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w:t>
    </w:r>
    <w:fldSimple w:instr=" NUMPAGES   \* MERGEFORMAT ">
      <w:r>
        <w:rPr>
          <w:rFonts w:ascii="Times New Roman" w:eastAsia="Times New Roman" w:hAnsi="Times New Roman" w:cs="Times New Roman"/>
          <w:b/>
          <w:sz w:val="20"/>
        </w:rPr>
        <w:t>9</w:t>
      </w:r>
    </w:fldSimple>
    <w:r>
      <w:rPr>
        <w:rFonts w:ascii="Times New Roman" w:eastAsia="Times New Roman" w:hAnsi="Times New Roman" w:cs="Times New Roman"/>
        <w:sz w:val="20"/>
      </w:rPr>
      <w:t xml:space="preserve"> </w:t>
    </w:r>
  </w:p>
  <w:p w14:paraId="0FA81A0B" w14:textId="77777777" w:rsidR="00090EA6" w:rsidRDefault="00090EA6">
    <w:pPr>
      <w:spacing w:after="0"/>
      <w:ind w:right="70"/>
      <w:jc w:val="right"/>
    </w:pPr>
    <w:r>
      <w:rPr>
        <w:rFonts w:ascii="Times New Roman" w:eastAsia="Times New Roman" w:hAnsi="Times New Roman" w:cs="Times New Roman"/>
        <w:sz w:val="16"/>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3CC7E6E" w14:textId="77777777" w:rsidR="002F3BC5" w:rsidRDefault="002F3BC5" w:rsidP="0031658D">
      <w:pPr>
        <w:spacing w:after="0" w:line="240" w:lineRule="auto"/>
      </w:pPr>
      <w:r>
        <w:separator/>
      </w:r>
    </w:p>
  </w:footnote>
  <w:footnote w:type="continuationSeparator" w:id="0">
    <w:p w14:paraId="6293E0D9" w14:textId="77777777" w:rsidR="002F3BC5" w:rsidRDefault="002F3BC5" w:rsidP="0031658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42169875"/>
      <w:docPartObj>
        <w:docPartGallery w:val="Page Numbers (Top of Page)"/>
        <w:docPartUnique/>
      </w:docPartObj>
    </w:sdtPr>
    <w:sdtEndPr>
      <w:rPr>
        <w:noProof/>
      </w:rPr>
    </w:sdtEndPr>
    <w:sdtContent>
      <w:p w14:paraId="0803B9DD" w14:textId="5A16CFD8" w:rsidR="0031658D" w:rsidRDefault="0031658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69DBF35" w14:textId="77777777" w:rsidR="0031658D" w:rsidRDefault="0031658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1817C14"/>
    <w:multiLevelType w:val="hybridMultilevel"/>
    <w:tmpl w:val="DAA476C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274C475D"/>
    <w:multiLevelType w:val="hybridMultilevel"/>
    <w:tmpl w:val="F60248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5B1C6C"/>
    <w:multiLevelType w:val="hybridMultilevel"/>
    <w:tmpl w:val="5AAE62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4E74081"/>
    <w:multiLevelType w:val="hybridMultilevel"/>
    <w:tmpl w:val="8BE40B4E"/>
    <w:lvl w:ilvl="0" w:tplc="1730EA40">
      <w:start w:val="1"/>
      <w:numFmt w:val="decimal"/>
      <w:lvlText w:val="%1."/>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18B89272">
      <w:start w:val="1"/>
      <w:numFmt w:val="lowerLetter"/>
      <w:lvlText w:val="%2"/>
      <w:lvlJc w:val="left"/>
      <w:pPr>
        <w:ind w:left="154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CA526894">
      <w:start w:val="1"/>
      <w:numFmt w:val="lowerRoman"/>
      <w:lvlText w:val="%3"/>
      <w:lvlJc w:val="left"/>
      <w:pPr>
        <w:ind w:left="226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6D3AB86C">
      <w:start w:val="1"/>
      <w:numFmt w:val="decimal"/>
      <w:lvlText w:val="%4"/>
      <w:lvlJc w:val="left"/>
      <w:pPr>
        <w:ind w:left="298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8D8CC194">
      <w:start w:val="1"/>
      <w:numFmt w:val="lowerLetter"/>
      <w:lvlText w:val="%5"/>
      <w:lvlJc w:val="left"/>
      <w:pPr>
        <w:ind w:left="370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CB807B8C">
      <w:start w:val="1"/>
      <w:numFmt w:val="lowerRoman"/>
      <w:lvlText w:val="%6"/>
      <w:lvlJc w:val="left"/>
      <w:pPr>
        <w:ind w:left="442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32868624">
      <w:start w:val="1"/>
      <w:numFmt w:val="decimal"/>
      <w:lvlText w:val="%7"/>
      <w:lvlJc w:val="left"/>
      <w:pPr>
        <w:ind w:left="514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71BE1EFE">
      <w:start w:val="1"/>
      <w:numFmt w:val="lowerLetter"/>
      <w:lvlText w:val="%8"/>
      <w:lvlJc w:val="left"/>
      <w:pPr>
        <w:ind w:left="586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4AC2741E">
      <w:start w:val="1"/>
      <w:numFmt w:val="lowerRoman"/>
      <w:lvlText w:val="%9"/>
      <w:lvlJc w:val="left"/>
      <w:pPr>
        <w:ind w:left="658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658D"/>
    <w:rsid w:val="00004FA7"/>
    <w:rsid w:val="00005907"/>
    <w:rsid w:val="00010490"/>
    <w:rsid w:val="00013DE9"/>
    <w:rsid w:val="00023C2D"/>
    <w:rsid w:val="000448E1"/>
    <w:rsid w:val="00044A81"/>
    <w:rsid w:val="0004568A"/>
    <w:rsid w:val="000501DC"/>
    <w:rsid w:val="00051A5C"/>
    <w:rsid w:val="00060ACE"/>
    <w:rsid w:val="00064343"/>
    <w:rsid w:val="0006572C"/>
    <w:rsid w:val="000835F1"/>
    <w:rsid w:val="00087174"/>
    <w:rsid w:val="0009078F"/>
    <w:rsid w:val="00090EA6"/>
    <w:rsid w:val="000A7B14"/>
    <w:rsid w:val="000B0791"/>
    <w:rsid w:val="000B26D6"/>
    <w:rsid w:val="000D133D"/>
    <w:rsid w:val="000E6226"/>
    <w:rsid w:val="000F48F0"/>
    <w:rsid w:val="00103052"/>
    <w:rsid w:val="0012030A"/>
    <w:rsid w:val="00135FC9"/>
    <w:rsid w:val="00140D7F"/>
    <w:rsid w:val="00143858"/>
    <w:rsid w:val="001614B1"/>
    <w:rsid w:val="00163E2B"/>
    <w:rsid w:val="001653A6"/>
    <w:rsid w:val="00170001"/>
    <w:rsid w:val="00171E9F"/>
    <w:rsid w:val="00174507"/>
    <w:rsid w:val="00182C35"/>
    <w:rsid w:val="00190AC5"/>
    <w:rsid w:val="00191621"/>
    <w:rsid w:val="001A481F"/>
    <w:rsid w:val="001B3E66"/>
    <w:rsid w:val="001C5E01"/>
    <w:rsid w:val="001D1F93"/>
    <w:rsid w:val="001D30CC"/>
    <w:rsid w:val="001E033A"/>
    <w:rsid w:val="001E7D92"/>
    <w:rsid w:val="001E7EBC"/>
    <w:rsid w:val="001F0B0F"/>
    <w:rsid w:val="001F6DC3"/>
    <w:rsid w:val="0020659A"/>
    <w:rsid w:val="002175C6"/>
    <w:rsid w:val="00224821"/>
    <w:rsid w:val="0022637B"/>
    <w:rsid w:val="00230242"/>
    <w:rsid w:val="00231571"/>
    <w:rsid w:val="002319DB"/>
    <w:rsid w:val="00233282"/>
    <w:rsid w:val="002431FB"/>
    <w:rsid w:val="00244297"/>
    <w:rsid w:val="0024484D"/>
    <w:rsid w:val="0025434F"/>
    <w:rsid w:val="00260B3E"/>
    <w:rsid w:val="0026294C"/>
    <w:rsid w:val="00262EEB"/>
    <w:rsid w:val="0027129C"/>
    <w:rsid w:val="002748C9"/>
    <w:rsid w:val="00285609"/>
    <w:rsid w:val="00286366"/>
    <w:rsid w:val="002905B8"/>
    <w:rsid w:val="00292BC4"/>
    <w:rsid w:val="00294395"/>
    <w:rsid w:val="002A0F94"/>
    <w:rsid w:val="002A3580"/>
    <w:rsid w:val="002A3B83"/>
    <w:rsid w:val="002C4139"/>
    <w:rsid w:val="002C579A"/>
    <w:rsid w:val="002C7D7C"/>
    <w:rsid w:val="002D028D"/>
    <w:rsid w:val="002D0440"/>
    <w:rsid w:val="002D6582"/>
    <w:rsid w:val="002E0571"/>
    <w:rsid w:val="002E49F7"/>
    <w:rsid w:val="002F004A"/>
    <w:rsid w:val="002F06A8"/>
    <w:rsid w:val="002F3BC5"/>
    <w:rsid w:val="0031658D"/>
    <w:rsid w:val="00317B85"/>
    <w:rsid w:val="00334E79"/>
    <w:rsid w:val="00343881"/>
    <w:rsid w:val="00355703"/>
    <w:rsid w:val="00384F3B"/>
    <w:rsid w:val="00386032"/>
    <w:rsid w:val="00390E37"/>
    <w:rsid w:val="003933CB"/>
    <w:rsid w:val="003A470B"/>
    <w:rsid w:val="003A74C9"/>
    <w:rsid w:val="003B42DB"/>
    <w:rsid w:val="003B7399"/>
    <w:rsid w:val="003C1946"/>
    <w:rsid w:val="003C2962"/>
    <w:rsid w:val="003E1D2F"/>
    <w:rsid w:val="003E5EEC"/>
    <w:rsid w:val="003E7ECF"/>
    <w:rsid w:val="00410FCE"/>
    <w:rsid w:val="004158C5"/>
    <w:rsid w:val="00422512"/>
    <w:rsid w:val="0042523B"/>
    <w:rsid w:val="00431472"/>
    <w:rsid w:val="00437077"/>
    <w:rsid w:val="004421E0"/>
    <w:rsid w:val="0044630C"/>
    <w:rsid w:val="00447194"/>
    <w:rsid w:val="00447CF5"/>
    <w:rsid w:val="004617E1"/>
    <w:rsid w:val="00464E86"/>
    <w:rsid w:val="0046771B"/>
    <w:rsid w:val="00470125"/>
    <w:rsid w:val="00474DC5"/>
    <w:rsid w:val="004828BE"/>
    <w:rsid w:val="004952C5"/>
    <w:rsid w:val="004A0AA4"/>
    <w:rsid w:val="004B47AE"/>
    <w:rsid w:val="004C63FD"/>
    <w:rsid w:val="004D1BD5"/>
    <w:rsid w:val="004D222D"/>
    <w:rsid w:val="004D31F1"/>
    <w:rsid w:val="004E07DC"/>
    <w:rsid w:val="004E2553"/>
    <w:rsid w:val="004E68C6"/>
    <w:rsid w:val="004F5FE5"/>
    <w:rsid w:val="00511D86"/>
    <w:rsid w:val="005219AB"/>
    <w:rsid w:val="0052250E"/>
    <w:rsid w:val="005242D6"/>
    <w:rsid w:val="0052697E"/>
    <w:rsid w:val="005321B2"/>
    <w:rsid w:val="00533D0A"/>
    <w:rsid w:val="00534C2D"/>
    <w:rsid w:val="005439F4"/>
    <w:rsid w:val="00552449"/>
    <w:rsid w:val="0055729C"/>
    <w:rsid w:val="005648CD"/>
    <w:rsid w:val="00566569"/>
    <w:rsid w:val="00571B96"/>
    <w:rsid w:val="00580EC2"/>
    <w:rsid w:val="00582F24"/>
    <w:rsid w:val="00585FB7"/>
    <w:rsid w:val="00586968"/>
    <w:rsid w:val="00587315"/>
    <w:rsid w:val="00591EEB"/>
    <w:rsid w:val="00594A51"/>
    <w:rsid w:val="00596BF5"/>
    <w:rsid w:val="0059714E"/>
    <w:rsid w:val="00597FE7"/>
    <w:rsid w:val="005A1FB2"/>
    <w:rsid w:val="005A53D3"/>
    <w:rsid w:val="005D169D"/>
    <w:rsid w:val="005D3FB2"/>
    <w:rsid w:val="005D6655"/>
    <w:rsid w:val="005D76AF"/>
    <w:rsid w:val="005E0C95"/>
    <w:rsid w:val="005E41DC"/>
    <w:rsid w:val="005E4355"/>
    <w:rsid w:val="005E7FFB"/>
    <w:rsid w:val="005F639B"/>
    <w:rsid w:val="005F6C33"/>
    <w:rsid w:val="006143C4"/>
    <w:rsid w:val="00662CCC"/>
    <w:rsid w:val="00672E83"/>
    <w:rsid w:val="00675161"/>
    <w:rsid w:val="0068329F"/>
    <w:rsid w:val="0069174B"/>
    <w:rsid w:val="00694407"/>
    <w:rsid w:val="00697694"/>
    <w:rsid w:val="006A5350"/>
    <w:rsid w:val="006A7BC7"/>
    <w:rsid w:val="006B5B70"/>
    <w:rsid w:val="006C07A2"/>
    <w:rsid w:val="006C1C79"/>
    <w:rsid w:val="006D4ED8"/>
    <w:rsid w:val="006E3CD3"/>
    <w:rsid w:val="006F0685"/>
    <w:rsid w:val="006F5485"/>
    <w:rsid w:val="006F624E"/>
    <w:rsid w:val="006F73D4"/>
    <w:rsid w:val="006F76B4"/>
    <w:rsid w:val="007015E4"/>
    <w:rsid w:val="00702059"/>
    <w:rsid w:val="00702FB2"/>
    <w:rsid w:val="00705578"/>
    <w:rsid w:val="007124FD"/>
    <w:rsid w:val="007131BB"/>
    <w:rsid w:val="00717A63"/>
    <w:rsid w:val="007240F8"/>
    <w:rsid w:val="00742949"/>
    <w:rsid w:val="007524E9"/>
    <w:rsid w:val="00756C99"/>
    <w:rsid w:val="00760D26"/>
    <w:rsid w:val="0076120A"/>
    <w:rsid w:val="007614D7"/>
    <w:rsid w:val="007804EF"/>
    <w:rsid w:val="00790F29"/>
    <w:rsid w:val="007A02AE"/>
    <w:rsid w:val="007A0A00"/>
    <w:rsid w:val="007D745C"/>
    <w:rsid w:val="007E57E1"/>
    <w:rsid w:val="007E7BB3"/>
    <w:rsid w:val="007F432A"/>
    <w:rsid w:val="00816F68"/>
    <w:rsid w:val="00817359"/>
    <w:rsid w:val="008306AE"/>
    <w:rsid w:val="00832FF8"/>
    <w:rsid w:val="008424A3"/>
    <w:rsid w:val="008513CB"/>
    <w:rsid w:val="008532DD"/>
    <w:rsid w:val="00854351"/>
    <w:rsid w:val="00854F75"/>
    <w:rsid w:val="0086147F"/>
    <w:rsid w:val="008651F7"/>
    <w:rsid w:val="00866591"/>
    <w:rsid w:val="00875146"/>
    <w:rsid w:val="00882E25"/>
    <w:rsid w:val="008870F8"/>
    <w:rsid w:val="008920FF"/>
    <w:rsid w:val="0089425F"/>
    <w:rsid w:val="008A3AC7"/>
    <w:rsid w:val="008B40DC"/>
    <w:rsid w:val="008C7C8D"/>
    <w:rsid w:val="008D2A5E"/>
    <w:rsid w:val="008D761D"/>
    <w:rsid w:val="008E2008"/>
    <w:rsid w:val="008E6A76"/>
    <w:rsid w:val="008E6D9B"/>
    <w:rsid w:val="00902DFC"/>
    <w:rsid w:val="00903FD6"/>
    <w:rsid w:val="009139BB"/>
    <w:rsid w:val="00934C3D"/>
    <w:rsid w:val="00943A4E"/>
    <w:rsid w:val="00945715"/>
    <w:rsid w:val="00952852"/>
    <w:rsid w:val="00956EFF"/>
    <w:rsid w:val="009602AB"/>
    <w:rsid w:val="00961FDA"/>
    <w:rsid w:val="0097673C"/>
    <w:rsid w:val="00976B2F"/>
    <w:rsid w:val="009770A8"/>
    <w:rsid w:val="00980744"/>
    <w:rsid w:val="00984538"/>
    <w:rsid w:val="0098473E"/>
    <w:rsid w:val="00985E0F"/>
    <w:rsid w:val="00990A68"/>
    <w:rsid w:val="00991CBD"/>
    <w:rsid w:val="00992156"/>
    <w:rsid w:val="009A7282"/>
    <w:rsid w:val="009B051D"/>
    <w:rsid w:val="009B3AD0"/>
    <w:rsid w:val="009C007A"/>
    <w:rsid w:val="009C0DC9"/>
    <w:rsid w:val="009C642D"/>
    <w:rsid w:val="009D00E9"/>
    <w:rsid w:val="009D5E24"/>
    <w:rsid w:val="009F18E8"/>
    <w:rsid w:val="009F531F"/>
    <w:rsid w:val="009F6E8C"/>
    <w:rsid w:val="00A02B66"/>
    <w:rsid w:val="00A06E48"/>
    <w:rsid w:val="00A07B40"/>
    <w:rsid w:val="00A222EB"/>
    <w:rsid w:val="00A30624"/>
    <w:rsid w:val="00A36E2A"/>
    <w:rsid w:val="00A44930"/>
    <w:rsid w:val="00A56D75"/>
    <w:rsid w:val="00A6225D"/>
    <w:rsid w:val="00A6459C"/>
    <w:rsid w:val="00A70336"/>
    <w:rsid w:val="00A70541"/>
    <w:rsid w:val="00A73347"/>
    <w:rsid w:val="00A814A8"/>
    <w:rsid w:val="00A90971"/>
    <w:rsid w:val="00A9787C"/>
    <w:rsid w:val="00AB2FD6"/>
    <w:rsid w:val="00AC6073"/>
    <w:rsid w:val="00AD08D1"/>
    <w:rsid w:val="00AD5AE9"/>
    <w:rsid w:val="00AD7ACA"/>
    <w:rsid w:val="00AE026C"/>
    <w:rsid w:val="00B02FCB"/>
    <w:rsid w:val="00B133E8"/>
    <w:rsid w:val="00B13B0E"/>
    <w:rsid w:val="00B13D7F"/>
    <w:rsid w:val="00B2384B"/>
    <w:rsid w:val="00B25E2B"/>
    <w:rsid w:val="00B277A1"/>
    <w:rsid w:val="00B4189C"/>
    <w:rsid w:val="00B450F3"/>
    <w:rsid w:val="00B723BB"/>
    <w:rsid w:val="00B74174"/>
    <w:rsid w:val="00B82D5C"/>
    <w:rsid w:val="00B865F6"/>
    <w:rsid w:val="00B9267F"/>
    <w:rsid w:val="00BA0197"/>
    <w:rsid w:val="00BA125E"/>
    <w:rsid w:val="00BA440D"/>
    <w:rsid w:val="00BA5E9F"/>
    <w:rsid w:val="00BA79A6"/>
    <w:rsid w:val="00BB4FFF"/>
    <w:rsid w:val="00BC6D8B"/>
    <w:rsid w:val="00BD1DFE"/>
    <w:rsid w:val="00BE6ED3"/>
    <w:rsid w:val="00BF12E3"/>
    <w:rsid w:val="00BF74AD"/>
    <w:rsid w:val="00C00D7B"/>
    <w:rsid w:val="00C16787"/>
    <w:rsid w:val="00C1785F"/>
    <w:rsid w:val="00C208BA"/>
    <w:rsid w:val="00C222B6"/>
    <w:rsid w:val="00C2579E"/>
    <w:rsid w:val="00C269D4"/>
    <w:rsid w:val="00C3739A"/>
    <w:rsid w:val="00C570C5"/>
    <w:rsid w:val="00C72AFE"/>
    <w:rsid w:val="00C736A7"/>
    <w:rsid w:val="00C7791E"/>
    <w:rsid w:val="00C84B86"/>
    <w:rsid w:val="00C85804"/>
    <w:rsid w:val="00C91DFA"/>
    <w:rsid w:val="00CA7198"/>
    <w:rsid w:val="00CB0419"/>
    <w:rsid w:val="00CD5A9C"/>
    <w:rsid w:val="00CD661D"/>
    <w:rsid w:val="00CE3DC6"/>
    <w:rsid w:val="00CE5B4D"/>
    <w:rsid w:val="00CF68B9"/>
    <w:rsid w:val="00D0003E"/>
    <w:rsid w:val="00D02508"/>
    <w:rsid w:val="00D079D1"/>
    <w:rsid w:val="00D13621"/>
    <w:rsid w:val="00D16FB8"/>
    <w:rsid w:val="00D355A2"/>
    <w:rsid w:val="00D3663F"/>
    <w:rsid w:val="00D36F0C"/>
    <w:rsid w:val="00D4555B"/>
    <w:rsid w:val="00D52D2A"/>
    <w:rsid w:val="00D535A5"/>
    <w:rsid w:val="00D67474"/>
    <w:rsid w:val="00D709DD"/>
    <w:rsid w:val="00D723E5"/>
    <w:rsid w:val="00D84B25"/>
    <w:rsid w:val="00D90AC4"/>
    <w:rsid w:val="00D91FF7"/>
    <w:rsid w:val="00D93F1B"/>
    <w:rsid w:val="00D955C9"/>
    <w:rsid w:val="00DA78BC"/>
    <w:rsid w:val="00DB0ECC"/>
    <w:rsid w:val="00DB62A4"/>
    <w:rsid w:val="00DC4C62"/>
    <w:rsid w:val="00DC7166"/>
    <w:rsid w:val="00DC7B03"/>
    <w:rsid w:val="00DD01DA"/>
    <w:rsid w:val="00DD4ED6"/>
    <w:rsid w:val="00DD5B99"/>
    <w:rsid w:val="00DE3660"/>
    <w:rsid w:val="00DE3DC2"/>
    <w:rsid w:val="00DF0ABA"/>
    <w:rsid w:val="00DF1B9E"/>
    <w:rsid w:val="00E02D31"/>
    <w:rsid w:val="00E110A6"/>
    <w:rsid w:val="00E151E9"/>
    <w:rsid w:val="00E43103"/>
    <w:rsid w:val="00E52DFB"/>
    <w:rsid w:val="00E603EE"/>
    <w:rsid w:val="00E61144"/>
    <w:rsid w:val="00E65E25"/>
    <w:rsid w:val="00E70FD0"/>
    <w:rsid w:val="00E73594"/>
    <w:rsid w:val="00E77215"/>
    <w:rsid w:val="00E805DA"/>
    <w:rsid w:val="00E81B79"/>
    <w:rsid w:val="00E84785"/>
    <w:rsid w:val="00E90F5C"/>
    <w:rsid w:val="00E95C6F"/>
    <w:rsid w:val="00E9659A"/>
    <w:rsid w:val="00E96CFF"/>
    <w:rsid w:val="00EA35E2"/>
    <w:rsid w:val="00EA58D1"/>
    <w:rsid w:val="00EC16CD"/>
    <w:rsid w:val="00EC4CE6"/>
    <w:rsid w:val="00ED3159"/>
    <w:rsid w:val="00ED6AC1"/>
    <w:rsid w:val="00EE6C7F"/>
    <w:rsid w:val="00EF0A93"/>
    <w:rsid w:val="00EF21E7"/>
    <w:rsid w:val="00EF6DC7"/>
    <w:rsid w:val="00F05E62"/>
    <w:rsid w:val="00F061B2"/>
    <w:rsid w:val="00F101CE"/>
    <w:rsid w:val="00F16B38"/>
    <w:rsid w:val="00F17BFE"/>
    <w:rsid w:val="00F2173A"/>
    <w:rsid w:val="00F27B63"/>
    <w:rsid w:val="00F354EB"/>
    <w:rsid w:val="00F37A19"/>
    <w:rsid w:val="00F415F7"/>
    <w:rsid w:val="00F42A80"/>
    <w:rsid w:val="00F45172"/>
    <w:rsid w:val="00F51D1C"/>
    <w:rsid w:val="00F60415"/>
    <w:rsid w:val="00F60A97"/>
    <w:rsid w:val="00F64376"/>
    <w:rsid w:val="00F647B5"/>
    <w:rsid w:val="00F662D2"/>
    <w:rsid w:val="00F664C9"/>
    <w:rsid w:val="00F675A8"/>
    <w:rsid w:val="00F7140D"/>
    <w:rsid w:val="00F73D74"/>
    <w:rsid w:val="00F75720"/>
    <w:rsid w:val="00F840A1"/>
    <w:rsid w:val="00FA0C30"/>
    <w:rsid w:val="00FA7597"/>
    <w:rsid w:val="00FB2F4E"/>
    <w:rsid w:val="00FC0A52"/>
    <w:rsid w:val="00FE1A58"/>
    <w:rsid w:val="00FE4222"/>
    <w:rsid w:val="00FE658B"/>
    <w:rsid w:val="00FF2610"/>
    <w:rsid w:val="00FF4D1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81202E"/>
  <w15:chartTrackingRefBased/>
  <w15:docId w15:val="{A5D1E721-1E21-421E-835E-9A10A16E13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165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658D"/>
  </w:style>
  <w:style w:type="paragraph" w:styleId="Footer">
    <w:name w:val="footer"/>
    <w:basedOn w:val="Normal"/>
    <w:link w:val="FooterChar"/>
    <w:uiPriority w:val="99"/>
    <w:unhideWhenUsed/>
    <w:rsid w:val="003165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658D"/>
  </w:style>
  <w:style w:type="character" w:styleId="Hyperlink">
    <w:name w:val="Hyperlink"/>
    <w:basedOn w:val="DefaultParagraphFont"/>
    <w:uiPriority w:val="99"/>
    <w:unhideWhenUsed/>
    <w:rsid w:val="0086147F"/>
    <w:rPr>
      <w:color w:val="0563C1" w:themeColor="hyperlink"/>
      <w:u w:val="single"/>
    </w:rPr>
  </w:style>
  <w:style w:type="character" w:styleId="UnresolvedMention">
    <w:name w:val="Unresolved Mention"/>
    <w:basedOn w:val="DefaultParagraphFont"/>
    <w:uiPriority w:val="99"/>
    <w:semiHidden/>
    <w:unhideWhenUsed/>
    <w:rsid w:val="0086147F"/>
    <w:rPr>
      <w:color w:val="605E5C"/>
      <w:shd w:val="clear" w:color="auto" w:fill="E1DFDD"/>
    </w:rPr>
  </w:style>
  <w:style w:type="paragraph" w:styleId="ListParagraph">
    <w:name w:val="List Paragraph"/>
    <w:basedOn w:val="Normal"/>
    <w:uiPriority w:val="34"/>
    <w:qFormat/>
    <w:rsid w:val="0069174B"/>
    <w:pPr>
      <w:ind w:left="720"/>
      <w:contextualSpacing/>
    </w:pPr>
  </w:style>
  <w:style w:type="table" w:customStyle="1" w:styleId="TableGrid">
    <w:name w:val="TableGrid"/>
    <w:rsid w:val="00902DFC"/>
    <w:pPr>
      <w:spacing w:after="0" w:line="240" w:lineRule="auto"/>
    </w:pPr>
    <w:rPr>
      <w:rFonts w:eastAsiaTheme="minorEastAsia"/>
      <w:lang w:eastAsia="en-GB"/>
    </w:rPr>
    <w:tblPr>
      <w:tblCellMar>
        <w:top w:w="0" w:type="dxa"/>
        <w:left w:w="0" w:type="dxa"/>
        <w:bottom w:w="0" w:type="dxa"/>
        <w:right w:w="0" w:type="dxa"/>
      </w:tblCellMar>
    </w:tblPr>
  </w:style>
  <w:style w:type="paragraph" w:styleId="NormalWeb">
    <w:name w:val="Normal (Web)"/>
    <w:basedOn w:val="Normal"/>
    <w:uiPriority w:val="99"/>
    <w:unhideWhenUsed/>
    <w:rsid w:val="0042251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3403066">
      <w:bodyDiv w:val="1"/>
      <w:marLeft w:val="0"/>
      <w:marRight w:val="0"/>
      <w:marTop w:val="0"/>
      <w:marBottom w:val="0"/>
      <w:divBdr>
        <w:top w:val="none" w:sz="0" w:space="0" w:color="auto"/>
        <w:left w:val="none" w:sz="0" w:space="0" w:color="auto"/>
        <w:bottom w:val="none" w:sz="0" w:space="0" w:color="auto"/>
        <w:right w:val="none" w:sz="0" w:space="0" w:color="auto"/>
      </w:divBdr>
    </w:div>
    <w:div w:id="421491327">
      <w:bodyDiv w:val="1"/>
      <w:marLeft w:val="0"/>
      <w:marRight w:val="0"/>
      <w:marTop w:val="0"/>
      <w:marBottom w:val="0"/>
      <w:divBdr>
        <w:top w:val="none" w:sz="0" w:space="0" w:color="auto"/>
        <w:left w:val="none" w:sz="0" w:space="0" w:color="auto"/>
        <w:bottom w:val="none" w:sz="0" w:space="0" w:color="auto"/>
        <w:right w:val="none" w:sz="0" w:space="0" w:color="auto"/>
      </w:divBdr>
      <w:divsChild>
        <w:div w:id="1395657946">
          <w:marLeft w:val="0"/>
          <w:marRight w:val="0"/>
          <w:marTop w:val="0"/>
          <w:marBottom w:val="0"/>
          <w:divBdr>
            <w:top w:val="none" w:sz="0" w:space="0" w:color="auto"/>
            <w:left w:val="none" w:sz="0" w:space="0" w:color="auto"/>
            <w:bottom w:val="none" w:sz="0" w:space="0" w:color="auto"/>
            <w:right w:val="none" w:sz="0" w:space="0" w:color="auto"/>
          </w:divBdr>
        </w:div>
      </w:divsChild>
    </w:div>
    <w:div w:id="697007798">
      <w:bodyDiv w:val="1"/>
      <w:marLeft w:val="0"/>
      <w:marRight w:val="0"/>
      <w:marTop w:val="0"/>
      <w:marBottom w:val="0"/>
      <w:divBdr>
        <w:top w:val="none" w:sz="0" w:space="0" w:color="auto"/>
        <w:left w:val="none" w:sz="0" w:space="0" w:color="auto"/>
        <w:bottom w:val="none" w:sz="0" w:space="0" w:color="auto"/>
        <w:right w:val="none" w:sz="0" w:space="0" w:color="auto"/>
      </w:divBdr>
      <w:divsChild>
        <w:div w:id="807167044">
          <w:marLeft w:val="0"/>
          <w:marRight w:val="0"/>
          <w:marTop w:val="0"/>
          <w:marBottom w:val="0"/>
          <w:divBdr>
            <w:top w:val="none" w:sz="0" w:space="0" w:color="auto"/>
            <w:left w:val="none" w:sz="0" w:space="0" w:color="auto"/>
            <w:bottom w:val="none" w:sz="0" w:space="0" w:color="auto"/>
            <w:right w:val="none" w:sz="0" w:space="0" w:color="auto"/>
          </w:divBdr>
        </w:div>
      </w:divsChild>
    </w:div>
    <w:div w:id="966357424">
      <w:bodyDiv w:val="1"/>
      <w:marLeft w:val="0"/>
      <w:marRight w:val="0"/>
      <w:marTop w:val="0"/>
      <w:marBottom w:val="0"/>
      <w:divBdr>
        <w:top w:val="none" w:sz="0" w:space="0" w:color="auto"/>
        <w:left w:val="none" w:sz="0" w:space="0" w:color="auto"/>
        <w:bottom w:val="none" w:sz="0" w:space="0" w:color="auto"/>
        <w:right w:val="none" w:sz="0" w:space="0" w:color="auto"/>
      </w:divBdr>
      <w:divsChild>
        <w:div w:id="478692485">
          <w:marLeft w:val="0"/>
          <w:marRight w:val="0"/>
          <w:marTop w:val="0"/>
          <w:marBottom w:val="0"/>
          <w:divBdr>
            <w:top w:val="none" w:sz="0" w:space="0" w:color="auto"/>
            <w:left w:val="none" w:sz="0" w:space="0" w:color="auto"/>
            <w:bottom w:val="none" w:sz="0" w:space="0" w:color="auto"/>
            <w:right w:val="none" w:sz="0" w:space="0" w:color="auto"/>
          </w:divBdr>
        </w:div>
      </w:divsChild>
    </w:div>
    <w:div w:id="1160462731">
      <w:bodyDiv w:val="1"/>
      <w:marLeft w:val="0"/>
      <w:marRight w:val="0"/>
      <w:marTop w:val="0"/>
      <w:marBottom w:val="0"/>
      <w:divBdr>
        <w:top w:val="none" w:sz="0" w:space="0" w:color="auto"/>
        <w:left w:val="none" w:sz="0" w:space="0" w:color="auto"/>
        <w:bottom w:val="none" w:sz="0" w:space="0" w:color="auto"/>
        <w:right w:val="none" w:sz="0" w:space="0" w:color="auto"/>
      </w:divBdr>
    </w:div>
    <w:div w:id="1412584456">
      <w:bodyDiv w:val="1"/>
      <w:marLeft w:val="0"/>
      <w:marRight w:val="0"/>
      <w:marTop w:val="0"/>
      <w:marBottom w:val="0"/>
      <w:divBdr>
        <w:top w:val="none" w:sz="0" w:space="0" w:color="auto"/>
        <w:left w:val="none" w:sz="0" w:space="0" w:color="auto"/>
        <w:bottom w:val="none" w:sz="0" w:space="0" w:color="auto"/>
        <w:right w:val="none" w:sz="0" w:space="0" w:color="auto"/>
      </w:divBdr>
      <w:divsChild>
        <w:div w:id="661395820">
          <w:marLeft w:val="0"/>
          <w:marRight w:val="0"/>
          <w:marTop w:val="0"/>
          <w:marBottom w:val="0"/>
          <w:divBdr>
            <w:top w:val="none" w:sz="0" w:space="0" w:color="auto"/>
            <w:left w:val="none" w:sz="0" w:space="0" w:color="auto"/>
            <w:bottom w:val="none" w:sz="0" w:space="0" w:color="auto"/>
            <w:right w:val="none" w:sz="0" w:space="0" w:color="auto"/>
          </w:divBdr>
        </w:div>
      </w:divsChild>
    </w:div>
    <w:div w:id="1455098942">
      <w:bodyDiv w:val="1"/>
      <w:marLeft w:val="0"/>
      <w:marRight w:val="0"/>
      <w:marTop w:val="0"/>
      <w:marBottom w:val="0"/>
      <w:divBdr>
        <w:top w:val="none" w:sz="0" w:space="0" w:color="auto"/>
        <w:left w:val="none" w:sz="0" w:space="0" w:color="auto"/>
        <w:bottom w:val="none" w:sz="0" w:space="0" w:color="auto"/>
        <w:right w:val="none" w:sz="0" w:space="0" w:color="auto"/>
      </w:divBdr>
      <w:divsChild>
        <w:div w:id="94943489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gif"/><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AD54FA-C755-4C5C-90E8-4DC8FA2AE4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2841</Words>
  <Characters>16195</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Yusuf Aslam (1901831)</dc:creator>
  <cp:keywords/>
  <dc:description/>
  <cp:lastModifiedBy>Yusuf Aslam</cp:lastModifiedBy>
  <cp:revision>405</cp:revision>
  <dcterms:created xsi:type="dcterms:W3CDTF">2020-11-28T00:22:00Z</dcterms:created>
  <dcterms:modified xsi:type="dcterms:W3CDTF">2021-04-17T11:49:00Z</dcterms:modified>
</cp:coreProperties>
</file>