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11A25" w14:textId="52D5B86A" w:rsidR="003A5ABC" w:rsidRPr="00F276D5" w:rsidRDefault="008B489E" w:rsidP="00F276D5">
      <w:pPr>
        <w:spacing w:after="0" w:line="360" w:lineRule="auto"/>
        <w:ind w:left="720" w:firstLine="720"/>
        <w:jc w:val="center"/>
        <w:rPr>
          <w:rFonts w:ascii="Times New Roman" w:eastAsia="Times New Roman" w:hAnsi="Times New Roman" w:cs="Times New Roman"/>
          <w:sz w:val="24"/>
          <w:szCs w:val="24"/>
        </w:rPr>
      </w:pPr>
      <w:r w:rsidRPr="008B489E">
        <w:rPr>
          <w:rFonts w:ascii="Arial" w:eastAsia="Times New Roman" w:hAnsi="Arial" w:cs="Arial"/>
          <w:noProof/>
          <w:color w:val="000000"/>
          <w:bdr w:val="none" w:sz="0" w:space="0" w:color="auto" w:frame="1"/>
          <w:lang w:val="en-US"/>
        </w:rPr>
        <w:drawing>
          <wp:anchor distT="0" distB="0" distL="114300" distR="114300" simplePos="0" relativeHeight="251658240" behindDoc="0" locked="0" layoutInCell="1" allowOverlap="1" wp14:anchorId="6DAB3EBE" wp14:editId="42E7AB12">
            <wp:simplePos x="0" y="0"/>
            <wp:positionH relativeFrom="column">
              <wp:posOffset>-283210</wp:posOffset>
            </wp:positionH>
            <wp:positionV relativeFrom="paragraph">
              <wp:posOffset>0</wp:posOffset>
            </wp:positionV>
            <wp:extent cx="6428740" cy="1162050"/>
            <wp:effectExtent l="0" t="0" r="0" b="0"/>
            <wp:wrapSquare wrapText="bothSides"/>
            <wp:docPr id="1" name="Picture 1" descr="https://lh7-rt.googleusercontent.com/docsz/AD_4nXfckxgMSHfpn5wLqzw6Lop116l69vtE7Aa9tBicRwM__smV_ZH30qyPI3YyPO_eY3RuKKFbbAZr_8Rr42XO5sPdpahpbAN7rFkakSUzY-V98t3TT4P-Ktv2KfaWkJNWbP-8YaMN?key=aCKAk6IbKOf_mrY10H0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fckxgMSHfpn5wLqzw6Lop116l69vtE7Aa9tBicRwM__smV_ZH30qyPI3YyPO_eY3RuKKFbbAZr_8Rr42XO5sPdpahpbAN7rFkakSUzY-V98t3TT4P-Ktv2KfaWkJNWbP-8YaMN?key=aCKAk6IbKOf_mrY10H0LQ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8740" cy="1162050"/>
                    </a:xfrm>
                    <a:prstGeom prst="rect">
                      <a:avLst/>
                    </a:prstGeom>
                    <a:noFill/>
                    <a:ln w="9525">
                      <a:noFill/>
                      <a:miter lim="800000"/>
                      <a:headEnd/>
                      <a:tailEnd/>
                    </a:ln>
                  </pic:spPr>
                </pic:pic>
              </a:graphicData>
            </a:graphic>
            <wp14:sizeRelH relativeFrom="margin">
              <wp14:pctWidth>0</wp14:pctWidth>
            </wp14:sizeRelH>
          </wp:anchor>
        </w:drawing>
      </w:r>
    </w:p>
    <w:p w14:paraId="7D9A0DE7" w14:textId="3CF336BA" w:rsidR="008B489E" w:rsidRPr="008B489E" w:rsidRDefault="008B489E" w:rsidP="00CE1979">
      <w:pPr>
        <w:spacing w:after="0" w:line="360" w:lineRule="auto"/>
        <w:rPr>
          <w:rFonts w:ascii="Times New Roman" w:eastAsia="Times New Roman" w:hAnsi="Times New Roman" w:cs="Times New Roman"/>
          <w:sz w:val="24"/>
          <w:szCs w:val="24"/>
        </w:rPr>
      </w:pPr>
    </w:p>
    <w:p w14:paraId="1A1446DD"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6EF4E00"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Module: International Meetings Management for the Hotel Industry</w:t>
      </w:r>
    </w:p>
    <w:p w14:paraId="759014F0"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33802B35"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Module code: BMIH6007</w:t>
      </w:r>
    </w:p>
    <w:p w14:paraId="57065902"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2E009FD7" w14:textId="36ACDAFC" w:rsidR="008B489E" w:rsidRPr="008B489E" w:rsidRDefault="008B489E" w:rsidP="00EC5C7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Lecturer: Kathryn Flynn</w:t>
      </w:r>
      <w:r w:rsidR="00F276D5">
        <w:rPr>
          <w:rFonts w:ascii="Times New Roman" w:eastAsia="Times New Roman" w:hAnsi="Times New Roman" w:cs="Times New Roman"/>
          <w:b/>
          <w:bCs/>
          <w:color w:val="000000"/>
          <w:sz w:val="32"/>
          <w:szCs w:val="32"/>
        </w:rPr>
        <w:t xml:space="preserve"> </w:t>
      </w:r>
      <w:r w:rsidRPr="008B489E">
        <w:rPr>
          <w:rFonts w:ascii="Times New Roman" w:eastAsia="Times New Roman" w:hAnsi="Times New Roman" w:cs="Times New Roman"/>
          <w:b/>
          <w:bCs/>
          <w:color w:val="000000"/>
          <w:sz w:val="32"/>
          <w:szCs w:val="32"/>
        </w:rPr>
        <w:t>Roberts</w:t>
      </w:r>
    </w:p>
    <w:p w14:paraId="6900C429"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D72368E"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Assignment Title: Assignment 2: Event Strategic Planning and Delivery</w:t>
      </w:r>
      <w:r>
        <w:rPr>
          <w:rFonts w:ascii="Times New Roman" w:eastAsia="Times New Roman" w:hAnsi="Times New Roman" w:cs="Times New Roman"/>
          <w:b/>
          <w:bCs/>
          <w:color w:val="000000"/>
          <w:sz w:val="32"/>
          <w:szCs w:val="32"/>
        </w:rPr>
        <w:t xml:space="preserve"> </w:t>
      </w:r>
      <w:r w:rsidRPr="008B489E">
        <w:rPr>
          <w:rFonts w:ascii="Times New Roman" w:eastAsia="Times New Roman" w:hAnsi="Times New Roman" w:cs="Times New Roman"/>
          <w:b/>
          <w:bCs/>
          <w:color w:val="000000"/>
          <w:sz w:val="32"/>
          <w:szCs w:val="32"/>
        </w:rPr>
        <w:t>Considerations for an International Meeting</w:t>
      </w:r>
      <w:r>
        <w:rPr>
          <w:rFonts w:ascii="Times New Roman" w:eastAsia="Times New Roman" w:hAnsi="Times New Roman" w:cs="Times New Roman"/>
          <w:b/>
          <w:bCs/>
          <w:color w:val="000000"/>
          <w:sz w:val="32"/>
          <w:szCs w:val="32"/>
        </w:rPr>
        <w:t>/</w:t>
      </w:r>
      <w:r w:rsidRPr="008B489E">
        <w:rPr>
          <w:rFonts w:ascii="Times New Roman" w:eastAsia="Times New Roman" w:hAnsi="Times New Roman" w:cs="Times New Roman"/>
          <w:b/>
          <w:bCs/>
          <w:color w:val="000000"/>
          <w:sz w:val="32"/>
          <w:szCs w:val="32"/>
        </w:rPr>
        <w:t>Event</w:t>
      </w:r>
    </w:p>
    <w:p w14:paraId="01A3C161"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23E46E9" w14:textId="7C5F09C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Student Name:</w:t>
      </w:r>
      <w:r w:rsidR="00F276D5">
        <w:rPr>
          <w:rFonts w:ascii="Times New Roman" w:eastAsia="Times New Roman" w:hAnsi="Times New Roman" w:cs="Times New Roman"/>
          <w:b/>
          <w:bCs/>
          <w:color w:val="000000"/>
          <w:sz w:val="32"/>
          <w:szCs w:val="32"/>
        </w:rPr>
        <w:t xml:space="preserve"> Sabbir Ansar Hussain</w:t>
      </w:r>
    </w:p>
    <w:p w14:paraId="2A33139E" w14:textId="5D919FD0"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32"/>
          <w:szCs w:val="32"/>
        </w:rPr>
        <w:t>Student ID:</w:t>
      </w:r>
      <w:r w:rsidR="00F276D5">
        <w:rPr>
          <w:rFonts w:ascii="Times New Roman" w:eastAsia="Times New Roman" w:hAnsi="Times New Roman" w:cs="Times New Roman"/>
          <w:b/>
          <w:bCs/>
          <w:color w:val="000000"/>
          <w:sz w:val="32"/>
          <w:szCs w:val="32"/>
        </w:rPr>
        <w:t xml:space="preserve"> </w:t>
      </w:r>
      <w:r w:rsidR="00EC5C7E">
        <w:rPr>
          <w:rFonts w:ascii="Times New Roman" w:eastAsia="Times New Roman" w:hAnsi="Times New Roman" w:cs="Times New Roman"/>
          <w:b/>
          <w:bCs/>
          <w:color w:val="000000"/>
          <w:sz w:val="32"/>
          <w:szCs w:val="32"/>
        </w:rPr>
        <w:t>2233891</w:t>
      </w:r>
      <w:r w:rsidRPr="008B489E">
        <w:rPr>
          <w:rFonts w:ascii="Times New Roman" w:eastAsia="Times New Roman" w:hAnsi="Times New Roman" w:cs="Times New Roman"/>
          <w:b/>
          <w:bCs/>
          <w:color w:val="000000"/>
          <w:sz w:val="32"/>
          <w:szCs w:val="32"/>
        </w:rPr>
        <w:br/>
        <w:t>Word Count: 2500</w:t>
      </w:r>
    </w:p>
    <w:p w14:paraId="2BE6E8A3" w14:textId="77777777" w:rsidR="008B489E" w:rsidRDefault="008B489E" w:rsidP="008B489E">
      <w:pPr>
        <w:spacing w:after="0" w:line="360" w:lineRule="auto"/>
        <w:jc w:val="both"/>
        <w:rPr>
          <w:rFonts w:ascii="Times New Roman" w:eastAsia="Times New Roman" w:hAnsi="Times New Roman" w:cs="Times New Roman"/>
          <w:b/>
          <w:bCs/>
          <w:color w:val="000000"/>
          <w:sz w:val="24"/>
          <w:szCs w:val="24"/>
        </w:rPr>
      </w:pPr>
    </w:p>
    <w:p w14:paraId="1C35FF4D" w14:textId="77777777" w:rsidR="00EC5C7E" w:rsidRDefault="00EC5C7E" w:rsidP="008B489E">
      <w:pPr>
        <w:spacing w:after="0" w:line="360" w:lineRule="auto"/>
        <w:jc w:val="both"/>
        <w:rPr>
          <w:rFonts w:ascii="Times New Roman" w:eastAsia="Times New Roman" w:hAnsi="Times New Roman" w:cs="Times New Roman"/>
          <w:b/>
          <w:bCs/>
          <w:color w:val="000000"/>
          <w:sz w:val="24"/>
          <w:szCs w:val="24"/>
        </w:rPr>
      </w:pPr>
    </w:p>
    <w:p w14:paraId="06708386" w14:textId="2F8185A1" w:rsidR="008B489E" w:rsidRPr="008B489E" w:rsidRDefault="008B489E" w:rsidP="00EC5C7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AI Acknowledgement</w:t>
      </w:r>
    </w:p>
    <w:p w14:paraId="5AD12588" w14:textId="5E8FF128" w:rsidR="008B489E" w:rsidRPr="00CE1979" w:rsidRDefault="008B489E" w:rsidP="00EC5C7E">
      <w:pPr>
        <w:spacing w:after="0" w:line="360" w:lineRule="auto"/>
        <w:jc w:val="both"/>
        <w:rPr>
          <w:rFonts w:ascii="Times New Roman" w:eastAsia="Times New Roman" w:hAnsi="Times New Roman" w:cs="Times New Roman"/>
          <w:b/>
          <w:bCs/>
          <w:color w:val="000000"/>
          <w:sz w:val="24"/>
          <w:szCs w:val="24"/>
        </w:rPr>
      </w:pPr>
      <w:r w:rsidRPr="00CE1979">
        <w:rPr>
          <w:rFonts w:ascii="Times New Roman" w:eastAsia="Times New Roman" w:hAnsi="Times New Roman" w:cs="Times New Roman"/>
          <w:b/>
          <w:bCs/>
          <w:color w:val="000000"/>
          <w:sz w:val="24"/>
          <w:szCs w:val="24"/>
        </w:rPr>
        <w:t>I confirm that I have not used any AI tools in the research and creation of this assignment. I confirm that I have not presented any AI generated materials as my own</w:t>
      </w:r>
      <w:r w:rsidR="003A5ABC" w:rsidRPr="00CE1979">
        <w:rPr>
          <w:rFonts w:ascii="Times New Roman" w:eastAsia="Times New Roman" w:hAnsi="Times New Roman" w:cs="Times New Roman"/>
          <w:b/>
          <w:bCs/>
          <w:color w:val="000000"/>
          <w:sz w:val="24"/>
          <w:szCs w:val="24"/>
        </w:rPr>
        <w:t> work</w:t>
      </w:r>
      <w:r w:rsidRPr="00CE1979">
        <w:rPr>
          <w:rFonts w:ascii="Times New Roman" w:eastAsia="Times New Roman" w:hAnsi="Times New Roman" w:cs="Times New Roman"/>
          <w:b/>
          <w:bCs/>
          <w:color w:val="000000"/>
          <w:sz w:val="24"/>
          <w:szCs w:val="24"/>
        </w:rPr>
        <w:t>. I confirm I have copies of my drafts, notes, and other resources I used, which I</w:t>
      </w:r>
      <w:r w:rsidR="003A5ABC" w:rsidRPr="00CE1979">
        <w:rPr>
          <w:rFonts w:ascii="Times New Roman" w:eastAsia="Times New Roman" w:hAnsi="Times New Roman" w:cs="Times New Roman"/>
          <w:b/>
          <w:bCs/>
          <w:color w:val="000000"/>
          <w:sz w:val="24"/>
          <w:szCs w:val="24"/>
        </w:rPr>
        <w:t> may</w:t>
      </w:r>
      <w:r w:rsidRPr="00CE1979">
        <w:rPr>
          <w:rFonts w:ascii="Times New Roman" w:eastAsia="Times New Roman" w:hAnsi="Times New Roman" w:cs="Times New Roman"/>
          <w:b/>
          <w:bCs/>
          <w:color w:val="000000"/>
          <w:sz w:val="24"/>
          <w:szCs w:val="24"/>
        </w:rPr>
        <w:t xml:space="preserve"> be asked to provide in evidence.</w:t>
      </w:r>
    </w:p>
    <w:p w14:paraId="7E4AE507" w14:textId="77777777" w:rsidR="00CE1979" w:rsidRPr="00EC5C7E" w:rsidRDefault="00CE1979" w:rsidP="00EC5C7E">
      <w:pPr>
        <w:spacing w:after="0" w:line="360" w:lineRule="auto"/>
        <w:jc w:val="both"/>
        <w:rPr>
          <w:rFonts w:ascii="Times New Roman" w:eastAsia="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38570330"/>
        <w:docPartObj>
          <w:docPartGallery w:val="Table of Contents"/>
          <w:docPartUnique/>
        </w:docPartObj>
      </w:sdtPr>
      <w:sdtContent>
        <w:p w14:paraId="2499B457" w14:textId="77777777" w:rsidR="008B489E" w:rsidRDefault="008B489E" w:rsidP="008B489E">
          <w:pPr>
            <w:pStyle w:val="TOCHeading"/>
            <w:spacing w:line="360" w:lineRule="auto"/>
            <w:jc w:val="center"/>
            <w:rPr>
              <w:rFonts w:ascii="Times New Roman" w:hAnsi="Times New Roman" w:cs="Times New Roman"/>
              <w:color w:val="000000" w:themeColor="text1"/>
            </w:rPr>
          </w:pPr>
          <w:r w:rsidRPr="008B489E">
            <w:rPr>
              <w:rFonts w:ascii="Times New Roman" w:hAnsi="Times New Roman" w:cs="Times New Roman"/>
              <w:color w:val="000000" w:themeColor="text1"/>
            </w:rPr>
            <w:t>Table of Contents</w:t>
          </w:r>
        </w:p>
        <w:p w14:paraId="37A83098" w14:textId="77777777" w:rsidR="008B489E" w:rsidRPr="008B489E" w:rsidRDefault="008B489E" w:rsidP="008B489E">
          <w:pPr>
            <w:rPr>
              <w:lang w:val="en-US"/>
            </w:rPr>
          </w:pPr>
        </w:p>
        <w:p w14:paraId="4A5CF988" w14:textId="77777777" w:rsidR="008B489E" w:rsidRDefault="008B489E" w:rsidP="008B489E">
          <w:pPr>
            <w:pStyle w:val="TOC1"/>
            <w:rPr>
              <w:rFonts w:eastAsiaTheme="minorEastAsia"/>
              <w:noProof/>
              <w:lang w:val="en-US"/>
            </w:rPr>
          </w:pPr>
          <w:r>
            <w:fldChar w:fldCharType="begin"/>
          </w:r>
          <w:r>
            <w:instrText xml:space="preserve"> TOC \o "1-3" \h \z \u </w:instrText>
          </w:r>
          <w:r>
            <w:fldChar w:fldCharType="separate"/>
          </w:r>
          <w:hyperlink w:anchor="_Toc198036019" w:history="1">
            <w:r w:rsidRPr="00EB0E48">
              <w:rPr>
                <w:rStyle w:val="Hyperlink"/>
                <w:rFonts w:ascii="Times New Roman" w:eastAsia="Times New Roman" w:hAnsi="Times New Roman" w:cs="Times New Roman"/>
                <w:b/>
                <w:bCs/>
                <w:noProof/>
                <w:kern w:val="36"/>
              </w:rPr>
              <w:t>Introduction</w:t>
            </w:r>
            <w:r>
              <w:rPr>
                <w:noProof/>
                <w:webHidden/>
              </w:rPr>
              <w:tab/>
            </w:r>
            <w:r>
              <w:rPr>
                <w:noProof/>
                <w:webHidden/>
              </w:rPr>
              <w:fldChar w:fldCharType="begin"/>
            </w:r>
            <w:r>
              <w:rPr>
                <w:noProof/>
                <w:webHidden/>
              </w:rPr>
              <w:instrText xml:space="preserve"> PAGEREF _Toc198036019 \h </w:instrText>
            </w:r>
            <w:r>
              <w:rPr>
                <w:noProof/>
                <w:webHidden/>
              </w:rPr>
            </w:r>
            <w:r>
              <w:rPr>
                <w:noProof/>
                <w:webHidden/>
              </w:rPr>
              <w:fldChar w:fldCharType="separate"/>
            </w:r>
            <w:r w:rsidR="003A5ABC">
              <w:rPr>
                <w:noProof/>
                <w:webHidden/>
              </w:rPr>
              <w:t>4</w:t>
            </w:r>
            <w:r>
              <w:rPr>
                <w:noProof/>
                <w:webHidden/>
              </w:rPr>
              <w:fldChar w:fldCharType="end"/>
            </w:r>
          </w:hyperlink>
        </w:p>
        <w:p w14:paraId="6BDDA6BA" w14:textId="77777777" w:rsidR="008B489E" w:rsidRDefault="008B489E" w:rsidP="008B489E">
          <w:pPr>
            <w:pStyle w:val="TOC1"/>
            <w:rPr>
              <w:rFonts w:eastAsiaTheme="minorEastAsia"/>
              <w:noProof/>
              <w:lang w:val="en-US"/>
            </w:rPr>
          </w:pPr>
          <w:hyperlink w:anchor="_Toc198036020" w:history="1">
            <w:r w:rsidRPr="00EB0E48">
              <w:rPr>
                <w:rStyle w:val="Hyperlink"/>
                <w:rFonts w:ascii="Times New Roman" w:eastAsia="Times New Roman" w:hAnsi="Times New Roman" w:cs="Times New Roman"/>
                <w:b/>
                <w:bCs/>
                <w:noProof/>
                <w:kern w:val="36"/>
              </w:rPr>
              <w:t>The Event Cycle</w:t>
            </w:r>
            <w:r>
              <w:rPr>
                <w:noProof/>
                <w:webHidden/>
              </w:rPr>
              <w:tab/>
            </w:r>
            <w:r>
              <w:rPr>
                <w:noProof/>
                <w:webHidden/>
              </w:rPr>
              <w:fldChar w:fldCharType="begin"/>
            </w:r>
            <w:r>
              <w:rPr>
                <w:noProof/>
                <w:webHidden/>
              </w:rPr>
              <w:instrText xml:space="preserve"> PAGEREF _Toc198036020 \h </w:instrText>
            </w:r>
            <w:r>
              <w:rPr>
                <w:noProof/>
                <w:webHidden/>
              </w:rPr>
            </w:r>
            <w:r>
              <w:rPr>
                <w:noProof/>
                <w:webHidden/>
              </w:rPr>
              <w:fldChar w:fldCharType="separate"/>
            </w:r>
            <w:r w:rsidR="003A5ABC">
              <w:rPr>
                <w:noProof/>
                <w:webHidden/>
              </w:rPr>
              <w:t>4</w:t>
            </w:r>
            <w:r>
              <w:rPr>
                <w:noProof/>
                <w:webHidden/>
              </w:rPr>
              <w:fldChar w:fldCharType="end"/>
            </w:r>
          </w:hyperlink>
        </w:p>
        <w:p w14:paraId="315222FC" w14:textId="77777777" w:rsidR="008B489E" w:rsidRDefault="008B489E" w:rsidP="008B489E">
          <w:pPr>
            <w:pStyle w:val="TOC1"/>
            <w:rPr>
              <w:rFonts w:eastAsiaTheme="minorEastAsia"/>
              <w:noProof/>
              <w:lang w:val="en-US"/>
            </w:rPr>
          </w:pPr>
          <w:hyperlink w:anchor="_Toc198036021" w:history="1">
            <w:r w:rsidRPr="00EB0E48">
              <w:rPr>
                <w:rStyle w:val="Hyperlink"/>
                <w:rFonts w:ascii="Times New Roman" w:eastAsia="Times New Roman" w:hAnsi="Times New Roman" w:cs="Times New Roman"/>
                <w:b/>
                <w:bCs/>
                <w:noProof/>
                <w:kern w:val="36"/>
              </w:rPr>
              <w:t>Event Concept</w:t>
            </w:r>
            <w:r>
              <w:rPr>
                <w:noProof/>
                <w:webHidden/>
              </w:rPr>
              <w:tab/>
            </w:r>
            <w:r>
              <w:rPr>
                <w:noProof/>
                <w:webHidden/>
              </w:rPr>
              <w:fldChar w:fldCharType="begin"/>
            </w:r>
            <w:r>
              <w:rPr>
                <w:noProof/>
                <w:webHidden/>
              </w:rPr>
              <w:instrText xml:space="preserve"> PAGEREF _Toc198036021 \h </w:instrText>
            </w:r>
            <w:r>
              <w:rPr>
                <w:noProof/>
                <w:webHidden/>
              </w:rPr>
            </w:r>
            <w:r>
              <w:rPr>
                <w:noProof/>
                <w:webHidden/>
              </w:rPr>
              <w:fldChar w:fldCharType="separate"/>
            </w:r>
            <w:r w:rsidR="003A5ABC">
              <w:rPr>
                <w:noProof/>
                <w:webHidden/>
              </w:rPr>
              <w:t>5</w:t>
            </w:r>
            <w:r>
              <w:rPr>
                <w:noProof/>
                <w:webHidden/>
              </w:rPr>
              <w:fldChar w:fldCharType="end"/>
            </w:r>
          </w:hyperlink>
        </w:p>
        <w:p w14:paraId="3714E94D" w14:textId="77777777" w:rsidR="008B489E" w:rsidRDefault="008B489E" w:rsidP="008B489E">
          <w:pPr>
            <w:pStyle w:val="TOC1"/>
            <w:rPr>
              <w:rFonts w:eastAsiaTheme="minorEastAsia"/>
              <w:noProof/>
              <w:lang w:val="en-US"/>
            </w:rPr>
          </w:pPr>
          <w:hyperlink w:anchor="_Toc198036022" w:history="1">
            <w:r w:rsidRPr="00EB0E48">
              <w:rPr>
                <w:rStyle w:val="Hyperlink"/>
                <w:rFonts w:ascii="Times New Roman" w:eastAsia="Times New Roman" w:hAnsi="Times New Roman" w:cs="Times New Roman"/>
                <w:b/>
                <w:bCs/>
                <w:noProof/>
                <w:kern w:val="36"/>
              </w:rPr>
              <w:t>Aim and Objectives of the Meeting / Event</w:t>
            </w:r>
            <w:r>
              <w:rPr>
                <w:noProof/>
                <w:webHidden/>
              </w:rPr>
              <w:tab/>
            </w:r>
            <w:r>
              <w:rPr>
                <w:noProof/>
                <w:webHidden/>
              </w:rPr>
              <w:fldChar w:fldCharType="begin"/>
            </w:r>
            <w:r>
              <w:rPr>
                <w:noProof/>
                <w:webHidden/>
              </w:rPr>
              <w:instrText xml:space="preserve"> PAGEREF _Toc198036022 \h </w:instrText>
            </w:r>
            <w:r>
              <w:rPr>
                <w:noProof/>
                <w:webHidden/>
              </w:rPr>
            </w:r>
            <w:r>
              <w:rPr>
                <w:noProof/>
                <w:webHidden/>
              </w:rPr>
              <w:fldChar w:fldCharType="separate"/>
            </w:r>
            <w:r w:rsidR="003A5ABC">
              <w:rPr>
                <w:noProof/>
                <w:webHidden/>
              </w:rPr>
              <w:t>7</w:t>
            </w:r>
            <w:r>
              <w:rPr>
                <w:noProof/>
                <w:webHidden/>
              </w:rPr>
              <w:fldChar w:fldCharType="end"/>
            </w:r>
          </w:hyperlink>
        </w:p>
        <w:p w14:paraId="3846FAF3" w14:textId="77777777" w:rsidR="008B489E" w:rsidRDefault="008B489E" w:rsidP="008B489E">
          <w:pPr>
            <w:pStyle w:val="TOC1"/>
            <w:rPr>
              <w:rFonts w:eastAsiaTheme="minorEastAsia"/>
              <w:noProof/>
              <w:lang w:val="en-US"/>
            </w:rPr>
          </w:pPr>
          <w:hyperlink w:anchor="_Toc198036023" w:history="1">
            <w:r w:rsidRPr="00EB0E48">
              <w:rPr>
                <w:rStyle w:val="Hyperlink"/>
                <w:rFonts w:ascii="Times New Roman" w:eastAsia="Times New Roman" w:hAnsi="Times New Roman" w:cs="Times New Roman"/>
                <w:b/>
                <w:bCs/>
                <w:noProof/>
                <w:kern w:val="36"/>
              </w:rPr>
              <w:t>Event Management</w:t>
            </w:r>
            <w:r>
              <w:rPr>
                <w:noProof/>
                <w:webHidden/>
              </w:rPr>
              <w:tab/>
            </w:r>
            <w:r>
              <w:rPr>
                <w:noProof/>
                <w:webHidden/>
              </w:rPr>
              <w:fldChar w:fldCharType="begin"/>
            </w:r>
            <w:r>
              <w:rPr>
                <w:noProof/>
                <w:webHidden/>
              </w:rPr>
              <w:instrText xml:space="preserve"> PAGEREF _Toc198036023 \h </w:instrText>
            </w:r>
            <w:r>
              <w:rPr>
                <w:noProof/>
                <w:webHidden/>
              </w:rPr>
            </w:r>
            <w:r>
              <w:rPr>
                <w:noProof/>
                <w:webHidden/>
              </w:rPr>
              <w:fldChar w:fldCharType="separate"/>
            </w:r>
            <w:r w:rsidR="003A5ABC">
              <w:rPr>
                <w:noProof/>
                <w:webHidden/>
              </w:rPr>
              <w:t>8</w:t>
            </w:r>
            <w:r>
              <w:rPr>
                <w:noProof/>
                <w:webHidden/>
              </w:rPr>
              <w:fldChar w:fldCharType="end"/>
            </w:r>
          </w:hyperlink>
        </w:p>
        <w:p w14:paraId="16161D2A" w14:textId="77777777" w:rsidR="008B489E" w:rsidRDefault="008B489E" w:rsidP="008B489E">
          <w:pPr>
            <w:pStyle w:val="TOC1"/>
            <w:rPr>
              <w:rFonts w:eastAsiaTheme="minorEastAsia"/>
              <w:noProof/>
              <w:lang w:val="en-US"/>
            </w:rPr>
          </w:pPr>
          <w:hyperlink w:anchor="_Toc198036024" w:history="1">
            <w:r w:rsidRPr="00EB0E48">
              <w:rPr>
                <w:rStyle w:val="Hyperlink"/>
                <w:rFonts w:ascii="Times New Roman" w:eastAsia="Times New Roman" w:hAnsi="Times New Roman" w:cs="Times New Roman"/>
                <w:b/>
                <w:bCs/>
                <w:noProof/>
                <w:kern w:val="36"/>
              </w:rPr>
              <w:t>Event Budget</w:t>
            </w:r>
            <w:r>
              <w:rPr>
                <w:noProof/>
                <w:webHidden/>
              </w:rPr>
              <w:tab/>
            </w:r>
            <w:r>
              <w:rPr>
                <w:noProof/>
                <w:webHidden/>
              </w:rPr>
              <w:fldChar w:fldCharType="begin"/>
            </w:r>
            <w:r>
              <w:rPr>
                <w:noProof/>
                <w:webHidden/>
              </w:rPr>
              <w:instrText xml:space="preserve"> PAGEREF _Toc198036024 \h </w:instrText>
            </w:r>
            <w:r>
              <w:rPr>
                <w:noProof/>
                <w:webHidden/>
              </w:rPr>
            </w:r>
            <w:r>
              <w:rPr>
                <w:noProof/>
                <w:webHidden/>
              </w:rPr>
              <w:fldChar w:fldCharType="separate"/>
            </w:r>
            <w:r w:rsidR="003A5ABC">
              <w:rPr>
                <w:noProof/>
                <w:webHidden/>
              </w:rPr>
              <w:t>10</w:t>
            </w:r>
            <w:r>
              <w:rPr>
                <w:noProof/>
                <w:webHidden/>
              </w:rPr>
              <w:fldChar w:fldCharType="end"/>
            </w:r>
          </w:hyperlink>
        </w:p>
        <w:p w14:paraId="69698269" w14:textId="77777777" w:rsidR="008B489E" w:rsidRDefault="008B489E" w:rsidP="008B489E">
          <w:pPr>
            <w:pStyle w:val="TOC1"/>
            <w:rPr>
              <w:rFonts w:eastAsiaTheme="minorEastAsia"/>
              <w:noProof/>
              <w:lang w:val="en-US"/>
            </w:rPr>
          </w:pPr>
          <w:hyperlink w:anchor="_Toc198036025" w:history="1">
            <w:r w:rsidRPr="00EB0E48">
              <w:rPr>
                <w:rStyle w:val="Hyperlink"/>
                <w:rFonts w:ascii="Times New Roman" w:eastAsia="Times New Roman" w:hAnsi="Times New Roman" w:cs="Times New Roman"/>
                <w:b/>
                <w:bCs/>
                <w:noProof/>
                <w:kern w:val="36"/>
              </w:rPr>
              <w:t>Industry Trends / Issues / Impacts</w:t>
            </w:r>
            <w:r>
              <w:rPr>
                <w:noProof/>
                <w:webHidden/>
              </w:rPr>
              <w:tab/>
            </w:r>
            <w:r>
              <w:rPr>
                <w:noProof/>
                <w:webHidden/>
              </w:rPr>
              <w:fldChar w:fldCharType="begin"/>
            </w:r>
            <w:r>
              <w:rPr>
                <w:noProof/>
                <w:webHidden/>
              </w:rPr>
              <w:instrText xml:space="preserve"> PAGEREF _Toc198036025 \h </w:instrText>
            </w:r>
            <w:r>
              <w:rPr>
                <w:noProof/>
                <w:webHidden/>
              </w:rPr>
            </w:r>
            <w:r>
              <w:rPr>
                <w:noProof/>
                <w:webHidden/>
              </w:rPr>
              <w:fldChar w:fldCharType="separate"/>
            </w:r>
            <w:r w:rsidR="003A5ABC">
              <w:rPr>
                <w:noProof/>
                <w:webHidden/>
              </w:rPr>
              <w:t>11</w:t>
            </w:r>
            <w:r>
              <w:rPr>
                <w:noProof/>
                <w:webHidden/>
              </w:rPr>
              <w:fldChar w:fldCharType="end"/>
            </w:r>
          </w:hyperlink>
        </w:p>
        <w:p w14:paraId="0FBCF227" w14:textId="77777777" w:rsidR="008B489E" w:rsidRDefault="008B489E" w:rsidP="008B489E">
          <w:pPr>
            <w:pStyle w:val="TOC1"/>
            <w:rPr>
              <w:rFonts w:eastAsiaTheme="minorEastAsia"/>
              <w:noProof/>
              <w:lang w:val="en-US"/>
            </w:rPr>
          </w:pPr>
          <w:hyperlink w:anchor="_Toc198036026" w:history="1">
            <w:r w:rsidRPr="00EB0E48">
              <w:rPr>
                <w:rStyle w:val="Hyperlink"/>
                <w:rFonts w:ascii="Times New Roman" w:eastAsia="Times New Roman" w:hAnsi="Times New Roman" w:cs="Times New Roman"/>
                <w:b/>
                <w:bCs/>
                <w:noProof/>
                <w:kern w:val="36"/>
              </w:rPr>
              <w:t>Situational and Cultural Considerations</w:t>
            </w:r>
            <w:r>
              <w:rPr>
                <w:noProof/>
                <w:webHidden/>
              </w:rPr>
              <w:tab/>
            </w:r>
            <w:r>
              <w:rPr>
                <w:noProof/>
                <w:webHidden/>
              </w:rPr>
              <w:fldChar w:fldCharType="begin"/>
            </w:r>
            <w:r>
              <w:rPr>
                <w:noProof/>
                <w:webHidden/>
              </w:rPr>
              <w:instrText xml:space="preserve"> PAGEREF _Toc198036026 \h </w:instrText>
            </w:r>
            <w:r>
              <w:rPr>
                <w:noProof/>
                <w:webHidden/>
              </w:rPr>
            </w:r>
            <w:r>
              <w:rPr>
                <w:noProof/>
                <w:webHidden/>
              </w:rPr>
              <w:fldChar w:fldCharType="separate"/>
            </w:r>
            <w:r w:rsidR="003A5ABC">
              <w:rPr>
                <w:noProof/>
                <w:webHidden/>
              </w:rPr>
              <w:t>12</w:t>
            </w:r>
            <w:r>
              <w:rPr>
                <w:noProof/>
                <w:webHidden/>
              </w:rPr>
              <w:fldChar w:fldCharType="end"/>
            </w:r>
          </w:hyperlink>
        </w:p>
        <w:p w14:paraId="5EA28D3F" w14:textId="77777777" w:rsidR="008B489E" w:rsidRDefault="008B489E" w:rsidP="008B489E">
          <w:pPr>
            <w:pStyle w:val="TOC1"/>
            <w:rPr>
              <w:rFonts w:eastAsiaTheme="minorEastAsia"/>
              <w:noProof/>
              <w:lang w:val="en-US"/>
            </w:rPr>
          </w:pPr>
          <w:hyperlink w:anchor="_Toc198036027" w:history="1">
            <w:r w:rsidRPr="00EB0E48">
              <w:rPr>
                <w:rStyle w:val="Hyperlink"/>
                <w:rFonts w:ascii="Times New Roman" w:eastAsia="Times New Roman" w:hAnsi="Times New Roman" w:cs="Times New Roman"/>
                <w:b/>
                <w:bCs/>
                <w:noProof/>
                <w:kern w:val="36"/>
              </w:rPr>
              <w:t>Conclusion</w:t>
            </w:r>
            <w:r>
              <w:rPr>
                <w:noProof/>
                <w:webHidden/>
              </w:rPr>
              <w:tab/>
            </w:r>
            <w:r>
              <w:rPr>
                <w:noProof/>
                <w:webHidden/>
              </w:rPr>
              <w:fldChar w:fldCharType="begin"/>
            </w:r>
            <w:r>
              <w:rPr>
                <w:noProof/>
                <w:webHidden/>
              </w:rPr>
              <w:instrText xml:space="preserve"> PAGEREF _Toc198036027 \h </w:instrText>
            </w:r>
            <w:r>
              <w:rPr>
                <w:noProof/>
                <w:webHidden/>
              </w:rPr>
            </w:r>
            <w:r>
              <w:rPr>
                <w:noProof/>
                <w:webHidden/>
              </w:rPr>
              <w:fldChar w:fldCharType="separate"/>
            </w:r>
            <w:r w:rsidR="003A5ABC">
              <w:rPr>
                <w:noProof/>
                <w:webHidden/>
              </w:rPr>
              <w:t>14</w:t>
            </w:r>
            <w:r>
              <w:rPr>
                <w:noProof/>
                <w:webHidden/>
              </w:rPr>
              <w:fldChar w:fldCharType="end"/>
            </w:r>
          </w:hyperlink>
        </w:p>
        <w:p w14:paraId="1D1183E1" w14:textId="77777777" w:rsidR="008B489E" w:rsidRDefault="008B489E" w:rsidP="008B489E">
          <w:pPr>
            <w:pStyle w:val="TOC1"/>
            <w:rPr>
              <w:rFonts w:eastAsiaTheme="minorEastAsia"/>
              <w:noProof/>
              <w:lang w:val="en-US"/>
            </w:rPr>
          </w:pPr>
          <w:hyperlink w:anchor="_Toc198036028" w:history="1">
            <w:r w:rsidRPr="00EB0E48">
              <w:rPr>
                <w:rStyle w:val="Hyperlink"/>
                <w:rFonts w:ascii="Times New Roman" w:eastAsia="Times New Roman" w:hAnsi="Times New Roman" w:cs="Times New Roman"/>
                <w:b/>
                <w:bCs/>
                <w:noProof/>
                <w:kern w:val="36"/>
              </w:rPr>
              <w:t>Reference List</w:t>
            </w:r>
            <w:r>
              <w:rPr>
                <w:noProof/>
                <w:webHidden/>
              </w:rPr>
              <w:tab/>
            </w:r>
            <w:r>
              <w:rPr>
                <w:noProof/>
                <w:webHidden/>
              </w:rPr>
              <w:fldChar w:fldCharType="begin"/>
            </w:r>
            <w:r>
              <w:rPr>
                <w:noProof/>
                <w:webHidden/>
              </w:rPr>
              <w:instrText xml:space="preserve"> PAGEREF _Toc198036028 \h </w:instrText>
            </w:r>
            <w:r>
              <w:rPr>
                <w:noProof/>
                <w:webHidden/>
              </w:rPr>
            </w:r>
            <w:r>
              <w:rPr>
                <w:noProof/>
                <w:webHidden/>
              </w:rPr>
              <w:fldChar w:fldCharType="separate"/>
            </w:r>
            <w:r w:rsidR="003A5ABC">
              <w:rPr>
                <w:noProof/>
                <w:webHidden/>
              </w:rPr>
              <w:t>15</w:t>
            </w:r>
            <w:r>
              <w:rPr>
                <w:noProof/>
                <w:webHidden/>
              </w:rPr>
              <w:fldChar w:fldCharType="end"/>
            </w:r>
          </w:hyperlink>
        </w:p>
        <w:p w14:paraId="5A5E1956" w14:textId="56C4574E" w:rsidR="008B489E" w:rsidRPr="00EF31CB" w:rsidRDefault="008B489E" w:rsidP="00EF31CB">
          <w:r>
            <w:fldChar w:fldCharType="end"/>
          </w:r>
        </w:p>
      </w:sdtContent>
    </w:sdt>
    <w:p w14:paraId="1749E517"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bookmarkStart w:id="0" w:name="_Toc198036019"/>
    </w:p>
    <w:p w14:paraId="0661C948"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1947DF75"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4034047D"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064BA56"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99A5676"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40F5D821"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64B1EB70"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66FEE26A" w14:textId="536BABFD"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r w:rsidRPr="008B489E">
        <w:rPr>
          <w:rFonts w:ascii="Times New Roman" w:eastAsia="Times New Roman" w:hAnsi="Times New Roman" w:cs="Times New Roman"/>
          <w:b/>
          <w:bCs/>
          <w:color w:val="000000"/>
          <w:kern w:val="36"/>
          <w:sz w:val="24"/>
          <w:szCs w:val="24"/>
        </w:rPr>
        <w:lastRenderedPageBreak/>
        <w:t>Introduction</w:t>
      </w:r>
      <w:bookmarkEnd w:id="0"/>
      <w:r w:rsidRPr="008B489E">
        <w:rPr>
          <w:rFonts w:ascii="Times New Roman" w:eastAsia="Times New Roman" w:hAnsi="Times New Roman" w:cs="Times New Roman"/>
          <w:b/>
          <w:bCs/>
          <w:color w:val="000000"/>
          <w:kern w:val="36"/>
          <w:sz w:val="24"/>
          <w:szCs w:val="24"/>
        </w:rPr>
        <w:t> </w:t>
      </w:r>
    </w:p>
    <w:p w14:paraId="5B40E51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Global Business Meets Welsh Welcome,”- is the main title for this significant and proposed event. Visit </w:t>
      </w:r>
      <w:proofErr w:type="spellStart"/>
      <w:r w:rsidRPr="008B489E">
        <w:rPr>
          <w:rFonts w:ascii="Times New Roman" w:eastAsia="Times New Roman" w:hAnsi="Times New Roman" w:cs="Times New Roman"/>
          <w:color w:val="000000"/>
          <w:sz w:val="24"/>
          <w:szCs w:val="24"/>
        </w:rPr>
        <w:t>Wales’</w:t>
      </w:r>
      <w:proofErr w:type="spellEnd"/>
      <w:r w:rsidRPr="008B489E">
        <w:rPr>
          <w:rFonts w:ascii="Times New Roman" w:eastAsia="Times New Roman" w:hAnsi="Times New Roman" w:cs="Times New Roman"/>
          <w:color w:val="000000"/>
          <w:sz w:val="24"/>
          <w:szCs w:val="24"/>
        </w:rPr>
        <w:t xml:space="preserv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is its core theme as well (</w:t>
      </w:r>
      <w:r w:rsidRPr="008B489E">
        <w:rPr>
          <w:rFonts w:ascii="Times New Roman" w:eastAsia="Times New Roman" w:hAnsi="Times New Roman" w:cs="Times New Roman"/>
          <w:color w:val="222222"/>
          <w:sz w:val="24"/>
          <w:szCs w:val="24"/>
          <w:shd w:val="clear" w:color="auto" w:fill="FFFFFF"/>
        </w:rPr>
        <w:t xml:space="preserve">Raja </w:t>
      </w:r>
      <w:r w:rsidRPr="008B489E">
        <w:rPr>
          <w:rFonts w:ascii="Times New Roman" w:eastAsia="Times New Roman" w:hAnsi="Times New Roman" w:cs="Times New Roman"/>
          <w:i/>
          <w:iCs/>
          <w:color w:val="222222"/>
          <w:sz w:val="24"/>
          <w:szCs w:val="24"/>
          <w:shd w:val="clear" w:color="auto" w:fill="FFFFFF"/>
        </w:rPr>
        <w:t>et al.</w:t>
      </w:r>
      <w:r w:rsidRPr="008B489E">
        <w:rPr>
          <w:rFonts w:ascii="Times New Roman" w:eastAsia="Times New Roman" w:hAnsi="Times New Roman" w:cs="Times New Roman"/>
          <w:color w:val="222222"/>
          <w:sz w:val="24"/>
          <w:szCs w:val="24"/>
          <w:shd w:val="clear" w:color="auto" w:fill="FFFFFF"/>
        </w:rPr>
        <w:t xml:space="preserve"> 2021</w:t>
      </w:r>
      <w:r w:rsidRPr="008B489E">
        <w:rPr>
          <w:rFonts w:ascii="Times New Roman" w:eastAsia="Times New Roman" w:hAnsi="Times New Roman" w:cs="Times New Roman"/>
          <w:color w:val="000000"/>
          <w:sz w:val="24"/>
          <w:szCs w:val="24"/>
        </w:rPr>
        <w:t xml:space="preserve">). In the course in 2025 and the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paramount business offerings and </w:t>
      </w:r>
      <w:proofErr w:type="spellStart"/>
      <w:r w:rsidRPr="008B489E">
        <w:rPr>
          <w:rFonts w:ascii="Times New Roman" w:eastAsia="Times New Roman" w:hAnsi="Times New Roman" w:cs="Times New Roman"/>
          <w:color w:val="000000"/>
          <w:sz w:val="24"/>
          <w:szCs w:val="24"/>
        </w:rPr>
        <w:t>Wales’</w:t>
      </w:r>
      <w:proofErr w:type="spellEnd"/>
      <w:r w:rsidRPr="008B489E">
        <w:rPr>
          <w:rFonts w:ascii="Times New Roman" w:eastAsia="Times New Roman" w:hAnsi="Times New Roman" w:cs="Times New Roman"/>
          <w:color w:val="000000"/>
          <w:sz w:val="24"/>
          <w:szCs w:val="24"/>
        </w:rPr>
        <w:t xml:space="preserve"> cultural aspects can be demonstrated. This is the key intention of this event. Because of potential venues and accessible transport connections, this event selects Cardiff where it is going to be held. ICC Wales is the significant and selected venue concerning this event. Industry leaders, global business delegates along with investors will be targeted on account of this event. This event will span for three days. Cultural exploration, Welsh hospitality alongside business networking- these unified forces will be included in this event’s immersive experience. Global alliances will be aided through it. Overall, for tourism and business- an appropriate destination will be marked and promoted by this event in Wales. </w:t>
      </w:r>
    </w:p>
    <w:p w14:paraId="63A22C86"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F930A36"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noProof/>
          <w:color w:val="000000"/>
          <w:sz w:val="24"/>
          <w:szCs w:val="24"/>
          <w:bdr w:val="none" w:sz="0" w:space="0" w:color="auto" w:frame="1"/>
          <w:lang w:val="en-US"/>
        </w:rPr>
        <w:drawing>
          <wp:inline distT="0" distB="0" distL="0" distR="0" wp14:anchorId="6ABDCC98" wp14:editId="0E5ED736">
            <wp:extent cx="5943600" cy="2238375"/>
            <wp:effectExtent l="19050" t="0" r="0" b="0"/>
            <wp:docPr id="2" name="Picture 2" descr="https://lh7-rt.googleusercontent.com/docsz/AD_4nXeQB5AtU0ujl2iT-zWM_J01eIpYoaZB9y9LMFMkYswazSrS19pnIA0KhVLY_rzQcyy3s-IIDwi9OqiuyigVKypZ67PVJASthJk1QKiTPtBacZLEhciVev0JPdlCGt1TMIGuRpEP?key=aCKAk6IbKOf_mrY10H0L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eQB5AtU0ujl2iT-zWM_J01eIpYoaZB9y9LMFMkYswazSrS19pnIA0KhVLY_rzQcyy3s-IIDwi9OqiuyigVKypZ67PVJASthJk1QKiTPtBacZLEhciVev0JPdlCGt1TMIGuRpEP?key=aCKAk6IbKOf_mrY10H0LQg"/>
                    <pic:cNvPicPr>
                      <a:picLocks noChangeAspect="1" noChangeArrowheads="1"/>
                    </pic:cNvPicPr>
                  </pic:nvPicPr>
                  <pic:blipFill>
                    <a:blip r:embed="rId9"/>
                    <a:srcRect/>
                    <a:stretch>
                      <a:fillRect/>
                    </a:stretch>
                  </pic:blipFill>
                  <pic:spPr bwMode="auto">
                    <a:xfrm>
                      <a:off x="0" y="0"/>
                      <a:ext cx="5943600" cy="2238375"/>
                    </a:xfrm>
                    <a:prstGeom prst="rect">
                      <a:avLst/>
                    </a:prstGeom>
                    <a:noFill/>
                    <a:ln w="9525">
                      <a:noFill/>
                      <a:miter lim="800000"/>
                      <a:headEnd/>
                      <a:tailEnd/>
                    </a:ln>
                  </pic:spPr>
                </pic:pic>
              </a:graphicData>
            </a:graphic>
          </wp:inline>
        </w:drawing>
      </w:r>
    </w:p>
    <w:p w14:paraId="26FBAB49"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FE6D80D"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 xml:space="preserve">Figure: Year of </w:t>
      </w:r>
      <w:proofErr w:type="spellStart"/>
      <w:r w:rsidRPr="008B489E">
        <w:rPr>
          <w:rFonts w:ascii="Times New Roman" w:eastAsia="Times New Roman" w:hAnsi="Times New Roman" w:cs="Times New Roman"/>
          <w:b/>
          <w:bCs/>
          <w:color w:val="000000"/>
          <w:sz w:val="24"/>
          <w:szCs w:val="24"/>
        </w:rPr>
        <w:t>Croeso</w:t>
      </w:r>
      <w:proofErr w:type="spellEnd"/>
    </w:p>
    <w:p w14:paraId="75FB3DF7"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Source: (</w:t>
      </w:r>
      <w:proofErr w:type="spellStart"/>
      <w:r w:rsidRPr="008B489E">
        <w:rPr>
          <w:rFonts w:ascii="Times New Roman" w:eastAsia="Times New Roman" w:hAnsi="Times New Roman" w:cs="Times New Roman"/>
          <w:b/>
          <w:bCs/>
          <w:color w:val="000000"/>
          <w:sz w:val="24"/>
          <w:szCs w:val="24"/>
        </w:rPr>
        <w:t>Kieronj</w:t>
      </w:r>
      <w:proofErr w:type="spellEnd"/>
      <w:r w:rsidRPr="008B489E">
        <w:rPr>
          <w:rFonts w:ascii="Times New Roman" w:eastAsia="Times New Roman" w:hAnsi="Times New Roman" w:cs="Times New Roman"/>
          <w:b/>
          <w:bCs/>
          <w:color w:val="000000"/>
          <w:sz w:val="24"/>
          <w:szCs w:val="24"/>
        </w:rPr>
        <w:t>, 2025)</w:t>
      </w:r>
    </w:p>
    <w:p w14:paraId="4285255D"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1" w:name="_Toc198036020"/>
      <w:r w:rsidRPr="008B489E">
        <w:rPr>
          <w:rFonts w:ascii="Times New Roman" w:eastAsia="Times New Roman" w:hAnsi="Times New Roman" w:cs="Times New Roman"/>
          <w:b/>
          <w:bCs/>
          <w:color w:val="000000"/>
          <w:kern w:val="36"/>
          <w:sz w:val="24"/>
          <w:szCs w:val="24"/>
        </w:rPr>
        <w:t>The Event Cycle</w:t>
      </w:r>
      <w:bookmarkEnd w:id="1"/>
      <w:r w:rsidRPr="008B489E">
        <w:rPr>
          <w:rFonts w:ascii="Times New Roman" w:eastAsia="Times New Roman" w:hAnsi="Times New Roman" w:cs="Times New Roman"/>
          <w:b/>
          <w:bCs/>
          <w:color w:val="000000"/>
          <w:kern w:val="36"/>
          <w:sz w:val="24"/>
          <w:szCs w:val="24"/>
        </w:rPr>
        <w:t> </w:t>
      </w:r>
    </w:p>
    <w:p w14:paraId="08F74B90"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 structured and theoretical model can define this effective event cycle. For an event- its associated delivering and planning, containing diverse phases can also be discussed throughout this cycle as well (</w:t>
      </w:r>
      <w:proofErr w:type="spellStart"/>
      <w:r w:rsidRPr="008B489E">
        <w:rPr>
          <w:rFonts w:ascii="Times New Roman" w:eastAsia="Times New Roman" w:hAnsi="Times New Roman" w:cs="Times New Roman"/>
          <w:color w:val="222222"/>
          <w:sz w:val="24"/>
          <w:szCs w:val="24"/>
          <w:shd w:val="clear" w:color="auto" w:fill="FFFFFF"/>
        </w:rPr>
        <w:t>Dounavi</w:t>
      </w:r>
      <w:proofErr w:type="spellEnd"/>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 xml:space="preserve">et al. </w:t>
      </w:r>
      <w:r w:rsidRPr="008B489E">
        <w:rPr>
          <w:rFonts w:ascii="Times New Roman" w:eastAsia="Times New Roman" w:hAnsi="Times New Roman" w:cs="Times New Roman"/>
          <w:color w:val="222222"/>
          <w:sz w:val="24"/>
          <w:szCs w:val="24"/>
          <w:shd w:val="clear" w:color="auto" w:fill="FFFFFF"/>
        </w:rPr>
        <w:t>2022</w:t>
      </w:r>
      <w:r w:rsidRPr="008B489E">
        <w:rPr>
          <w:rFonts w:ascii="Times New Roman" w:eastAsia="Times New Roman" w:hAnsi="Times New Roman" w:cs="Times New Roman"/>
          <w:color w:val="000000"/>
          <w:sz w:val="24"/>
          <w:szCs w:val="24"/>
        </w:rPr>
        <w:t xml:space="preserve">). Post-event appraisal, feasibility study, concept progress, planning along with execution - these forces can also be included in it. Conceptualisation phase is the </w:t>
      </w:r>
      <w:r w:rsidRPr="008B489E">
        <w:rPr>
          <w:rFonts w:ascii="Times New Roman" w:eastAsia="Times New Roman" w:hAnsi="Times New Roman" w:cs="Times New Roman"/>
          <w:color w:val="000000"/>
          <w:sz w:val="24"/>
          <w:szCs w:val="24"/>
        </w:rPr>
        <w:lastRenderedPageBreak/>
        <w:t xml:space="preserve">starting point for this cycle. Significant international business networking and Welsh culture have been aligned during this stage. In the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2025, this merger can also be harmonised. This prime event cycle assembles feasibility studies too (</w:t>
      </w:r>
      <w:proofErr w:type="spellStart"/>
      <w:r w:rsidRPr="008B489E">
        <w:rPr>
          <w:rFonts w:ascii="Times New Roman" w:eastAsia="Times New Roman" w:hAnsi="Times New Roman" w:cs="Times New Roman"/>
          <w:color w:val="222222"/>
          <w:sz w:val="24"/>
          <w:szCs w:val="24"/>
          <w:shd w:val="clear" w:color="auto" w:fill="FFFFFF"/>
        </w:rPr>
        <w:t>Kecht</w:t>
      </w:r>
      <w:proofErr w:type="spellEnd"/>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 xml:space="preserve">et al. </w:t>
      </w:r>
      <w:r w:rsidRPr="008B489E">
        <w:rPr>
          <w:rFonts w:ascii="Times New Roman" w:eastAsia="Times New Roman" w:hAnsi="Times New Roman" w:cs="Times New Roman"/>
          <w:color w:val="222222"/>
          <w:sz w:val="24"/>
          <w:szCs w:val="24"/>
          <w:shd w:val="clear" w:color="auto" w:fill="FFFFFF"/>
        </w:rPr>
        <w:t>2021</w:t>
      </w:r>
      <w:r w:rsidRPr="008B489E">
        <w:rPr>
          <w:rFonts w:ascii="Times New Roman" w:eastAsia="Times New Roman" w:hAnsi="Times New Roman" w:cs="Times New Roman"/>
          <w:color w:val="000000"/>
          <w:sz w:val="24"/>
          <w:szCs w:val="24"/>
        </w:rPr>
        <w:t>). Financial projections, market preferences, venue suitability along with intense competition- these can also be appraised by this stage (</w:t>
      </w:r>
      <w:r w:rsidRPr="008B489E">
        <w:rPr>
          <w:rFonts w:ascii="Times New Roman" w:eastAsia="Times New Roman" w:hAnsi="Times New Roman" w:cs="Times New Roman"/>
          <w:color w:val="222222"/>
          <w:sz w:val="24"/>
          <w:szCs w:val="24"/>
          <w:shd w:val="clear" w:color="auto" w:fill="FFFFFF"/>
        </w:rPr>
        <w:t>An, Kim and Hur, 2021</w:t>
      </w:r>
      <w:r w:rsidRPr="008B489E">
        <w:rPr>
          <w:rFonts w:ascii="Times New Roman" w:eastAsia="Times New Roman" w:hAnsi="Times New Roman" w:cs="Times New Roman"/>
          <w:color w:val="000000"/>
          <w:sz w:val="24"/>
          <w:szCs w:val="24"/>
        </w:rPr>
        <w:t>). </w:t>
      </w:r>
    </w:p>
    <w:p w14:paraId="121A8093"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DC32FC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Appropriate logistical details can be verified throughout the crucial planning stage by considering feasibility (</w:t>
      </w:r>
      <w:r w:rsidRPr="008B489E">
        <w:rPr>
          <w:rFonts w:ascii="Times New Roman" w:eastAsia="Times New Roman" w:hAnsi="Times New Roman" w:cs="Times New Roman"/>
          <w:color w:val="222222"/>
          <w:sz w:val="24"/>
          <w:szCs w:val="24"/>
          <w:shd w:val="clear" w:color="auto" w:fill="FFFFFF"/>
        </w:rPr>
        <w:t>Rushton, Croucher and Baker, 2022</w:t>
      </w:r>
      <w:r w:rsidRPr="008B489E">
        <w:rPr>
          <w:rFonts w:ascii="Times New Roman" w:eastAsia="Times New Roman" w:hAnsi="Times New Roman" w:cs="Times New Roman"/>
          <w:color w:val="000000"/>
          <w:sz w:val="24"/>
          <w:szCs w:val="24"/>
        </w:rPr>
        <w:t>). Organising cultural programming, choosing the venue- ICC Wales and recognizing sponsors- these are also included in it. For almost three days, delegates can be united and gathered throughout the efforts of the execution stage. It consists of cultural immersion, business networking and foremost professional growth in an efficient way. Welsh artists concerning live performances, B2B matchmaking, primitive panel discussions and major food tastings by considering Welsh cuisine - these have been restrained within key activities (</w:t>
      </w:r>
      <w:r w:rsidRPr="008B489E">
        <w:rPr>
          <w:rFonts w:ascii="Times New Roman" w:eastAsia="Times New Roman" w:hAnsi="Times New Roman" w:cs="Times New Roman"/>
          <w:color w:val="222222"/>
          <w:sz w:val="24"/>
          <w:szCs w:val="24"/>
          <w:shd w:val="clear" w:color="auto" w:fill="FFFFFF"/>
        </w:rPr>
        <w:t>Myllynen, 2021</w:t>
      </w:r>
      <w:r w:rsidRPr="008B489E">
        <w:rPr>
          <w:rFonts w:ascii="Times New Roman" w:eastAsia="Times New Roman" w:hAnsi="Times New Roman" w:cs="Times New Roman"/>
          <w:color w:val="000000"/>
          <w:sz w:val="24"/>
          <w:szCs w:val="24"/>
        </w:rPr>
        <w:t>). </w:t>
      </w:r>
    </w:p>
    <w:p w14:paraId="640D2E8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68BFACB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Future development focusing on crucial feedback, attendee contentment, desirable business results, etc will also be evaluated by the post-event appraisal (</w:t>
      </w:r>
      <w:proofErr w:type="spellStart"/>
      <w:r w:rsidRPr="008B489E">
        <w:rPr>
          <w:rFonts w:ascii="Times New Roman" w:eastAsia="Times New Roman" w:hAnsi="Times New Roman" w:cs="Times New Roman"/>
          <w:color w:val="222222"/>
          <w:sz w:val="24"/>
          <w:szCs w:val="24"/>
          <w:shd w:val="clear" w:color="auto" w:fill="FFFFFF"/>
        </w:rPr>
        <w:t>Lapshun</w:t>
      </w:r>
      <w:proofErr w:type="spellEnd"/>
      <w:r w:rsidRPr="008B489E">
        <w:rPr>
          <w:rFonts w:ascii="Times New Roman" w:eastAsia="Times New Roman" w:hAnsi="Times New Roman" w:cs="Times New Roman"/>
          <w:color w:val="222222"/>
          <w:sz w:val="24"/>
          <w:szCs w:val="24"/>
          <w:shd w:val="clear" w:color="auto" w:fill="FFFFFF"/>
        </w:rPr>
        <w:t xml:space="preserve"> and Fusch, 2023</w:t>
      </w:r>
      <w:r w:rsidRPr="008B489E">
        <w:rPr>
          <w:rFonts w:ascii="Times New Roman" w:eastAsia="Times New Roman" w:hAnsi="Times New Roman" w:cs="Times New Roman"/>
          <w:color w:val="000000"/>
          <w:sz w:val="24"/>
          <w:szCs w:val="24"/>
        </w:rPr>
        <w:t>). Areas that need immediate refinement- these will be recognised. Overall, growth rates can also be gauged. However, sponsor reports, attendee surveys along with the opinion evaluation of social media can make it possible eventually. Smooth execution and arrangements of this event will be verified as well due to the structure of this significant event cycle. Each of these phases mentioned here, its related to key and transparent objectives, sponsor contentment and attendee gratification regarding intentions can be obtained too. </w:t>
      </w:r>
    </w:p>
    <w:p w14:paraId="1C51CBFD"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2" w:name="_Toc198036021"/>
      <w:r w:rsidRPr="008B489E">
        <w:rPr>
          <w:rFonts w:ascii="Times New Roman" w:eastAsia="Times New Roman" w:hAnsi="Times New Roman" w:cs="Times New Roman"/>
          <w:b/>
          <w:bCs/>
          <w:color w:val="000000"/>
          <w:kern w:val="36"/>
          <w:sz w:val="24"/>
          <w:szCs w:val="24"/>
        </w:rPr>
        <w:t>Event Concept</w:t>
      </w:r>
      <w:bookmarkEnd w:id="2"/>
      <w:r w:rsidRPr="008B489E">
        <w:rPr>
          <w:rFonts w:ascii="Times New Roman" w:eastAsia="Times New Roman" w:hAnsi="Times New Roman" w:cs="Times New Roman"/>
          <w:b/>
          <w:bCs/>
          <w:color w:val="000000"/>
          <w:kern w:val="36"/>
          <w:sz w:val="24"/>
          <w:szCs w:val="24"/>
        </w:rPr>
        <w:t> </w:t>
      </w:r>
    </w:p>
    <w:p w14:paraId="090B64C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Immersive experiences will be offered by this event called-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Global Business Meets Welsh Welcome”. Welsh culture and key business networking- this significant blend is also embedded in it (</w:t>
      </w:r>
      <w:r w:rsidRPr="008B489E">
        <w:rPr>
          <w:rFonts w:ascii="Times New Roman" w:eastAsia="Times New Roman" w:hAnsi="Times New Roman" w:cs="Times New Roman"/>
          <w:color w:val="222222"/>
          <w:sz w:val="24"/>
          <w:szCs w:val="24"/>
          <w:shd w:val="clear" w:color="auto" w:fill="FFFFFF"/>
        </w:rPr>
        <w:t>Crowther, Westwood and Langridge-Thomas, 2021</w:t>
      </w:r>
      <w:r w:rsidRPr="008B489E">
        <w:rPr>
          <w:rFonts w:ascii="Times New Roman" w:eastAsia="Times New Roman" w:hAnsi="Times New Roman" w:cs="Times New Roman"/>
          <w:color w:val="000000"/>
          <w:sz w:val="24"/>
          <w:szCs w:val="24"/>
        </w:rPr>
        <w:t>). This section discusses the full-scale explanations for this event regarding itineraries for three days. </w:t>
      </w:r>
    </w:p>
    <w:p w14:paraId="15260528"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6EA0815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Day 1 </w:t>
      </w:r>
    </w:p>
    <w:p w14:paraId="1E8F783F"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lastRenderedPageBreak/>
        <w:t>Through the representative of the Welsh government- a prominent and keynote speech will begin this event. It demonstrates Welsh culture in an efficient manner. Conventional greetings ceremony of Wales, musical performances and amazing meal courses will also be restrained within it (</w:t>
      </w:r>
      <w:proofErr w:type="spellStart"/>
      <w:r w:rsidRPr="008B489E">
        <w:rPr>
          <w:rFonts w:ascii="Times New Roman" w:eastAsia="Times New Roman" w:hAnsi="Times New Roman" w:cs="Times New Roman"/>
          <w:color w:val="222222"/>
          <w:sz w:val="24"/>
          <w:szCs w:val="24"/>
          <w:shd w:val="clear" w:color="auto" w:fill="FFFFFF"/>
        </w:rPr>
        <w:t>Lomnicky</w:t>
      </w:r>
      <w:proofErr w:type="spellEnd"/>
      <w:r w:rsidRPr="008B489E">
        <w:rPr>
          <w:rFonts w:ascii="Times New Roman" w:eastAsia="Times New Roman" w:hAnsi="Times New Roman" w:cs="Times New Roman"/>
          <w:color w:val="222222"/>
          <w:sz w:val="24"/>
          <w:szCs w:val="24"/>
          <w:shd w:val="clear" w:color="auto" w:fill="FFFFFF"/>
        </w:rPr>
        <w:t>, 2023</w:t>
      </w:r>
      <w:r w:rsidRPr="008B489E">
        <w:rPr>
          <w:rFonts w:ascii="Times New Roman" w:eastAsia="Times New Roman" w:hAnsi="Times New Roman" w:cs="Times New Roman"/>
          <w:color w:val="000000"/>
          <w:sz w:val="24"/>
          <w:szCs w:val="24"/>
        </w:rPr>
        <w:t>). </w:t>
      </w:r>
    </w:p>
    <w:p w14:paraId="0104C9DB"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2FC0762E"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Within the cultural and business centre of Wales- inaugurations period will also be held for all attendees. Regarding the further sessions of this event- and </w:t>
      </w:r>
      <w:proofErr w:type="gramStart"/>
      <w:r w:rsidRPr="008B489E">
        <w:rPr>
          <w:rFonts w:ascii="Times New Roman" w:eastAsia="Times New Roman" w:hAnsi="Times New Roman" w:cs="Times New Roman"/>
          <w:color w:val="000000"/>
          <w:sz w:val="24"/>
          <w:szCs w:val="24"/>
        </w:rPr>
        <w:t>its</w:t>
      </w:r>
      <w:proofErr w:type="gramEnd"/>
      <w:r w:rsidRPr="008B489E">
        <w:rPr>
          <w:rFonts w:ascii="Times New Roman" w:eastAsia="Times New Roman" w:hAnsi="Times New Roman" w:cs="Times New Roman"/>
          <w:color w:val="000000"/>
          <w:sz w:val="24"/>
          <w:szCs w:val="24"/>
        </w:rPr>
        <w:t xml:space="preserve"> related to effective tone will also be shaped through it. </w:t>
      </w:r>
    </w:p>
    <w:p w14:paraId="05828F38"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CBD016A"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Day 2</w:t>
      </w:r>
    </w:p>
    <w:p w14:paraId="79EC2C30"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Panel discussions, B2B networking - these combined forces associated with business -driven key activities will be included in day 2. Digital conversion and eco-friendly business practices centric workshops along with innovation- will be a part of these discussions too (</w:t>
      </w:r>
      <w:r w:rsidRPr="008B489E">
        <w:rPr>
          <w:rFonts w:ascii="Times New Roman" w:eastAsia="Times New Roman" w:hAnsi="Times New Roman" w:cs="Times New Roman"/>
          <w:color w:val="222222"/>
          <w:sz w:val="24"/>
          <w:szCs w:val="24"/>
          <w:shd w:val="clear" w:color="auto" w:fill="FFFFFF"/>
        </w:rPr>
        <w:t>Tran and Nguyen, 2023, p. 3</w:t>
      </w:r>
      <w:r w:rsidRPr="008B489E">
        <w:rPr>
          <w:rFonts w:ascii="Times New Roman" w:eastAsia="Times New Roman" w:hAnsi="Times New Roman" w:cs="Times New Roman"/>
          <w:color w:val="000000"/>
          <w:sz w:val="24"/>
          <w:szCs w:val="24"/>
        </w:rPr>
        <w:t>). </w:t>
      </w:r>
    </w:p>
    <w:p w14:paraId="74682C70"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B7DC065" w14:textId="7BF98D0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Professional </w:t>
      </w:r>
      <w:r w:rsidR="00F276D5" w:rsidRPr="008B489E">
        <w:rPr>
          <w:rFonts w:ascii="Times New Roman" w:eastAsia="Times New Roman" w:hAnsi="Times New Roman" w:cs="Times New Roman"/>
          <w:color w:val="000000"/>
          <w:sz w:val="24"/>
          <w:szCs w:val="24"/>
        </w:rPr>
        <w:t>growth-based</w:t>
      </w:r>
      <w:r w:rsidRPr="008B489E">
        <w:rPr>
          <w:rFonts w:ascii="Times New Roman" w:eastAsia="Times New Roman" w:hAnsi="Times New Roman" w:cs="Times New Roman"/>
          <w:color w:val="000000"/>
          <w:sz w:val="24"/>
          <w:szCs w:val="24"/>
        </w:rPr>
        <w:t xml:space="preserve"> sessions can be joined by delegates. This event will create effective chances for them related to this context. Global trade skills, communication that considers cross-cultural prospects and leadership skills will be uplifted through it. </w:t>
      </w:r>
    </w:p>
    <w:p w14:paraId="024AB857"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78E8653"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Day 3 </w:t>
      </w:r>
    </w:p>
    <w:p w14:paraId="01C3D1C9"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Site visits will be a central part that is involved in day three. It will focus on panel discussions and business innovation hubs in Wales. Informal networking conferences and investment opportunities will be incorporated in those discussions eventually (</w:t>
      </w:r>
      <w:r w:rsidRPr="008B489E">
        <w:rPr>
          <w:rFonts w:ascii="Times New Roman" w:eastAsia="Times New Roman" w:hAnsi="Times New Roman" w:cs="Times New Roman"/>
          <w:color w:val="222222"/>
          <w:sz w:val="24"/>
          <w:szCs w:val="24"/>
          <w:shd w:val="clear" w:color="auto" w:fill="FFFFFF"/>
        </w:rPr>
        <w:t>Horak and Suseno, 2023, p. 641</w:t>
      </w:r>
      <w:r w:rsidRPr="008B489E">
        <w:rPr>
          <w:rFonts w:ascii="Times New Roman" w:eastAsia="Times New Roman" w:hAnsi="Times New Roman" w:cs="Times New Roman"/>
          <w:color w:val="000000"/>
          <w:sz w:val="24"/>
          <w:szCs w:val="24"/>
        </w:rPr>
        <w:t>). </w:t>
      </w:r>
    </w:p>
    <w:p w14:paraId="5053B5E5"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3675F16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Welsh Hospitality-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this generic theme will also be consolidated within this event’s connected to every key activity. Exceptional culture and economic significance of Wales will be encountered by the delegates. Overall, these activities will confirm it. Within global business leaders, dynamic personal connections and professional relationships, interactions will be aided too by this memorable experience. </w:t>
      </w:r>
    </w:p>
    <w:p w14:paraId="65BA025C"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3" w:name="_Toc198036022"/>
      <w:r w:rsidRPr="008B489E">
        <w:rPr>
          <w:rFonts w:ascii="Times New Roman" w:eastAsia="Times New Roman" w:hAnsi="Times New Roman" w:cs="Times New Roman"/>
          <w:b/>
          <w:bCs/>
          <w:color w:val="000000"/>
          <w:kern w:val="36"/>
          <w:sz w:val="24"/>
          <w:szCs w:val="24"/>
        </w:rPr>
        <w:t>Aim and Objectives of the Meeting / Event</w:t>
      </w:r>
      <w:bookmarkEnd w:id="3"/>
      <w:r w:rsidRPr="008B489E">
        <w:rPr>
          <w:rFonts w:ascii="Times New Roman" w:eastAsia="Times New Roman" w:hAnsi="Times New Roman" w:cs="Times New Roman"/>
          <w:b/>
          <w:bCs/>
          <w:color w:val="000000"/>
          <w:kern w:val="36"/>
          <w:sz w:val="24"/>
          <w:szCs w:val="24"/>
        </w:rPr>
        <w:t> </w:t>
      </w:r>
    </w:p>
    <w:p w14:paraId="2BF9616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lastRenderedPageBreak/>
        <w:t>A global business event carries impactful influence - this event intends to build these aspects by this report (</w:t>
      </w:r>
      <w:r w:rsidRPr="008B489E">
        <w:rPr>
          <w:rFonts w:ascii="Times New Roman" w:eastAsia="Times New Roman" w:hAnsi="Times New Roman" w:cs="Times New Roman"/>
          <w:color w:val="222222"/>
          <w:sz w:val="24"/>
          <w:szCs w:val="24"/>
          <w:shd w:val="clear" w:color="auto" w:fill="FFFFFF"/>
        </w:rPr>
        <w:t xml:space="preserve">Zins, Mair and </w:t>
      </w:r>
      <w:proofErr w:type="spellStart"/>
      <w:r w:rsidRPr="008B489E">
        <w:rPr>
          <w:rFonts w:ascii="Times New Roman" w:eastAsia="Times New Roman" w:hAnsi="Times New Roman" w:cs="Times New Roman"/>
          <w:color w:val="222222"/>
          <w:sz w:val="24"/>
          <w:szCs w:val="24"/>
          <w:shd w:val="clear" w:color="auto" w:fill="FFFFFF"/>
        </w:rPr>
        <w:t>Ntounis</w:t>
      </w:r>
      <w:proofErr w:type="spellEnd"/>
      <w:r w:rsidRPr="008B489E">
        <w:rPr>
          <w:rFonts w:ascii="Times New Roman" w:eastAsia="Times New Roman" w:hAnsi="Times New Roman" w:cs="Times New Roman"/>
          <w:color w:val="222222"/>
          <w:sz w:val="24"/>
          <w:szCs w:val="24"/>
          <w:shd w:val="clear" w:color="auto" w:fill="FFFFFF"/>
        </w:rPr>
        <w:t>, 2024, p. 30</w:t>
      </w:r>
      <w:r w:rsidRPr="008B489E">
        <w:rPr>
          <w:rFonts w:ascii="Times New Roman" w:eastAsia="Times New Roman" w:hAnsi="Times New Roman" w:cs="Times New Roman"/>
          <w:color w:val="000000"/>
          <w:sz w:val="24"/>
          <w:szCs w:val="24"/>
        </w:rPr>
        <w:t xml:space="preserve">). Concerning global investment and alliances, Wales can be marked itself as a reliable choice and destination by all of these. It will spotlight Welsh culture and hospitality too in the course of 2025 - the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w:t>
      </w:r>
    </w:p>
    <w:p w14:paraId="1919BDE7"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B96FD7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SMART Objectives </w:t>
      </w:r>
    </w:p>
    <w:p w14:paraId="3A86A110"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9DDACB1"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Boost the exposure in Welsh business </w:t>
      </w:r>
    </w:p>
    <w:p w14:paraId="2836DFE3"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C37DC48" w14:textId="695C8036"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Specific: </w:t>
      </w:r>
      <w:r w:rsidR="00EF31CB" w:rsidRPr="008B489E">
        <w:rPr>
          <w:rFonts w:ascii="Times New Roman" w:eastAsia="Times New Roman" w:hAnsi="Times New Roman" w:cs="Times New Roman"/>
          <w:color w:val="000000"/>
          <w:sz w:val="24"/>
          <w:szCs w:val="24"/>
        </w:rPr>
        <w:t>Because of</w:t>
      </w:r>
      <w:r w:rsidRPr="008B489E">
        <w:rPr>
          <w:rFonts w:ascii="Times New Roman" w:eastAsia="Times New Roman" w:hAnsi="Times New Roman" w:cs="Times New Roman"/>
          <w:color w:val="000000"/>
          <w:sz w:val="24"/>
          <w:szCs w:val="24"/>
        </w:rPr>
        <w:t xml:space="preserve"> a significant exhibition space, Welsh business circumstances will be demonstrated (</w:t>
      </w:r>
      <w:proofErr w:type="spellStart"/>
      <w:r w:rsidRPr="008B489E">
        <w:rPr>
          <w:rFonts w:ascii="Times New Roman" w:eastAsia="Times New Roman" w:hAnsi="Times New Roman" w:cs="Times New Roman"/>
          <w:color w:val="222222"/>
          <w:sz w:val="24"/>
          <w:szCs w:val="24"/>
          <w:shd w:val="clear" w:color="auto" w:fill="FFFFFF"/>
        </w:rPr>
        <w:t>Rawindaran</w:t>
      </w:r>
      <w:proofErr w:type="spellEnd"/>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 xml:space="preserve">et al. </w:t>
      </w:r>
      <w:r w:rsidRPr="008B489E">
        <w:rPr>
          <w:rFonts w:ascii="Times New Roman" w:eastAsia="Times New Roman" w:hAnsi="Times New Roman" w:cs="Times New Roman"/>
          <w:color w:val="222222"/>
          <w:sz w:val="24"/>
          <w:szCs w:val="24"/>
          <w:shd w:val="clear" w:color="auto" w:fill="FFFFFF"/>
        </w:rPr>
        <w:t>2023, p.100191</w:t>
      </w:r>
      <w:r w:rsidRPr="008B489E">
        <w:rPr>
          <w:rFonts w:ascii="Times New Roman" w:eastAsia="Times New Roman" w:hAnsi="Times New Roman" w:cs="Times New Roman"/>
          <w:color w:val="000000"/>
          <w:sz w:val="24"/>
          <w:szCs w:val="24"/>
        </w:rPr>
        <w:t>). </w:t>
      </w:r>
    </w:p>
    <w:p w14:paraId="660AA7A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1CF5271"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Measurable: Post-event alliances can be appraised. Exhibitor’s numbers will be estimated too. </w:t>
      </w:r>
    </w:p>
    <w:p w14:paraId="499A948A"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A4143A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Achievable: Concerning Welsh businesses, sponsored exhibition spaces can be delivered. </w:t>
      </w:r>
    </w:p>
    <w:p w14:paraId="44CD4F7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36F1E84"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Relevant: Global advancement and the innovation prospects of local businesses can be aided. </w:t>
      </w:r>
    </w:p>
    <w:p w14:paraId="28F278F5"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9172205" w14:textId="4B98E79F"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Time-bound: 15 businesses will be confirmed that have been demonstrated </w:t>
      </w:r>
      <w:r w:rsidR="00F276D5" w:rsidRPr="008B489E">
        <w:rPr>
          <w:rFonts w:ascii="Times New Roman" w:eastAsia="Times New Roman" w:hAnsi="Times New Roman" w:cs="Times New Roman"/>
          <w:color w:val="000000"/>
          <w:sz w:val="24"/>
          <w:szCs w:val="24"/>
        </w:rPr>
        <w:t>during</w:t>
      </w:r>
      <w:r w:rsidRPr="008B489E">
        <w:rPr>
          <w:rFonts w:ascii="Times New Roman" w:eastAsia="Times New Roman" w:hAnsi="Times New Roman" w:cs="Times New Roman"/>
          <w:color w:val="000000"/>
          <w:sz w:val="24"/>
          <w:szCs w:val="24"/>
        </w:rPr>
        <w:t xml:space="preserve"> this event.   </w:t>
      </w:r>
    </w:p>
    <w:p w14:paraId="078123EA"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04B727F"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Develop global involvement </w:t>
      </w:r>
    </w:p>
    <w:p w14:paraId="6974253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27C56A5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Specific: Through several sectors, 200 global delegates can be fascinated. </w:t>
      </w:r>
    </w:p>
    <w:p w14:paraId="5B8DFB13"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0E5F5D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Measurable: Attendance and delegate registration can be monitored. </w:t>
      </w:r>
    </w:p>
    <w:p w14:paraId="41146509"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674EBC0"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Achievable: Marketing initiatives and international business networks are very useful to achieve this objective (</w:t>
      </w:r>
      <w:r w:rsidRPr="008B489E">
        <w:rPr>
          <w:rFonts w:ascii="Times New Roman" w:eastAsia="Times New Roman" w:hAnsi="Times New Roman" w:cs="Times New Roman"/>
          <w:color w:val="222222"/>
          <w:sz w:val="24"/>
          <w:szCs w:val="24"/>
          <w:shd w:val="clear" w:color="auto" w:fill="FFFFFF"/>
        </w:rPr>
        <w:t>Tan and Zhu, 2022</w:t>
      </w:r>
      <w:r w:rsidRPr="008B489E">
        <w:rPr>
          <w:rFonts w:ascii="Times New Roman" w:eastAsia="Times New Roman" w:hAnsi="Times New Roman" w:cs="Times New Roman"/>
          <w:color w:val="000000"/>
          <w:sz w:val="24"/>
          <w:szCs w:val="24"/>
        </w:rPr>
        <w:t>). </w:t>
      </w:r>
    </w:p>
    <w:p w14:paraId="0E850AA8"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20F683B5"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Relevant: Wales can be demonstrated as a reliable choice for business and tourism centre- it can be reinforced through this objective. </w:t>
      </w:r>
    </w:p>
    <w:p w14:paraId="2C2784D5"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31F9D33"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Time-bound: Post-event, this targeted objective can be obtained. </w:t>
      </w:r>
    </w:p>
    <w:p w14:paraId="6EDE5B62"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63649EBC"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Foster sustainable practices </w:t>
      </w:r>
    </w:p>
    <w:p w14:paraId="262A84DD"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837E1B5"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Specific: Sustainability practices must be considered and maintained by suppliers and vendors that can be confirmed through this objective. </w:t>
      </w:r>
    </w:p>
    <w:p w14:paraId="22DACB46"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3EB5133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Measurable: According to the sustainability certifications of vendors, reports and evaluations can measure it. </w:t>
      </w:r>
    </w:p>
    <w:p w14:paraId="43AE4C0A"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0A80489"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Achievable: Sustainable certifications and practices of vendors and its selection can help to achieve it. </w:t>
      </w:r>
    </w:p>
    <w:p w14:paraId="18C2BAA3"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17EC1E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Relevant: Eco-friendly event management and its associated global inclinations matters mostly (</w:t>
      </w:r>
      <w:proofErr w:type="spellStart"/>
      <w:r w:rsidRPr="008B489E">
        <w:rPr>
          <w:rFonts w:ascii="Times New Roman" w:eastAsia="Times New Roman" w:hAnsi="Times New Roman" w:cs="Times New Roman"/>
          <w:color w:val="222222"/>
          <w:sz w:val="24"/>
          <w:szCs w:val="24"/>
          <w:shd w:val="clear" w:color="auto" w:fill="FFFFFF"/>
        </w:rPr>
        <w:t>Tinakhat</w:t>
      </w:r>
      <w:proofErr w:type="spellEnd"/>
      <w:r w:rsidRPr="008B489E">
        <w:rPr>
          <w:rFonts w:ascii="Times New Roman" w:eastAsia="Times New Roman" w:hAnsi="Times New Roman" w:cs="Times New Roman"/>
          <w:color w:val="222222"/>
          <w:sz w:val="24"/>
          <w:szCs w:val="24"/>
          <w:shd w:val="clear" w:color="auto" w:fill="FFFFFF"/>
        </w:rPr>
        <w:t xml:space="preserve"> and </w:t>
      </w:r>
      <w:proofErr w:type="spellStart"/>
      <w:r w:rsidRPr="008B489E">
        <w:rPr>
          <w:rFonts w:ascii="Times New Roman" w:eastAsia="Times New Roman" w:hAnsi="Times New Roman" w:cs="Times New Roman"/>
          <w:color w:val="222222"/>
          <w:sz w:val="24"/>
          <w:szCs w:val="24"/>
          <w:shd w:val="clear" w:color="auto" w:fill="FFFFFF"/>
        </w:rPr>
        <w:t>Viriyachaikul</w:t>
      </w:r>
      <w:proofErr w:type="spellEnd"/>
      <w:r w:rsidRPr="008B489E">
        <w:rPr>
          <w:rFonts w:ascii="Times New Roman" w:eastAsia="Times New Roman" w:hAnsi="Times New Roman" w:cs="Times New Roman"/>
          <w:color w:val="222222"/>
          <w:sz w:val="24"/>
          <w:szCs w:val="24"/>
          <w:shd w:val="clear" w:color="auto" w:fill="FFFFFF"/>
        </w:rPr>
        <w:t>, 2023, p. 107</w:t>
      </w:r>
      <w:r w:rsidRPr="008B489E">
        <w:rPr>
          <w:rFonts w:ascii="Times New Roman" w:eastAsia="Times New Roman" w:hAnsi="Times New Roman" w:cs="Times New Roman"/>
          <w:color w:val="000000"/>
          <w:sz w:val="24"/>
          <w:szCs w:val="24"/>
        </w:rPr>
        <w:t>). </w:t>
      </w:r>
    </w:p>
    <w:p w14:paraId="76E187B7"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5207EA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Time-bound: After the event- this objective will be obtained and accomplished. </w:t>
      </w:r>
    </w:p>
    <w:p w14:paraId="0AA7A5C3"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5C8EDC31"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The overall planning method will be navigated on account of these key objectives. For the appraisal of growth, measurable metrics will also be offered through it. It will verify desirable key objectives and aims for this event too. </w:t>
      </w:r>
    </w:p>
    <w:p w14:paraId="6FA22009"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4" w:name="_Toc198036023"/>
      <w:r w:rsidRPr="008B489E">
        <w:rPr>
          <w:rFonts w:ascii="Times New Roman" w:eastAsia="Times New Roman" w:hAnsi="Times New Roman" w:cs="Times New Roman"/>
          <w:b/>
          <w:bCs/>
          <w:color w:val="000000"/>
          <w:kern w:val="36"/>
          <w:sz w:val="24"/>
          <w:szCs w:val="24"/>
        </w:rPr>
        <w:t>Event Management</w:t>
      </w:r>
      <w:bookmarkEnd w:id="4"/>
      <w:r w:rsidRPr="008B489E">
        <w:rPr>
          <w:rFonts w:ascii="Times New Roman" w:eastAsia="Times New Roman" w:hAnsi="Times New Roman" w:cs="Times New Roman"/>
          <w:b/>
          <w:bCs/>
          <w:color w:val="000000"/>
          <w:kern w:val="36"/>
          <w:sz w:val="24"/>
          <w:szCs w:val="24"/>
        </w:rPr>
        <w:t>  </w:t>
      </w:r>
    </w:p>
    <w:p w14:paraId="39B3EA1D"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 proficient team for event management will be needed for this event and its targeted success as well. Several marketing, functional and planning objectives related to key adeptness will also be required too. </w:t>
      </w:r>
    </w:p>
    <w:p w14:paraId="46292324"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3335F64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 xml:space="preserve">Planning skills: </w:t>
      </w:r>
      <w:r w:rsidRPr="008B489E">
        <w:rPr>
          <w:rFonts w:ascii="Times New Roman" w:eastAsia="Times New Roman" w:hAnsi="Times New Roman" w:cs="Times New Roman"/>
          <w:color w:val="000000"/>
          <w:sz w:val="24"/>
          <w:szCs w:val="24"/>
        </w:rPr>
        <w:t>In terms of managing significant challenges, contingency planning along with risk management matters greatly (</w:t>
      </w:r>
      <w:r w:rsidRPr="008B489E">
        <w:rPr>
          <w:rFonts w:ascii="Times New Roman" w:eastAsia="Times New Roman" w:hAnsi="Times New Roman" w:cs="Times New Roman"/>
          <w:color w:val="222222"/>
          <w:sz w:val="24"/>
          <w:szCs w:val="24"/>
          <w:shd w:val="clear" w:color="auto" w:fill="FFFFFF"/>
        </w:rPr>
        <w:t>Werner, Junek and Wang, 2022</w:t>
      </w:r>
      <w:r w:rsidRPr="008B489E">
        <w:rPr>
          <w:rFonts w:ascii="Times New Roman" w:eastAsia="Times New Roman" w:hAnsi="Times New Roman" w:cs="Times New Roman"/>
          <w:color w:val="000000"/>
          <w:sz w:val="24"/>
          <w:szCs w:val="24"/>
        </w:rPr>
        <w:t xml:space="preserve">). Travel disruptions and unforeseen weather- these combined forces will be included in these challenges eventually. </w:t>
      </w:r>
      <w:r w:rsidRPr="008B489E">
        <w:rPr>
          <w:rFonts w:ascii="Times New Roman" w:eastAsia="Times New Roman" w:hAnsi="Times New Roman" w:cs="Times New Roman"/>
          <w:color w:val="000000"/>
          <w:sz w:val="24"/>
          <w:szCs w:val="24"/>
        </w:rPr>
        <w:lastRenderedPageBreak/>
        <w:t>Appropriate completion for events regarding tasks, pre-event along with on-site aspects will also be verified by structured timeline. During the event- necessary aspects and informed objectives will remain connected towards stakeholders by significant communications planning. </w:t>
      </w:r>
    </w:p>
    <w:p w14:paraId="38366966"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A7632D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 xml:space="preserve">Resources required: </w:t>
      </w:r>
      <w:r w:rsidRPr="008B489E">
        <w:rPr>
          <w:rFonts w:ascii="Times New Roman" w:eastAsia="Times New Roman" w:hAnsi="Times New Roman" w:cs="Times New Roman"/>
          <w:color w:val="000000"/>
          <w:sz w:val="24"/>
          <w:szCs w:val="24"/>
        </w:rPr>
        <w:t>Regarding virtual involvement, foremost sourcing technology, recruiting cultural performers, finalising venue space and Welsh cuisine focused local catering- these unified forces will be restrained significantly in required resources. Concerning event operations, talented employees will also be needed by the team. It will consist of event coordinators, volunteers, registration desk employees and security personnel. </w:t>
      </w:r>
    </w:p>
    <w:p w14:paraId="43893234"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157D56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 xml:space="preserve">Functional skills: </w:t>
      </w:r>
      <w:r w:rsidRPr="008B489E">
        <w:rPr>
          <w:rFonts w:ascii="Times New Roman" w:eastAsia="Times New Roman" w:hAnsi="Times New Roman" w:cs="Times New Roman"/>
          <w:color w:val="000000"/>
          <w:sz w:val="24"/>
          <w:szCs w:val="24"/>
        </w:rPr>
        <w:t>Catering, venue coordination along with impactful delegate registration- these paramount logistics will be handled by a committed team significantly. In ICC Wales, this event’s efficient operation and execution will be managed by the teams focusing on venue management. Appropriate arrangement for plenary areas, breakout rooms alongside exhibition spaces can be confirmed through it. To manage any kinds of critical technical glitch and complications, an approaching team will be there to resolve it immediately (</w:t>
      </w:r>
      <w:r w:rsidRPr="008B489E">
        <w:rPr>
          <w:rFonts w:ascii="Times New Roman" w:eastAsia="Times New Roman" w:hAnsi="Times New Roman" w:cs="Times New Roman"/>
          <w:color w:val="222222"/>
          <w:sz w:val="24"/>
          <w:szCs w:val="24"/>
          <w:shd w:val="clear" w:color="auto" w:fill="FFFFFF"/>
        </w:rPr>
        <w:t>Cornelissen, 2023</w:t>
      </w:r>
      <w:r w:rsidRPr="008B489E">
        <w:rPr>
          <w:rFonts w:ascii="Times New Roman" w:eastAsia="Times New Roman" w:hAnsi="Times New Roman" w:cs="Times New Roman"/>
          <w:color w:val="000000"/>
          <w:sz w:val="24"/>
          <w:szCs w:val="24"/>
        </w:rPr>
        <w:t>). For instance, internet connectivity, AV equipment, etc. </w:t>
      </w:r>
    </w:p>
    <w:p w14:paraId="21A28219"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265BCF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 xml:space="preserve">Marketing skills: </w:t>
      </w:r>
      <w:r w:rsidRPr="008B489E">
        <w:rPr>
          <w:rFonts w:ascii="Times New Roman" w:eastAsia="Times New Roman" w:hAnsi="Times New Roman" w:cs="Times New Roman"/>
          <w:color w:val="000000"/>
          <w:sz w:val="24"/>
          <w:szCs w:val="24"/>
        </w:rPr>
        <w:t>Digital marketing will be the key priority for a comprehensive marketing initiative (</w:t>
      </w:r>
      <w:r w:rsidRPr="008B489E">
        <w:rPr>
          <w:rFonts w:ascii="Times New Roman" w:eastAsia="Times New Roman" w:hAnsi="Times New Roman" w:cs="Times New Roman"/>
          <w:color w:val="222222"/>
          <w:sz w:val="24"/>
          <w:szCs w:val="24"/>
          <w:shd w:val="clear" w:color="auto" w:fill="FFFFFF"/>
        </w:rPr>
        <w:t>Chaffey and Smith, 2022</w:t>
      </w:r>
      <w:r w:rsidRPr="008B489E">
        <w:rPr>
          <w:rFonts w:ascii="Times New Roman" w:eastAsia="Times New Roman" w:hAnsi="Times New Roman" w:cs="Times New Roman"/>
          <w:color w:val="000000"/>
          <w:sz w:val="24"/>
          <w:szCs w:val="24"/>
        </w:rPr>
        <w:t xml:space="preserve">). Industry bodies regarding alliances, advertisements on social media and email programs will also be restrained within it too. The MICE sector based on influencers focusing on social media platforms and the international business networks takes all kinds of efforts to foster this significant event in an effective way. However, prominent stakeholders in Welsh business shall be included too. For business, innovation and tourism- Wales can be a perfect choice. This will also be outlined by diverse marketing methods.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and greetings of Welsh will be foregrounded through all of it. </w:t>
      </w:r>
    </w:p>
    <w:p w14:paraId="440F4ACD"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9B56E5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Structured resources and proficient event planners- these aspects will get blended by these over-mentioned discussions and skills. Culturally involving and professionally connected a paramount event along with its connected immersive experiences can be verified by it. </w:t>
      </w:r>
    </w:p>
    <w:p w14:paraId="6055FD14"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5" w:name="_Toc198036024"/>
      <w:r w:rsidRPr="008B489E">
        <w:rPr>
          <w:rFonts w:ascii="Times New Roman" w:eastAsia="Times New Roman" w:hAnsi="Times New Roman" w:cs="Times New Roman"/>
          <w:b/>
          <w:bCs/>
          <w:color w:val="000000"/>
          <w:kern w:val="36"/>
          <w:sz w:val="24"/>
          <w:szCs w:val="24"/>
        </w:rPr>
        <w:lastRenderedPageBreak/>
        <w:t>Event Budget</w:t>
      </w:r>
      <w:bookmarkEnd w:id="5"/>
      <w:r w:rsidRPr="008B489E">
        <w:rPr>
          <w:rFonts w:ascii="Times New Roman" w:eastAsia="Times New Roman" w:hAnsi="Times New Roman" w:cs="Times New Roman"/>
          <w:b/>
          <w:bCs/>
          <w:color w:val="000000"/>
          <w:kern w:val="36"/>
          <w:sz w:val="24"/>
          <w:szCs w:val="24"/>
        </w:rPr>
        <w:t>  </w:t>
      </w:r>
    </w:p>
    <w:p w14:paraId="5DDAD86F"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Expenditure </w:t>
      </w:r>
    </w:p>
    <w:p w14:paraId="2FADF0F1" w14:textId="77777777" w:rsidR="008B489E" w:rsidRPr="008B489E" w:rsidRDefault="008B489E" w:rsidP="008B489E">
      <w:pPr>
        <w:spacing w:after="0" w:line="36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6912"/>
        <w:gridCol w:w="2448"/>
      </w:tblGrid>
      <w:tr w:rsidR="008B489E" w:rsidRPr="008B489E" w14:paraId="542057B3"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1267E"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Promotion &amp; Marketing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E7A8E"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£10,000</w:t>
            </w:r>
          </w:p>
        </w:tc>
      </w:tr>
      <w:tr w:rsidR="008B489E" w:rsidRPr="008B489E" w14:paraId="4F87B9C8"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15E1E"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Catering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49AE9"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£20,000</w:t>
            </w:r>
          </w:p>
        </w:tc>
      </w:tr>
      <w:tr w:rsidR="008B489E" w:rsidRPr="008B489E" w14:paraId="33B674F2"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EFF08"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Staffing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A936B"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£10,000</w:t>
            </w:r>
          </w:p>
        </w:tc>
      </w:tr>
      <w:tr w:rsidR="008B489E" w:rsidRPr="008B489E" w14:paraId="7A55A126"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B1322A"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Venue Hire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E75B0"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£50,000</w:t>
            </w:r>
          </w:p>
        </w:tc>
      </w:tr>
      <w:tr w:rsidR="008B489E" w:rsidRPr="008B489E" w14:paraId="11D73425"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42232"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Tech Infrastructure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0A784"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£15,000</w:t>
            </w:r>
          </w:p>
        </w:tc>
      </w:tr>
    </w:tbl>
    <w:p w14:paraId="07F823F8" w14:textId="77777777" w:rsidR="008B489E" w:rsidRPr="008B489E" w:rsidRDefault="008B489E" w:rsidP="008B489E">
      <w:pPr>
        <w:spacing w:after="240" w:line="360" w:lineRule="auto"/>
        <w:rPr>
          <w:rFonts w:ascii="Times New Roman" w:eastAsia="Times New Roman" w:hAnsi="Times New Roman" w:cs="Times New Roman"/>
          <w:sz w:val="24"/>
          <w:szCs w:val="24"/>
        </w:rPr>
      </w:pPr>
    </w:p>
    <w:p w14:paraId="5588A13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Income </w:t>
      </w:r>
    </w:p>
    <w:p w14:paraId="759E40DA" w14:textId="77777777" w:rsidR="008B489E" w:rsidRPr="008B489E" w:rsidRDefault="008B489E" w:rsidP="008B489E">
      <w:pPr>
        <w:spacing w:after="0" w:line="36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6647"/>
        <w:gridCol w:w="2713"/>
      </w:tblGrid>
      <w:tr w:rsidR="008B489E" w:rsidRPr="008B489E" w14:paraId="540A8541"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AE507"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Ticket sales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A124B8"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£25,000</w:t>
            </w:r>
          </w:p>
        </w:tc>
      </w:tr>
      <w:tr w:rsidR="008B489E" w:rsidRPr="008B489E" w14:paraId="3C569363"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6E35C"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Sponsorship revenue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6D049B"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£60,000</w:t>
            </w:r>
          </w:p>
        </w:tc>
      </w:tr>
      <w:tr w:rsidR="008B489E" w:rsidRPr="008B489E" w14:paraId="0C4492C3"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11813"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Exhibitor fees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58C50" w14:textId="77777777" w:rsidR="008B489E" w:rsidRPr="008B489E" w:rsidRDefault="008B489E" w:rsidP="008B489E">
            <w:pPr>
              <w:spacing w:after="0" w:line="360" w:lineRule="auto"/>
              <w:jc w:val="center"/>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£10,000</w:t>
            </w:r>
          </w:p>
        </w:tc>
      </w:tr>
    </w:tbl>
    <w:p w14:paraId="3DBEF112"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61331C26"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£95,000 is the estimated total income from this event. Financial sustainability will be confirmed by blending the aspects of expenditure significantly (</w:t>
      </w:r>
      <w:r w:rsidRPr="008B489E">
        <w:rPr>
          <w:rFonts w:ascii="Times New Roman" w:eastAsia="Times New Roman" w:hAnsi="Times New Roman" w:cs="Times New Roman"/>
          <w:color w:val="222222"/>
          <w:sz w:val="24"/>
          <w:szCs w:val="24"/>
          <w:shd w:val="clear" w:color="auto" w:fill="FFFFFF"/>
        </w:rPr>
        <w:t>Zhou, Ma and Liu, 2021</w:t>
      </w:r>
      <w:r w:rsidRPr="008B489E">
        <w:rPr>
          <w:rFonts w:ascii="Times New Roman" w:eastAsia="Times New Roman" w:hAnsi="Times New Roman" w:cs="Times New Roman"/>
          <w:color w:val="000000"/>
          <w:sz w:val="24"/>
          <w:szCs w:val="24"/>
        </w:rPr>
        <w:t>). Exhibitor fees and sponsorships handle income generation. It will balance logistical expenses, venue along with catering costs. Versatile divisions of this effective event tailor the agreements of sponsorships. On the other hand, financial reinforcement will be bestowed on account of Transport for Wales Principality Building Society, Admiral Group, PwC, etc. Without offering any sorts of loss through this event, it provides seamless support to demonstrate Wales concerning the international business framework. Moreover, this structured budget makes it possible efficiently. </w:t>
      </w:r>
    </w:p>
    <w:p w14:paraId="00CBCB21"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6" w:name="_Toc198036025"/>
      <w:r w:rsidRPr="008B489E">
        <w:rPr>
          <w:rFonts w:ascii="Times New Roman" w:eastAsia="Times New Roman" w:hAnsi="Times New Roman" w:cs="Times New Roman"/>
          <w:b/>
          <w:bCs/>
          <w:color w:val="000000"/>
          <w:kern w:val="36"/>
          <w:sz w:val="24"/>
          <w:szCs w:val="24"/>
        </w:rPr>
        <w:t>Industry Trends / Issues / Impacts</w:t>
      </w:r>
      <w:bookmarkEnd w:id="6"/>
      <w:r w:rsidRPr="008B489E">
        <w:rPr>
          <w:rFonts w:ascii="Times New Roman" w:eastAsia="Times New Roman" w:hAnsi="Times New Roman" w:cs="Times New Roman"/>
          <w:b/>
          <w:bCs/>
          <w:color w:val="000000"/>
          <w:kern w:val="36"/>
          <w:sz w:val="24"/>
          <w:szCs w:val="24"/>
        </w:rPr>
        <w:t> </w:t>
      </w:r>
    </w:p>
    <w:p w14:paraId="253C64FE"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lastRenderedPageBreak/>
        <w:t>Prominent shifts have been experienced by the foremost MICE sector that stands for meetings, incentives, conferences and exhibitions. Growing popularity and uplift can be seen in hybrid events (</w:t>
      </w:r>
      <w:r w:rsidRPr="008B489E">
        <w:rPr>
          <w:rFonts w:ascii="Times New Roman" w:eastAsia="Times New Roman" w:hAnsi="Times New Roman" w:cs="Times New Roman"/>
          <w:color w:val="222222"/>
          <w:sz w:val="24"/>
          <w:szCs w:val="24"/>
          <w:shd w:val="clear" w:color="auto" w:fill="FFFFFF"/>
        </w:rPr>
        <w:t xml:space="preserve">Settembre-Blundo </w:t>
      </w:r>
      <w:r w:rsidRPr="008B489E">
        <w:rPr>
          <w:rFonts w:ascii="Times New Roman" w:eastAsia="Times New Roman" w:hAnsi="Times New Roman" w:cs="Times New Roman"/>
          <w:i/>
          <w:iCs/>
          <w:color w:val="222222"/>
          <w:sz w:val="24"/>
          <w:szCs w:val="24"/>
          <w:shd w:val="clear" w:color="auto" w:fill="FFFFFF"/>
        </w:rPr>
        <w:t>et al.</w:t>
      </w:r>
      <w:r w:rsidRPr="008B489E">
        <w:rPr>
          <w:rFonts w:ascii="Times New Roman" w:eastAsia="Times New Roman" w:hAnsi="Times New Roman" w:cs="Times New Roman"/>
          <w:color w:val="222222"/>
          <w:sz w:val="24"/>
          <w:szCs w:val="24"/>
          <w:shd w:val="clear" w:color="auto" w:fill="FFFFFF"/>
        </w:rPr>
        <w:t xml:space="preserve"> 2021, p. 112</w:t>
      </w:r>
      <w:r w:rsidRPr="008B489E">
        <w:rPr>
          <w:rFonts w:ascii="Times New Roman" w:eastAsia="Times New Roman" w:hAnsi="Times New Roman" w:cs="Times New Roman"/>
          <w:color w:val="000000"/>
          <w:sz w:val="24"/>
          <w:szCs w:val="24"/>
        </w:rPr>
        <w:t>). Individual attendance and virtual involvement can be granted through it. Magnified accessibility has been offered by this trend too. In the absence of travel requirements, diverse global delegates can attend as this trend offers required permission for it. Apparently, a significant hybrid model will also be consolidated by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It will help to accomplish virtual and individual attendees too. </w:t>
      </w:r>
    </w:p>
    <w:p w14:paraId="18FB1A00"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4213A0A"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Sustainability is another key priority as it is restrained in this trend eventually. Sustainable event practices have been synchronised by the delegates and corporate clients. Concerning global travel, carbon mitigation initiatives, reduction of waste, choosing eco-friendly venues alongside sourcing local cuisine - these unified forces will also be engaged for the event focusing on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Attendees will be echoed as this event permits sustainability-driven consolidation. Global movements will also be catered and oriented by this. </w:t>
      </w:r>
    </w:p>
    <w:p w14:paraId="39BC977E"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30C969E"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The significant MICE sector will be constructed seamlessly through technological progression as well. Event management will be going through major efficiency. Hence, attendee involvement will be enabled. AI-driven event software’s and networking platforms will be behind all of these. Virtual participation, concurring updates along with matchmaking will also be granted by these paramount technologies. Delegates related to key experiences will be escalated too. </w:t>
      </w:r>
    </w:p>
    <w:p w14:paraId="64FAD6B4"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060BB726" w14:textId="7FDCEBC3"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Within the overall event planning, effectiveness of flexibility will be outlined. Travel hindrances and global pandemic causes huge economic influence as it is behind this outlining. Contingency planning will also be called for because of natural disasters, disruptions chances, political instability along with health crises (</w:t>
      </w:r>
      <w:r w:rsidRPr="008B489E">
        <w:rPr>
          <w:rFonts w:ascii="Times New Roman" w:eastAsia="Times New Roman" w:hAnsi="Times New Roman" w:cs="Times New Roman"/>
          <w:color w:val="222222"/>
          <w:sz w:val="24"/>
          <w:szCs w:val="24"/>
          <w:shd w:val="clear" w:color="auto" w:fill="FFFFFF"/>
        </w:rPr>
        <w:t>Jean, 2024</w:t>
      </w:r>
      <w:r w:rsidRPr="008B489E">
        <w:rPr>
          <w:rFonts w:ascii="Times New Roman" w:eastAsia="Times New Roman" w:hAnsi="Times New Roman" w:cs="Times New Roman"/>
          <w:color w:val="000000"/>
          <w:sz w:val="24"/>
          <w:szCs w:val="24"/>
        </w:rPr>
        <w:t xml:space="preserve">). It will shape more importance to consolidate this model for this event. </w:t>
      </w:r>
      <w:r w:rsidR="00F276D5" w:rsidRPr="008B489E">
        <w:rPr>
          <w:rFonts w:ascii="Times New Roman" w:eastAsia="Times New Roman" w:hAnsi="Times New Roman" w:cs="Times New Roman"/>
          <w:color w:val="000000"/>
          <w:sz w:val="24"/>
          <w:szCs w:val="24"/>
        </w:rPr>
        <w:t>Thus,</w:t>
      </w:r>
      <w:r w:rsidRPr="008B489E">
        <w:rPr>
          <w:rFonts w:ascii="Times New Roman" w:eastAsia="Times New Roman" w:hAnsi="Times New Roman" w:cs="Times New Roman"/>
          <w:color w:val="000000"/>
          <w:sz w:val="24"/>
          <w:szCs w:val="24"/>
        </w:rPr>
        <w:t xml:space="preserve"> it will confirm remote involvements of delegates in any case of travel situations. </w:t>
      </w:r>
    </w:p>
    <w:p w14:paraId="0A7DD4A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18546FE0"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 xml:space="preserve">Wales will experience a key opportunity by global business tourism and its associated sustained advancements. For any kinds of business meetings and conferences in future- it will be a suitable destination that has been maximised by this advancement. This energy shall be leveraged through </w:t>
      </w:r>
      <w:r w:rsidRPr="008B489E">
        <w:rPr>
          <w:rFonts w:ascii="Times New Roman" w:eastAsia="Times New Roman" w:hAnsi="Times New Roman" w:cs="Times New Roman"/>
          <w:color w:val="000000"/>
          <w:sz w:val="24"/>
          <w:szCs w:val="24"/>
        </w:rPr>
        <w:lastRenderedPageBreak/>
        <w:t xml:space="preserve">2025’ the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and this event regarding blends and orientation. In Wales, crucial business opportunities will also be examined by this event’ partners and delegates. They shall be fascinated through the orientation too. There will be some major concerns, for instance hindrance in supply chains and economic volatility. It will impact sponsor involvement and delegate decisions as well. </w:t>
      </w:r>
    </w:p>
    <w:p w14:paraId="7A54B059"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7" w:name="_Toc198036026"/>
      <w:r w:rsidRPr="008B489E">
        <w:rPr>
          <w:rFonts w:ascii="Times New Roman" w:eastAsia="Times New Roman" w:hAnsi="Times New Roman" w:cs="Times New Roman"/>
          <w:b/>
          <w:bCs/>
          <w:color w:val="000000"/>
          <w:kern w:val="36"/>
          <w:sz w:val="24"/>
          <w:szCs w:val="24"/>
        </w:rPr>
        <w:t>Situational and Cultural Considerations</w:t>
      </w:r>
      <w:bookmarkEnd w:id="7"/>
      <w:r w:rsidRPr="008B489E">
        <w:rPr>
          <w:rFonts w:ascii="Times New Roman" w:eastAsia="Times New Roman" w:hAnsi="Times New Roman" w:cs="Times New Roman"/>
          <w:b/>
          <w:bCs/>
          <w:color w:val="000000"/>
          <w:kern w:val="36"/>
          <w:sz w:val="24"/>
          <w:szCs w:val="24"/>
        </w:rPr>
        <w:t> </w:t>
      </w:r>
    </w:p>
    <w:p w14:paraId="1DFE4D94"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Cultural and situational considerations will need to be allowed for a global event and its connected significant planning aspects (</w:t>
      </w:r>
      <w:r w:rsidRPr="008B489E">
        <w:rPr>
          <w:rFonts w:ascii="Times New Roman" w:eastAsia="Times New Roman" w:hAnsi="Times New Roman" w:cs="Times New Roman"/>
          <w:color w:val="222222"/>
          <w:sz w:val="24"/>
          <w:szCs w:val="24"/>
          <w:shd w:val="clear" w:color="auto" w:fill="FFFFFF"/>
        </w:rPr>
        <w:t>Govender, 2021</w:t>
      </w:r>
      <w:r w:rsidRPr="008B489E">
        <w:rPr>
          <w:rFonts w:ascii="Times New Roman" w:eastAsia="Times New Roman" w:hAnsi="Times New Roman" w:cs="Times New Roman"/>
          <w:color w:val="000000"/>
          <w:sz w:val="24"/>
          <w:szCs w:val="24"/>
        </w:rPr>
        <w:t>). Target audience will obtain the subject matter and effectiveness of this event. Apparently, an impactful event will be hosted. These will be confirmed through these pre-mentioned considerations. In terms of building attendee experience and planning methods, these considerations will offer a major impact towards this event called-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Global Business Meets Welsh Welcome”. </w:t>
      </w:r>
    </w:p>
    <w:p w14:paraId="3FF2FB5C"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67A1D50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Primitive appeal of this event will be uplifted by the cultural richness of Cardiff. Immersion along with inclusivity will also be promoted throughout the conventional Welsh performances and bilingual signage (</w:t>
      </w:r>
      <w:r w:rsidRPr="008B489E">
        <w:rPr>
          <w:rFonts w:ascii="Times New Roman" w:eastAsia="Times New Roman" w:hAnsi="Times New Roman" w:cs="Times New Roman"/>
          <w:color w:val="222222"/>
          <w:sz w:val="24"/>
          <w:szCs w:val="24"/>
          <w:shd w:val="clear" w:color="auto" w:fill="FFFFFF"/>
        </w:rPr>
        <w:t>Morris, 2022, p. 572</w:t>
      </w:r>
      <w:r w:rsidRPr="008B489E">
        <w:rPr>
          <w:rFonts w:ascii="Times New Roman" w:eastAsia="Times New Roman" w:hAnsi="Times New Roman" w:cs="Times New Roman"/>
          <w:color w:val="000000"/>
          <w:sz w:val="24"/>
          <w:szCs w:val="24"/>
        </w:rPr>
        <w:t>). For the communication concerning cross-cultural prospects, employees will be given prominent training too. It will spotlight cultural sensitivity. It will oblige global delegates eventually. Travel hesitancy regarding post-pandemic and economic concerns- these combined forces will also be recognised by hybrid involvement. It will assure accessibility. </w:t>
      </w:r>
    </w:p>
    <w:p w14:paraId="4676813A"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4B48686F" w14:textId="0F47C156" w:rsidR="008B489E" w:rsidRPr="008B489E" w:rsidRDefault="00F276D5"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Because of</w:t>
      </w:r>
      <w:r w:rsidR="008B489E" w:rsidRPr="008B489E">
        <w:rPr>
          <w:rFonts w:ascii="Times New Roman" w:eastAsia="Times New Roman" w:hAnsi="Times New Roman" w:cs="Times New Roman"/>
          <w:color w:val="000000"/>
          <w:sz w:val="24"/>
          <w:szCs w:val="24"/>
        </w:rPr>
        <w:t xml:space="preserve"> contingency planning, it will make ready the event to face and handle disruptions, considering both the aspects, environmental and political. Flexible scheduling and inmost backup scenes will also be restrained in it too. Rapid shifts regarding abstracts will be instructed by a significant concurring communication system for attendees. With the energy and spirit of the Year of </w:t>
      </w:r>
      <w:proofErr w:type="spellStart"/>
      <w:r w:rsidR="008B489E" w:rsidRPr="008B489E">
        <w:rPr>
          <w:rFonts w:ascii="Times New Roman" w:eastAsia="Times New Roman" w:hAnsi="Times New Roman" w:cs="Times New Roman"/>
          <w:color w:val="000000"/>
          <w:sz w:val="24"/>
          <w:szCs w:val="24"/>
        </w:rPr>
        <w:t>Croeso</w:t>
      </w:r>
      <w:proofErr w:type="spellEnd"/>
      <w:r w:rsidR="008B489E" w:rsidRPr="008B489E">
        <w:rPr>
          <w:rFonts w:ascii="Times New Roman" w:eastAsia="Times New Roman" w:hAnsi="Times New Roman" w:cs="Times New Roman"/>
          <w:color w:val="000000"/>
          <w:sz w:val="24"/>
          <w:szCs w:val="24"/>
        </w:rPr>
        <w:t>- cultural and situational consolidations will be merged too. Profound cultural resilience and admiration of business involvement will be stabilised on account of fostering a warm and cordial space. </w:t>
      </w:r>
    </w:p>
    <w:p w14:paraId="33DB466A"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7E290D0C"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PESTLE Analysis </w:t>
      </w:r>
    </w:p>
    <w:p w14:paraId="07E67C93" w14:textId="77777777" w:rsidR="008B489E" w:rsidRPr="008B489E" w:rsidRDefault="008B489E" w:rsidP="008B489E">
      <w:pPr>
        <w:spacing w:after="0" w:line="36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07"/>
        <w:gridCol w:w="7533"/>
      </w:tblGrid>
      <w:tr w:rsidR="008B489E" w:rsidRPr="008B489E" w14:paraId="4E3728F9"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5C694"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lastRenderedPageBreak/>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FF7ED"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This event’s associated goals and visions will be reinforced by the Welsh Government. </w:t>
            </w:r>
          </w:p>
        </w:tc>
      </w:tr>
      <w:tr w:rsidR="008B489E" w:rsidRPr="008B489E" w14:paraId="669DAD91"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BA54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FB5C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Budgets will be influenced through the post healing period of the pandemic. It will need significant financial planning. </w:t>
            </w:r>
          </w:p>
        </w:tc>
      </w:tr>
      <w:tr w:rsidR="008B489E" w:rsidRPr="008B489E" w14:paraId="73E65BA4"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893CE"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Sociological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B108A"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For the advancements of business tourism, Wales will make impactful fascination and appeal. </w:t>
            </w:r>
          </w:p>
        </w:tc>
      </w:tr>
      <w:tr w:rsidR="008B489E" w:rsidRPr="008B489E" w14:paraId="5E40B545"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5696CA"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3B917"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Reach will be escalated on account of cutting-edge tools and hybrid structures. </w:t>
            </w:r>
          </w:p>
        </w:tc>
      </w:tr>
      <w:tr w:rsidR="008B489E" w:rsidRPr="008B489E" w14:paraId="5AC28E80"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76F2F4"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536125"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An inclusive, supportive and secure event will get confirmed due to accessibility, safety along with core health regulations of the UK and its adhering. </w:t>
            </w:r>
          </w:p>
        </w:tc>
      </w:tr>
      <w:tr w:rsidR="008B489E" w:rsidRPr="008B489E" w14:paraId="6567F18D"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197F8"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FEC46"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sz w:val="24"/>
                <w:szCs w:val="24"/>
              </w:rPr>
              <w:t>Sustainability will be recognised by carbon mitigation and local sourcing. </w:t>
            </w:r>
          </w:p>
        </w:tc>
      </w:tr>
    </w:tbl>
    <w:p w14:paraId="5FAA89EF" w14:textId="77777777" w:rsidR="008B489E" w:rsidRDefault="008B489E" w:rsidP="008B489E">
      <w:pPr>
        <w:spacing w:after="0" w:line="360" w:lineRule="auto"/>
        <w:jc w:val="both"/>
        <w:rPr>
          <w:rFonts w:ascii="Times New Roman" w:eastAsia="Times New Roman" w:hAnsi="Times New Roman" w:cs="Times New Roman"/>
          <w:b/>
          <w:bCs/>
          <w:color w:val="000000"/>
          <w:sz w:val="24"/>
          <w:szCs w:val="24"/>
        </w:rPr>
      </w:pPr>
    </w:p>
    <w:p w14:paraId="2C7A7C41"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SWOT Analysis </w:t>
      </w:r>
    </w:p>
    <w:p w14:paraId="71FD88B3" w14:textId="77777777" w:rsidR="008B489E" w:rsidRPr="008B489E" w:rsidRDefault="008B489E" w:rsidP="008B489E">
      <w:pPr>
        <w:spacing w:after="0" w:line="36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4192"/>
        <w:gridCol w:w="5168"/>
      </w:tblGrid>
      <w:tr w:rsidR="008B489E" w:rsidRPr="008B489E" w14:paraId="2A8B8B85"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238FC"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Strengths </w:t>
            </w:r>
          </w:p>
          <w:p w14:paraId="0700DC10" w14:textId="77777777" w:rsidR="008B489E" w:rsidRPr="008B489E" w:rsidRDefault="008B489E" w:rsidP="008B489E">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Exceptional cultural positioning. </w:t>
            </w:r>
          </w:p>
          <w:p w14:paraId="47071459" w14:textId="77777777" w:rsidR="008B489E" w:rsidRPr="008B489E" w:rsidRDefault="008B489E" w:rsidP="008B489E">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Dynamic backing of the Welsh government. </w:t>
            </w:r>
          </w:p>
          <w:p w14:paraId="75A47F8F" w14:textId="77777777" w:rsidR="008B489E" w:rsidRPr="008B489E" w:rsidRDefault="008B489E" w:rsidP="008B489E">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Robust conference infrastructure.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E7A00"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Weaknesses </w:t>
            </w:r>
          </w:p>
          <w:p w14:paraId="205B1ECE" w14:textId="77777777" w:rsidR="008B489E" w:rsidRPr="008B489E" w:rsidRDefault="008B489E" w:rsidP="008B489E">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Slender international acknowledgement. </w:t>
            </w:r>
          </w:p>
          <w:p w14:paraId="62B97F47" w14:textId="77777777" w:rsidR="008B489E" w:rsidRPr="008B489E" w:rsidRDefault="008B489E" w:rsidP="008B489E">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Undetermined climate for global travel. </w:t>
            </w:r>
          </w:p>
          <w:p w14:paraId="0154BAB6" w14:textId="77777777" w:rsidR="008B489E" w:rsidRPr="008B489E" w:rsidRDefault="008B489E" w:rsidP="008B489E">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Hybrid tech related to key reliance. </w:t>
            </w:r>
          </w:p>
        </w:tc>
      </w:tr>
      <w:tr w:rsidR="008B489E" w:rsidRPr="008B489E" w14:paraId="7CA6C419" w14:textId="77777777" w:rsidTr="008B489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43805"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Opportunities </w:t>
            </w:r>
          </w:p>
          <w:p w14:paraId="739600D3" w14:textId="77777777" w:rsidR="008B489E" w:rsidRPr="008B489E" w:rsidRDefault="008B489E" w:rsidP="008B489E">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Deliberate sponsor alliances. </w:t>
            </w:r>
          </w:p>
          <w:p w14:paraId="5CAAA18D" w14:textId="77777777" w:rsidR="008B489E" w:rsidRPr="008B489E" w:rsidRDefault="008B489E" w:rsidP="008B489E">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Effectiveness of cultural diplomacy. </w:t>
            </w:r>
          </w:p>
          <w:p w14:paraId="190484A7" w14:textId="77777777" w:rsidR="008B489E" w:rsidRPr="008B489E" w:rsidRDefault="008B489E" w:rsidP="008B489E">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Increasing appeal focusing on business and tourism.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1B9C2"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b/>
                <w:bCs/>
                <w:color w:val="000000"/>
                <w:sz w:val="24"/>
                <w:szCs w:val="24"/>
              </w:rPr>
              <w:t>Threats </w:t>
            </w:r>
          </w:p>
          <w:p w14:paraId="09201F12" w14:textId="77777777" w:rsidR="008B489E" w:rsidRPr="008B489E" w:rsidRDefault="008B489E" w:rsidP="008B489E">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Environmental unpredictability. </w:t>
            </w:r>
          </w:p>
          <w:p w14:paraId="3054B5FB" w14:textId="77777777" w:rsidR="008B489E" w:rsidRPr="008B489E" w:rsidRDefault="008B489E" w:rsidP="008B489E">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Travel along with political disruptions.</w:t>
            </w:r>
          </w:p>
          <w:p w14:paraId="3CD619C1" w14:textId="77777777" w:rsidR="008B489E" w:rsidRPr="008B489E" w:rsidRDefault="008B489E" w:rsidP="008B489E">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8B489E">
              <w:rPr>
                <w:rFonts w:ascii="Times New Roman" w:eastAsia="Times New Roman" w:hAnsi="Times New Roman" w:cs="Times New Roman"/>
                <w:color w:val="000000"/>
                <w:sz w:val="24"/>
                <w:szCs w:val="24"/>
              </w:rPr>
              <w:t>Intense competition with the MICE events of the United Kingdom.  </w:t>
            </w:r>
          </w:p>
        </w:tc>
      </w:tr>
    </w:tbl>
    <w:p w14:paraId="24BDDBC2" w14:textId="77777777" w:rsidR="008B489E" w:rsidRPr="008B489E" w:rsidRDefault="008B489E" w:rsidP="008B489E">
      <w:pPr>
        <w:spacing w:after="0" w:line="360" w:lineRule="auto"/>
        <w:rPr>
          <w:rFonts w:ascii="Times New Roman" w:eastAsia="Times New Roman" w:hAnsi="Times New Roman" w:cs="Times New Roman"/>
          <w:sz w:val="24"/>
          <w:szCs w:val="24"/>
        </w:rPr>
      </w:pPr>
    </w:p>
    <w:p w14:paraId="22A471E0"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8" w:name="_Toc198036027"/>
      <w:r w:rsidRPr="008B489E">
        <w:rPr>
          <w:rFonts w:ascii="Times New Roman" w:eastAsia="Times New Roman" w:hAnsi="Times New Roman" w:cs="Times New Roman"/>
          <w:b/>
          <w:bCs/>
          <w:color w:val="000000"/>
          <w:kern w:val="36"/>
          <w:sz w:val="24"/>
          <w:szCs w:val="24"/>
        </w:rPr>
        <w:lastRenderedPageBreak/>
        <w:t>Conclusion</w:t>
      </w:r>
      <w:bookmarkEnd w:id="8"/>
      <w:r w:rsidRPr="008B489E">
        <w:rPr>
          <w:rFonts w:ascii="Times New Roman" w:eastAsia="Times New Roman" w:hAnsi="Times New Roman" w:cs="Times New Roman"/>
          <w:b/>
          <w:bCs/>
          <w:color w:val="000000"/>
          <w:kern w:val="36"/>
          <w:sz w:val="24"/>
          <w:szCs w:val="24"/>
        </w:rPr>
        <w:t>  </w:t>
      </w:r>
    </w:p>
    <w:p w14:paraId="19B17465" w14:textId="36469A21"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000000"/>
        </w:rPr>
        <w:t xml:space="preserve">Exceptional opportunities have been elucidated by this event called-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Cymru: Global Business Meets Welsh Welcome. In 2025, the year of </w:t>
      </w:r>
      <w:proofErr w:type="spellStart"/>
      <w:r w:rsidRPr="008B489E">
        <w:rPr>
          <w:rFonts w:ascii="Times New Roman" w:eastAsia="Times New Roman" w:hAnsi="Times New Roman" w:cs="Times New Roman"/>
          <w:color w:val="000000"/>
          <w:sz w:val="24"/>
          <w:szCs w:val="24"/>
        </w:rPr>
        <w:t>Croeso</w:t>
      </w:r>
      <w:proofErr w:type="spellEnd"/>
      <w:r w:rsidRPr="008B489E">
        <w:rPr>
          <w:rFonts w:ascii="Times New Roman" w:eastAsia="Times New Roman" w:hAnsi="Times New Roman" w:cs="Times New Roman"/>
          <w:color w:val="000000"/>
          <w:sz w:val="24"/>
          <w:szCs w:val="24"/>
        </w:rPr>
        <w:t xml:space="preserve">- Wales can represent itself as an international business centre; this has been outlined through it. Global business opportunities, cultural consolidation and deliberate planning have been included in its key priority. It can be very beneficial to build comprehensive and far-reaching alliances. Overall, it will fascinate international delegates too. Impactful sustainability driven dedication, hybrid model for event alongside dynamic contingency planning- these unified forces will bring targeted growth for this event as well. Within the international tourism and business landscape, Wales can obtain its desirable place throughout this </w:t>
      </w:r>
      <w:r w:rsidR="00F276D5" w:rsidRPr="008B489E">
        <w:rPr>
          <w:rFonts w:ascii="Times New Roman" w:eastAsia="Times New Roman" w:hAnsi="Times New Roman" w:cs="Times New Roman"/>
          <w:color w:val="000000"/>
          <w:sz w:val="24"/>
          <w:szCs w:val="24"/>
        </w:rPr>
        <w:t>3-day</w:t>
      </w:r>
      <w:r w:rsidRPr="008B489E">
        <w:rPr>
          <w:rFonts w:ascii="Times New Roman" w:eastAsia="Times New Roman" w:hAnsi="Times New Roman" w:cs="Times New Roman"/>
          <w:color w:val="000000"/>
          <w:sz w:val="24"/>
          <w:szCs w:val="24"/>
        </w:rPr>
        <w:t xml:space="preserve"> event. However, financial planning, key objectives regarding impactful execution along with a paramount management will be behind all of these to make it possible effectively. </w:t>
      </w:r>
    </w:p>
    <w:p w14:paraId="47CB0E3F"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53EE72A2"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DB09254"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79EAACC7"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3AF34FB2"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1435896F"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6C3CE985"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18006E1" w14:textId="77777777" w:rsidR="00EF31CB" w:rsidRDefault="00EF31CB"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3452DD1" w14:textId="77777777" w:rsidR="008B489E" w:rsidRDefault="008B489E" w:rsidP="008B489E">
      <w:pPr>
        <w:spacing w:before="400" w:after="120" w:line="360" w:lineRule="auto"/>
        <w:jc w:val="both"/>
        <w:outlineLvl w:val="0"/>
        <w:rPr>
          <w:rFonts w:ascii="Times New Roman" w:eastAsia="Times New Roman" w:hAnsi="Times New Roman" w:cs="Times New Roman"/>
          <w:b/>
          <w:bCs/>
          <w:color w:val="000000"/>
          <w:kern w:val="36"/>
          <w:sz w:val="24"/>
          <w:szCs w:val="24"/>
        </w:rPr>
      </w:pPr>
    </w:p>
    <w:p w14:paraId="2FFB6FB6" w14:textId="77777777" w:rsidR="008B489E" w:rsidRPr="008B489E" w:rsidRDefault="008B489E" w:rsidP="008B489E">
      <w:pPr>
        <w:spacing w:before="400" w:after="120" w:line="360" w:lineRule="auto"/>
        <w:jc w:val="both"/>
        <w:outlineLvl w:val="0"/>
        <w:rPr>
          <w:rFonts w:ascii="Times New Roman" w:eastAsia="Times New Roman" w:hAnsi="Times New Roman" w:cs="Times New Roman"/>
          <w:b/>
          <w:bCs/>
          <w:kern w:val="36"/>
          <w:sz w:val="48"/>
          <w:szCs w:val="48"/>
        </w:rPr>
      </w:pPr>
      <w:bookmarkStart w:id="9" w:name="_Toc198036028"/>
      <w:r w:rsidRPr="008B489E">
        <w:rPr>
          <w:rFonts w:ascii="Times New Roman" w:eastAsia="Times New Roman" w:hAnsi="Times New Roman" w:cs="Times New Roman"/>
          <w:b/>
          <w:bCs/>
          <w:color w:val="000000"/>
          <w:kern w:val="36"/>
          <w:sz w:val="24"/>
          <w:szCs w:val="24"/>
        </w:rPr>
        <w:lastRenderedPageBreak/>
        <w:t>Reference List</w:t>
      </w:r>
      <w:bookmarkEnd w:id="9"/>
    </w:p>
    <w:p w14:paraId="5BF96937" w14:textId="18E5B2FE"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An, J., Kim, H. and Hur, D., 2021. Keeping the competitive edge of a convention and exhibition </w:t>
      </w:r>
      <w:r w:rsidR="00F276D5" w:rsidRPr="008B489E">
        <w:rPr>
          <w:rFonts w:ascii="Times New Roman" w:eastAsia="Times New Roman" w:hAnsi="Times New Roman" w:cs="Times New Roman"/>
          <w:color w:val="222222"/>
          <w:sz w:val="24"/>
          <w:szCs w:val="24"/>
          <w:shd w:val="clear" w:color="auto" w:fill="FFFFFF"/>
        </w:rPr>
        <w:t>centre in</w:t>
      </w:r>
      <w:r w:rsidRPr="008B489E">
        <w:rPr>
          <w:rFonts w:ascii="Times New Roman" w:eastAsia="Times New Roman" w:hAnsi="Times New Roman" w:cs="Times New Roman"/>
          <w:color w:val="222222"/>
          <w:sz w:val="24"/>
          <w:szCs w:val="24"/>
          <w:shd w:val="clear" w:color="auto" w:fill="FFFFFF"/>
        </w:rPr>
        <w:t xml:space="preserve"> MICE environment: Identification of event attributes for long-run success. </w:t>
      </w:r>
      <w:r w:rsidRPr="008B489E">
        <w:rPr>
          <w:rFonts w:ascii="Times New Roman" w:eastAsia="Times New Roman" w:hAnsi="Times New Roman" w:cs="Times New Roman"/>
          <w:i/>
          <w:iCs/>
          <w:color w:val="222222"/>
          <w:sz w:val="24"/>
          <w:szCs w:val="24"/>
          <w:shd w:val="clear" w:color="auto" w:fill="FFFFFF"/>
        </w:rPr>
        <w:t>Sustainability</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13</w:t>
      </w:r>
      <w:r w:rsidRPr="008B489E">
        <w:rPr>
          <w:rFonts w:ascii="Times New Roman" w:eastAsia="Times New Roman" w:hAnsi="Times New Roman" w:cs="Times New Roman"/>
          <w:color w:val="222222"/>
          <w:sz w:val="24"/>
          <w:szCs w:val="24"/>
          <w:shd w:val="clear" w:color="auto" w:fill="FFFFFF"/>
        </w:rPr>
        <w:t xml:space="preserve">(9), p.5030. </w:t>
      </w:r>
      <w:r w:rsidRPr="008B489E">
        <w:rPr>
          <w:rFonts w:ascii="Times New Roman" w:eastAsia="Times New Roman" w:hAnsi="Times New Roman" w:cs="Times New Roman"/>
          <w:color w:val="000000"/>
          <w:sz w:val="24"/>
          <w:szCs w:val="24"/>
        </w:rPr>
        <w:t xml:space="preserve">Available at:  </w:t>
      </w:r>
      <w:hyperlink r:id="rId10" w:history="1">
        <w:r w:rsidRPr="008B489E">
          <w:rPr>
            <w:rFonts w:ascii="Times New Roman" w:eastAsia="Times New Roman" w:hAnsi="Times New Roman" w:cs="Times New Roman"/>
            <w:color w:val="1155CC"/>
            <w:sz w:val="24"/>
            <w:szCs w:val="24"/>
            <w:u w:val="single"/>
          </w:rPr>
          <w:t>https://www.mdpi.com/2071-1050/13/9/5030/pdf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0A46437E"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Chaffey, D. and Smith, P.R., 2022. </w:t>
      </w:r>
      <w:r w:rsidRPr="008B489E">
        <w:rPr>
          <w:rFonts w:ascii="Times New Roman" w:eastAsia="Times New Roman" w:hAnsi="Times New Roman" w:cs="Times New Roman"/>
          <w:i/>
          <w:iCs/>
          <w:color w:val="222222"/>
          <w:sz w:val="24"/>
          <w:szCs w:val="24"/>
          <w:shd w:val="clear" w:color="auto" w:fill="FFFFFF"/>
        </w:rPr>
        <w:t>Digital marketing excellence: planning, optimizing and integrating online marketing</w:t>
      </w:r>
      <w:r w:rsidRPr="008B489E">
        <w:rPr>
          <w:rFonts w:ascii="Times New Roman" w:eastAsia="Times New Roman" w:hAnsi="Times New Roman" w:cs="Times New Roman"/>
          <w:color w:val="222222"/>
          <w:sz w:val="24"/>
          <w:szCs w:val="24"/>
          <w:shd w:val="clear" w:color="auto" w:fill="FFFFFF"/>
        </w:rPr>
        <w:t xml:space="preserve">. Routledge. </w:t>
      </w:r>
      <w:r w:rsidRPr="008B489E">
        <w:rPr>
          <w:rFonts w:ascii="Times New Roman" w:eastAsia="Times New Roman" w:hAnsi="Times New Roman" w:cs="Times New Roman"/>
          <w:color w:val="000000"/>
          <w:sz w:val="24"/>
          <w:szCs w:val="24"/>
        </w:rPr>
        <w:t xml:space="preserve">Available at:  </w:t>
      </w:r>
      <w:hyperlink r:id="rId11" w:history="1">
        <w:r w:rsidRPr="008B489E">
          <w:rPr>
            <w:rFonts w:ascii="Times New Roman" w:eastAsia="Times New Roman" w:hAnsi="Times New Roman" w:cs="Times New Roman"/>
            <w:color w:val="1155CC"/>
            <w:sz w:val="24"/>
            <w:szCs w:val="24"/>
            <w:u w:val="single"/>
          </w:rPr>
          <w:t>https://elib.vku.udn.vn/bitstream/123456789/2499/2/Slide%20bai%20giang%20Ky%20thuat%20chup%20anh%20va%20quay%20phim.pdf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4497EA73"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Cornelissen, J.P., 2023. Corporate communication: A guide to theory and practice. </w:t>
      </w:r>
      <w:r w:rsidRPr="008B489E">
        <w:rPr>
          <w:rFonts w:ascii="Times New Roman" w:eastAsia="Times New Roman" w:hAnsi="Times New Roman" w:cs="Times New Roman"/>
          <w:color w:val="000000"/>
          <w:sz w:val="24"/>
          <w:szCs w:val="24"/>
        </w:rPr>
        <w:t xml:space="preserve">Available at:  </w:t>
      </w:r>
      <w:hyperlink r:id="rId12" w:history="1">
        <w:r w:rsidRPr="008B489E">
          <w:rPr>
            <w:rFonts w:ascii="Times New Roman" w:eastAsia="Times New Roman" w:hAnsi="Times New Roman" w:cs="Times New Roman"/>
            <w:color w:val="1155CC"/>
            <w:sz w:val="24"/>
            <w:szCs w:val="24"/>
            <w:u w:val="single"/>
          </w:rPr>
          <w:t>https://www.academia.edu/download/34336929/S13.Professor_Joep_Cornelissen_Corporate_Communications_Theory_and_Practice____2004.pdf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130A2807"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Crowther, P., Westwood, C. and Langridge-Thomas, G., 2021. The Royal Welsh Show: the nation's true cauldron. </w:t>
      </w:r>
      <w:r w:rsidRPr="008B489E">
        <w:rPr>
          <w:rFonts w:ascii="Times New Roman" w:eastAsia="Times New Roman" w:hAnsi="Times New Roman" w:cs="Times New Roman"/>
          <w:i/>
          <w:iCs/>
          <w:color w:val="222222"/>
          <w:sz w:val="24"/>
          <w:szCs w:val="24"/>
          <w:shd w:val="clear" w:color="auto" w:fill="FFFFFF"/>
        </w:rPr>
        <w:t>Event Management: an international journal</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 xml:space="preserve">Available at:  </w:t>
      </w:r>
      <w:hyperlink r:id="rId13" w:history="1">
        <w:r w:rsidRPr="008B489E">
          <w:rPr>
            <w:rFonts w:ascii="Times New Roman" w:eastAsia="Times New Roman" w:hAnsi="Times New Roman" w:cs="Times New Roman"/>
            <w:color w:val="1155CC"/>
            <w:sz w:val="24"/>
            <w:szCs w:val="24"/>
            <w:u w:val="single"/>
          </w:rPr>
          <w:t>https://shura.shu.ac.uk/26357/33/Crowther_RoyalWelshShow%28VoR%29.pdf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07AE5DC0"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Dounavi</w:t>
      </w:r>
      <w:proofErr w:type="spellEnd"/>
      <w:r w:rsidRPr="008B489E">
        <w:rPr>
          <w:rFonts w:ascii="Times New Roman" w:eastAsia="Times New Roman" w:hAnsi="Times New Roman" w:cs="Times New Roman"/>
          <w:color w:val="222222"/>
          <w:sz w:val="24"/>
          <w:szCs w:val="24"/>
          <w:shd w:val="clear" w:color="auto" w:fill="FFFFFF"/>
        </w:rPr>
        <w:t xml:space="preserve">, L.E., </w:t>
      </w:r>
      <w:proofErr w:type="spellStart"/>
      <w:r w:rsidRPr="008B489E">
        <w:rPr>
          <w:rFonts w:ascii="Times New Roman" w:eastAsia="Times New Roman" w:hAnsi="Times New Roman" w:cs="Times New Roman"/>
          <w:color w:val="222222"/>
          <w:sz w:val="24"/>
          <w:szCs w:val="24"/>
          <w:shd w:val="clear" w:color="auto" w:fill="FFFFFF"/>
        </w:rPr>
        <w:t>Dermitzakis</w:t>
      </w:r>
      <w:proofErr w:type="spellEnd"/>
      <w:r w:rsidRPr="008B489E">
        <w:rPr>
          <w:rFonts w:ascii="Times New Roman" w:eastAsia="Times New Roman" w:hAnsi="Times New Roman" w:cs="Times New Roman"/>
          <w:color w:val="222222"/>
          <w:sz w:val="24"/>
          <w:szCs w:val="24"/>
          <w:shd w:val="clear" w:color="auto" w:fill="FFFFFF"/>
        </w:rPr>
        <w:t xml:space="preserve">, E., </w:t>
      </w:r>
      <w:proofErr w:type="spellStart"/>
      <w:r w:rsidRPr="008B489E">
        <w:rPr>
          <w:rFonts w:ascii="Times New Roman" w:eastAsia="Times New Roman" w:hAnsi="Times New Roman" w:cs="Times New Roman"/>
          <w:color w:val="222222"/>
          <w:sz w:val="24"/>
          <w:szCs w:val="24"/>
          <w:shd w:val="clear" w:color="auto" w:fill="FFFFFF"/>
        </w:rPr>
        <w:t>Chatzistelios</w:t>
      </w:r>
      <w:proofErr w:type="spellEnd"/>
      <w:r w:rsidRPr="008B489E">
        <w:rPr>
          <w:rFonts w:ascii="Times New Roman" w:eastAsia="Times New Roman" w:hAnsi="Times New Roman" w:cs="Times New Roman"/>
          <w:color w:val="222222"/>
          <w:sz w:val="24"/>
          <w:szCs w:val="24"/>
          <w:shd w:val="clear" w:color="auto" w:fill="FFFFFF"/>
        </w:rPr>
        <w:t xml:space="preserve">, G. and </w:t>
      </w:r>
      <w:proofErr w:type="spellStart"/>
      <w:r w:rsidRPr="008B489E">
        <w:rPr>
          <w:rFonts w:ascii="Times New Roman" w:eastAsia="Times New Roman" w:hAnsi="Times New Roman" w:cs="Times New Roman"/>
          <w:color w:val="222222"/>
          <w:sz w:val="24"/>
          <w:szCs w:val="24"/>
          <w:shd w:val="clear" w:color="auto" w:fill="FFFFFF"/>
        </w:rPr>
        <w:t>Kirytopoulos</w:t>
      </w:r>
      <w:proofErr w:type="spellEnd"/>
      <w:r w:rsidRPr="008B489E">
        <w:rPr>
          <w:rFonts w:ascii="Times New Roman" w:eastAsia="Times New Roman" w:hAnsi="Times New Roman" w:cs="Times New Roman"/>
          <w:color w:val="222222"/>
          <w:sz w:val="24"/>
          <w:szCs w:val="24"/>
          <w:shd w:val="clear" w:color="auto" w:fill="FFFFFF"/>
        </w:rPr>
        <w:t xml:space="preserve">, K., 2022. Project management for corporate events: A set of tools to manage risk and increase quality outcomes. </w:t>
      </w:r>
      <w:r w:rsidRPr="008B489E">
        <w:rPr>
          <w:rFonts w:ascii="Times New Roman" w:eastAsia="Times New Roman" w:hAnsi="Times New Roman" w:cs="Times New Roman"/>
          <w:i/>
          <w:iCs/>
          <w:color w:val="222222"/>
          <w:sz w:val="24"/>
          <w:szCs w:val="24"/>
          <w:shd w:val="clear" w:color="auto" w:fill="FFFFFF"/>
        </w:rPr>
        <w:t>Sustainability</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14</w:t>
      </w:r>
      <w:r w:rsidRPr="008B489E">
        <w:rPr>
          <w:rFonts w:ascii="Times New Roman" w:eastAsia="Times New Roman" w:hAnsi="Times New Roman" w:cs="Times New Roman"/>
          <w:color w:val="222222"/>
          <w:sz w:val="24"/>
          <w:szCs w:val="24"/>
          <w:shd w:val="clear" w:color="auto" w:fill="FFFFFF"/>
        </w:rPr>
        <w:t xml:space="preserve">(4), p.2009. </w:t>
      </w:r>
      <w:r w:rsidRPr="008B489E">
        <w:rPr>
          <w:rFonts w:ascii="Times New Roman" w:eastAsia="Times New Roman" w:hAnsi="Times New Roman" w:cs="Times New Roman"/>
          <w:color w:val="000000"/>
          <w:sz w:val="24"/>
          <w:szCs w:val="24"/>
        </w:rPr>
        <w:t xml:space="preserve">Available at:  </w:t>
      </w:r>
      <w:hyperlink r:id="rId14" w:history="1">
        <w:r w:rsidRPr="008B489E">
          <w:rPr>
            <w:rFonts w:ascii="Times New Roman" w:eastAsia="Times New Roman" w:hAnsi="Times New Roman" w:cs="Times New Roman"/>
            <w:color w:val="1155CC"/>
            <w:sz w:val="24"/>
            <w:szCs w:val="24"/>
            <w:u w:val="single"/>
          </w:rPr>
          <w:t>https://www.mdpi.com/2071-1050/14/4/2009/pdf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474F53FC"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Govender, V., 2021. </w:t>
      </w:r>
      <w:r w:rsidRPr="008B489E">
        <w:rPr>
          <w:rFonts w:ascii="Times New Roman" w:eastAsia="Times New Roman" w:hAnsi="Times New Roman" w:cs="Times New Roman"/>
          <w:i/>
          <w:iCs/>
          <w:color w:val="222222"/>
          <w:sz w:val="24"/>
          <w:szCs w:val="24"/>
          <w:shd w:val="clear" w:color="auto" w:fill="FFFFFF"/>
        </w:rPr>
        <w:t>Assessing the key success factors for the strategic management of corporate events: a supply-side perspective</w:t>
      </w:r>
      <w:r w:rsidRPr="008B489E">
        <w:rPr>
          <w:rFonts w:ascii="Times New Roman" w:eastAsia="Times New Roman" w:hAnsi="Times New Roman" w:cs="Times New Roman"/>
          <w:color w:val="222222"/>
          <w:sz w:val="24"/>
          <w:szCs w:val="24"/>
          <w:shd w:val="clear" w:color="auto" w:fill="FFFFFF"/>
        </w:rPr>
        <w:t xml:space="preserve"> (Doctoral dissertation, North-West University (South Africa)). </w:t>
      </w:r>
      <w:r w:rsidRPr="008B489E">
        <w:rPr>
          <w:rFonts w:ascii="Times New Roman" w:eastAsia="Times New Roman" w:hAnsi="Times New Roman" w:cs="Times New Roman"/>
          <w:color w:val="000000"/>
          <w:sz w:val="24"/>
          <w:szCs w:val="24"/>
        </w:rPr>
        <w:t xml:space="preserve">Available at:  </w:t>
      </w:r>
      <w:hyperlink r:id="rId15" w:history="1">
        <w:r w:rsidRPr="008B489E">
          <w:rPr>
            <w:rFonts w:ascii="Times New Roman" w:eastAsia="Times New Roman" w:hAnsi="Times New Roman" w:cs="Times New Roman"/>
            <w:color w:val="1155CC"/>
            <w:sz w:val="24"/>
            <w:szCs w:val="24"/>
            <w:u w:val="single"/>
          </w:rPr>
          <w:t>https://repository.nwu.ac.za/bitstream/handle/10394/37351/Govender_V.pdf?sequence=1</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4955BE17"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Horak, S. and Suseno, Y., 2023. Informal networks, informal institutions, and social exclusion in the workplace: insights from subsidiaries of multinational corporations in Korea. </w:t>
      </w:r>
      <w:r w:rsidRPr="008B489E">
        <w:rPr>
          <w:rFonts w:ascii="Times New Roman" w:eastAsia="Times New Roman" w:hAnsi="Times New Roman" w:cs="Times New Roman"/>
          <w:i/>
          <w:iCs/>
          <w:color w:val="222222"/>
          <w:sz w:val="24"/>
          <w:szCs w:val="24"/>
          <w:shd w:val="clear" w:color="auto" w:fill="FFFFFF"/>
        </w:rPr>
        <w:t>Journal of Business Ethics</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186</w:t>
      </w:r>
      <w:r w:rsidRPr="008B489E">
        <w:rPr>
          <w:rFonts w:ascii="Times New Roman" w:eastAsia="Times New Roman" w:hAnsi="Times New Roman" w:cs="Times New Roman"/>
          <w:color w:val="222222"/>
          <w:sz w:val="24"/>
          <w:szCs w:val="24"/>
          <w:shd w:val="clear" w:color="auto" w:fill="FFFFFF"/>
        </w:rPr>
        <w:t xml:space="preserve">(3), pp.633-655. </w:t>
      </w:r>
      <w:r w:rsidRPr="008B489E">
        <w:rPr>
          <w:rFonts w:ascii="Times New Roman" w:eastAsia="Times New Roman" w:hAnsi="Times New Roman" w:cs="Times New Roman"/>
          <w:color w:val="000000"/>
          <w:sz w:val="24"/>
          <w:szCs w:val="24"/>
        </w:rPr>
        <w:t xml:space="preserve">Available </w:t>
      </w:r>
      <w:r w:rsidRPr="008B489E">
        <w:rPr>
          <w:rFonts w:ascii="Times New Roman" w:eastAsia="Times New Roman" w:hAnsi="Times New Roman" w:cs="Times New Roman"/>
          <w:color w:val="000000"/>
          <w:sz w:val="24"/>
          <w:szCs w:val="24"/>
        </w:rPr>
        <w:lastRenderedPageBreak/>
        <w:t xml:space="preserve">at:  </w:t>
      </w:r>
      <w:hyperlink r:id="rId16" w:history="1">
        <w:r w:rsidRPr="008B489E">
          <w:rPr>
            <w:rFonts w:ascii="Times New Roman" w:eastAsia="Times New Roman" w:hAnsi="Times New Roman" w:cs="Times New Roman"/>
            <w:color w:val="1155CC"/>
            <w:sz w:val="24"/>
            <w:szCs w:val="24"/>
            <w:u w:val="single"/>
          </w:rPr>
          <w:t>https://link.springer.com/content/pdf/10.1007/s10551-022-05244-5.pdf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796A667F"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Jean, G., 2024. Risk Management and Contingency Planning. </w:t>
      </w:r>
      <w:r w:rsidRPr="008B489E">
        <w:rPr>
          <w:rFonts w:ascii="Times New Roman" w:eastAsia="Times New Roman" w:hAnsi="Times New Roman" w:cs="Times New Roman"/>
          <w:color w:val="000000"/>
          <w:sz w:val="24"/>
          <w:szCs w:val="24"/>
        </w:rPr>
        <w:t xml:space="preserve">Available at:  </w:t>
      </w:r>
      <w:hyperlink r:id="rId17" w:history="1">
        <w:r w:rsidRPr="008B489E">
          <w:rPr>
            <w:rFonts w:ascii="Times New Roman" w:eastAsia="Times New Roman" w:hAnsi="Times New Roman" w:cs="Times New Roman"/>
            <w:color w:val="1155CC"/>
            <w:sz w:val="24"/>
            <w:szCs w:val="24"/>
            <w:u w:val="single"/>
          </w:rPr>
          <w:t>https://www.researchgate.net/profile/Guillaume-Jean-6/publication/384328851_Risk_Management_and_Contingency_Planning/links/66f4680e906bca2ac3c9b6f2/Risk-Management-and-Contingency-Planning.pdf</w:t>
        </w:r>
      </w:hyperlink>
      <w:r w:rsidRPr="008B489E">
        <w:rPr>
          <w:rFonts w:ascii="Arial" w:eastAsia="Times New Roman" w:hAnsi="Arial" w:cs="Arial"/>
          <w:color w:val="222222"/>
          <w:sz w:val="20"/>
          <w:szCs w:val="20"/>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01EB16CB"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Kecht</w:t>
      </w:r>
      <w:proofErr w:type="spellEnd"/>
      <w:r w:rsidRPr="008B489E">
        <w:rPr>
          <w:rFonts w:ascii="Times New Roman" w:eastAsia="Times New Roman" w:hAnsi="Times New Roman" w:cs="Times New Roman"/>
          <w:color w:val="222222"/>
          <w:sz w:val="24"/>
          <w:szCs w:val="24"/>
          <w:shd w:val="clear" w:color="auto" w:fill="FFFFFF"/>
        </w:rPr>
        <w:t xml:space="preserve">, C., Egger, A., </w:t>
      </w:r>
      <w:proofErr w:type="spellStart"/>
      <w:r w:rsidRPr="008B489E">
        <w:rPr>
          <w:rFonts w:ascii="Times New Roman" w:eastAsia="Times New Roman" w:hAnsi="Times New Roman" w:cs="Times New Roman"/>
          <w:color w:val="222222"/>
          <w:sz w:val="24"/>
          <w:szCs w:val="24"/>
          <w:shd w:val="clear" w:color="auto" w:fill="FFFFFF"/>
        </w:rPr>
        <w:t>Kratsch</w:t>
      </w:r>
      <w:proofErr w:type="spellEnd"/>
      <w:r w:rsidRPr="008B489E">
        <w:rPr>
          <w:rFonts w:ascii="Times New Roman" w:eastAsia="Times New Roman" w:hAnsi="Times New Roman" w:cs="Times New Roman"/>
          <w:color w:val="222222"/>
          <w:sz w:val="24"/>
          <w:szCs w:val="24"/>
          <w:shd w:val="clear" w:color="auto" w:fill="FFFFFF"/>
        </w:rPr>
        <w:t xml:space="preserve">, W. and </w:t>
      </w:r>
      <w:proofErr w:type="spellStart"/>
      <w:r w:rsidRPr="008B489E">
        <w:rPr>
          <w:rFonts w:ascii="Times New Roman" w:eastAsia="Times New Roman" w:hAnsi="Times New Roman" w:cs="Times New Roman"/>
          <w:color w:val="222222"/>
          <w:sz w:val="24"/>
          <w:szCs w:val="24"/>
          <w:shd w:val="clear" w:color="auto" w:fill="FFFFFF"/>
        </w:rPr>
        <w:t>Röglinger</w:t>
      </w:r>
      <w:proofErr w:type="spellEnd"/>
      <w:r w:rsidRPr="008B489E">
        <w:rPr>
          <w:rFonts w:ascii="Times New Roman" w:eastAsia="Times New Roman" w:hAnsi="Times New Roman" w:cs="Times New Roman"/>
          <w:color w:val="222222"/>
          <w:sz w:val="24"/>
          <w:szCs w:val="24"/>
          <w:shd w:val="clear" w:color="auto" w:fill="FFFFFF"/>
        </w:rPr>
        <w:t xml:space="preserve">, M., 2021, October. Event log construction from customer service conversations using natural language inference. In </w:t>
      </w:r>
      <w:r w:rsidRPr="008B489E">
        <w:rPr>
          <w:rFonts w:ascii="Times New Roman" w:eastAsia="Times New Roman" w:hAnsi="Times New Roman" w:cs="Times New Roman"/>
          <w:i/>
          <w:iCs/>
          <w:color w:val="222222"/>
          <w:sz w:val="24"/>
          <w:szCs w:val="24"/>
          <w:shd w:val="clear" w:color="auto" w:fill="FFFFFF"/>
        </w:rPr>
        <w:t>2021 3rd International Conference on Process Mining (ICPM)</w:t>
      </w:r>
      <w:r w:rsidRPr="008B489E">
        <w:rPr>
          <w:rFonts w:ascii="Times New Roman" w:eastAsia="Times New Roman" w:hAnsi="Times New Roman" w:cs="Times New Roman"/>
          <w:color w:val="222222"/>
          <w:sz w:val="24"/>
          <w:szCs w:val="24"/>
          <w:shd w:val="clear" w:color="auto" w:fill="FFFFFF"/>
        </w:rPr>
        <w:t xml:space="preserve"> (pp. 144-151). IEEE. </w:t>
      </w:r>
      <w:r w:rsidRPr="008B489E">
        <w:rPr>
          <w:rFonts w:ascii="Times New Roman" w:eastAsia="Times New Roman" w:hAnsi="Times New Roman" w:cs="Times New Roman"/>
          <w:color w:val="000000"/>
          <w:sz w:val="24"/>
          <w:szCs w:val="24"/>
        </w:rPr>
        <w:t xml:space="preserve">Available at:  </w:t>
      </w:r>
      <w:hyperlink r:id="rId18" w:history="1">
        <w:r w:rsidRPr="008B489E">
          <w:rPr>
            <w:rFonts w:ascii="Times New Roman" w:eastAsia="Times New Roman" w:hAnsi="Times New Roman" w:cs="Times New Roman"/>
            <w:color w:val="1155CC"/>
            <w:sz w:val="24"/>
            <w:szCs w:val="24"/>
            <w:u w:val="single"/>
          </w:rPr>
          <w:t>https://webarchiv.typo3.tum.de/MGT/EP/ls-mecon/2021/wp-content/uploads/sites/5/2021/09/Event-Log-Construction-from-Customer-Service-Conversations-Using-Natural-Language-Inference.pdf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32D61894"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000000"/>
          <w:sz w:val="24"/>
          <w:szCs w:val="24"/>
        </w:rPr>
        <w:t>Kieronj</w:t>
      </w:r>
      <w:proofErr w:type="spellEnd"/>
      <w:r w:rsidRPr="008B489E">
        <w:rPr>
          <w:rFonts w:ascii="Times New Roman" w:eastAsia="Times New Roman" w:hAnsi="Times New Roman" w:cs="Times New Roman"/>
          <w:color w:val="000000"/>
          <w:sz w:val="24"/>
          <w:szCs w:val="24"/>
        </w:rPr>
        <w:t xml:space="preserve">, 2025. </w:t>
      </w:r>
      <w:r w:rsidRPr="008B489E">
        <w:rPr>
          <w:rFonts w:ascii="Times New Roman" w:eastAsia="Times New Roman" w:hAnsi="Times New Roman" w:cs="Times New Roman"/>
          <w:i/>
          <w:iCs/>
          <w:color w:val="000000"/>
          <w:sz w:val="24"/>
          <w:szCs w:val="24"/>
        </w:rPr>
        <w:t xml:space="preserve">Year of </w:t>
      </w:r>
      <w:proofErr w:type="spellStart"/>
      <w:r w:rsidRPr="008B489E">
        <w:rPr>
          <w:rFonts w:ascii="Times New Roman" w:eastAsia="Times New Roman" w:hAnsi="Times New Roman" w:cs="Times New Roman"/>
          <w:i/>
          <w:iCs/>
          <w:color w:val="000000"/>
          <w:sz w:val="24"/>
          <w:szCs w:val="24"/>
        </w:rPr>
        <w:t>Croeso</w:t>
      </w:r>
      <w:proofErr w:type="spellEnd"/>
      <w:r w:rsidRPr="008B489E">
        <w:rPr>
          <w:rFonts w:ascii="Times New Roman" w:eastAsia="Times New Roman" w:hAnsi="Times New Roman" w:cs="Times New Roman"/>
          <w:i/>
          <w:iCs/>
          <w:color w:val="000000"/>
          <w:sz w:val="24"/>
          <w:szCs w:val="24"/>
        </w:rPr>
        <w:t>: Weather-proofing fund for tourism attractions 2025-2026</w:t>
      </w:r>
      <w:r w:rsidRPr="008B489E">
        <w:rPr>
          <w:rFonts w:ascii="Times New Roman" w:eastAsia="Times New Roman" w:hAnsi="Times New Roman" w:cs="Times New Roman"/>
          <w:color w:val="000000"/>
          <w:sz w:val="24"/>
          <w:szCs w:val="24"/>
        </w:rPr>
        <w:t xml:space="preserve">, </w:t>
      </w:r>
      <w:r w:rsidRPr="008B489E">
        <w:rPr>
          <w:rFonts w:ascii="Times New Roman" w:eastAsia="Times New Roman" w:hAnsi="Times New Roman" w:cs="Times New Roman"/>
          <w:i/>
          <w:iCs/>
          <w:color w:val="000000"/>
          <w:sz w:val="24"/>
          <w:szCs w:val="24"/>
        </w:rPr>
        <w:t>Cardiff Music City</w:t>
      </w:r>
      <w:r w:rsidRPr="008B489E">
        <w:rPr>
          <w:rFonts w:ascii="Times New Roman" w:eastAsia="Times New Roman" w:hAnsi="Times New Roman" w:cs="Times New Roman"/>
          <w:color w:val="000000"/>
          <w:sz w:val="24"/>
          <w:szCs w:val="24"/>
        </w:rPr>
        <w:t xml:space="preserve">. Available at: </w:t>
      </w:r>
      <w:hyperlink r:id="rId19" w:history="1">
        <w:r w:rsidRPr="008B489E">
          <w:rPr>
            <w:rFonts w:ascii="Times New Roman" w:eastAsia="Times New Roman" w:hAnsi="Times New Roman" w:cs="Times New Roman"/>
            <w:color w:val="1155CC"/>
            <w:sz w:val="24"/>
            <w:szCs w:val="24"/>
            <w:u w:val="single"/>
          </w:rPr>
          <w:t>https://cardiffmusiccity.wales/2025/05/07/year-of-croeso-weather-proofing-fund-for-tourism-attractions-2025-2026/</w:t>
        </w:r>
      </w:hyperlink>
      <w:r w:rsidRPr="008B489E">
        <w:rPr>
          <w:rFonts w:ascii="Times New Roman" w:eastAsia="Times New Roman" w:hAnsi="Times New Roman" w:cs="Times New Roman"/>
          <w:color w:val="000000"/>
          <w:sz w:val="24"/>
          <w:szCs w:val="24"/>
        </w:rPr>
        <w:t xml:space="preserve"> (Accessed: 13 May 2025)</w:t>
      </w:r>
    </w:p>
    <w:p w14:paraId="5A79AD66"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Lapshun</w:t>
      </w:r>
      <w:proofErr w:type="spellEnd"/>
      <w:r w:rsidRPr="008B489E">
        <w:rPr>
          <w:rFonts w:ascii="Times New Roman" w:eastAsia="Times New Roman" w:hAnsi="Times New Roman" w:cs="Times New Roman"/>
          <w:color w:val="222222"/>
          <w:sz w:val="24"/>
          <w:szCs w:val="24"/>
          <w:shd w:val="clear" w:color="auto" w:fill="FFFFFF"/>
        </w:rPr>
        <w:t xml:space="preserve">, A. and Fusch, G.E., 2023. Times of uncertainties require embracing leadership and feedback. </w:t>
      </w:r>
      <w:r w:rsidRPr="008B489E">
        <w:rPr>
          <w:rFonts w:ascii="Times New Roman" w:eastAsia="Times New Roman" w:hAnsi="Times New Roman" w:cs="Times New Roman"/>
          <w:i/>
          <w:iCs/>
          <w:color w:val="222222"/>
          <w:sz w:val="24"/>
          <w:szCs w:val="24"/>
          <w:shd w:val="clear" w:color="auto" w:fill="FFFFFF"/>
        </w:rPr>
        <w:t>The Qualitative Report</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28</w:t>
      </w:r>
      <w:r w:rsidRPr="008B489E">
        <w:rPr>
          <w:rFonts w:ascii="Times New Roman" w:eastAsia="Times New Roman" w:hAnsi="Times New Roman" w:cs="Times New Roman"/>
          <w:color w:val="222222"/>
          <w:sz w:val="24"/>
          <w:szCs w:val="24"/>
          <w:shd w:val="clear" w:color="auto" w:fill="FFFFFF"/>
        </w:rPr>
        <w:t xml:space="preserve">(3), pp.828-847. </w:t>
      </w:r>
      <w:r w:rsidRPr="008B489E">
        <w:rPr>
          <w:rFonts w:ascii="Times New Roman" w:eastAsia="Times New Roman" w:hAnsi="Times New Roman" w:cs="Times New Roman"/>
          <w:color w:val="000000"/>
          <w:sz w:val="24"/>
          <w:szCs w:val="24"/>
        </w:rPr>
        <w:t xml:space="preserve">Available at:  </w:t>
      </w:r>
      <w:hyperlink r:id="rId20" w:history="1">
        <w:r w:rsidRPr="008B489E">
          <w:rPr>
            <w:rFonts w:ascii="Times New Roman" w:eastAsia="Times New Roman" w:hAnsi="Times New Roman" w:cs="Times New Roman"/>
            <w:color w:val="1155CC"/>
            <w:sz w:val="24"/>
            <w:szCs w:val="24"/>
            <w:u w:val="single"/>
          </w:rPr>
          <w:t>https://www.researchgate.net/profile/Alex-Lapshun/publication/369358306_Times_of_Uncertainties_Require_Embracing_Leadership_and_Feedback/links/64163cd092cfd54f840f2df6/Times-of-Uncertainties-Require-Embracing-Leadership-and-Feedback.pdf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08FE056A"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Lomnicky</w:t>
      </w:r>
      <w:proofErr w:type="spellEnd"/>
      <w:r w:rsidRPr="008B489E">
        <w:rPr>
          <w:rFonts w:ascii="Times New Roman" w:eastAsia="Times New Roman" w:hAnsi="Times New Roman" w:cs="Times New Roman"/>
          <w:color w:val="222222"/>
          <w:sz w:val="24"/>
          <w:szCs w:val="24"/>
          <w:shd w:val="clear" w:color="auto" w:fill="FFFFFF"/>
        </w:rPr>
        <w:t xml:space="preserve">, R.A., 2023. </w:t>
      </w:r>
      <w:r w:rsidRPr="008B489E">
        <w:rPr>
          <w:rFonts w:ascii="Times New Roman" w:eastAsia="Times New Roman" w:hAnsi="Times New Roman" w:cs="Times New Roman"/>
          <w:i/>
          <w:iCs/>
          <w:color w:val="222222"/>
          <w:sz w:val="24"/>
          <w:szCs w:val="24"/>
          <w:shd w:val="clear" w:color="auto" w:fill="FFFFFF"/>
        </w:rPr>
        <w:t xml:space="preserve">Precarious </w:t>
      </w:r>
      <w:proofErr w:type="spellStart"/>
      <w:r w:rsidRPr="008B489E">
        <w:rPr>
          <w:rFonts w:ascii="Times New Roman" w:eastAsia="Times New Roman" w:hAnsi="Times New Roman" w:cs="Times New Roman"/>
          <w:i/>
          <w:iCs/>
          <w:color w:val="222222"/>
          <w:sz w:val="24"/>
          <w:szCs w:val="24"/>
          <w:shd w:val="clear" w:color="auto" w:fill="FFFFFF"/>
        </w:rPr>
        <w:t>labor</w:t>
      </w:r>
      <w:proofErr w:type="spellEnd"/>
      <w:r w:rsidRPr="008B489E">
        <w:rPr>
          <w:rFonts w:ascii="Times New Roman" w:eastAsia="Times New Roman" w:hAnsi="Times New Roman" w:cs="Times New Roman"/>
          <w:i/>
          <w:iCs/>
          <w:color w:val="222222"/>
          <w:sz w:val="24"/>
          <w:szCs w:val="24"/>
          <w:shd w:val="clear" w:color="auto" w:fill="FFFFFF"/>
        </w:rPr>
        <w:t xml:space="preserve">: Performance as livelihood in </w:t>
      </w:r>
      <w:proofErr w:type="spellStart"/>
      <w:r w:rsidRPr="008B489E">
        <w:rPr>
          <w:rFonts w:ascii="Times New Roman" w:eastAsia="Times New Roman" w:hAnsi="Times New Roman" w:cs="Times New Roman"/>
          <w:i/>
          <w:iCs/>
          <w:color w:val="222222"/>
          <w:sz w:val="24"/>
          <w:szCs w:val="24"/>
          <w:shd w:val="clear" w:color="auto" w:fill="FFFFFF"/>
        </w:rPr>
        <w:t>scotland’s</w:t>
      </w:r>
      <w:proofErr w:type="spellEnd"/>
      <w:r w:rsidRPr="008B489E">
        <w:rPr>
          <w:rFonts w:ascii="Times New Roman" w:eastAsia="Times New Roman" w:hAnsi="Times New Roman" w:cs="Times New Roman"/>
          <w:i/>
          <w:iCs/>
          <w:color w:val="222222"/>
          <w:sz w:val="24"/>
          <w:szCs w:val="24"/>
          <w:shd w:val="clear" w:color="auto" w:fill="FFFFFF"/>
        </w:rPr>
        <w:t xml:space="preserve"> traditional music scene</w:t>
      </w:r>
      <w:r w:rsidRPr="008B489E">
        <w:rPr>
          <w:rFonts w:ascii="Times New Roman" w:eastAsia="Times New Roman" w:hAnsi="Times New Roman" w:cs="Times New Roman"/>
          <w:color w:val="222222"/>
          <w:sz w:val="24"/>
          <w:szCs w:val="24"/>
          <w:shd w:val="clear" w:color="auto" w:fill="FFFFFF"/>
        </w:rPr>
        <w:t xml:space="preserve">. University of California, Berkeley. </w:t>
      </w:r>
      <w:r w:rsidRPr="008B489E">
        <w:rPr>
          <w:rFonts w:ascii="Times New Roman" w:eastAsia="Times New Roman" w:hAnsi="Times New Roman" w:cs="Times New Roman"/>
          <w:color w:val="000000"/>
          <w:sz w:val="24"/>
          <w:szCs w:val="24"/>
        </w:rPr>
        <w:t xml:space="preserve">Available at:  </w:t>
      </w:r>
      <w:hyperlink r:id="rId21" w:history="1">
        <w:r w:rsidRPr="008B489E">
          <w:rPr>
            <w:rFonts w:ascii="Times New Roman" w:eastAsia="Times New Roman" w:hAnsi="Times New Roman" w:cs="Times New Roman"/>
            <w:color w:val="1155CC"/>
            <w:sz w:val="24"/>
            <w:szCs w:val="24"/>
            <w:u w:val="single"/>
          </w:rPr>
          <w:t>https://search.proquest.com/openview/efa5e17076364300e236248dd80a6edf/1.pdf?pq-origsite=gscholar&amp;cbl=18750&amp;diss=y</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14226171"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Morris, J., 2022. Fundamental frequency range in the bilingual repertoire of traditional and new Welsh speakers. </w:t>
      </w:r>
      <w:r w:rsidRPr="008B489E">
        <w:rPr>
          <w:rFonts w:ascii="Times New Roman" w:eastAsia="Times New Roman" w:hAnsi="Times New Roman" w:cs="Times New Roman"/>
          <w:i/>
          <w:iCs/>
          <w:color w:val="222222"/>
          <w:sz w:val="24"/>
          <w:szCs w:val="24"/>
          <w:shd w:val="clear" w:color="auto" w:fill="FFFFFF"/>
        </w:rPr>
        <w:t>International Journal of Bilingualism</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26</w:t>
      </w:r>
      <w:r w:rsidRPr="008B489E">
        <w:rPr>
          <w:rFonts w:ascii="Times New Roman" w:eastAsia="Times New Roman" w:hAnsi="Times New Roman" w:cs="Times New Roman"/>
          <w:color w:val="222222"/>
          <w:sz w:val="24"/>
          <w:szCs w:val="24"/>
          <w:shd w:val="clear" w:color="auto" w:fill="FFFFFF"/>
        </w:rPr>
        <w:t xml:space="preserve">(5), pp.564-583. </w:t>
      </w:r>
      <w:r w:rsidRPr="008B489E">
        <w:rPr>
          <w:rFonts w:ascii="Times New Roman" w:eastAsia="Times New Roman" w:hAnsi="Times New Roman" w:cs="Times New Roman"/>
          <w:color w:val="000000"/>
          <w:sz w:val="24"/>
          <w:szCs w:val="24"/>
        </w:rPr>
        <w:t xml:space="preserve">Available at:  </w:t>
      </w:r>
      <w:hyperlink r:id="rId22" w:history="1">
        <w:r w:rsidRPr="008B489E">
          <w:rPr>
            <w:rFonts w:ascii="Times New Roman" w:eastAsia="Times New Roman" w:hAnsi="Times New Roman" w:cs="Times New Roman"/>
            <w:color w:val="1155CC"/>
            <w:sz w:val="24"/>
            <w:szCs w:val="24"/>
            <w:u w:val="single"/>
          </w:rPr>
          <w:t>https://journals.sagepub.com/doi/pdf/10.1177/13670069221110389</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0600ECCB"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lastRenderedPageBreak/>
        <w:t xml:space="preserve">Myllynen, T., 2021. B2B customer demands and expectations in corporate event industry. </w:t>
      </w:r>
      <w:r w:rsidRPr="008B489E">
        <w:rPr>
          <w:rFonts w:ascii="Times New Roman" w:eastAsia="Times New Roman" w:hAnsi="Times New Roman" w:cs="Times New Roman"/>
          <w:color w:val="000000"/>
          <w:sz w:val="24"/>
          <w:szCs w:val="24"/>
        </w:rPr>
        <w:t xml:space="preserve">Available at:  </w:t>
      </w:r>
      <w:hyperlink r:id="rId23" w:history="1">
        <w:r w:rsidRPr="008B489E">
          <w:rPr>
            <w:rFonts w:ascii="Times New Roman" w:eastAsia="Times New Roman" w:hAnsi="Times New Roman" w:cs="Times New Roman"/>
            <w:color w:val="1155CC"/>
            <w:sz w:val="24"/>
            <w:szCs w:val="24"/>
            <w:u w:val="single"/>
          </w:rPr>
          <w:t>https://www.theseus.fi/bitstream/handle/10024/506322/Myllynen_Topias.pdf?sequence=2</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6C88D8D2"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Raja, J., Loo, J.L., </w:t>
      </w:r>
      <w:proofErr w:type="spellStart"/>
      <w:r w:rsidRPr="008B489E">
        <w:rPr>
          <w:rFonts w:ascii="Times New Roman" w:eastAsia="Times New Roman" w:hAnsi="Times New Roman" w:cs="Times New Roman"/>
          <w:color w:val="222222"/>
          <w:sz w:val="24"/>
          <w:szCs w:val="24"/>
          <w:shd w:val="clear" w:color="auto" w:fill="FFFFFF"/>
        </w:rPr>
        <w:t>Sambhi</w:t>
      </w:r>
      <w:proofErr w:type="spellEnd"/>
      <w:r w:rsidRPr="008B489E">
        <w:rPr>
          <w:rFonts w:ascii="Times New Roman" w:eastAsia="Times New Roman" w:hAnsi="Times New Roman" w:cs="Times New Roman"/>
          <w:color w:val="222222"/>
          <w:sz w:val="24"/>
          <w:szCs w:val="24"/>
          <w:shd w:val="clear" w:color="auto" w:fill="FFFFFF"/>
        </w:rPr>
        <w:t xml:space="preserve">, R. and Shivashankar, S., 2021. Manualising the induction of higher trainees in psychiatry for North Wales: The </w:t>
      </w:r>
      <w:proofErr w:type="spellStart"/>
      <w:r w:rsidRPr="008B489E">
        <w:rPr>
          <w:rFonts w:ascii="Times New Roman" w:eastAsia="Times New Roman" w:hAnsi="Times New Roman" w:cs="Times New Roman"/>
          <w:color w:val="222222"/>
          <w:sz w:val="24"/>
          <w:szCs w:val="24"/>
          <w:shd w:val="clear" w:color="auto" w:fill="FFFFFF"/>
        </w:rPr>
        <w:t>CiSGC</w:t>
      </w:r>
      <w:proofErr w:type="spellEnd"/>
      <w:r w:rsidRPr="008B489E">
        <w:rPr>
          <w:rFonts w:ascii="Times New Roman" w:eastAsia="Times New Roman" w:hAnsi="Times New Roman" w:cs="Times New Roman"/>
          <w:color w:val="222222"/>
          <w:sz w:val="24"/>
          <w:szCs w:val="24"/>
          <w:shd w:val="clear" w:color="auto" w:fill="FFFFFF"/>
        </w:rPr>
        <w:t xml:space="preserve"> Guide (“</w:t>
      </w:r>
      <w:proofErr w:type="spellStart"/>
      <w:r w:rsidRPr="008B489E">
        <w:rPr>
          <w:rFonts w:ascii="Times New Roman" w:eastAsia="Times New Roman" w:hAnsi="Times New Roman" w:cs="Times New Roman"/>
          <w:color w:val="222222"/>
          <w:sz w:val="24"/>
          <w:szCs w:val="24"/>
          <w:shd w:val="clear" w:color="auto" w:fill="FFFFFF"/>
        </w:rPr>
        <w:t>Croeso</w:t>
      </w:r>
      <w:proofErr w:type="spellEnd"/>
      <w:r w:rsidRPr="008B489E">
        <w:rPr>
          <w:rFonts w:ascii="Times New Roman" w:eastAsia="Times New Roman" w:hAnsi="Times New Roman" w:cs="Times New Roman"/>
          <w:color w:val="222222"/>
          <w:sz w:val="24"/>
          <w:szCs w:val="24"/>
          <w:shd w:val="clear" w:color="auto" w:fill="FFFFFF"/>
        </w:rPr>
        <w:t xml:space="preserve"> </w:t>
      </w:r>
      <w:proofErr w:type="spellStart"/>
      <w:r w:rsidRPr="008B489E">
        <w:rPr>
          <w:rFonts w:ascii="Times New Roman" w:eastAsia="Times New Roman" w:hAnsi="Times New Roman" w:cs="Times New Roman"/>
          <w:color w:val="222222"/>
          <w:sz w:val="24"/>
          <w:szCs w:val="24"/>
          <w:shd w:val="clear" w:color="auto" w:fill="FFFFFF"/>
        </w:rPr>
        <w:t>i</w:t>
      </w:r>
      <w:proofErr w:type="spellEnd"/>
      <w:r w:rsidRPr="008B489E">
        <w:rPr>
          <w:rFonts w:ascii="Times New Roman" w:eastAsia="Times New Roman" w:hAnsi="Times New Roman" w:cs="Times New Roman"/>
          <w:color w:val="222222"/>
          <w:sz w:val="24"/>
          <w:szCs w:val="24"/>
          <w:shd w:val="clear" w:color="auto" w:fill="FFFFFF"/>
        </w:rPr>
        <w:t xml:space="preserve"> </w:t>
      </w:r>
      <w:proofErr w:type="spellStart"/>
      <w:r w:rsidRPr="008B489E">
        <w:rPr>
          <w:rFonts w:ascii="Times New Roman" w:eastAsia="Times New Roman" w:hAnsi="Times New Roman" w:cs="Times New Roman"/>
          <w:color w:val="222222"/>
          <w:sz w:val="24"/>
          <w:szCs w:val="24"/>
          <w:shd w:val="clear" w:color="auto" w:fill="FFFFFF"/>
        </w:rPr>
        <w:t>Seiciatreg</w:t>
      </w:r>
      <w:proofErr w:type="spellEnd"/>
      <w:r w:rsidRPr="008B489E">
        <w:rPr>
          <w:rFonts w:ascii="Times New Roman" w:eastAsia="Times New Roman" w:hAnsi="Times New Roman" w:cs="Times New Roman"/>
          <w:color w:val="222222"/>
          <w:sz w:val="24"/>
          <w:szCs w:val="24"/>
          <w:shd w:val="clear" w:color="auto" w:fill="FFFFFF"/>
        </w:rPr>
        <w:t xml:space="preserve"> </w:t>
      </w:r>
      <w:proofErr w:type="spellStart"/>
      <w:r w:rsidRPr="008B489E">
        <w:rPr>
          <w:rFonts w:ascii="Times New Roman" w:eastAsia="Times New Roman" w:hAnsi="Times New Roman" w:cs="Times New Roman"/>
          <w:color w:val="222222"/>
          <w:sz w:val="24"/>
          <w:szCs w:val="24"/>
          <w:shd w:val="clear" w:color="auto" w:fill="FFFFFF"/>
        </w:rPr>
        <w:t>Gogledd</w:t>
      </w:r>
      <w:proofErr w:type="spellEnd"/>
      <w:r w:rsidRPr="008B489E">
        <w:rPr>
          <w:rFonts w:ascii="Times New Roman" w:eastAsia="Times New Roman" w:hAnsi="Times New Roman" w:cs="Times New Roman"/>
          <w:color w:val="222222"/>
          <w:sz w:val="24"/>
          <w:szCs w:val="24"/>
          <w:shd w:val="clear" w:color="auto" w:fill="FFFFFF"/>
        </w:rPr>
        <w:t xml:space="preserve"> Cymru”). </w:t>
      </w:r>
      <w:proofErr w:type="spellStart"/>
      <w:r w:rsidRPr="008B489E">
        <w:rPr>
          <w:rFonts w:ascii="Times New Roman" w:eastAsia="Times New Roman" w:hAnsi="Times New Roman" w:cs="Times New Roman"/>
          <w:i/>
          <w:iCs/>
          <w:color w:val="222222"/>
          <w:sz w:val="24"/>
          <w:szCs w:val="24"/>
          <w:shd w:val="clear" w:color="auto" w:fill="FFFFFF"/>
        </w:rPr>
        <w:t>BJPsych</w:t>
      </w:r>
      <w:proofErr w:type="spellEnd"/>
      <w:r w:rsidRPr="008B489E">
        <w:rPr>
          <w:rFonts w:ascii="Times New Roman" w:eastAsia="Times New Roman" w:hAnsi="Times New Roman" w:cs="Times New Roman"/>
          <w:i/>
          <w:iCs/>
          <w:color w:val="222222"/>
          <w:sz w:val="24"/>
          <w:szCs w:val="24"/>
          <w:shd w:val="clear" w:color="auto" w:fill="FFFFFF"/>
        </w:rPr>
        <w:t xml:space="preserve"> Open</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7</w:t>
      </w:r>
      <w:r w:rsidRPr="008B489E">
        <w:rPr>
          <w:rFonts w:ascii="Times New Roman" w:eastAsia="Times New Roman" w:hAnsi="Times New Roman" w:cs="Times New Roman"/>
          <w:color w:val="222222"/>
          <w:sz w:val="24"/>
          <w:szCs w:val="24"/>
          <w:shd w:val="clear" w:color="auto" w:fill="FFFFFF"/>
        </w:rPr>
        <w:t xml:space="preserve">(S1), </w:t>
      </w:r>
      <w:proofErr w:type="gramStart"/>
      <w:r w:rsidRPr="008B489E">
        <w:rPr>
          <w:rFonts w:ascii="Times New Roman" w:eastAsia="Times New Roman" w:hAnsi="Times New Roman" w:cs="Times New Roman"/>
          <w:color w:val="222222"/>
          <w:sz w:val="24"/>
          <w:szCs w:val="24"/>
          <w:shd w:val="clear" w:color="auto" w:fill="FFFFFF"/>
        </w:rPr>
        <w:t>pp.S</w:t>
      </w:r>
      <w:proofErr w:type="gramEnd"/>
      <w:r w:rsidRPr="008B489E">
        <w:rPr>
          <w:rFonts w:ascii="Times New Roman" w:eastAsia="Times New Roman" w:hAnsi="Times New Roman" w:cs="Times New Roman"/>
          <w:color w:val="222222"/>
          <w:sz w:val="24"/>
          <w:szCs w:val="24"/>
          <w:shd w:val="clear" w:color="auto" w:fill="FFFFFF"/>
        </w:rPr>
        <w:t xml:space="preserve">214-S215. </w:t>
      </w:r>
      <w:r w:rsidRPr="008B489E">
        <w:rPr>
          <w:rFonts w:ascii="Times New Roman" w:eastAsia="Times New Roman" w:hAnsi="Times New Roman" w:cs="Times New Roman"/>
          <w:color w:val="000000"/>
          <w:sz w:val="24"/>
          <w:szCs w:val="24"/>
        </w:rPr>
        <w:t xml:space="preserve">Available at:  </w:t>
      </w:r>
      <w:hyperlink r:id="rId24" w:history="1">
        <w:r w:rsidRPr="008B489E">
          <w:rPr>
            <w:rFonts w:ascii="Times New Roman" w:eastAsia="Times New Roman" w:hAnsi="Times New Roman" w:cs="Times New Roman"/>
            <w:color w:val="1155CC"/>
            <w:sz w:val="24"/>
            <w:szCs w:val="24"/>
            <w:u w:val="single"/>
          </w:rPr>
          <w:t>https://www.cambridge.org/core/services/aop-cambridge-core/content/view/EDD9967EFB55C5C60A38CE396459D82C/S205647242100572Xa.pdf/div-class-title-manualising-the-induction-of-higher-trainees-in-psychiatry-for-north-wales-the-cisgc-guide-croeso-i-seiciatreg-gogledd-cymru-div.pdf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58F2EF84"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Rawindaran</w:t>
      </w:r>
      <w:proofErr w:type="spellEnd"/>
      <w:r w:rsidRPr="008B489E">
        <w:rPr>
          <w:rFonts w:ascii="Times New Roman" w:eastAsia="Times New Roman" w:hAnsi="Times New Roman" w:cs="Times New Roman"/>
          <w:color w:val="222222"/>
          <w:sz w:val="24"/>
          <w:szCs w:val="24"/>
          <w:shd w:val="clear" w:color="auto" w:fill="FFFFFF"/>
        </w:rPr>
        <w:t xml:space="preserve">, N., Jayal, A., Prakash, E. and Hewage, C., 2023. Perspective of small and medium enterprise (SME's) and their relationship with government in overcoming cybersecurity challenges and barriers in Wales. </w:t>
      </w:r>
      <w:r w:rsidRPr="008B489E">
        <w:rPr>
          <w:rFonts w:ascii="Times New Roman" w:eastAsia="Times New Roman" w:hAnsi="Times New Roman" w:cs="Times New Roman"/>
          <w:i/>
          <w:iCs/>
          <w:color w:val="222222"/>
          <w:sz w:val="24"/>
          <w:szCs w:val="24"/>
          <w:shd w:val="clear" w:color="auto" w:fill="FFFFFF"/>
        </w:rPr>
        <w:t>International Journal of Information Management Data Insights</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3</w:t>
      </w:r>
      <w:r w:rsidRPr="008B489E">
        <w:rPr>
          <w:rFonts w:ascii="Times New Roman" w:eastAsia="Times New Roman" w:hAnsi="Times New Roman" w:cs="Times New Roman"/>
          <w:color w:val="222222"/>
          <w:sz w:val="24"/>
          <w:szCs w:val="24"/>
          <w:shd w:val="clear" w:color="auto" w:fill="FFFFFF"/>
        </w:rPr>
        <w:t xml:space="preserve">(2), p.100191. </w:t>
      </w:r>
      <w:r w:rsidRPr="008B489E">
        <w:rPr>
          <w:rFonts w:ascii="Times New Roman" w:eastAsia="Times New Roman" w:hAnsi="Times New Roman" w:cs="Times New Roman"/>
          <w:color w:val="000000"/>
          <w:sz w:val="24"/>
          <w:szCs w:val="24"/>
        </w:rPr>
        <w:t xml:space="preserve">Available at:  </w:t>
      </w:r>
      <w:hyperlink r:id="rId25" w:history="1">
        <w:r w:rsidRPr="008B489E">
          <w:rPr>
            <w:rFonts w:ascii="Times New Roman" w:eastAsia="Times New Roman" w:hAnsi="Times New Roman" w:cs="Times New Roman"/>
            <w:color w:val="1155CC"/>
            <w:sz w:val="24"/>
            <w:szCs w:val="24"/>
            <w:u w:val="single"/>
          </w:rPr>
          <w:t>https://www.sciencedirect.com/science/article/pii/S2667096823000381</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7ADB8520"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Rushton, A., Croucher, P. and Baker, P., 2022. </w:t>
      </w:r>
      <w:r w:rsidRPr="008B489E">
        <w:rPr>
          <w:rFonts w:ascii="Times New Roman" w:eastAsia="Times New Roman" w:hAnsi="Times New Roman" w:cs="Times New Roman"/>
          <w:i/>
          <w:iCs/>
          <w:color w:val="222222"/>
          <w:sz w:val="24"/>
          <w:szCs w:val="24"/>
          <w:shd w:val="clear" w:color="auto" w:fill="FFFFFF"/>
        </w:rPr>
        <w:t>The handbook of logistics and distribution management: Understanding the supply chain</w:t>
      </w:r>
      <w:r w:rsidRPr="008B489E">
        <w:rPr>
          <w:rFonts w:ascii="Times New Roman" w:eastAsia="Times New Roman" w:hAnsi="Times New Roman" w:cs="Times New Roman"/>
          <w:color w:val="222222"/>
          <w:sz w:val="24"/>
          <w:szCs w:val="24"/>
          <w:shd w:val="clear" w:color="auto" w:fill="FFFFFF"/>
        </w:rPr>
        <w:t xml:space="preserve">. Kogan Page Publishers. </w:t>
      </w:r>
      <w:r w:rsidRPr="008B489E">
        <w:rPr>
          <w:rFonts w:ascii="Times New Roman" w:eastAsia="Times New Roman" w:hAnsi="Times New Roman" w:cs="Times New Roman"/>
          <w:color w:val="000000"/>
          <w:sz w:val="24"/>
          <w:szCs w:val="24"/>
        </w:rPr>
        <w:t xml:space="preserve">Available at:  </w:t>
      </w:r>
      <w:hyperlink r:id="rId26" w:history="1">
        <w:r w:rsidRPr="008B489E">
          <w:rPr>
            <w:rFonts w:ascii="Times New Roman" w:eastAsia="Times New Roman" w:hAnsi="Times New Roman" w:cs="Times New Roman"/>
            <w:color w:val="1155CC"/>
            <w:sz w:val="24"/>
            <w:szCs w:val="24"/>
            <w:u w:val="single"/>
          </w:rPr>
          <w:t>http://edl.emi.gov.et/jspui/bitstream/123456789/991/1/The%20Handbook%20of%20Logistics%20and%20Distribution%20Management%20%28%20PDFDrive%20%29.pdf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528F0539"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Settembre-Blundo, D., González-Sánchez, R., Medina-Salgado, S. and García-</w:t>
      </w:r>
      <w:proofErr w:type="spellStart"/>
      <w:r w:rsidRPr="008B489E">
        <w:rPr>
          <w:rFonts w:ascii="Times New Roman" w:eastAsia="Times New Roman" w:hAnsi="Times New Roman" w:cs="Times New Roman"/>
          <w:color w:val="222222"/>
          <w:sz w:val="24"/>
          <w:szCs w:val="24"/>
          <w:shd w:val="clear" w:color="auto" w:fill="FFFFFF"/>
        </w:rPr>
        <w:t>Muiña</w:t>
      </w:r>
      <w:proofErr w:type="spellEnd"/>
      <w:r w:rsidRPr="008B489E">
        <w:rPr>
          <w:rFonts w:ascii="Times New Roman" w:eastAsia="Times New Roman" w:hAnsi="Times New Roman" w:cs="Times New Roman"/>
          <w:color w:val="222222"/>
          <w:sz w:val="24"/>
          <w:szCs w:val="24"/>
          <w:shd w:val="clear" w:color="auto" w:fill="FFFFFF"/>
        </w:rPr>
        <w:t xml:space="preserve">, F.E., 2021. Flexibility and resilience in corporate decision making: a new sustainability-based risk management system in uncertain times. </w:t>
      </w:r>
      <w:r w:rsidRPr="008B489E">
        <w:rPr>
          <w:rFonts w:ascii="Times New Roman" w:eastAsia="Times New Roman" w:hAnsi="Times New Roman" w:cs="Times New Roman"/>
          <w:i/>
          <w:iCs/>
          <w:color w:val="222222"/>
          <w:sz w:val="24"/>
          <w:szCs w:val="24"/>
          <w:shd w:val="clear" w:color="auto" w:fill="FFFFFF"/>
        </w:rPr>
        <w:t>Global Journal of Flexible Systems Management</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22</w:t>
      </w:r>
      <w:r w:rsidRPr="008B489E">
        <w:rPr>
          <w:rFonts w:ascii="Times New Roman" w:eastAsia="Times New Roman" w:hAnsi="Times New Roman" w:cs="Times New Roman"/>
          <w:color w:val="222222"/>
          <w:sz w:val="24"/>
          <w:szCs w:val="24"/>
          <w:shd w:val="clear" w:color="auto" w:fill="FFFFFF"/>
        </w:rPr>
        <w:t>(</w:t>
      </w:r>
      <w:proofErr w:type="spellStart"/>
      <w:r w:rsidRPr="008B489E">
        <w:rPr>
          <w:rFonts w:ascii="Times New Roman" w:eastAsia="Times New Roman" w:hAnsi="Times New Roman" w:cs="Times New Roman"/>
          <w:color w:val="222222"/>
          <w:sz w:val="24"/>
          <w:szCs w:val="24"/>
          <w:shd w:val="clear" w:color="auto" w:fill="FFFFFF"/>
        </w:rPr>
        <w:t>Suppl</w:t>
      </w:r>
      <w:proofErr w:type="spellEnd"/>
      <w:r w:rsidRPr="008B489E">
        <w:rPr>
          <w:rFonts w:ascii="Times New Roman" w:eastAsia="Times New Roman" w:hAnsi="Times New Roman" w:cs="Times New Roman"/>
          <w:color w:val="222222"/>
          <w:sz w:val="24"/>
          <w:szCs w:val="24"/>
          <w:shd w:val="clear" w:color="auto" w:fill="FFFFFF"/>
        </w:rPr>
        <w:t xml:space="preserve"> 2), pp.107-132. </w:t>
      </w:r>
      <w:r w:rsidRPr="008B489E">
        <w:rPr>
          <w:rFonts w:ascii="Times New Roman" w:eastAsia="Times New Roman" w:hAnsi="Times New Roman" w:cs="Times New Roman"/>
          <w:color w:val="000000"/>
          <w:sz w:val="24"/>
          <w:szCs w:val="24"/>
        </w:rPr>
        <w:t xml:space="preserve">Available at:  </w:t>
      </w:r>
      <w:hyperlink r:id="rId27" w:history="1">
        <w:r w:rsidRPr="008B489E">
          <w:rPr>
            <w:rFonts w:ascii="Times New Roman" w:eastAsia="Times New Roman" w:hAnsi="Times New Roman" w:cs="Times New Roman"/>
            <w:color w:val="1155CC"/>
            <w:sz w:val="24"/>
            <w:szCs w:val="24"/>
            <w:u w:val="single"/>
          </w:rPr>
          <w:t>https://link.springer.com/content/pdf/10.1007/s40171-021-00277-7.pdf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53C84B6D" w14:textId="77777777" w:rsidR="008B489E" w:rsidRDefault="008B489E" w:rsidP="008B489E">
      <w:pPr>
        <w:spacing w:after="0" w:line="360" w:lineRule="auto"/>
        <w:jc w:val="both"/>
        <w:rPr>
          <w:rFonts w:ascii="Times New Roman" w:eastAsia="Times New Roman" w:hAnsi="Times New Roman" w:cs="Times New Roman"/>
          <w:color w:val="222222"/>
          <w:sz w:val="24"/>
          <w:szCs w:val="24"/>
          <w:shd w:val="clear" w:color="auto" w:fill="FFFFFF"/>
        </w:rPr>
      </w:pPr>
    </w:p>
    <w:p w14:paraId="460267C5"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Tan, Y. and Zhu, Z., 2022. The effect of ESG rating events on corporate green innovation in China: The mediating role of financial constraints and managers' environmental awareness. </w:t>
      </w:r>
      <w:r w:rsidRPr="008B489E">
        <w:rPr>
          <w:rFonts w:ascii="Times New Roman" w:eastAsia="Times New Roman" w:hAnsi="Times New Roman" w:cs="Times New Roman"/>
          <w:i/>
          <w:iCs/>
          <w:color w:val="222222"/>
          <w:sz w:val="24"/>
          <w:szCs w:val="24"/>
          <w:shd w:val="clear" w:color="auto" w:fill="FFFFFF"/>
        </w:rPr>
        <w:t xml:space="preserve">Technology </w:t>
      </w:r>
      <w:r w:rsidRPr="008B489E">
        <w:rPr>
          <w:rFonts w:ascii="Times New Roman" w:eastAsia="Times New Roman" w:hAnsi="Times New Roman" w:cs="Times New Roman"/>
          <w:i/>
          <w:iCs/>
          <w:color w:val="222222"/>
          <w:sz w:val="24"/>
          <w:szCs w:val="24"/>
          <w:shd w:val="clear" w:color="auto" w:fill="FFFFFF"/>
        </w:rPr>
        <w:lastRenderedPageBreak/>
        <w:t>in Society</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68</w:t>
      </w:r>
      <w:r w:rsidRPr="008B489E">
        <w:rPr>
          <w:rFonts w:ascii="Times New Roman" w:eastAsia="Times New Roman" w:hAnsi="Times New Roman" w:cs="Times New Roman"/>
          <w:color w:val="222222"/>
          <w:sz w:val="24"/>
          <w:szCs w:val="24"/>
          <w:shd w:val="clear" w:color="auto" w:fill="FFFFFF"/>
        </w:rPr>
        <w:t xml:space="preserve">, p.101906. </w:t>
      </w:r>
      <w:r w:rsidRPr="008B489E">
        <w:rPr>
          <w:rFonts w:ascii="Times New Roman" w:eastAsia="Times New Roman" w:hAnsi="Times New Roman" w:cs="Times New Roman"/>
          <w:color w:val="000000"/>
          <w:sz w:val="24"/>
          <w:szCs w:val="24"/>
        </w:rPr>
        <w:t xml:space="preserve">Available at:  </w:t>
      </w:r>
      <w:hyperlink r:id="rId28" w:history="1">
        <w:r w:rsidRPr="008B489E">
          <w:rPr>
            <w:rFonts w:ascii="Times New Roman" w:eastAsia="Times New Roman" w:hAnsi="Times New Roman" w:cs="Times New Roman"/>
            <w:color w:val="1155CC"/>
            <w:sz w:val="24"/>
            <w:szCs w:val="24"/>
            <w:u w:val="single"/>
          </w:rPr>
          <w:t>https://www.sciencedirect.com/science/article/pii/S0160791X22000471</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6553BBDE" w14:textId="77777777" w:rsidR="008B489E" w:rsidRDefault="008B489E" w:rsidP="008B489E">
      <w:pPr>
        <w:spacing w:after="0" w:line="360" w:lineRule="auto"/>
        <w:jc w:val="both"/>
        <w:rPr>
          <w:rFonts w:ascii="Times New Roman" w:eastAsia="Times New Roman" w:hAnsi="Times New Roman" w:cs="Times New Roman"/>
          <w:color w:val="222222"/>
          <w:sz w:val="24"/>
          <w:szCs w:val="24"/>
          <w:shd w:val="clear" w:color="auto" w:fill="FFFFFF"/>
        </w:rPr>
      </w:pPr>
    </w:p>
    <w:p w14:paraId="585B228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proofErr w:type="spellStart"/>
      <w:r w:rsidRPr="008B489E">
        <w:rPr>
          <w:rFonts w:ascii="Times New Roman" w:eastAsia="Times New Roman" w:hAnsi="Times New Roman" w:cs="Times New Roman"/>
          <w:color w:val="222222"/>
          <w:sz w:val="24"/>
          <w:szCs w:val="24"/>
          <w:shd w:val="clear" w:color="auto" w:fill="FFFFFF"/>
        </w:rPr>
        <w:t>Tinakhat</w:t>
      </w:r>
      <w:proofErr w:type="spellEnd"/>
      <w:r w:rsidRPr="008B489E">
        <w:rPr>
          <w:rFonts w:ascii="Times New Roman" w:eastAsia="Times New Roman" w:hAnsi="Times New Roman" w:cs="Times New Roman"/>
          <w:color w:val="222222"/>
          <w:sz w:val="24"/>
          <w:szCs w:val="24"/>
          <w:shd w:val="clear" w:color="auto" w:fill="FFFFFF"/>
        </w:rPr>
        <w:t xml:space="preserve">, P. and </w:t>
      </w:r>
      <w:proofErr w:type="spellStart"/>
      <w:r w:rsidRPr="008B489E">
        <w:rPr>
          <w:rFonts w:ascii="Times New Roman" w:eastAsia="Times New Roman" w:hAnsi="Times New Roman" w:cs="Times New Roman"/>
          <w:color w:val="222222"/>
          <w:sz w:val="24"/>
          <w:szCs w:val="24"/>
          <w:shd w:val="clear" w:color="auto" w:fill="FFFFFF"/>
        </w:rPr>
        <w:t>Viriyachaikul</w:t>
      </w:r>
      <w:proofErr w:type="spellEnd"/>
      <w:r w:rsidRPr="008B489E">
        <w:rPr>
          <w:rFonts w:ascii="Times New Roman" w:eastAsia="Times New Roman" w:hAnsi="Times New Roman" w:cs="Times New Roman"/>
          <w:color w:val="222222"/>
          <w:sz w:val="24"/>
          <w:szCs w:val="24"/>
          <w:shd w:val="clear" w:color="auto" w:fill="FFFFFF"/>
        </w:rPr>
        <w:t xml:space="preserve">, V., 2023. The Role of Collaboration and Partnerships in Achieving Sustainability Goals in Event Management. </w:t>
      </w:r>
      <w:proofErr w:type="spellStart"/>
      <w:r w:rsidRPr="008B489E">
        <w:rPr>
          <w:rFonts w:ascii="Tahoma" w:eastAsia="Times New Roman" w:hAnsi="Tahoma" w:cs="Tahoma"/>
          <w:i/>
          <w:iCs/>
          <w:color w:val="222222"/>
          <w:sz w:val="24"/>
          <w:szCs w:val="24"/>
          <w:shd w:val="clear" w:color="auto" w:fill="FFFFFF"/>
        </w:rPr>
        <w:t>วารสาร</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สห</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วิทยาการ</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จัดการ</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มหาวิทยาลัย</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ราชภัฏ</w:t>
      </w:r>
      <w:proofErr w:type="spellEnd"/>
      <w:r w:rsidRPr="008B489E">
        <w:rPr>
          <w:rFonts w:ascii="Times New Roman" w:eastAsia="Times New Roman" w:hAnsi="Times New Roman" w:cs="Times New Roman"/>
          <w:i/>
          <w:iCs/>
          <w:color w:val="222222"/>
          <w:sz w:val="24"/>
          <w:szCs w:val="24"/>
          <w:shd w:val="clear" w:color="auto" w:fill="FFFFFF"/>
        </w:rPr>
        <w:t xml:space="preserve"> </w:t>
      </w:r>
      <w:proofErr w:type="spellStart"/>
      <w:r w:rsidRPr="008B489E">
        <w:rPr>
          <w:rFonts w:ascii="Tahoma" w:eastAsia="Times New Roman" w:hAnsi="Tahoma" w:cs="Tahoma"/>
          <w:i/>
          <w:iCs/>
          <w:color w:val="222222"/>
          <w:sz w:val="24"/>
          <w:szCs w:val="24"/>
          <w:shd w:val="clear" w:color="auto" w:fill="FFFFFF"/>
        </w:rPr>
        <w:t>บุรีรัมย์</w:t>
      </w:r>
      <w:proofErr w:type="spellEnd"/>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7</w:t>
      </w:r>
      <w:r w:rsidRPr="008B489E">
        <w:rPr>
          <w:rFonts w:ascii="Times New Roman" w:eastAsia="Times New Roman" w:hAnsi="Times New Roman" w:cs="Times New Roman"/>
          <w:color w:val="222222"/>
          <w:sz w:val="24"/>
          <w:szCs w:val="24"/>
          <w:shd w:val="clear" w:color="auto" w:fill="FFFFFF"/>
        </w:rPr>
        <w:t xml:space="preserve">(2), pp.92-111. </w:t>
      </w:r>
      <w:r w:rsidRPr="008B489E">
        <w:rPr>
          <w:rFonts w:ascii="Times New Roman" w:eastAsia="Times New Roman" w:hAnsi="Times New Roman" w:cs="Times New Roman"/>
          <w:color w:val="000000"/>
          <w:sz w:val="24"/>
          <w:szCs w:val="24"/>
        </w:rPr>
        <w:t xml:space="preserve">Available at:  </w:t>
      </w:r>
      <w:hyperlink r:id="rId29" w:history="1">
        <w:r w:rsidRPr="008B489E">
          <w:rPr>
            <w:rFonts w:ascii="Times New Roman" w:eastAsia="Times New Roman" w:hAnsi="Times New Roman" w:cs="Times New Roman"/>
            <w:color w:val="1155CC"/>
            <w:sz w:val="24"/>
            <w:szCs w:val="24"/>
            <w:u w:val="single"/>
          </w:rPr>
          <w:t>https://so02.tci-thaijo.org/index.php/journalfms-thaijo/article/download/263958/177884</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3B4901BE"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Tran, T.M.D. and Nguyen, L., 2023. Eco-friendly Innovation and Corporate Evolution in Long </w:t>
      </w:r>
      <w:proofErr w:type="gramStart"/>
      <w:r w:rsidRPr="008B489E">
        <w:rPr>
          <w:rFonts w:ascii="Times New Roman" w:eastAsia="Times New Roman" w:hAnsi="Times New Roman" w:cs="Times New Roman"/>
          <w:color w:val="222222"/>
          <w:sz w:val="24"/>
          <w:szCs w:val="24"/>
          <w:shd w:val="clear" w:color="auto" w:fill="FFFFFF"/>
        </w:rPr>
        <w:t>An</w:t>
      </w:r>
      <w:proofErr w:type="gramEnd"/>
      <w:r w:rsidRPr="008B489E">
        <w:rPr>
          <w:rFonts w:ascii="Times New Roman" w:eastAsia="Times New Roman" w:hAnsi="Times New Roman" w:cs="Times New Roman"/>
          <w:color w:val="222222"/>
          <w:sz w:val="24"/>
          <w:szCs w:val="24"/>
          <w:shd w:val="clear" w:color="auto" w:fill="FFFFFF"/>
        </w:rPr>
        <w:t xml:space="preserve"> Province’s Digital Transformation Age. </w:t>
      </w:r>
      <w:r w:rsidRPr="008B489E">
        <w:rPr>
          <w:rFonts w:ascii="Times New Roman" w:eastAsia="Times New Roman" w:hAnsi="Times New Roman" w:cs="Times New Roman"/>
          <w:i/>
          <w:iCs/>
          <w:color w:val="222222"/>
          <w:sz w:val="24"/>
          <w:szCs w:val="24"/>
          <w:shd w:val="clear" w:color="auto" w:fill="FFFFFF"/>
        </w:rPr>
        <w:t>Oxford Journal of Technology, Arts, Sciences and Knowledge</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3</w:t>
      </w:r>
      <w:r w:rsidRPr="008B489E">
        <w:rPr>
          <w:rFonts w:ascii="Times New Roman" w:eastAsia="Times New Roman" w:hAnsi="Times New Roman" w:cs="Times New Roman"/>
          <w:color w:val="222222"/>
          <w:sz w:val="24"/>
          <w:szCs w:val="24"/>
          <w:shd w:val="clear" w:color="auto" w:fill="FFFFFF"/>
        </w:rPr>
        <w:t xml:space="preserve">(1). </w:t>
      </w:r>
      <w:r w:rsidRPr="008B489E">
        <w:rPr>
          <w:rFonts w:ascii="Times New Roman" w:eastAsia="Times New Roman" w:hAnsi="Times New Roman" w:cs="Times New Roman"/>
          <w:color w:val="000000"/>
          <w:sz w:val="24"/>
          <w:szCs w:val="24"/>
        </w:rPr>
        <w:t xml:space="preserve">Available at:  </w:t>
      </w:r>
      <w:hyperlink r:id="rId30" w:history="1">
        <w:r w:rsidRPr="008B489E">
          <w:rPr>
            <w:rFonts w:ascii="Times New Roman" w:eastAsia="Times New Roman" w:hAnsi="Times New Roman" w:cs="Times New Roman"/>
            <w:color w:val="1155CC"/>
            <w:sz w:val="24"/>
            <w:szCs w:val="24"/>
            <w:u w:val="single"/>
          </w:rPr>
          <w:t>https://www.ojtask.com/index.php/ojtask/article/download/33/24</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7AD4A84B"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Werner, K., Junek, O. and Wang, C., 2022. Event management skills in the post-covid-19 world: insights from China, Germany, and Australia. </w:t>
      </w:r>
      <w:r w:rsidRPr="008B489E">
        <w:rPr>
          <w:rFonts w:ascii="Times New Roman" w:eastAsia="Times New Roman" w:hAnsi="Times New Roman" w:cs="Times New Roman"/>
          <w:i/>
          <w:iCs/>
          <w:color w:val="222222"/>
          <w:sz w:val="24"/>
          <w:szCs w:val="24"/>
          <w:shd w:val="clear" w:color="auto" w:fill="FFFFFF"/>
        </w:rPr>
        <w:t>Event Management</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26</w:t>
      </w:r>
      <w:r w:rsidRPr="008B489E">
        <w:rPr>
          <w:rFonts w:ascii="Times New Roman" w:eastAsia="Times New Roman" w:hAnsi="Times New Roman" w:cs="Times New Roman"/>
          <w:color w:val="222222"/>
          <w:sz w:val="24"/>
          <w:szCs w:val="24"/>
          <w:shd w:val="clear" w:color="auto" w:fill="FFFFFF"/>
        </w:rPr>
        <w:t xml:space="preserve">(4), pp.867-882. </w:t>
      </w:r>
      <w:r w:rsidRPr="008B489E">
        <w:rPr>
          <w:rFonts w:ascii="Times New Roman" w:eastAsia="Times New Roman" w:hAnsi="Times New Roman" w:cs="Times New Roman"/>
          <w:color w:val="000000"/>
          <w:sz w:val="24"/>
          <w:szCs w:val="24"/>
        </w:rPr>
        <w:t xml:space="preserve">Available at:  </w:t>
      </w:r>
      <w:hyperlink r:id="rId31" w:history="1">
        <w:r w:rsidRPr="008B489E">
          <w:rPr>
            <w:rFonts w:ascii="Times New Roman" w:eastAsia="Times New Roman" w:hAnsi="Times New Roman" w:cs="Times New Roman"/>
            <w:color w:val="1155CC"/>
            <w:sz w:val="24"/>
            <w:szCs w:val="24"/>
            <w:u w:val="single"/>
          </w:rPr>
          <w:t>https://www.researchgate.net/profile/Olga-Junek/publication/356385026_Event_Management_Skills_in_the_post_COVID-19_World_Insights_from_China_Germany_and_Australia/links/63281ab4873eca0c009abfd9/Event-Management-Skills-in-the-post-COVID-19-World-Insights-from-China-Germany-and-Australia.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4B493005" w14:textId="77777777" w:rsidR="008B489E" w:rsidRDefault="008B489E" w:rsidP="008B489E">
      <w:pPr>
        <w:spacing w:after="0" w:line="360" w:lineRule="auto"/>
        <w:jc w:val="both"/>
        <w:rPr>
          <w:rFonts w:ascii="Times New Roman" w:eastAsia="Times New Roman" w:hAnsi="Times New Roman" w:cs="Times New Roman"/>
          <w:color w:val="222222"/>
          <w:sz w:val="24"/>
          <w:szCs w:val="24"/>
          <w:shd w:val="clear" w:color="auto" w:fill="FFFFFF"/>
        </w:rPr>
      </w:pPr>
    </w:p>
    <w:p w14:paraId="51C40383" w14:textId="77777777" w:rsidR="008B489E" w:rsidRPr="008B489E" w:rsidRDefault="008B489E" w:rsidP="008B489E">
      <w:pPr>
        <w:spacing w:after="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Zhou, Z., Ma, L. and Liu, H., 2021. Trade the event: Corporate events detection for news-based event-driven trading. </w:t>
      </w:r>
      <w:proofErr w:type="spellStart"/>
      <w:r w:rsidRPr="008B489E">
        <w:rPr>
          <w:rFonts w:ascii="Times New Roman" w:eastAsia="Times New Roman" w:hAnsi="Times New Roman" w:cs="Times New Roman"/>
          <w:i/>
          <w:iCs/>
          <w:color w:val="222222"/>
          <w:sz w:val="24"/>
          <w:szCs w:val="24"/>
          <w:shd w:val="clear" w:color="auto" w:fill="FFFFFF"/>
        </w:rPr>
        <w:t>arXiv</w:t>
      </w:r>
      <w:proofErr w:type="spellEnd"/>
      <w:r w:rsidRPr="008B489E">
        <w:rPr>
          <w:rFonts w:ascii="Times New Roman" w:eastAsia="Times New Roman" w:hAnsi="Times New Roman" w:cs="Times New Roman"/>
          <w:i/>
          <w:iCs/>
          <w:color w:val="222222"/>
          <w:sz w:val="24"/>
          <w:szCs w:val="24"/>
          <w:shd w:val="clear" w:color="auto" w:fill="FFFFFF"/>
        </w:rPr>
        <w:t xml:space="preserve"> preprint arXiv:2105.12825</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 xml:space="preserve">Available at:  </w:t>
      </w:r>
      <w:hyperlink r:id="rId32" w:history="1">
        <w:r w:rsidRPr="008B489E">
          <w:rPr>
            <w:rFonts w:ascii="Times New Roman" w:eastAsia="Times New Roman" w:hAnsi="Times New Roman" w:cs="Times New Roman"/>
            <w:color w:val="1155CC"/>
            <w:sz w:val="24"/>
            <w:szCs w:val="24"/>
            <w:u w:val="single"/>
          </w:rPr>
          <w:t>https://arxiv.org/pdf/2105.12825</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p w14:paraId="67C78E4E" w14:textId="77777777" w:rsidR="008B489E" w:rsidRPr="008B489E" w:rsidRDefault="008B489E" w:rsidP="008B489E">
      <w:pPr>
        <w:spacing w:before="240" w:after="240" w:line="360" w:lineRule="auto"/>
        <w:jc w:val="both"/>
        <w:rPr>
          <w:rFonts w:ascii="Times New Roman" w:eastAsia="Times New Roman" w:hAnsi="Times New Roman" w:cs="Times New Roman"/>
          <w:sz w:val="24"/>
          <w:szCs w:val="24"/>
        </w:rPr>
      </w:pPr>
      <w:r w:rsidRPr="008B489E">
        <w:rPr>
          <w:rFonts w:ascii="Times New Roman" w:eastAsia="Times New Roman" w:hAnsi="Times New Roman" w:cs="Times New Roman"/>
          <w:color w:val="222222"/>
          <w:sz w:val="24"/>
          <w:szCs w:val="24"/>
          <w:shd w:val="clear" w:color="auto" w:fill="FFFFFF"/>
        </w:rPr>
        <w:t xml:space="preserve">Zins, A., Mair, J. and </w:t>
      </w:r>
      <w:proofErr w:type="spellStart"/>
      <w:r w:rsidRPr="008B489E">
        <w:rPr>
          <w:rFonts w:ascii="Times New Roman" w:eastAsia="Times New Roman" w:hAnsi="Times New Roman" w:cs="Times New Roman"/>
          <w:color w:val="222222"/>
          <w:sz w:val="24"/>
          <w:szCs w:val="24"/>
          <w:shd w:val="clear" w:color="auto" w:fill="FFFFFF"/>
        </w:rPr>
        <w:t>Ntounis</w:t>
      </w:r>
      <w:proofErr w:type="spellEnd"/>
      <w:r w:rsidRPr="008B489E">
        <w:rPr>
          <w:rFonts w:ascii="Times New Roman" w:eastAsia="Times New Roman" w:hAnsi="Times New Roman" w:cs="Times New Roman"/>
          <w:color w:val="222222"/>
          <w:sz w:val="24"/>
          <w:szCs w:val="24"/>
          <w:shd w:val="clear" w:color="auto" w:fill="FFFFFF"/>
        </w:rPr>
        <w:t xml:space="preserve">, N., 2024. Impactful business events vs. publications: two sides of the same </w:t>
      </w:r>
      <w:proofErr w:type="gramStart"/>
      <w:r w:rsidRPr="008B489E">
        <w:rPr>
          <w:rFonts w:ascii="Times New Roman" w:eastAsia="Times New Roman" w:hAnsi="Times New Roman" w:cs="Times New Roman"/>
          <w:color w:val="222222"/>
          <w:sz w:val="24"/>
          <w:szCs w:val="24"/>
          <w:shd w:val="clear" w:color="auto" w:fill="FFFFFF"/>
        </w:rPr>
        <w:t>coin?.</w:t>
      </w:r>
      <w:proofErr w:type="gramEnd"/>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International Journal of Business Events and Legacies (IJBEL)</w:t>
      </w:r>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i/>
          <w:iCs/>
          <w:color w:val="222222"/>
          <w:sz w:val="24"/>
          <w:szCs w:val="24"/>
          <w:shd w:val="clear" w:color="auto" w:fill="FFFFFF"/>
        </w:rPr>
        <w:t>2</w:t>
      </w:r>
      <w:r w:rsidRPr="008B489E">
        <w:rPr>
          <w:rFonts w:ascii="Times New Roman" w:eastAsia="Times New Roman" w:hAnsi="Times New Roman" w:cs="Times New Roman"/>
          <w:color w:val="222222"/>
          <w:sz w:val="24"/>
          <w:szCs w:val="24"/>
          <w:shd w:val="clear" w:color="auto" w:fill="FFFFFF"/>
        </w:rPr>
        <w:t xml:space="preserve">(2), pp.23-40. </w:t>
      </w:r>
      <w:r w:rsidRPr="008B489E">
        <w:rPr>
          <w:rFonts w:ascii="Times New Roman" w:eastAsia="Times New Roman" w:hAnsi="Times New Roman" w:cs="Times New Roman"/>
          <w:color w:val="000000"/>
          <w:sz w:val="24"/>
          <w:szCs w:val="24"/>
        </w:rPr>
        <w:t xml:space="preserve">Available at:  </w:t>
      </w:r>
      <w:hyperlink r:id="rId33" w:history="1">
        <w:r w:rsidRPr="008B489E">
          <w:rPr>
            <w:rFonts w:ascii="Times New Roman" w:eastAsia="Times New Roman" w:hAnsi="Times New Roman" w:cs="Times New Roman"/>
            <w:color w:val="1155CC"/>
            <w:sz w:val="24"/>
            <w:szCs w:val="24"/>
            <w:u w:val="single"/>
          </w:rPr>
          <w:t>https://e-space.mmu.ac.uk/634616/1/IJBEL_Vol-2-Issue-2_research-note.pdf</w:t>
        </w:r>
      </w:hyperlink>
      <w:r w:rsidRPr="008B489E">
        <w:rPr>
          <w:rFonts w:ascii="Times New Roman" w:eastAsia="Times New Roman" w:hAnsi="Times New Roman" w:cs="Times New Roman"/>
          <w:color w:val="222222"/>
          <w:sz w:val="24"/>
          <w:szCs w:val="24"/>
          <w:shd w:val="clear" w:color="auto" w:fill="FFFFFF"/>
        </w:rPr>
        <w:t xml:space="preserve"> </w:t>
      </w:r>
      <w:r w:rsidRPr="008B489E">
        <w:rPr>
          <w:rFonts w:ascii="Times New Roman" w:eastAsia="Times New Roman" w:hAnsi="Times New Roman" w:cs="Times New Roman"/>
          <w:color w:val="000000"/>
          <w:sz w:val="24"/>
          <w:szCs w:val="24"/>
        </w:rPr>
        <w:t>(Accessed: 13 May 2025)</w:t>
      </w:r>
    </w:p>
    <w:sectPr w:rsidR="008B489E" w:rsidRPr="008B489E" w:rsidSect="008B489E">
      <w:footerReference w:type="default" r:id="rId3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70A14" w14:textId="77777777" w:rsidR="00587134" w:rsidRDefault="00587134" w:rsidP="008B489E">
      <w:pPr>
        <w:spacing w:after="0" w:line="240" w:lineRule="auto"/>
      </w:pPr>
      <w:r>
        <w:separator/>
      </w:r>
    </w:p>
  </w:endnote>
  <w:endnote w:type="continuationSeparator" w:id="0">
    <w:p w14:paraId="26085589" w14:textId="77777777" w:rsidR="00587134" w:rsidRDefault="00587134" w:rsidP="008B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70329"/>
      <w:docPartObj>
        <w:docPartGallery w:val="Page Numbers (Bottom of Page)"/>
        <w:docPartUnique/>
      </w:docPartObj>
    </w:sdtPr>
    <w:sdtContent>
      <w:sdt>
        <w:sdtPr>
          <w:id w:val="565050523"/>
          <w:docPartObj>
            <w:docPartGallery w:val="Page Numbers (Top of Page)"/>
            <w:docPartUnique/>
          </w:docPartObj>
        </w:sdtPr>
        <w:sdtContent>
          <w:p w14:paraId="19DC6A23" w14:textId="77777777" w:rsidR="008B489E" w:rsidRDefault="008B48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3A5ABC">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A5ABC">
              <w:rPr>
                <w:b/>
                <w:noProof/>
              </w:rPr>
              <w:t>18</w:t>
            </w:r>
            <w:r>
              <w:rPr>
                <w:b/>
                <w:sz w:val="24"/>
                <w:szCs w:val="24"/>
              </w:rPr>
              <w:fldChar w:fldCharType="end"/>
            </w:r>
          </w:p>
        </w:sdtContent>
      </w:sdt>
    </w:sdtContent>
  </w:sdt>
  <w:p w14:paraId="37E06F3F" w14:textId="77777777" w:rsidR="008B489E" w:rsidRDefault="008B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CCD4E" w14:textId="77777777" w:rsidR="00587134" w:rsidRDefault="00587134" w:rsidP="008B489E">
      <w:pPr>
        <w:spacing w:after="0" w:line="240" w:lineRule="auto"/>
      </w:pPr>
      <w:r>
        <w:separator/>
      </w:r>
    </w:p>
  </w:footnote>
  <w:footnote w:type="continuationSeparator" w:id="0">
    <w:p w14:paraId="127F15D7" w14:textId="77777777" w:rsidR="00587134" w:rsidRDefault="00587134" w:rsidP="008B4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E228B"/>
    <w:multiLevelType w:val="multilevel"/>
    <w:tmpl w:val="3342C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077343"/>
    <w:multiLevelType w:val="multilevel"/>
    <w:tmpl w:val="6178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41E7E"/>
    <w:multiLevelType w:val="multilevel"/>
    <w:tmpl w:val="0F0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2378BA"/>
    <w:multiLevelType w:val="multilevel"/>
    <w:tmpl w:val="87D8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154827">
    <w:abstractNumId w:val="0"/>
  </w:num>
  <w:num w:numId="2" w16cid:durableId="545801497">
    <w:abstractNumId w:val="3"/>
  </w:num>
  <w:num w:numId="3" w16cid:durableId="1612400816">
    <w:abstractNumId w:val="2"/>
  </w:num>
  <w:num w:numId="4" w16cid:durableId="23286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89E"/>
    <w:rsid w:val="00005418"/>
    <w:rsid w:val="000059E8"/>
    <w:rsid w:val="0001034A"/>
    <w:rsid w:val="0001060D"/>
    <w:rsid w:val="00015649"/>
    <w:rsid w:val="00022397"/>
    <w:rsid w:val="00035FB6"/>
    <w:rsid w:val="00040EB4"/>
    <w:rsid w:val="000666A8"/>
    <w:rsid w:val="00081CD4"/>
    <w:rsid w:val="00085FBB"/>
    <w:rsid w:val="00087EAA"/>
    <w:rsid w:val="00092D9B"/>
    <w:rsid w:val="00094954"/>
    <w:rsid w:val="000D410F"/>
    <w:rsid w:val="00124809"/>
    <w:rsid w:val="00126A13"/>
    <w:rsid w:val="00151EA3"/>
    <w:rsid w:val="00157271"/>
    <w:rsid w:val="00157C68"/>
    <w:rsid w:val="00160D0F"/>
    <w:rsid w:val="00171B64"/>
    <w:rsid w:val="0017592C"/>
    <w:rsid w:val="00176100"/>
    <w:rsid w:val="00177FCC"/>
    <w:rsid w:val="00191370"/>
    <w:rsid w:val="00191DA8"/>
    <w:rsid w:val="00194297"/>
    <w:rsid w:val="001A0A10"/>
    <w:rsid w:val="001A26C4"/>
    <w:rsid w:val="001B2280"/>
    <w:rsid w:val="001B4AA7"/>
    <w:rsid w:val="001B5702"/>
    <w:rsid w:val="001B67AC"/>
    <w:rsid w:val="001B6957"/>
    <w:rsid w:val="001C51FC"/>
    <w:rsid w:val="001C7FA3"/>
    <w:rsid w:val="001D060C"/>
    <w:rsid w:val="00212251"/>
    <w:rsid w:val="00212638"/>
    <w:rsid w:val="00215CD4"/>
    <w:rsid w:val="00216EE0"/>
    <w:rsid w:val="0022038A"/>
    <w:rsid w:val="00221FEE"/>
    <w:rsid w:val="00226497"/>
    <w:rsid w:val="00227C69"/>
    <w:rsid w:val="00227E49"/>
    <w:rsid w:val="002319C0"/>
    <w:rsid w:val="00256585"/>
    <w:rsid w:val="00271C37"/>
    <w:rsid w:val="00284B53"/>
    <w:rsid w:val="00286906"/>
    <w:rsid w:val="00291075"/>
    <w:rsid w:val="00293065"/>
    <w:rsid w:val="002A2A3E"/>
    <w:rsid w:val="002A390A"/>
    <w:rsid w:val="002A4B1D"/>
    <w:rsid w:val="002A7C4E"/>
    <w:rsid w:val="002B19FD"/>
    <w:rsid w:val="002B206B"/>
    <w:rsid w:val="002B6C81"/>
    <w:rsid w:val="002C3A2E"/>
    <w:rsid w:val="002C7080"/>
    <w:rsid w:val="002D0A9E"/>
    <w:rsid w:val="002D753B"/>
    <w:rsid w:val="002E24DE"/>
    <w:rsid w:val="002E3EAE"/>
    <w:rsid w:val="002E4103"/>
    <w:rsid w:val="002E582B"/>
    <w:rsid w:val="002E7356"/>
    <w:rsid w:val="002F3D70"/>
    <w:rsid w:val="003356E9"/>
    <w:rsid w:val="00341FCD"/>
    <w:rsid w:val="00342A6B"/>
    <w:rsid w:val="0035682A"/>
    <w:rsid w:val="00362A20"/>
    <w:rsid w:val="00367497"/>
    <w:rsid w:val="00370FFA"/>
    <w:rsid w:val="00377368"/>
    <w:rsid w:val="00380F3D"/>
    <w:rsid w:val="003811F8"/>
    <w:rsid w:val="00385D00"/>
    <w:rsid w:val="00391039"/>
    <w:rsid w:val="003947AC"/>
    <w:rsid w:val="00395472"/>
    <w:rsid w:val="003A5ABC"/>
    <w:rsid w:val="003D3869"/>
    <w:rsid w:val="003D3B84"/>
    <w:rsid w:val="003E5C49"/>
    <w:rsid w:val="003F3A6D"/>
    <w:rsid w:val="003F3D6B"/>
    <w:rsid w:val="003F739A"/>
    <w:rsid w:val="00405646"/>
    <w:rsid w:val="004236B1"/>
    <w:rsid w:val="00425BE5"/>
    <w:rsid w:val="004326F5"/>
    <w:rsid w:val="00441483"/>
    <w:rsid w:val="00441AF2"/>
    <w:rsid w:val="004463B3"/>
    <w:rsid w:val="004603E8"/>
    <w:rsid w:val="00463E43"/>
    <w:rsid w:val="00464916"/>
    <w:rsid w:val="00465C1F"/>
    <w:rsid w:val="0048481B"/>
    <w:rsid w:val="0049467C"/>
    <w:rsid w:val="004958BB"/>
    <w:rsid w:val="0049631A"/>
    <w:rsid w:val="004A17C1"/>
    <w:rsid w:val="004A3250"/>
    <w:rsid w:val="004A411F"/>
    <w:rsid w:val="004A7CE4"/>
    <w:rsid w:val="004B1CF6"/>
    <w:rsid w:val="004C0DC4"/>
    <w:rsid w:val="004C13A9"/>
    <w:rsid w:val="004D18DC"/>
    <w:rsid w:val="004D1D7E"/>
    <w:rsid w:val="004D6734"/>
    <w:rsid w:val="004F35B3"/>
    <w:rsid w:val="004F5331"/>
    <w:rsid w:val="004F5C12"/>
    <w:rsid w:val="005039A0"/>
    <w:rsid w:val="00505679"/>
    <w:rsid w:val="0050658D"/>
    <w:rsid w:val="005125D6"/>
    <w:rsid w:val="0052258D"/>
    <w:rsid w:val="00530400"/>
    <w:rsid w:val="00532FEE"/>
    <w:rsid w:val="0054164F"/>
    <w:rsid w:val="00541BA3"/>
    <w:rsid w:val="00545F44"/>
    <w:rsid w:val="00554E0F"/>
    <w:rsid w:val="0056478F"/>
    <w:rsid w:val="00565942"/>
    <w:rsid w:val="005736BF"/>
    <w:rsid w:val="00574574"/>
    <w:rsid w:val="00585665"/>
    <w:rsid w:val="00587134"/>
    <w:rsid w:val="00590C92"/>
    <w:rsid w:val="00594C4D"/>
    <w:rsid w:val="00597F99"/>
    <w:rsid w:val="005A47A4"/>
    <w:rsid w:val="005A5738"/>
    <w:rsid w:val="005B141A"/>
    <w:rsid w:val="005B2E19"/>
    <w:rsid w:val="005D2F45"/>
    <w:rsid w:val="005D3AE2"/>
    <w:rsid w:val="005F4F6D"/>
    <w:rsid w:val="005F5756"/>
    <w:rsid w:val="00600196"/>
    <w:rsid w:val="006232C1"/>
    <w:rsid w:val="00643549"/>
    <w:rsid w:val="00664880"/>
    <w:rsid w:val="006704AE"/>
    <w:rsid w:val="0067436B"/>
    <w:rsid w:val="00675F60"/>
    <w:rsid w:val="00680BCE"/>
    <w:rsid w:val="00687B3C"/>
    <w:rsid w:val="00694627"/>
    <w:rsid w:val="006A075B"/>
    <w:rsid w:val="006A36BA"/>
    <w:rsid w:val="006A3CE9"/>
    <w:rsid w:val="006B0BCF"/>
    <w:rsid w:val="006B2DA1"/>
    <w:rsid w:val="006B4A23"/>
    <w:rsid w:val="006C0258"/>
    <w:rsid w:val="006C2E5F"/>
    <w:rsid w:val="006E5C12"/>
    <w:rsid w:val="006F4B11"/>
    <w:rsid w:val="0070186E"/>
    <w:rsid w:val="00712C3E"/>
    <w:rsid w:val="00714562"/>
    <w:rsid w:val="00722300"/>
    <w:rsid w:val="00723C0D"/>
    <w:rsid w:val="0073530C"/>
    <w:rsid w:val="00751403"/>
    <w:rsid w:val="00753AE8"/>
    <w:rsid w:val="00757F87"/>
    <w:rsid w:val="00785EC6"/>
    <w:rsid w:val="007873CC"/>
    <w:rsid w:val="00796524"/>
    <w:rsid w:val="007A2843"/>
    <w:rsid w:val="007A62EB"/>
    <w:rsid w:val="007A67BD"/>
    <w:rsid w:val="007B0461"/>
    <w:rsid w:val="007B1C5F"/>
    <w:rsid w:val="007D26C1"/>
    <w:rsid w:val="007D5391"/>
    <w:rsid w:val="007E6C51"/>
    <w:rsid w:val="007F055F"/>
    <w:rsid w:val="00801CAD"/>
    <w:rsid w:val="00816178"/>
    <w:rsid w:val="00817B63"/>
    <w:rsid w:val="00822BC8"/>
    <w:rsid w:val="00822C68"/>
    <w:rsid w:val="00837A58"/>
    <w:rsid w:val="00843294"/>
    <w:rsid w:val="0084410F"/>
    <w:rsid w:val="008446A9"/>
    <w:rsid w:val="008555B2"/>
    <w:rsid w:val="008654C4"/>
    <w:rsid w:val="00865D7C"/>
    <w:rsid w:val="00884C4D"/>
    <w:rsid w:val="008A05C4"/>
    <w:rsid w:val="008A3432"/>
    <w:rsid w:val="008A3540"/>
    <w:rsid w:val="008B1FDF"/>
    <w:rsid w:val="008B489E"/>
    <w:rsid w:val="008C1576"/>
    <w:rsid w:val="008E5B5F"/>
    <w:rsid w:val="008F1D5B"/>
    <w:rsid w:val="008F7989"/>
    <w:rsid w:val="00900E56"/>
    <w:rsid w:val="00907883"/>
    <w:rsid w:val="00916F5A"/>
    <w:rsid w:val="00920E49"/>
    <w:rsid w:val="00936999"/>
    <w:rsid w:val="009374DB"/>
    <w:rsid w:val="00941A20"/>
    <w:rsid w:val="00942B41"/>
    <w:rsid w:val="009474E2"/>
    <w:rsid w:val="00953EE8"/>
    <w:rsid w:val="009540E6"/>
    <w:rsid w:val="00970DFC"/>
    <w:rsid w:val="0097283A"/>
    <w:rsid w:val="00977E71"/>
    <w:rsid w:val="00985CC7"/>
    <w:rsid w:val="00987309"/>
    <w:rsid w:val="0099309D"/>
    <w:rsid w:val="00997524"/>
    <w:rsid w:val="009A2AEF"/>
    <w:rsid w:val="009B242C"/>
    <w:rsid w:val="009B2FA3"/>
    <w:rsid w:val="009C42E3"/>
    <w:rsid w:val="009D4A77"/>
    <w:rsid w:val="009D54D4"/>
    <w:rsid w:val="009F1E54"/>
    <w:rsid w:val="00A01B86"/>
    <w:rsid w:val="00A10723"/>
    <w:rsid w:val="00A114C8"/>
    <w:rsid w:val="00A154E8"/>
    <w:rsid w:val="00A22094"/>
    <w:rsid w:val="00A443B2"/>
    <w:rsid w:val="00A55B66"/>
    <w:rsid w:val="00A67719"/>
    <w:rsid w:val="00A80AC7"/>
    <w:rsid w:val="00AA01B2"/>
    <w:rsid w:val="00AA086D"/>
    <w:rsid w:val="00AA0E52"/>
    <w:rsid w:val="00AA19A8"/>
    <w:rsid w:val="00AA4987"/>
    <w:rsid w:val="00AA5EC0"/>
    <w:rsid w:val="00AA7D9E"/>
    <w:rsid w:val="00AB60E8"/>
    <w:rsid w:val="00AC1C58"/>
    <w:rsid w:val="00AC1E57"/>
    <w:rsid w:val="00AC7BAE"/>
    <w:rsid w:val="00AD0B86"/>
    <w:rsid w:val="00AD19AC"/>
    <w:rsid w:val="00AE1EF9"/>
    <w:rsid w:val="00AE42DF"/>
    <w:rsid w:val="00B034B1"/>
    <w:rsid w:val="00B20BBE"/>
    <w:rsid w:val="00B34053"/>
    <w:rsid w:val="00B4645A"/>
    <w:rsid w:val="00B57062"/>
    <w:rsid w:val="00B60ACA"/>
    <w:rsid w:val="00B61C81"/>
    <w:rsid w:val="00B6298B"/>
    <w:rsid w:val="00B724B8"/>
    <w:rsid w:val="00B754D8"/>
    <w:rsid w:val="00B81F73"/>
    <w:rsid w:val="00BA110C"/>
    <w:rsid w:val="00BA2E54"/>
    <w:rsid w:val="00BC53F0"/>
    <w:rsid w:val="00BE30C0"/>
    <w:rsid w:val="00BE52E5"/>
    <w:rsid w:val="00BF15DC"/>
    <w:rsid w:val="00BF1798"/>
    <w:rsid w:val="00C32C3F"/>
    <w:rsid w:val="00C34137"/>
    <w:rsid w:val="00C4452A"/>
    <w:rsid w:val="00C54A62"/>
    <w:rsid w:val="00C67EF7"/>
    <w:rsid w:val="00C720E7"/>
    <w:rsid w:val="00C72D34"/>
    <w:rsid w:val="00C82A4D"/>
    <w:rsid w:val="00C879A6"/>
    <w:rsid w:val="00C95A88"/>
    <w:rsid w:val="00CA2620"/>
    <w:rsid w:val="00CA5E89"/>
    <w:rsid w:val="00CA73D5"/>
    <w:rsid w:val="00CC2553"/>
    <w:rsid w:val="00CC340E"/>
    <w:rsid w:val="00CD2F02"/>
    <w:rsid w:val="00CD4640"/>
    <w:rsid w:val="00CD715B"/>
    <w:rsid w:val="00CE1979"/>
    <w:rsid w:val="00CF7841"/>
    <w:rsid w:val="00D00FA7"/>
    <w:rsid w:val="00D01274"/>
    <w:rsid w:val="00D076A3"/>
    <w:rsid w:val="00D11542"/>
    <w:rsid w:val="00D27989"/>
    <w:rsid w:val="00D30178"/>
    <w:rsid w:val="00D3732F"/>
    <w:rsid w:val="00D46B37"/>
    <w:rsid w:val="00D474A8"/>
    <w:rsid w:val="00D54347"/>
    <w:rsid w:val="00D54839"/>
    <w:rsid w:val="00D54C51"/>
    <w:rsid w:val="00D65A2A"/>
    <w:rsid w:val="00D65FC5"/>
    <w:rsid w:val="00D8282F"/>
    <w:rsid w:val="00D844B0"/>
    <w:rsid w:val="00D84507"/>
    <w:rsid w:val="00D8724D"/>
    <w:rsid w:val="00DA20B8"/>
    <w:rsid w:val="00DA538A"/>
    <w:rsid w:val="00DA71F1"/>
    <w:rsid w:val="00DB3D73"/>
    <w:rsid w:val="00DD4053"/>
    <w:rsid w:val="00DD4B23"/>
    <w:rsid w:val="00DD6BAD"/>
    <w:rsid w:val="00DE36D3"/>
    <w:rsid w:val="00DF08EF"/>
    <w:rsid w:val="00E24735"/>
    <w:rsid w:val="00E36F4B"/>
    <w:rsid w:val="00E37527"/>
    <w:rsid w:val="00E52FC7"/>
    <w:rsid w:val="00E56D73"/>
    <w:rsid w:val="00E626C9"/>
    <w:rsid w:val="00E62C53"/>
    <w:rsid w:val="00E72E26"/>
    <w:rsid w:val="00E822B3"/>
    <w:rsid w:val="00E829AF"/>
    <w:rsid w:val="00EA1EE1"/>
    <w:rsid w:val="00EA5256"/>
    <w:rsid w:val="00EA5E92"/>
    <w:rsid w:val="00EC2275"/>
    <w:rsid w:val="00EC5C7E"/>
    <w:rsid w:val="00EF31CB"/>
    <w:rsid w:val="00F01BB4"/>
    <w:rsid w:val="00F0459E"/>
    <w:rsid w:val="00F16F98"/>
    <w:rsid w:val="00F20879"/>
    <w:rsid w:val="00F21C77"/>
    <w:rsid w:val="00F276D5"/>
    <w:rsid w:val="00F47ADB"/>
    <w:rsid w:val="00F47EAA"/>
    <w:rsid w:val="00F52273"/>
    <w:rsid w:val="00F704C3"/>
    <w:rsid w:val="00F80661"/>
    <w:rsid w:val="00FA37F4"/>
    <w:rsid w:val="00FA6F6B"/>
    <w:rsid w:val="00FB6A46"/>
    <w:rsid w:val="00FD05EA"/>
    <w:rsid w:val="00FD2693"/>
    <w:rsid w:val="00FF5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B5B5A"/>
  <w15:docId w15:val="{A25EA249-174B-4C22-BC1D-D104280E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A"/>
    <w:rPr>
      <w:lang w:val="en-GB"/>
    </w:rPr>
  </w:style>
  <w:style w:type="paragraph" w:styleId="Heading1">
    <w:name w:val="heading 1"/>
    <w:basedOn w:val="Normal"/>
    <w:link w:val="Heading1Char"/>
    <w:uiPriority w:val="9"/>
    <w:qFormat/>
    <w:rsid w:val="008B489E"/>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89E"/>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8B489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B489E"/>
    <w:rPr>
      <w:color w:val="0000FF"/>
      <w:u w:val="single"/>
    </w:rPr>
  </w:style>
  <w:style w:type="paragraph" w:styleId="BalloonText">
    <w:name w:val="Balloon Text"/>
    <w:basedOn w:val="Normal"/>
    <w:link w:val="BalloonTextChar"/>
    <w:uiPriority w:val="99"/>
    <w:semiHidden/>
    <w:unhideWhenUsed/>
    <w:rsid w:val="008B48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89E"/>
    <w:rPr>
      <w:rFonts w:ascii="Tahoma" w:hAnsi="Tahoma" w:cs="Tahoma"/>
      <w:sz w:val="16"/>
      <w:szCs w:val="16"/>
      <w:lang w:val="en-GB"/>
    </w:rPr>
  </w:style>
  <w:style w:type="paragraph" w:styleId="Header">
    <w:name w:val="header"/>
    <w:basedOn w:val="Normal"/>
    <w:link w:val="HeaderChar"/>
    <w:uiPriority w:val="99"/>
    <w:semiHidden/>
    <w:unhideWhenUsed/>
    <w:rsid w:val="008B489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489E"/>
    <w:rPr>
      <w:lang w:val="en-GB"/>
    </w:rPr>
  </w:style>
  <w:style w:type="paragraph" w:styleId="Footer">
    <w:name w:val="footer"/>
    <w:basedOn w:val="Normal"/>
    <w:link w:val="FooterChar"/>
    <w:uiPriority w:val="99"/>
    <w:unhideWhenUsed/>
    <w:rsid w:val="008B48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89E"/>
    <w:rPr>
      <w:lang w:val="en-GB"/>
    </w:rPr>
  </w:style>
  <w:style w:type="paragraph" w:styleId="TOCHeading">
    <w:name w:val="TOC Heading"/>
    <w:basedOn w:val="Heading1"/>
    <w:next w:val="Normal"/>
    <w:uiPriority w:val="39"/>
    <w:unhideWhenUsed/>
    <w:qFormat/>
    <w:rsid w:val="008B489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8B489E"/>
    <w:pPr>
      <w:tabs>
        <w:tab w:val="right" w:leader="dot" w:pos="9350"/>
      </w:tabs>
      <w:spacing w:after="100" w:line="36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hura.shu.ac.uk/26357/33/Crowther_RoyalWelshShow%28VoR%29.pdf" TargetMode="External"/><Relationship Id="rId18" Type="http://schemas.openxmlformats.org/officeDocument/2006/relationships/hyperlink" Target="https://webarchiv.typo3.tum.de/MGT/EP/ls-mecon/2021/wp-content/uploads/sites/5/2021/09/Event-Log-Construction-from-Customer-Service-Conversations-Using-Natural-Language-Inference.pdf" TargetMode="External"/><Relationship Id="rId26" Type="http://schemas.openxmlformats.org/officeDocument/2006/relationships/hyperlink" Target="http://edl.emi.gov.et/jspui/bitstream/123456789/991/1/The%20Handbook%20of%20Logistics%20and%20Distribution%20Management%20%28%20PDFDrive%20%29.pdf" TargetMode="External"/><Relationship Id="rId3" Type="http://schemas.openxmlformats.org/officeDocument/2006/relationships/styles" Target="styles.xml"/><Relationship Id="rId21" Type="http://schemas.openxmlformats.org/officeDocument/2006/relationships/hyperlink" Target="https://search.proquest.com/openview/efa5e17076364300e236248dd80a6edf/1.pdf?pq-origsite=gscholar&amp;cbl=18750&amp;diss=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cademia.edu/download/34336929/S13.Professor_Joep_Cornelissen_Corporate_Communications_Theory_and_Practice____2004.pdf" TargetMode="External"/><Relationship Id="rId17" Type="http://schemas.openxmlformats.org/officeDocument/2006/relationships/hyperlink" Target="https://www.researchgate.net/profile/Guillaume-Jean-6/publication/384328851_Risk_Management_and_Contingency_Planning/links/66f4680e906bca2ac3c9b6f2/Risk-Management-and-Contingency-Planning.pdf" TargetMode="External"/><Relationship Id="rId25" Type="http://schemas.openxmlformats.org/officeDocument/2006/relationships/hyperlink" Target="https://www.sciencedirect.com/science/article/pii/S2667096823000381" TargetMode="External"/><Relationship Id="rId33" Type="http://schemas.openxmlformats.org/officeDocument/2006/relationships/hyperlink" Target="https://e-space.mmu.ac.uk/634616/1/IJBEL_Vol-2-Issue-2_research-note.pdf" TargetMode="External"/><Relationship Id="rId2" Type="http://schemas.openxmlformats.org/officeDocument/2006/relationships/numbering" Target="numbering.xml"/><Relationship Id="rId16" Type="http://schemas.openxmlformats.org/officeDocument/2006/relationships/hyperlink" Target="https://link.springer.com/content/pdf/10.1007/s10551-022-05244-5.pdf" TargetMode="External"/><Relationship Id="rId20" Type="http://schemas.openxmlformats.org/officeDocument/2006/relationships/hyperlink" Target="https://www.researchgate.net/profile/Alex-Lapshun/publication/369358306_Times_of_Uncertainties_Require_Embracing_Leadership_and_Feedback/links/64163cd092cfd54f840f2df6/Times-of-Uncertainties-Require-Embracing-Leadership-and-Feedback.pdf" TargetMode="External"/><Relationship Id="rId29" Type="http://schemas.openxmlformats.org/officeDocument/2006/relationships/hyperlink" Target="https://so02.tci-thaijo.org/index.php/journalfms-thaijo/article/download/263958/1778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ib.vku.udn.vn/bitstream/123456789/2499/2/Slide%20bai%20giang%20Ky%20thuat%20chup%20anh%20va%20quay%20phim.pdf" TargetMode="External"/><Relationship Id="rId24" Type="http://schemas.openxmlformats.org/officeDocument/2006/relationships/hyperlink" Target="https://www.cambridge.org/core/services/aop-cambridge-core/content/view/EDD9967EFB55C5C60A38CE396459D82C/S205647242100572Xa.pdf/div-class-title-manualising-the-induction-of-higher-trainees-in-psychiatry-for-north-wales-the-cisgc-guide-croeso-i-seiciatreg-gogledd-cymru-div.pdf" TargetMode="External"/><Relationship Id="rId32" Type="http://schemas.openxmlformats.org/officeDocument/2006/relationships/hyperlink" Target="https://arxiv.org/pdf/2105.12825" TargetMode="External"/><Relationship Id="rId5" Type="http://schemas.openxmlformats.org/officeDocument/2006/relationships/webSettings" Target="webSettings.xml"/><Relationship Id="rId15" Type="http://schemas.openxmlformats.org/officeDocument/2006/relationships/hyperlink" Target="https://repository.nwu.ac.za/bitstream/handle/10394/37351/Govender_V.pdf?sequence=1" TargetMode="External"/><Relationship Id="rId23" Type="http://schemas.openxmlformats.org/officeDocument/2006/relationships/hyperlink" Target="https://www.theseus.fi/bitstream/handle/10024/506322/Myllynen_Topias.pdf?sequence=2" TargetMode="External"/><Relationship Id="rId28" Type="http://schemas.openxmlformats.org/officeDocument/2006/relationships/hyperlink" Target="https://www.sciencedirect.com/science/article/pii/S0160791X22000471" TargetMode="External"/><Relationship Id="rId36" Type="http://schemas.openxmlformats.org/officeDocument/2006/relationships/theme" Target="theme/theme1.xml"/><Relationship Id="rId10" Type="http://schemas.openxmlformats.org/officeDocument/2006/relationships/hyperlink" Target="https://www.mdpi.com/2071-1050/13/9/5030/pdf" TargetMode="External"/><Relationship Id="rId19" Type="http://schemas.openxmlformats.org/officeDocument/2006/relationships/hyperlink" Target="https://cardiffmusiccity.wales/2025/05/07/year-of-croeso-weather-proofing-fund-for-tourism-attractions-2025-2026/" TargetMode="External"/><Relationship Id="rId31" Type="http://schemas.openxmlformats.org/officeDocument/2006/relationships/hyperlink" Target="https://www.researchgate.net/profile/Olga-Junek/publication/356385026_Event_Management_Skills_in_the_post_COVID-19_World_Insights_from_China_Germany_and_Australia/links/63281ab4873eca0c009abfd9/Event-Management-Skills-in-the-post-COVID-19-World-Insights-from-China-Germany-and-Australi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4/4/2009/pdf" TargetMode="External"/><Relationship Id="rId22" Type="http://schemas.openxmlformats.org/officeDocument/2006/relationships/hyperlink" Target="https://journals.sagepub.com/doi/pdf/10.1177/13670069221110389" TargetMode="External"/><Relationship Id="rId27" Type="http://schemas.openxmlformats.org/officeDocument/2006/relationships/hyperlink" Target="https://link.springer.com/content/pdf/10.1007/s40171-021-00277-7.pdf" TargetMode="External"/><Relationship Id="rId30" Type="http://schemas.openxmlformats.org/officeDocument/2006/relationships/hyperlink" Target="https://www.ojtask.com/index.php/ojtask/article/download/33/2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545CF-4D4C-4D78-A1D6-DF31D0ED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4655</Words>
  <Characters>26535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2</cp:revision>
  <dcterms:created xsi:type="dcterms:W3CDTF">2025-06-13T21:03:00Z</dcterms:created>
  <dcterms:modified xsi:type="dcterms:W3CDTF">2025-06-13T21:03:00Z</dcterms:modified>
</cp:coreProperties>
</file>