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2CBDB" w14:textId="07DC1912" w:rsidR="00CD5515" w:rsidRDefault="007542E9">
      <w:r>
        <w:t xml:space="preserve">2319896 - </w:t>
      </w:r>
      <w:r w:rsidR="00CD5515">
        <w:t>Chapter 2 – Literature Review</w:t>
      </w:r>
    </w:p>
    <w:p w14:paraId="54176923" w14:textId="1654E776" w:rsidR="00CD5515" w:rsidRPr="00F613D5" w:rsidRDefault="00CD5515">
      <w:pPr>
        <w:rPr>
          <w:sz w:val="22"/>
          <w:szCs w:val="22"/>
          <w:u w:val="single"/>
        </w:rPr>
      </w:pPr>
      <w:r w:rsidRPr="00F613D5">
        <w:rPr>
          <w:sz w:val="22"/>
          <w:szCs w:val="22"/>
          <w:u w:val="single"/>
        </w:rPr>
        <w:t>2.0- Introduction</w:t>
      </w:r>
    </w:p>
    <w:p w14:paraId="0BFB3023" w14:textId="4C0A71A9" w:rsidR="002A1B36" w:rsidRPr="00F613D5" w:rsidRDefault="00CD5515">
      <w:pPr>
        <w:rPr>
          <w:sz w:val="22"/>
          <w:szCs w:val="22"/>
        </w:rPr>
      </w:pPr>
      <w:r w:rsidRPr="00F613D5">
        <w:rPr>
          <w:sz w:val="22"/>
          <w:szCs w:val="22"/>
        </w:rPr>
        <w:t xml:space="preserve">The purpose of this chapter </w:t>
      </w:r>
      <w:r w:rsidR="000D5A15" w:rsidRPr="00F613D5">
        <w:rPr>
          <w:sz w:val="22"/>
          <w:szCs w:val="22"/>
        </w:rPr>
        <w:t>is to examine existing key literature on the perception of organisational and operational stressors and their impact on officer’s mental health and wellbeing</w:t>
      </w:r>
      <w:r w:rsidR="00772872">
        <w:rPr>
          <w:sz w:val="22"/>
          <w:szCs w:val="22"/>
        </w:rPr>
        <w:t xml:space="preserve">, and how this directly impacts </w:t>
      </w:r>
      <w:r w:rsidR="007542E9">
        <w:rPr>
          <w:sz w:val="22"/>
          <w:szCs w:val="22"/>
        </w:rPr>
        <w:t>retention</w:t>
      </w:r>
      <w:r w:rsidR="00772872">
        <w:rPr>
          <w:sz w:val="22"/>
          <w:szCs w:val="22"/>
        </w:rPr>
        <w:t>.</w:t>
      </w:r>
    </w:p>
    <w:p w14:paraId="3AB3D305" w14:textId="21BA7ED7" w:rsidR="004F5FBB" w:rsidRPr="007542E9" w:rsidRDefault="007D4352" w:rsidP="00D10C0D">
      <w:pPr>
        <w:rPr>
          <w:sz w:val="22"/>
          <w:szCs w:val="22"/>
        </w:rPr>
      </w:pPr>
      <w:r w:rsidRPr="00F613D5">
        <w:rPr>
          <w:sz w:val="22"/>
          <w:szCs w:val="22"/>
        </w:rPr>
        <w:t xml:space="preserve">A literature review is crucial in highlighting the comprehension of a particular area of study as it allows for a broader familiarity of the academic literatures used and further allows for critical evaluations, supporting the successes and failures within the field (University of Illinois, 2022). </w:t>
      </w:r>
      <w:r w:rsidR="00772872">
        <w:rPr>
          <w:sz w:val="22"/>
          <w:szCs w:val="22"/>
        </w:rPr>
        <w:t>The review will be completed using a variety of research methods such as the UWTSD library, Google Scholar and relevant force materials.</w:t>
      </w:r>
    </w:p>
    <w:p w14:paraId="23A39945" w14:textId="29E67FAD" w:rsidR="002A1B36" w:rsidRPr="00F613D5" w:rsidRDefault="002A1B36" w:rsidP="002A1B36">
      <w:pPr>
        <w:rPr>
          <w:sz w:val="22"/>
          <w:szCs w:val="22"/>
          <w:u w:val="single"/>
        </w:rPr>
      </w:pPr>
      <w:r w:rsidRPr="00F613D5">
        <w:rPr>
          <w:sz w:val="22"/>
          <w:szCs w:val="22"/>
          <w:u w:val="single"/>
        </w:rPr>
        <w:t>2.</w:t>
      </w:r>
      <w:r w:rsidR="004F5FBB" w:rsidRPr="00F613D5">
        <w:rPr>
          <w:sz w:val="22"/>
          <w:szCs w:val="22"/>
          <w:u w:val="single"/>
        </w:rPr>
        <w:t>1</w:t>
      </w:r>
      <w:r w:rsidRPr="00F613D5">
        <w:rPr>
          <w:sz w:val="22"/>
          <w:szCs w:val="22"/>
          <w:u w:val="single"/>
        </w:rPr>
        <w:t xml:space="preserve">– </w:t>
      </w:r>
      <w:r w:rsidR="00547AE1" w:rsidRPr="00F613D5">
        <w:rPr>
          <w:sz w:val="22"/>
          <w:szCs w:val="22"/>
          <w:u w:val="single"/>
        </w:rPr>
        <w:t xml:space="preserve">What is </w:t>
      </w:r>
      <w:r w:rsidRPr="00F613D5">
        <w:rPr>
          <w:sz w:val="22"/>
          <w:szCs w:val="22"/>
          <w:u w:val="single"/>
        </w:rPr>
        <w:t xml:space="preserve">Occupational </w:t>
      </w:r>
      <w:r w:rsidR="00547AE1" w:rsidRPr="00F613D5">
        <w:rPr>
          <w:sz w:val="22"/>
          <w:szCs w:val="22"/>
          <w:u w:val="single"/>
        </w:rPr>
        <w:t>St</w:t>
      </w:r>
      <w:r w:rsidRPr="00F613D5">
        <w:rPr>
          <w:sz w:val="22"/>
          <w:szCs w:val="22"/>
          <w:u w:val="single"/>
        </w:rPr>
        <w:t>ress</w:t>
      </w:r>
      <w:r w:rsidR="00547AE1" w:rsidRPr="00F613D5">
        <w:rPr>
          <w:sz w:val="22"/>
          <w:szCs w:val="22"/>
          <w:u w:val="single"/>
        </w:rPr>
        <w:t>?</w:t>
      </w:r>
    </w:p>
    <w:p w14:paraId="6F239F90" w14:textId="457FAAB6" w:rsidR="00423342" w:rsidRPr="00F613D5" w:rsidRDefault="00812F84" w:rsidP="002A1B36">
      <w:pPr>
        <w:rPr>
          <w:sz w:val="22"/>
          <w:szCs w:val="22"/>
        </w:rPr>
      </w:pPr>
      <w:r w:rsidRPr="00F613D5">
        <w:rPr>
          <w:sz w:val="22"/>
          <w:szCs w:val="22"/>
        </w:rPr>
        <w:t>Frontline policing is notably recognised as a high-stress role due to the frequent exposure to traumatic situations, the responsibility of public protection and the heavy workload (Purba and Demou, 2019, pp. 1-2).</w:t>
      </w:r>
      <w:r w:rsidR="00423342" w:rsidRPr="00F613D5">
        <w:rPr>
          <w:sz w:val="22"/>
          <w:szCs w:val="22"/>
        </w:rPr>
        <w:t xml:space="preserve"> Stress </w:t>
      </w:r>
      <w:r w:rsidR="00657108" w:rsidRPr="00F613D5">
        <w:rPr>
          <w:sz w:val="22"/>
          <w:szCs w:val="22"/>
        </w:rPr>
        <w:t>has</w:t>
      </w:r>
      <w:r w:rsidR="00423342" w:rsidRPr="00F613D5">
        <w:rPr>
          <w:sz w:val="22"/>
          <w:szCs w:val="22"/>
        </w:rPr>
        <w:t xml:space="preserve"> been widely studied</w:t>
      </w:r>
      <w:r w:rsidR="00A44704" w:rsidRPr="00F613D5">
        <w:rPr>
          <w:sz w:val="22"/>
          <w:szCs w:val="22"/>
        </w:rPr>
        <w:t xml:space="preserve"> and theorised and </w:t>
      </w:r>
      <w:r w:rsidR="006B4E39" w:rsidRPr="00F613D5">
        <w:rPr>
          <w:sz w:val="22"/>
          <w:szCs w:val="22"/>
        </w:rPr>
        <w:t>so there is no one definition. However, the World Health Organisation (2023) have simplified this and said that stress can be looked at as an impermanent state of mental tension, often caused by a difficult situation. This is further supported by</w:t>
      </w:r>
      <w:r w:rsidR="00BF7F91" w:rsidRPr="00F613D5">
        <w:rPr>
          <w:sz w:val="22"/>
          <w:szCs w:val="22"/>
        </w:rPr>
        <w:t xml:space="preserve"> Del Giudice et al. (2018</w:t>
      </w:r>
      <w:r w:rsidR="009D2984">
        <w:rPr>
          <w:sz w:val="22"/>
          <w:szCs w:val="22"/>
        </w:rPr>
        <w:t>, p.1</w:t>
      </w:r>
      <w:r w:rsidR="00BF7F91" w:rsidRPr="00F613D5">
        <w:rPr>
          <w:sz w:val="22"/>
          <w:szCs w:val="22"/>
        </w:rPr>
        <w:t xml:space="preserve">), </w:t>
      </w:r>
      <w:r w:rsidR="006B4E39" w:rsidRPr="00F613D5">
        <w:rPr>
          <w:sz w:val="22"/>
          <w:szCs w:val="22"/>
        </w:rPr>
        <w:t xml:space="preserve">who states that </w:t>
      </w:r>
      <w:r w:rsidR="00BF7F91" w:rsidRPr="00F613D5">
        <w:rPr>
          <w:sz w:val="22"/>
          <w:szCs w:val="22"/>
        </w:rPr>
        <w:t>“stress occurs when a biological control system detects a failure to control a fitness-critical variable”</w:t>
      </w:r>
      <w:r w:rsidR="00772872">
        <w:rPr>
          <w:sz w:val="22"/>
          <w:szCs w:val="22"/>
        </w:rPr>
        <w:t xml:space="preserve">. </w:t>
      </w:r>
    </w:p>
    <w:p w14:paraId="1D21E7D6" w14:textId="0AA0B388" w:rsidR="00547AE1" w:rsidRPr="00F613D5" w:rsidRDefault="00772872">
      <w:pPr>
        <w:rPr>
          <w:sz w:val="22"/>
          <w:szCs w:val="22"/>
        </w:rPr>
      </w:pPr>
      <w:r>
        <w:rPr>
          <w:sz w:val="22"/>
          <w:szCs w:val="22"/>
        </w:rPr>
        <w:t>On the other hand, o</w:t>
      </w:r>
      <w:r w:rsidR="00DE3914" w:rsidRPr="00F613D5">
        <w:rPr>
          <w:sz w:val="22"/>
          <w:szCs w:val="22"/>
        </w:rPr>
        <w:t>ccupational stress is more easily defined, and The Information Resources Management Association (2019) have defined occupational stress as “stress that specifically stems from work-related activities”</w:t>
      </w:r>
      <w:r w:rsidR="00C74CD4" w:rsidRPr="00F613D5">
        <w:rPr>
          <w:sz w:val="22"/>
          <w:szCs w:val="22"/>
        </w:rPr>
        <w:t>.</w:t>
      </w:r>
      <w:r w:rsidR="004F5FBB" w:rsidRPr="00F613D5">
        <w:rPr>
          <w:sz w:val="22"/>
          <w:szCs w:val="22"/>
        </w:rPr>
        <w:t xml:space="preserve"> Purba and Demou (2019)</w:t>
      </w:r>
      <w:r w:rsidR="00547AE1" w:rsidRPr="00F613D5">
        <w:rPr>
          <w:sz w:val="22"/>
          <w:szCs w:val="22"/>
        </w:rPr>
        <w:t>,</w:t>
      </w:r>
      <w:r w:rsidR="004F5FBB" w:rsidRPr="00F613D5">
        <w:rPr>
          <w:sz w:val="22"/>
          <w:szCs w:val="22"/>
        </w:rPr>
        <w:t xml:space="preserve"> have established that occupational stressors are prevalent within policing work and this often has a detrimental impact on officer’s mental wellbeing. Occupational stress is often categorised into both operational and organisational stressors. </w:t>
      </w:r>
    </w:p>
    <w:p w14:paraId="2F8482D9" w14:textId="7165C88D" w:rsidR="004F5FBB" w:rsidRPr="00F613D5" w:rsidRDefault="004F5FBB">
      <w:pPr>
        <w:rPr>
          <w:sz w:val="22"/>
          <w:szCs w:val="22"/>
          <w:u w:val="single"/>
        </w:rPr>
      </w:pPr>
      <w:r w:rsidRPr="00F613D5">
        <w:rPr>
          <w:sz w:val="22"/>
          <w:szCs w:val="22"/>
          <w:u w:val="single"/>
        </w:rPr>
        <w:t xml:space="preserve">2.2 </w:t>
      </w:r>
      <w:r w:rsidR="00547AE1" w:rsidRPr="00F613D5">
        <w:rPr>
          <w:sz w:val="22"/>
          <w:szCs w:val="22"/>
          <w:u w:val="single"/>
        </w:rPr>
        <w:t xml:space="preserve">– What are </w:t>
      </w:r>
      <w:r w:rsidRPr="00F613D5">
        <w:rPr>
          <w:sz w:val="22"/>
          <w:szCs w:val="22"/>
          <w:u w:val="single"/>
        </w:rPr>
        <w:t xml:space="preserve">Organisational and </w:t>
      </w:r>
      <w:r w:rsidR="00547AE1" w:rsidRPr="00F613D5">
        <w:rPr>
          <w:sz w:val="22"/>
          <w:szCs w:val="22"/>
          <w:u w:val="single"/>
        </w:rPr>
        <w:t>O</w:t>
      </w:r>
      <w:r w:rsidRPr="00F613D5">
        <w:rPr>
          <w:sz w:val="22"/>
          <w:szCs w:val="22"/>
          <w:u w:val="single"/>
        </w:rPr>
        <w:t xml:space="preserve">perational </w:t>
      </w:r>
      <w:r w:rsidR="00547AE1" w:rsidRPr="00F613D5">
        <w:rPr>
          <w:sz w:val="22"/>
          <w:szCs w:val="22"/>
          <w:u w:val="single"/>
        </w:rPr>
        <w:t>S</w:t>
      </w:r>
      <w:r w:rsidRPr="00F613D5">
        <w:rPr>
          <w:sz w:val="22"/>
          <w:szCs w:val="22"/>
          <w:u w:val="single"/>
        </w:rPr>
        <w:t>tressors</w:t>
      </w:r>
    </w:p>
    <w:p w14:paraId="623A0650" w14:textId="29E9F83B" w:rsidR="00544480" w:rsidRDefault="004F5FBB" w:rsidP="00B9260B">
      <w:pPr>
        <w:rPr>
          <w:sz w:val="22"/>
          <w:szCs w:val="22"/>
        </w:rPr>
      </w:pPr>
      <w:r w:rsidRPr="00F613D5">
        <w:rPr>
          <w:sz w:val="22"/>
          <w:szCs w:val="22"/>
        </w:rPr>
        <w:t>Organisational stressors tend to initiate from the workplace culture and structure. These may include, but are not limited to poor support network,</w:t>
      </w:r>
      <w:r w:rsidR="002826AB" w:rsidRPr="00F613D5">
        <w:rPr>
          <w:sz w:val="22"/>
          <w:szCs w:val="22"/>
        </w:rPr>
        <w:t xml:space="preserve"> poor working environment,</w:t>
      </w:r>
      <w:r w:rsidRPr="00F613D5">
        <w:rPr>
          <w:sz w:val="22"/>
          <w:szCs w:val="22"/>
        </w:rPr>
        <w:t xml:space="preserve"> </w:t>
      </w:r>
      <w:r w:rsidR="002826AB" w:rsidRPr="00F613D5">
        <w:rPr>
          <w:sz w:val="22"/>
          <w:szCs w:val="22"/>
        </w:rPr>
        <w:t>bureaucracy</w:t>
      </w:r>
      <w:r w:rsidR="00544480">
        <w:rPr>
          <w:sz w:val="22"/>
          <w:szCs w:val="22"/>
        </w:rPr>
        <w:t xml:space="preserve"> and inadequate resources </w:t>
      </w:r>
      <w:r w:rsidR="002826AB" w:rsidRPr="00F613D5">
        <w:rPr>
          <w:sz w:val="22"/>
          <w:szCs w:val="22"/>
        </w:rPr>
        <w:t>(</w:t>
      </w:r>
      <w:r w:rsidR="00544480">
        <w:rPr>
          <w:sz w:val="22"/>
          <w:szCs w:val="22"/>
        </w:rPr>
        <w:t>Purba and Demou, 2019</w:t>
      </w:r>
      <w:r w:rsidR="009D2984">
        <w:rPr>
          <w:sz w:val="22"/>
          <w:szCs w:val="22"/>
        </w:rPr>
        <w:t>, p.1</w:t>
      </w:r>
      <w:r w:rsidR="002826AB" w:rsidRPr="00F613D5">
        <w:rPr>
          <w:sz w:val="22"/>
          <w:szCs w:val="22"/>
        </w:rPr>
        <w:t>)</w:t>
      </w:r>
      <w:r w:rsidR="00BE586F">
        <w:rPr>
          <w:sz w:val="22"/>
          <w:szCs w:val="22"/>
        </w:rPr>
        <w:t>, often having a significant impact on officer well-being</w:t>
      </w:r>
      <w:r w:rsidR="002826AB" w:rsidRPr="00F613D5">
        <w:rPr>
          <w:sz w:val="22"/>
          <w:szCs w:val="22"/>
        </w:rPr>
        <w:t xml:space="preserve">. </w:t>
      </w:r>
      <w:r w:rsidR="00544480">
        <w:rPr>
          <w:sz w:val="22"/>
          <w:szCs w:val="22"/>
        </w:rPr>
        <w:t>Purba and Demou (2019</w:t>
      </w:r>
      <w:r w:rsidR="009D2984">
        <w:rPr>
          <w:sz w:val="22"/>
          <w:szCs w:val="22"/>
        </w:rPr>
        <w:t>, p.2</w:t>
      </w:r>
      <w:r w:rsidR="00544480">
        <w:rPr>
          <w:sz w:val="22"/>
          <w:szCs w:val="22"/>
        </w:rPr>
        <w:t xml:space="preserve">) noted that organisational stressors are the greater cause of stress and mental health issues for police officers, as they are typically perceived to be unnecessary, unavoidable and out of the control of the person that is impacted by them. </w:t>
      </w:r>
    </w:p>
    <w:p w14:paraId="56AC1F95" w14:textId="14626E16" w:rsidR="00BE586F" w:rsidRPr="00F613D5" w:rsidRDefault="002826AB" w:rsidP="00B9260B">
      <w:pPr>
        <w:rPr>
          <w:sz w:val="22"/>
          <w:szCs w:val="22"/>
        </w:rPr>
      </w:pPr>
      <w:r w:rsidRPr="00F613D5">
        <w:rPr>
          <w:sz w:val="22"/>
          <w:szCs w:val="22"/>
        </w:rPr>
        <w:t xml:space="preserve">On the other hand, operational stressors typically stem from the </w:t>
      </w:r>
      <w:r w:rsidR="00FA7581" w:rsidRPr="00F613D5">
        <w:rPr>
          <w:sz w:val="22"/>
          <w:szCs w:val="22"/>
        </w:rPr>
        <w:t>demands of being a frontline officer</w:t>
      </w:r>
      <w:r w:rsidR="00BE586F">
        <w:rPr>
          <w:sz w:val="22"/>
          <w:szCs w:val="22"/>
        </w:rPr>
        <w:t xml:space="preserve">, which are often more frequently perceived </w:t>
      </w:r>
      <w:r w:rsidR="005D05CF">
        <w:rPr>
          <w:sz w:val="22"/>
          <w:szCs w:val="22"/>
        </w:rPr>
        <w:t xml:space="preserve">and accepted </w:t>
      </w:r>
      <w:r w:rsidR="00BE586F">
        <w:rPr>
          <w:sz w:val="22"/>
          <w:szCs w:val="22"/>
        </w:rPr>
        <w:t xml:space="preserve">by officers. </w:t>
      </w:r>
      <w:r w:rsidR="00FA7581" w:rsidRPr="00F613D5">
        <w:rPr>
          <w:sz w:val="22"/>
          <w:szCs w:val="22"/>
        </w:rPr>
        <w:t xml:space="preserve"> Again, these may include but are not limited to, exposure to job related violence, and trauma (Purba and Demou, 2019, p. 2). </w:t>
      </w:r>
      <w:r w:rsidR="00B9260B" w:rsidRPr="00F613D5">
        <w:rPr>
          <w:sz w:val="22"/>
          <w:szCs w:val="22"/>
        </w:rPr>
        <w:t xml:space="preserve">These stressors are not limited to South Wales </w:t>
      </w:r>
      <w:r w:rsidR="00E57D9A" w:rsidRPr="00F613D5">
        <w:rPr>
          <w:sz w:val="22"/>
          <w:szCs w:val="22"/>
        </w:rPr>
        <w:t>Police and</w:t>
      </w:r>
      <w:r w:rsidR="00B9260B" w:rsidRPr="00F613D5">
        <w:rPr>
          <w:sz w:val="22"/>
          <w:szCs w:val="22"/>
        </w:rPr>
        <w:t xml:space="preserve"> are experienced within police forces </w:t>
      </w:r>
      <w:r w:rsidR="00657108" w:rsidRPr="00F613D5">
        <w:rPr>
          <w:sz w:val="22"/>
          <w:szCs w:val="22"/>
        </w:rPr>
        <w:t>across</w:t>
      </w:r>
      <w:r w:rsidR="00B9260B" w:rsidRPr="00F613D5">
        <w:rPr>
          <w:sz w:val="22"/>
          <w:szCs w:val="22"/>
        </w:rPr>
        <w:t xml:space="preserve"> the world, as highlighted by Kostas, Vlastos and Theofilou (2024) who found that police officers in Greece were moderately impacted by occupational stress.</w:t>
      </w:r>
      <w:r w:rsidR="00F23EF4" w:rsidRPr="00F613D5">
        <w:rPr>
          <w:sz w:val="22"/>
          <w:szCs w:val="22"/>
        </w:rPr>
        <w:t xml:space="preserve"> </w:t>
      </w:r>
    </w:p>
    <w:p w14:paraId="2A992955" w14:textId="77777777" w:rsidR="00F23EF4" w:rsidRPr="00F613D5" w:rsidRDefault="00F23EF4" w:rsidP="00B9260B">
      <w:pPr>
        <w:rPr>
          <w:sz w:val="22"/>
          <w:szCs w:val="22"/>
          <w:u w:val="single"/>
        </w:rPr>
      </w:pPr>
    </w:p>
    <w:p w14:paraId="2BC89CBD" w14:textId="3F60C70C" w:rsidR="004F5FBB" w:rsidRPr="00F613D5" w:rsidRDefault="00F23EF4">
      <w:pPr>
        <w:rPr>
          <w:sz w:val="22"/>
          <w:szCs w:val="22"/>
          <w:u w:val="single"/>
        </w:rPr>
      </w:pPr>
      <w:r w:rsidRPr="00F613D5">
        <w:rPr>
          <w:sz w:val="22"/>
          <w:szCs w:val="22"/>
          <w:u w:val="single"/>
        </w:rPr>
        <w:lastRenderedPageBreak/>
        <w:t xml:space="preserve">2.3 – </w:t>
      </w:r>
      <w:r w:rsidR="006176B2" w:rsidRPr="00F613D5">
        <w:rPr>
          <w:sz w:val="22"/>
          <w:szCs w:val="22"/>
          <w:u w:val="single"/>
        </w:rPr>
        <w:t xml:space="preserve">Perceived </w:t>
      </w:r>
      <w:r w:rsidRPr="00F613D5">
        <w:rPr>
          <w:sz w:val="22"/>
          <w:szCs w:val="22"/>
          <w:u w:val="single"/>
        </w:rPr>
        <w:t>Organisational and Operational Stressors Impact</w:t>
      </w:r>
      <w:r w:rsidR="00D93BBC">
        <w:rPr>
          <w:sz w:val="22"/>
          <w:szCs w:val="22"/>
          <w:u w:val="single"/>
        </w:rPr>
        <w:t xml:space="preserve"> on </w:t>
      </w:r>
      <w:r w:rsidR="003A1098">
        <w:rPr>
          <w:sz w:val="22"/>
          <w:szCs w:val="22"/>
          <w:u w:val="single"/>
        </w:rPr>
        <w:t>Mental Health</w:t>
      </w:r>
    </w:p>
    <w:p w14:paraId="103E5015" w14:textId="088AB26D" w:rsidR="000E1172" w:rsidRPr="00F613D5" w:rsidRDefault="00F23EF4" w:rsidP="008C1D20">
      <w:pPr>
        <w:rPr>
          <w:sz w:val="22"/>
          <w:szCs w:val="22"/>
        </w:rPr>
      </w:pPr>
      <w:r w:rsidRPr="00F613D5">
        <w:rPr>
          <w:sz w:val="22"/>
          <w:szCs w:val="22"/>
        </w:rPr>
        <w:t>Organisational and operational stressors are identified to be a large strain on frontline officers’ mental wellbeing</w:t>
      </w:r>
      <w:r w:rsidR="000E1172" w:rsidRPr="00F613D5">
        <w:rPr>
          <w:sz w:val="22"/>
          <w:szCs w:val="22"/>
        </w:rPr>
        <w:t>.</w:t>
      </w:r>
      <w:r w:rsidR="00544480">
        <w:rPr>
          <w:sz w:val="22"/>
          <w:szCs w:val="22"/>
        </w:rPr>
        <w:t xml:space="preserve"> The way that these stressors are perceived by officers could be viewed as crucial</w:t>
      </w:r>
      <w:r w:rsidR="00A759ED">
        <w:rPr>
          <w:sz w:val="22"/>
          <w:szCs w:val="22"/>
        </w:rPr>
        <w:t xml:space="preserve"> to the maintaining of positive mental well-being and staff turnover.</w:t>
      </w:r>
      <w:r w:rsidR="0070561E">
        <w:rPr>
          <w:sz w:val="22"/>
          <w:szCs w:val="22"/>
        </w:rPr>
        <w:t xml:space="preserve"> </w:t>
      </w:r>
    </w:p>
    <w:p w14:paraId="71225790" w14:textId="5A2013E7" w:rsidR="00A37D0A" w:rsidRDefault="00657108" w:rsidP="008C1D20">
      <w:pPr>
        <w:rPr>
          <w:sz w:val="22"/>
          <w:szCs w:val="22"/>
        </w:rPr>
      </w:pPr>
      <w:r w:rsidRPr="00F613D5">
        <w:rPr>
          <w:sz w:val="22"/>
          <w:szCs w:val="22"/>
        </w:rPr>
        <w:t>Referring</w:t>
      </w:r>
      <w:r w:rsidR="00F23EF4" w:rsidRPr="00F613D5">
        <w:rPr>
          <w:sz w:val="22"/>
          <w:szCs w:val="22"/>
        </w:rPr>
        <w:t xml:space="preserve"> to operational stressors, having consistent exposure to traumatic and distressing incidents, is said to cause a significant breakdown in well-being over time – further leading to significant mental health conditions</w:t>
      </w:r>
      <w:r w:rsidR="008C1D20" w:rsidRPr="00F613D5">
        <w:rPr>
          <w:sz w:val="22"/>
          <w:szCs w:val="22"/>
        </w:rPr>
        <w:t xml:space="preserve"> (College of Policing, 2018).</w:t>
      </w:r>
      <w:r w:rsidR="00547AE1" w:rsidRPr="00F613D5">
        <w:rPr>
          <w:sz w:val="22"/>
          <w:szCs w:val="22"/>
        </w:rPr>
        <w:t xml:space="preserve"> A study carried out by Police Care UK (2023), found that “90% of police workers (…) had been exposed to trauma” and notably reported that </w:t>
      </w:r>
      <w:r w:rsidRPr="00F613D5">
        <w:rPr>
          <w:sz w:val="22"/>
          <w:szCs w:val="22"/>
        </w:rPr>
        <w:t>because of</w:t>
      </w:r>
      <w:r w:rsidR="00547AE1" w:rsidRPr="00F613D5">
        <w:rPr>
          <w:sz w:val="22"/>
          <w:szCs w:val="22"/>
        </w:rPr>
        <w:t xml:space="preserve"> this exposure, one in five had experienced symptoms </w:t>
      </w:r>
      <w:r w:rsidR="000E439D" w:rsidRPr="00F613D5">
        <w:rPr>
          <w:sz w:val="22"/>
          <w:szCs w:val="22"/>
        </w:rPr>
        <w:t xml:space="preserve">in accordance with </w:t>
      </w:r>
      <w:r w:rsidR="0070561E" w:rsidRPr="00F613D5">
        <w:rPr>
          <w:sz w:val="22"/>
          <w:szCs w:val="22"/>
        </w:rPr>
        <w:t>post-traumatic</w:t>
      </w:r>
      <w:r w:rsidR="000E439D" w:rsidRPr="00F613D5">
        <w:rPr>
          <w:sz w:val="22"/>
          <w:szCs w:val="22"/>
        </w:rPr>
        <w:t xml:space="preserve"> stress disorder. </w:t>
      </w:r>
    </w:p>
    <w:p w14:paraId="6B8381FE" w14:textId="3D228A59" w:rsidR="0070561E" w:rsidRDefault="0070561E" w:rsidP="008C1D20">
      <w:pPr>
        <w:rPr>
          <w:sz w:val="22"/>
          <w:szCs w:val="22"/>
        </w:rPr>
      </w:pPr>
      <w:r>
        <w:rPr>
          <w:sz w:val="22"/>
          <w:szCs w:val="22"/>
        </w:rPr>
        <w:t>Despite this, there’s significant supporting evidence to link organisational stressors as the main cause in poor mental wellbeing. A review carried out by Purba and Demou (2019</w:t>
      </w:r>
      <w:r w:rsidR="009D2984">
        <w:rPr>
          <w:sz w:val="22"/>
          <w:szCs w:val="22"/>
        </w:rPr>
        <w:t>, p.2</w:t>
      </w:r>
      <w:r>
        <w:rPr>
          <w:sz w:val="22"/>
          <w:szCs w:val="22"/>
        </w:rPr>
        <w:t>) found that organisational stressors were often perceived to be associated with the likes of burnout, anxiety and emotional exhaustion</w:t>
      </w:r>
      <w:r w:rsidR="003C2269">
        <w:rPr>
          <w:sz w:val="22"/>
          <w:szCs w:val="22"/>
        </w:rPr>
        <w:t xml:space="preserve">, </w:t>
      </w:r>
      <w:r>
        <w:rPr>
          <w:sz w:val="22"/>
          <w:szCs w:val="22"/>
        </w:rPr>
        <w:t xml:space="preserve">more than operational stressors, highlighting how crucial it is that wellbeing comes from within an organisation. </w:t>
      </w:r>
    </w:p>
    <w:p w14:paraId="08F0F266" w14:textId="08E18D87" w:rsidR="000E1172" w:rsidRDefault="006176B2" w:rsidP="008C1D20">
      <w:pPr>
        <w:rPr>
          <w:sz w:val="22"/>
          <w:szCs w:val="22"/>
        </w:rPr>
      </w:pPr>
      <w:r w:rsidRPr="00F613D5">
        <w:rPr>
          <w:sz w:val="22"/>
          <w:szCs w:val="22"/>
        </w:rPr>
        <w:t>Davies et al</w:t>
      </w:r>
      <w:r w:rsidR="00425EA9">
        <w:rPr>
          <w:sz w:val="22"/>
          <w:szCs w:val="22"/>
        </w:rPr>
        <w:t xml:space="preserve">. </w:t>
      </w:r>
      <w:r w:rsidRPr="00F613D5">
        <w:rPr>
          <w:sz w:val="22"/>
          <w:szCs w:val="22"/>
        </w:rPr>
        <w:t>(2024</w:t>
      </w:r>
      <w:r w:rsidR="009D2984">
        <w:rPr>
          <w:sz w:val="22"/>
          <w:szCs w:val="22"/>
        </w:rPr>
        <w:t>, p.12</w:t>
      </w:r>
      <w:r w:rsidRPr="00F613D5">
        <w:rPr>
          <w:sz w:val="22"/>
          <w:szCs w:val="22"/>
        </w:rPr>
        <w:t xml:space="preserve">) </w:t>
      </w:r>
      <w:r w:rsidR="0070561E">
        <w:rPr>
          <w:sz w:val="22"/>
          <w:szCs w:val="22"/>
        </w:rPr>
        <w:t xml:space="preserve">noted </w:t>
      </w:r>
      <w:r w:rsidRPr="00F613D5">
        <w:rPr>
          <w:sz w:val="22"/>
          <w:szCs w:val="22"/>
        </w:rPr>
        <w:t xml:space="preserve">that </w:t>
      </w:r>
      <w:r w:rsidR="0070561E">
        <w:rPr>
          <w:sz w:val="22"/>
          <w:szCs w:val="22"/>
        </w:rPr>
        <w:t>the role of organisational</w:t>
      </w:r>
      <w:r w:rsidRPr="00F613D5">
        <w:rPr>
          <w:sz w:val="22"/>
          <w:szCs w:val="22"/>
        </w:rPr>
        <w:t xml:space="preserve"> stress </w:t>
      </w:r>
      <w:r w:rsidR="0070561E">
        <w:rPr>
          <w:sz w:val="22"/>
          <w:szCs w:val="22"/>
        </w:rPr>
        <w:t xml:space="preserve">has a direct and significant impact on officer burnout, depression and poor mental health, </w:t>
      </w:r>
      <w:r w:rsidRPr="00F613D5">
        <w:rPr>
          <w:sz w:val="22"/>
          <w:szCs w:val="22"/>
        </w:rPr>
        <w:t xml:space="preserve">further supporting the argument that </w:t>
      </w:r>
      <w:r w:rsidR="0070561E">
        <w:rPr>
          <w:sz w:val="22"/>
          <w:szCs w:val="22"/>
        </w:rPr>
        <w:t xml:space="preserve">these perceived stressors have a detrimental impact on officer wellbeing. </w:t>
      </w:r>
    </w:p>
    <w:p w14:paraId="1E543BDD" w14:textId="47AA0595" w:rsidR="003A1098" w:rsidRDefault="003A1098" w:rsidP="003A1098">
      <w:pPr>
        <w:rPr>
          <w:sz w:val="22"/>
          <w:szCs w:val="22"/>
          <w:u w:val="single"/>
        </w:rPr>
      </w:pPr>
      <w:r w:rsidRPr="00F613D5">
        <w:rPr>
          <w:sz w:val="22"/>
          <w:szCs w:val="22"/>
          <w:u w:val="single"/>
        </w:rPr>
        <w:t>2.</w:t>
      </w:r>
      <w:r w:rsidR="0040578E">
        <w:rPr>
          <w:sz w:val="22"/>
          <w:szCs w:val="22"/>
          <w:u w:val="single"/>
        </w:rPr>
        <w:t>4</w:t>
      </w:r>
      <w:r w:rsidRPr="00F613D5">
        <w:rPr>
          <w:sz w:val="22"/>
          <w:szCs w:val="22"/>
          <w:u w:val="single"/>
        </w:rPr>
        <w:t xml:space="preserve"> – Perceived Organisational and Operational Stressors Impact</w:t>
      </w:r>
      <w:r>
        <w:rPr>
          <w:sz w:val="22"/>
          <w:szCs w:val="22"/>
          <w:u w:val="single"/>
        </w:rPr>
        <w:t xml:space="preserve"> on </w:t>
      </w:r>
      <w:r w:rsidR="00C14F56">
        <w:rPr>
          <w:sz w:val="22"/>
          <w:szCs w:val="22"/>
          <w:u w:val="single"/>
        </w:rPr>
        <w:t>Retention</w:t>
      </w:r>
    </w:p>
    <w:p w14:paraId="375F82A3" w14:textId="4B8ECA93" w:rsidR="00A04BFD" w:rsidRDefault="00A04BFD" w:rsidP="003A1098">
      <w:pPr>
        <w:rPr>
          <w:sz w:val="22"/>
          <w:szCs w:val="22"/>
        </w:rPr>
      </w:pPr>
      <w:r>
        <w:rPr>
          <w:sz w:val="22"/>
          <w:szCs w:val="22"/>
        </w:rPr>
        <w:t>Retention has become an increasingly growing concern across UK police forces</w:t>
      </w:r>
      <w:r w:rsidR="00E104A0">
        <w:rPr>
          <w:sz w:val="22"/>
          <w:szCs w:val="22"/>
        </w:rPr>
        <w:t xml:space="preserve">. </w:t>
      </w:r>
      <w:r w:rsidR="007A1041">
        <w:rPr>
          <w:sz w:val="22"/>
          <w:szCs w:val="22"/>
        </w:rPr>
        <w:t>There is</w:t>
      </w:r>
      <w:r w:rsidR="00E104A0">
        <w:rPr>
          <w:sz w:val="22"/>
          <w:szCs w:val="22"/>
        </w:rPr>
        <w:t xml:space="preserve"> a significant amount of evidence that suggests that organisational and operational stressors are playing a big part in officer mental well-being and the decision to leave the force. </w:t>
      </w:r>
    </w:p>
    <w:p w14:paraId="74484520" w14:textId="32D2C10C" w:rsidR="00E104A0" w:rsidRPr="00425EA9" w:rsidRDefault="009242C9" w:rsidP="00E104A0">
      <w:pPr>
        <w:rPr>
          <w:sz w:val="22"/>
          <w:szCs w:val="22"/>
        </w:rPr>
      </w:pPr>
      <w:r>
        <w:rPr>
          <w:sz w:val="22"/>
          <w:szCs w:val="22"/>
        </w:rPr>
        <w:t xml:space="preserve">Policing has been and remains a challenging and high-pressured working environment, but evidence suggests that operational stressors are typically not the primary cause of police leavers, but organisational stressors are, leading to people to decide to leave prior to reaching retirement age </w:t>
      </w:r>
      <w:r w:rsidR="00E104A0" w:rsidRPr="00E104A0">
        <w:rPr>
          <w:sz w:val="22"/>
          <w:szCs w:val="22"/>
        </w:rPr>
        <w:t>(TVP Federation</w:t>
      </w:r>
      <w:r w:rsidR="00E104A0">
        <w:rPr>
          <w:sz w:val="22"/>
          <w:szCs w:val="22"/>
        </w:rPr>
        <w:t>, 2019</w:t>
      </w:r>
      <w:r w:rsidR="00E104A0" w:rsidRPr="00E104A0">
        <w:rPr>
          <w:sz w:val="22"/>
          <w:szCs w:val="22"/>
        </w:rPr>
        <w:t>)</w:t>
      </w:r>
      <w:r>
        <w:rPr>
          <w:sz w:val="22"/>
          <w:szCs w:val="22"/>
        </w:rPr>
        <w:t>.</w:t>
      </w:r>
      <w:r w:rsidR="00E104A0">
        <w:rPr>
          <w:sz w:val="22"/>
          <w:szCs w:val="22"/>
        </w:rPr>
        <w:t xml:space="preserve"> TVP</w:t>
      </w:r>
      <w:r w:rsidR="00E104A0" w:rsidRPr="00F613D5">
        <w:rPr>
          <w:sz w:val="22"/>
          <w:szCs w:val="22"/>
        </w:rPr>
        <w:t xml:space="preserve"> Federation (2019) have reported that 59% of officers who left the job in 2024, did so due to the job’s impact on their psychological health</w:t>
      </w:r>
      <w:r w:rsidR="00E104A0">
        <w:rPr>
          <w:sz w:val="22"/>
          <w:szCs w:val="22"/>
        </w:rPr>
        <w:t xml:space="preserve">, and </w:t>
      </w:r>
      <w:r w:rsidR="00E104A0" w:rsidRPr="00425EA9">
        <w:rPr>
          <w:sz w:val="22"/>
          <w:szCs w:val="22"/>
        </w:rPr>
        <w:t>Davies et al. (2024</w:t>
      </w:r>
      <w:r w:rsidR="00E104A0">
        <w:rPr>
          <w:sz w:val="22"/>
          <w:szCs w:val="22"/>
        </w:rPr>
        <w:t>, p.9-10</w:t>
      </w:r>
      <w:r w:rsidR="00E104A0" w:rsidRPr="00425EA9">
        <w:rPr>
          <w:sz w:val="22"/>
          <w:szCs w:val="22"/>
        </w:rPr>
        <w:t>) noted that the main contributing factor to police retention is the lack of job satisfaction.</w:t>
      </w:r>
      <w:r w:rsidR="00E104A0">
        <w:rPr>
          <w:sz w:val="22"/>
          <w:szCs w:val="22"/>
        </w:rPr>
        <w:t xml:space="preserve"> This indicates that </w:t>
      </w:r>
      <w:r w:rsidR="00C9158C">
        <w:rPr>
          <w:sz w:val="22"/>
          <w:szCs w:val="22"/>
        </w:rPr>
        <w:t xml:space="preserve">stressors that come with policing can have a detrimental impact on officer well-being, further leading to early resignations of their role. </w:t>
      </w:r>
    </w:p>
    <w:p w14:paraId="73CC7FA1" w14:textId="096E7DE9" w:rsidR="00C66E5B" w:rsidRDefault="00A04BFD" w:rsidP="003A1098">
      <w:pPr>
        <w:rPr>
          <w:sz w:val="22"/>
          <w:szCs w:val="22"/>
        </w:rPr>
      </w:pPr>
      <w:r>
        <w:rPr>
          <w:sz w:val="22"/>
          <w:szCs w:val="22"/>
        </w:rPr>
        <w:t>A study from the Institute for Fiscal Studies</w:t>
      </w:r>
      <w:r w:rsidR="00234630">
        <w:rPr>
          <w:sz w:val="22"/>
          <w:szCs w:val="22"/>
        </w:rPr>
        <w:t xml:space="preserve"> (2016)</w:t>
      </w:r>
      <w:r>
        <w:rPr>
          <w:sz w:val="22"/>
          <w:szCs w:val="22"/>
        </w:rPr>
        <w:t xml:space="preserve"> </w:t>
      </w:r>
      <w:r w:rsidR="00234630">
        <w:rPr>
          <w:sz w:val="22"/>
          <w:szCs w:val="22"/>
        </w:rPr>
        <w:t xml:space="preserve">shows that of all police resignations, voluntary resignations equate around 27% of these. </w:t>
      </w:r>
      <w:r w:rsidR="00D449E8">
        <w:rPr>
          <w:sz w:val="22"/>
          <w:szCs w:val="22"/>
        </w:rPr>
        <w:t xml:space="preserve">The study finds that of this 27%, these leavers are commonly those within the early stages of their career. In Wales specifically, the number of voluntary leavers can be seen as 4-5 per </w:t>
      </w:r>
      <w:r w:rsidR="007A1041">
        <w:rPr>
          <w:sz w:val="22"/>
          <w:szCs w:val="22"/>
        </w:rPr>
        <w:t>one hundred</w:t>
      </w:r>
      <w:r w:rsidR="00D449E8">
        <w:rPr>
          <w:sz w:val="22"/>
          <w:szCs w:val="22"/>
        </w:rPr>
        <w:t xml:space="preserve"> officers, which is less than the UK average </w:t>
      </w:r>
      <w:r w:rsidR="00D449E8" w:rsidRPr="00D449E8">
        <w:rPr>
          <w:sz w:val="22"/>
          <w:szCs w:val="22"/>
        </w:rPr>
        <w:t>(Crawford, Disney and Simpson, 2016)</w:t>
      </w:r>
      <w:r w:rsidR="00D449E8">
        <w:rPr>
          <w:sz w:val="22"/>
          <w:szCs w:val="22"/>
        </w:rPr>
        <w:t>.</w:t>
      </w:r>
      <w:r w:rsidR="00C66E5B">
        <w:rPr>
          <w:sz w:val="22"/>
          <w:szCs w:val="22"/>
        </w:rPr>
        <w:t xml:space="preserve"> Statistics produced by The Home Office (2025) found that the total paid Police Workforce had a decrease of 0.2% between 2024 and 2025, with this decrease being driven by a fall in police officers. </w:t>
      </w:r>
      <w:r w:rsidR="004C728B">
        <w:rPr>
          <w:sz w:val="22"/>
          <w:szCs w:val="22"/>
        </w:rPr>
        <w:t xml:space="preserve">However, The Home Office (2025) did find that the voluntary leaving rate between March </w:t>
      </w:r>
      <w:r w:rsidR="00027A5F">
        <w:rPr>
          <w:sz w:val="22"/>
          <w:szCs w:val="22"/>
        </w:rPr>
        <w:t>2024,</w:t>
      </w:r>
      <w:r w:rsidR="004C728B">
        <w:rPr>
          <w:sz w:val="22"/>
          <w:szCs w:val="22"/>
        </w:rPr>
        <w:t xml:space="preserve"> and March 2025 was slightly lower than the previous year. </w:t>
      </w:r>
    </w:p>
    <w:p w14:paraId="2C34142D" w14:textId="1736A9A3" w:rsidR="00027A5F" w:rsidRDefault="00027A5F" w:rsidP="003A1098">
      <w:pPr>
        <w:rPr>
          <w:sz w:val="22"/>
          <w:szCs w:val="22"/>
        </w:rPr>
      </w:pPr>
      <w:r>
        <w:rPr>
          <w:sz w:val="22"/>
          <w:szCs w:val="22"/>
        </w:rPr>
        <w:lastRenderedPageBreak/>
        <w:t>Evidence of officer perceptions</w:t>
      </w:r>
      <w:r w:rsidR="006F7F3D">
        <w:rPr>
          <w:sz w:val="22"/>
          <w:szCs w:val="22"/>
        </w:rPr>
        <w:t xml:space="preserve"> on organisational and operational stressors</w:t>
      </w:r>
      <w:r>
        <w:rPr>
          <w:sz w:val="22"/>
          <w:szCs w:val="22"/>
        </w:rPr>
        <w:t xml:space="preserve"> reinforces this and TVP Federation (2019) found that of all leavers, they stated that changes to working environments, welfare improvements and appropriate staffing levels, would make them reconsider their decision. This further reinforces the argument that organisational stressors ha</w:t>
      </w:r>
      <w:r w:rsidR="00BC3783">
        <w:rPr>
          <w:sz w:val="22"/>
          <w:szCs w:val="22"/>
        </w:rPr>
        <w:t>ve</w:t>
      </w:r>
      <w:r>
        <w:rPr>
          <w:sz w:val="22"/>
          <w:szCs w:val="22"/>
        </w:rPr>
        <w:t xml:space="preserve"> a detrimental impact on retention</w:t>
      </w:r>
      <w:r w:rsidR="00BC3783">
        <w:rPr>
          <w:sz w:val="22"/>
          <w:szCs w:val="22"/>
        </w:rPr>
        <w:t xml:space="preserve"> </w:t>
      </w:r>
      <w:r w:rsidR="00F25988">
        <w:rPr>
          <w:sz w:val="22"/>
          <w:szCs w:val="22"/>
        </w:rPr>
        <w:t>in</w:t>
      </w:r>
      <w:r w:rsidR="006B6368">
        <w:rPr>
          <w:sz w:val="22"/>
          <w:szCs w:val="22"/>
        </w:rPr>
        <w:t xml:space="preserve"> addition to this, a study conducted by Fright, Davies and Richards (2023), further reinforced this and they found that the causes of high exit rates are typically because of organisational stressors such as high workload, poor management, and unsociable hours. </w:t>
      </w:r>
      <w:r w:rsidR="0070720A">
        <w:rPr>
          <w:sz w:val="22"/>
          <w:szCs w:val="22"/>
        </w:rPr>
        <w:t>This report</w:t>
      </w:r>
      <w:r w:rsidR="006B6368">
        <w:rPr>
          <w:sz w:val="22"/>
          <w:szCs w:val="22"/>
        </w:rPr>
        <w:t xml:space="preserve"> also stated that “workload and responsibilities was cited among almost half of all police as having a major effect on their intention to leave” </w:t>
      </w:r>
      <w:r w:rsidR="006B6368" w:rsidRPr="006B6368">
        <w:rPr>
          <w:sz w:val="22"/>
          <w:szCs w:val="22"/>
        </w:rPr>
        <w:t>(Fright, Davies and Richards, 2023)</w:t>
      </w:r>
      <w:r w:rsidR="006B6368">
        <w:rPr>
          <w:sz w:val="22"/>
          <w:szCs w:val="22"/>
        </w:rPr>
        <w:t xml:space="preserve">. </w:t>
      </w:r>
    </w:p>
    <w:p w14:paraId="75FE9E70" w14:textId="686CC45B" w:rsidR="005142FD" w:rsidRPr="00936DD6" w:rsidRDefault="006F7F3D" w:rsidP="003A1098">
      <w:pPr>
        <w:rPr>
          <w:sz w:val="22"/>
          <w:szCs w:val="22"/>
        </w:rPr>
      </w:pPr>
      <w:r>
        <w:rPr>
          <w:sz w:val="22"/>
          <w:szCs w:val="22"/>
        </w:rPr>
        <w:t>Singh (2019) reports that while attrition can have a negative impact, it does bring the ability for positive changes such as advantages of new knowledge</w:t>
      </w:r>
      <w:r w:rsidR="00B15BF9">
        <w:rPr>
          <w:sz w:val="22"/>
          <w:szCs w:val="22"/>
        </w:rPr>
        <w:t xml:space="preserve"> and </w:t>
      </w:r>
      <w:r>
        <w:rPr>
          <w:sz w:val="22"/>
          <w:szCs w:val="22"/>
        </w:rPr>
        <w:t>the ability to create a more innovative team</w:t>
      </w:r>
      <w:r w:rsidR="00B15BF9">
        <w:rPr>
          <w:sz w:val="22"/>
          <w:szCs w:val="22"/>
        </w:rPr>
        <w:t>, which is especially beneficial to a working police force.</w:t>
      </w:r>
    </w:p>
    <w:p w14:paraId="61B548E2" w14:textId="32E4F824" w:rsidR="005142FD" w:rsidRPr="005142FD" w:rsidRDefault="005142FD" w:rsidP="003A1098">
      <w:pPr>
        <w:rPr>
          <w:sz w:val="22"/>
          <w:szCs w:val="22"/>
          <w:u w:val="single"/>
        </w:rPr>
      </w:pPr>
      <w:r w:rsidRPr="005142FD">
        <w:rPr>
          <w:sz w:val="22"/>
          <w:szCs w:val="22"/>
          <w:u w:val="single"/>
        </w:rPr>
        <w:t>2.</w:t>
      </w:r>
      <w:r w:rsidR="0040578E">
        <w:rPr>
          <w:sz w:val="22"/>
          <w:szCs w:val="22"/>
          <w:u w:val="single"/>
        </w:rPr>
        <w:t>5</w:t>
      </w:r>
      <w:r w:rsidRPr="005142FD">
        <w:rPr>
          <w:sz w:val="22"/>
          <w:szCs w:val="22"/>
          <w:u w:val="single"/>
        </w:rPr>
        <w:t xml:space="preserve"> – Retention Impacts on Remaining Police Officers</w:t>
      </w:r>
    </w:p>
    <w:p w14:paraId="462E5F65" w14:textId="25566981" w:rsidR="00D61A09" w:rsidRDefault="00C9158C">
      <w:pPr>
        <w:rPr>
          <w:sz w:val="22"/>
          <w:szCs w:val="22"/>
        </w:rPr>
      </w:pPr>
      <w:r>
        <w:rPr>
          <w:sz w:val="22"/>
          <w:szCs w:val="22"/>
        </w:rPr>
        <w:t>TVP</w:t>
      </w:r>
      <w:r w:rsidRPr="00F613D5">
        <w:rPr>
          <w:sz w:val="22"/>
          <w:szCs w:val="22"/>
        </w:rPr>
        <w:t xml:space="preserve"> Federation (2019</w:t>
      </w:r>
      <w:r>
        <w:rPr>
          <w:sz w:val="22"/>
          <w:szCs w:val="22"/>
        </w:rPr>
        <w:t xml:space="preserve">) reports that police retention is </w:t>
      </w:r>
      <w:r w:rsidR="00657108">
        <w:rPr>
          <w:sz w:val="22"/>
          <w:szCs w:val="22"/>
        </w:rPr>
        <w:t>necessary</w:t>
      </w:r>
      <w:r>
        <w:rPr>
          <w:sz w:val="22"/>
          <w:szCs w:val="22"/>
        </w:rPr>
        <w:t xml:space="preserve"> due to the multitude of negative impacts that will follow mass attrition. One of the main points highlighted is that should there be an increase of officer’s leaving their roles, it automatically places the remaining officers in a situation of increased pressures through both organisational and operational stressors</w:t>
      </w:r>
      <w:r w:rsidR="006F7F3D">
        <w:rPr>
          <w:sz w:val="22"/>
          <w:szCs w:val="22"/>
        </w:rPr>
        <w:t>, such as increased workloads and longer working hours.</w:t>
      </w:r>
      <w:r>
        <w:rPr>
          <w:sz w:val="22"/>
          <w:szCs w:val="22"/>
        </w:rPr>
        <w:t xml:space="preserve"> TVP Federation (2019) acknowledges </w:t>
      </w:r>
      <w:r w:rsidR="00244D27">
        <w:rPr>
          <w:sz w:val="22"/>
          <w:szCs w:val="22"/>
        </w:rPr>
        <w:t>that the remaining officers are then perceiving an increase of operational stress, leading to burnout</w:t>
      </w:r>
      <w:r w:rsidR="006F7F3D">
        <w:rPr>
          <w:sz w:val="22"/>
          <w:szCs w:val="22"/>
        </w:rPr>
        <w:t xml:space="preserve">, stress </w:t>
      </w:r>
      <w:r w:rsidR="00244D27">
        <w:rPr>
          <w:sz w:val="22"/>
          <w:szCs w:val="22"/>
        </w:rPr>
        <w:t xml:space="preserve">and </w:t>
      </w:r>
      <w:r w:rsidR="006F7F3D">
        <w:rPr>
          <w:sz w:val="22"/>
          <w:szCs w:val="22"/>
        </w:rPr>
        <w:t xml:space="preserve">possible </w:t>
      </w:r>
      <w:r w:rsidR="00244D27">
        <w:rPr>
          <w:sz w:val="22"/>
          <w:szCs w:val="22"/>
        </w:rPr>
        <w:t>early resignation.</w:t>
      </w:r>
    </w:p>
    <w:p w14:paraId="3DF682DF" w14:textId="43E9F5C9" w:rsidR="00D61A09" w:rsidRDefault="00D61A09">
      <w:pPr>
        <w:rPr>
          <w:sz w:val="22"/>
          <w:szCs w:val="22"/>
        </w:rPr>
      </w:pPr>
      <w:r w:rsidRPr="00D61A09">
        <w:rPr>
          <w:sz w:val="22"/>
          <w:szCs w:val="22"/>
        </w:rPr>
        <w:t>Fright, Davies and Richards</w:t>
      </w:r>
      <w:r>
        <w:rPr>
          <w:sz w:val="22"/>
          <w:szCs w:val="22"/>
        </w:rPr>
        <w:t xml:space="preserve"> (</w:t>
      </w:r>
      <w:r w:rsidRPr="00D61A09">
        <w:rPr>
          <w:sz w:val="22"/>
          <w:szCs w:val="22"/>
        </w:rPr>
        <w:t>2023)</w:t>
      </w:r>
      <w:r>
        <w:rPr>
          <w:sz w:val="22"/>
          <w:szCs w:val="22"/>
        </w:rPr>
        <w:t xml:space="preserve"> also highlight the importance of maintaining a positive workforce, as without it, retention is less likely to take place. </w:t>
      </w:r>
      <w:r w:rsidRPr="00D61A09">
        <w:rPr>
          <w:sz w:val="22"/>
          <w:szCs w:val="22"/>
        </w:rPr>
        <w:t>Fright, Davies and Richards</w:t>
      </w:r>
      <w:r>
        <w:rPr>
          <w:sz w:val="22"/>
          <w:szCs w:val="22"/>
        </w:rPr>
        <w:t xml:space="preserve"> (</w:t>
      </w:r>
      <w:r w:rsidRPr="00D61A09">
        <w:rPr>
          <w:sz w:val="22"/>
          <w:szCs w:val="22"/>
        </w:rPr>
        <w:t>2023)</w:t>
      </w:r>
      <w:r>
        <w:rPr>
          <w:sz w:val="22"/>
          <w:szCs w:val="22"/>
        </w:rPr>
        <w:t xml:space="preserve"> indicate that poor retention has a detrimental impact on public services as it leads to a decline in experienced staff and in turn, service quality. In addition, to that, they go on to highlight that poor retention creates a burnout cycle which exacerbates those remaining staff members due to the increase in workloads, leading to added stress, lower performance and increased absences – bringing it full circle to the next member of staff. </w:t>
      </w:r>
    </w:p>
    <w:p w14:paraId="5E6C9AF0" w14:textId="2CE23668" w:rsidR="00A459CE" w:rsidRDefault="006F7F3D">
      <w:pPr>
        <w:rPr>
          <w:sz w:val="22"/>
          <w:szCs w:val="22"/>
        </w:rPr>
      </w:pPr>
      <w:r>
        <w:rPr>
          <w:sz w:val="22"/>
          <w:szCs w:val="22"/>
        </w:rPr>
        <w:t xml:space="preserve">Furthermore, TVP Federation (2019) have recognised that retention of officers is vital </w:t>
      </w:r>
      <w:r w:rsidR="00657108">
        <w:rPr>
          <w:sz w:val="22"/>
          <w:szCs w:val="22"/>
        </w:rPr>
        <w:t>to</w:t>
      </w:r>
      <w:r>
        <w:rPr>
          <w:sz w:val="22"/>
          <w:szCs w:val="22"/>
        </w:rPr>
        <w:t xml:space="preserve"> continue to pursue an effective police force, to prevent any further attrition.</w:t>
      </w:r>
    </w:p>
    <w:p w14:paraId="1732DA01" w14:textId="2C6DC35E" w:rsidR="00A459CE" w:rsidRPr="00A459CE" w:rsidRDefault="00A459CE">
      <w:pPr>
        <w:rPr>
          <w:sz w:val="22"/>
          <w:szCs w:val="22"/>
          <w:u w:val="single"/>
        </w:rPr>
      </w:pPr>
      <w:r w:rsidRPr="00A459CE">
        <w:rPr>
          <w:sz w:val="22"/>
          <w:szCs w:val="22"/>
          <w:u w:val="single"/>
        </w:rPr>
        <w:t>2.</w:t>
      </w:r>
      <w:r w:rsidR="0040578E">
        <w:rPr>
          <w:sz w:val="22"/>
          <w:szCs w:val="22"/>
          <w:u w:val="single"/>
        </w:rPr>
        <w:t>6</w:t>
      </w:r>
      <w:r w:rsidRPr="00A459CE">
        <w:rPr>
          <w:sz w:val="22"/>
          <w:szCs w:val="22"/>
          <w:u w:val="single"/>
        </w:rPr>
        <w:t xml:space="preserve"> – Wellbeing support</w:t>
      </w:r>
    </w:p>
    <w:p w14:paraId="596B585E" w14:textId="0C9455D0" w:rsidR="00A459CE" w:rsidRDefault="00A459CE">
      <w:pPr>
        <w:rPr>
          <w:sz w:val="22"/>
          <w:szCs w:val="22"/>
        </w:rPr>
      </w:pPr>
      <w:r>
        <w:rPr>
          <w:sz w:val="22"/>
          <w:szCs w:val="22"/>
        </w:rPr>
        <w:t>Due to the massive increase of officers being directly impacted by mental health in one way or another, forces have had to adopt well-being and support initiatives. Looking at South Wales Police, they have made it priority to protect “the health, safety and wellbeing of its officers”</w:t>
      </w:r>
      <w:r w:rsidR="00363C74">
        <w:rPr>
          <w:sz w:val="22"/>
          <w:szCs w:val="22"/>
        </w:rPr>
        <w:t xml:space="preserve"> </w:t>
      </w:r>
      <w:r w:rsidR="00363C74" w:rsidRPr="00363C74">
        <w:rPr>
          <w:sz w:val="22"/>
          <w:szCs w:val="22"/>
        </w:rPr>
        <w:t>(South Wales Police)</w:t>
      </w:r>
      <w:r>
        <w:rPr>
          <w:sz w:val="22"/>
          <w:szCs w:val="22"/>
        </w:rPr>
        <w:t xml:space="preserve">. </w:t>
      </w:r>
    </w:p>
    <w:p w14:paraId="1AC5A39A" w14:textId="3D0951E1" w:rsidR="00363C74" w:rsidRDefault="00A459CE">
      <w:pPr>
        <w:rPr>
          <w:sz w:val="22"/>
          <w:szCs w:val="22"/>
        </w:rPr>
      </w:pPr>
      <w:r>
        <w:rPr>
          <w:sz w:val="22"/>
          <w:szCs w:val="22"/>
        </w:rPr>
        <w:t>While S</w:t>
      </w:r>
      <w:r w:rsidR="00363C74">
        <w:rPr>
          <w:sz w:val="22"/>
          <w:szCs w:val="22"/>
        </w:rPr>
        <w:t>outh Wales Police have a number of internal supports, such as occupational health, counselling and trauma risk management (TRiM) to support officers who are perceived to be at risk of occupational stressors, there’s minimal information available to suggest that the organisation is tackling any proactive prevention towards organisational stressors and retention</w:t>
      </w:r>
      <w:r w:rsidR="00E618E4">
        <w:rPr>
          <w:sz w:val="22"/>
          <w:szCs w:val="22"/>
        </w:rPr>
        <w:t xml:space="preserve">, </w:t>
      </w:r>
      <w:r w:rsidR="00E618E4">
        <w:rPr>
          <w:sz w:val="22"/>
          <w:szCs w:val="22"/>
        </w:rPr>
        <w:lastRenderedPageBreak/>
        <w:t xml:space="preserve">which could in turn, increase the strain on the services </w:t>
      </w:r>
      <w:r w:rsidR="00A016F7">
        <w:rPr>
          <w:sz w:val="22"/>
          <w:szCs w:val="22"/>
        </w:rPr>
        <w:t>available to them d</w:t>
      </w:r>
      <w:r w:rsidR="00E618E4">
        <w:rPr>
          <w:sz w:val="22"/>
          <w:szCs w:val="22"/>
        </w:rPr>
        <w:t>ue to</w:t>
      </w:r>
      <w:r w:rsidR="00A016F7">
        <w:rPr>
          <w:sz w:val="22"/>
          <w:szCs w:val="22"/>
        </w:rPr>
        <w:t xml:space="preserve"> underlying issues not being effectively managed. </w:t>
      </w:r>
    </w:p>
    <w:p w14:paraId="017C0BA2" w14:textId="5FEE36F7" w:rsidR="00363C74" w:rsidRDefault="009B216C">
      <w:pPr>
        <w:rPr>
          <w:sz w:val="22"/>
          <w:szCs w:val="22"/>
        </w:rPr>
      </w:pPr>
      <w:r>
        <w:rPr>
          <w:sz w:val="22"/>
          <w:szCs w:val="22"/>
        </w:rPr>
        <w:t xml:space="preserve">The Home Office (2025) highlighted officer concerns that specifically highlighted that while forces have </w:t>
      </w:r>
      <w:r w:rsidR="00657108">
        <w:rPr>
          <w:sz w:val="22"/>
          <w:szCs w:val="22"/>
        </w:rPr>
        <w:t>several</w:t>
      </w:r>
      <w:r>
        <w:rPr>
          <w:sz w:val="22"/>
          <w:szCs w:val="22"/>
        </w:rPr>
        <w:t xml:space="preserve"> wellbeing documents available to them, they remain inconsistent across forces. Also raised within this document was the fact that there is a grave concern for </w:t>
      </w:r>
      <w:r w:rsidR="00350926">
        <w:rPr>
          <w:sz w:val="22"/>
          <w:szCs w:val="22"/>
        </w:rPr>
        <w:t>officer’s</w:t>
      </w:r>
      <w:r>
        <w:rPr>
          <w:sz w:val="22"/>
          <w:szCs w:val="22"/>
        </w:rPr>
        <w:t xml:space="preserve"> welfare linked to their increasing workloads, </w:t>
      </w:r>
      <w:r w:rsidR="00350926">
        <w:rPr>
          <w:sz w:val="22"/>
          <w:szCs w:val="22"/>
        </w:rPr>
        <w:t>as well as their inability to accessing said services due to the demand of their responsibilities, further</w:t>
      </w:r>
      <w:r>
        <w:rPr>
          <w:sz w:val="22"/>
          <w:szCs w:val="22"/>
        </w:rPr>
        <w:t xml:space="preserve"> reinforcing the link to perceived stressors and officer wellbeing. </w:t>
      </w:r>
      <w:r w:rsidR="00350926">
        <w:rPr>
          <w:sz w:val="22"/>
          <w:szCs w:val="22"/>
        </w:rPr>
        <w:t xml:space="preserve">The Home Office (2025) raised that these same issues have continued to be raised each </w:t>
      </w:r>
      <w:r w:rsidR="00E13D04">
        <w:rPr>
          <w:sz w:val="22"/>
          <w:szCs w:val="22"/>
        </w:rPr>
        <w:t>year</w:t>
      </w:r>
      <w:r w:rsidR="00350926">
        <w:rPr>
          <w:sz w:val="22"/>
          <w:szCs w:val="22"/>
        </w:rPr>
        <w:t xml:space="preserve">, leading to the question of whether organisational changes are being made, or whether </w:t>
      </w:r>
      <w:r w:rsidR="007A1041">
        <w:rPr>
          <w:sz w:val="22"/>
          <w:szCs w:val="22"/>
        </w:rPr>
        <w:t>they are</w:t>
      </w:r>
      <w:r w:rsidR="00350926">
        <w:rPr>
          <w:sz w:val="22"/>
          <w:szCs w:val="22"/>
        </w:rPr>
        <w:t xml:space="preserve"> simply ineffective. </w:t>
      </w:r>
    </w:p>
    <w:p w14:paraId="27080C6F" w14:textId="6E0FF702" w:rsidR="002E7F9E" w:rsidRDefault="00E13D04">
      <w:pPr>
        <w:rPr>
          <w:sz w:val="22"/>
          <w:szCs w:val="22"/>
        </w:rPr>
      </w:pPr>
      <w:r>
        <w:rPr>
          <w:sz w:val="22"/>
          <w:szCs w:val="22"/>
        </w:rPr>
        <w:t>Davies et al. (2024) further reinforces this and goes onto state th</w:t>
      </w:r>
      <w:r w:rsidR="00957B06">
        <w:rPr>
          <w:sz w:val="22"/>
          <w:szCs w:val="22"/>
        </w:rPr>
        <w:t xml:space="preserve">at the organisation “should pay close attention to the organisational culture and structure when trying to address issues of officer wellbeing and retention” </w:t>
      </w:r>
      <w:r w:rsidR="00957B06" w:rsidRPr="00957B06">
        <w:rPr>
          <w:sz w:val="22"/>
          <w:szCs w:val="22"/>
        </w:rPr>
        <w:t>(Davies et al., 2024</w:t>
      </w:r>
      <w:r w:rsidR="002E7F9E">
        <w:rPr>
          <w:sz w:val="22"/>
          <w:szCs w:val="22"/>
        </w:rPr>
        <w:t>, p.9</w:t>
      </w:r>
      <w:r w:rsidR="00957B06" w:rsidRPr="00957B06">
        <w:rPr>
          <w:sz w:val="22"/>
          <w:szCs w:val="22"/>
        </w:rPr>
        <w:t>)</w:t>
      </w:r>
      <w:r w:rsidR="00957B06">
        <w:rPr>
          <w:sz w:val="22"/>
          <w:szCs w:val="22"/>
        </w:rPr>
        <w:t xml:space="preserve">. </w:t>
      </w:r>
    </w:p>
    <w:p w14:paraId="5B736210" w14:textId="3B7085F5" w:rsidR="002E7F9E" w:rsidRDefault="002E7F9E">
      <w:pPr>
        <w:rPr>
          <w:sz w:val="22"/>
          <w:szCs w:val="22"/>
          <w:u w:val="single"/>
        </w:rPr>
      </w:pPr>
      <w:r w:rsidRPr="002E7F9E">
        <w:rPr>
          <w:sz w:val="22"/>
          <w:szCs w:val="22"/>
          <w:u w:val="single"/>
        </w:rPr>
        <w:t xml:space="preserve">2.7 </w:t>
      </w:r>
      <w:r>
        <w:rPr>
          <w:sz w:val="22"/>
          <w:szCs w:val="22"/>
          <w:u w:val="single"/>
        </w:rPr>
        <w:t>–</w:t>
      </w:r>
      <w:r w:rsidRPr="002E7F9E">
        <w:rPr>
          <w:sz w:val="22"/>
          <w:szCs w:val="22"/>
          <w:u w:val="single"/>
        </w:rPr>
        <w:t xml:space="preserve"> Conclusion</w:t>
      </w:r>
    </w:p>
    <w:p w14:paraId="712CB7A4" w14:textId="5876CE7A" w:rsidR="002E7F9E" w:rsidRDefault="002E7F9E">
      <w:pPr>
        <w:rPr>
          <w:sz w:val="22"/>
          <w:szCs w:val="22"/>
        </w:rPr>
      </w:pPr>
      <w:r>
        <w:rPr>
          <w:sz w:val="22"/>
          <w:szCs w:val="22"/>
        </w:rPr>
        <w:t xml:space="preserve">Overall, the literature reviewed strongly indicates that organisational and </w:t>
      </w:r>
      <w:r w:rsidR="00657108">
        <w:rPr>
          <w:sz w:val="22"/>
          <w:szCs w:val="22"/>
        </w:rPr>
        <w:t>operational</w:t>
      </w:r>
      <w:r>
        <w:rPr>
          <w:sz w:val="22"/>
          <w:szCs w:val="22"/>
        </w:rPr>
        <w:t xml:space="preserve"> stressors are a key element to the way that officer’s wellbeing and force retention is maintained. Organisational stressors </w:t>
      </w:r>
      <w:r w:rsidR="007A1041">
        <w:rPr>
          <w:sz w:val="22"/>
          <w:szCs w:val="22"/>
        </w:rPr>
        <w:t>are</w:t>
      </w:r>
      <w:r>
        <w:rPr>
          <w:sz w:val="22"/>
          <w:szCs w:val="22"/>
        </w:rPr>
        <w:t xml:space="preserve"> a large cause to officer’s poor mental wellbeing and the inability to retain staff, and there’s limited information available to indicate that any preventative measures are being taken across police forces, although it is a known prevalent issue. </w:t>
      </w:r>
    </w:p>
    <w:p w14:paraId="58EE088E" w14:textId="30557684" w:rsidR="002E7F9E" w:rsidRDefault="002E7F9E">
      <w:pPr>
        <w:rPr>
          <w:sz w:val="22"/>
          <w:szCs w:val="22"/>
        </w:rPr>
      </w:pPr>
      <w:r>
        <w:rPr>
          <w:sz w:val="22"/>
          <w:szCs w:val="22"/>
        </w:rPr>
        <w:t xml:space="preserve">Additionally, there appears to be limited information on how officers perceive the way that they are experiencing these stressors following attrition. </w:t>
      </w:r>
    </w:p>
    <w:p w14:paraId="0E025716" w14:textId="05B4DB10" w:rsidR="00F252D5" w:rsidRDefault="00F252D5">
      <w:pPr>
        <w:rPr>
          <w:sz w:val="22"/>
          <w:szCs w:val="22"/>
        </w:rPr>
      </w:pPr>
      <w:r>
        <w:rPr>
          <w:sz w:val="22"/>
          <w:szCs w:val="22"/>
        </w:rPr>
        <w:t xml:space="preserve">The next chapter will seek to focus on the methodology of my study. This chapter will identify the most reasonable research approach and conduct a primary research survey surrounding the observed gaps that have been identified. </w:t>
      </w:r>
    </w:p>
    <w:p w14:paraId="58C4428D" w14:textId="77777777" w:rsidR="00F252D5" w:rsidRDefault="00F252D5">
      <w:pPr>
        <w:rPr>
          <w:sz w:val="22"/>
          <w:szCs w:val="22"/>
        </w:rPr>
      </w:pPr>
    </w:p>
    <w:p w14:paraId="72B47425" w14:textId="77777777" w:rsidR="00F25988" w:rsidRDefault="00F25988">
      <w:pPr>
        <w:rPr>
          <w:sz w:val="22"/>
          <w:szCs w:val="22"/>
        </w:rPr>
      </w:pPr>
    </w:p>
    <w:p w14:paraId="055BAFC3" w14:textId="77777777" w:rsidR="00F25988" w:rsidRDefault="00F25988">
      <w:pPr>
        <w:rPr>
          <w:sz w:val="22"/>
          <w:szCs w:val="22"/>
        </w:rPr>
      </w:pPr>
    </w:p>
    <w:p w14:paraId="2A8DA0F3" w14:textId="77777777" w:rsidR="00F25988" w:rsidRDefault="00F25988">
      <w:pPr>
        <w:rPr>
          <w:sz w:val="22"/>
          <w:szCs w:val="22"/>
        </w:rPr>
      </w:pPr>
    </w:p>
    <w:p w14:paraId="2300147B" w14:textId="77777777" w:rsidR="00F25988" w:rsidRDefault="00F25988">
      <w:pPr>
        <w:rPr>
          <w:sz w:val="22"/>
          <w:szCs w:val="22"/>
        </w:rPr>
      </w:pPr>
    </w:p>
    <w:p w14:paraId="0B6A1740" w14:textId="77777777" w:rsidR="00F25988" w:rsidRDefault="00F25988">
      <w:pPr>
        <w:rPr>
          <w:sz w:val="22"/>
          <w:szCs w:val="22"/>
        </w:rPr>
      </w:pPr>
    </w:p>
    <w:p w14:paraId="33148749" w14:textId="77777777" w:rsidR="00F25988" w:rsidRDefault="00F25988">
      <w:pPr>
        <w:rPr>
          <w:sz w:val="22"/>
          <w:szCs w:val="22"/>
        </w:rPr>
      </w:pPr>
    </w:p>
    <w:p w14:paraId="77899DF5" w14:textId="77777777" w:rsidR="00F25988" w:rsidRDefault="00F25988">
      <w:pPr>
        <w:rPr>
          <w:sz w:val="22"/>
          <w:szCs w:val="22"/>
        </w:rPr>
      </w:pPr>
    </w:p>
    <w:p w14:paraId="75D31119" w14:textId="77777777" w:rsidR="00F25988" w:rsidRDefault="00F25988">
      <w:pPr>
        <w:rPr>
          <w:sz w:val="22"/>
          <w:szCs w:val="22"/>
        </w:rPr>
      </w:pPr>
    </w:p>
    <w:p w14:paraId="6E79A48B" w14:textId="77777777" w:rsidR="00F25988" w:rsidRDefault="00F25988">
      <w:pPr>
        <w:rPr>
          <w:sz w:val="22"/>
          <w:szCs w:val="22"/>
        </w:rPr>
      </w:pPr>
    </w:p>
    <w:p w14:paraId="46519F6E" w14:textId="059586D5" w:rsidR="00F25988" w:rsidRDefault="00F25988">
      <w:pPr>
        <w:rPr>
          <w:sz w:val="22"/>
          <w:szCs w:val="22"/>
          <w:u w:val="single"/>
        </w:rPr>
      </w:pPr>
    </w:p>
    <w:sdt>
      <w:sdtPr>
        <w:id w:val="1626577002"/>
        <w:docPartObj>
          <w:docPartGallery w:val="Bibliographies"/>
          <w:docPartUnique/>
        </w:docPartObj>
      </w:sdtPr>
      <w:sdtEndPr>
        <w:rPr>
          <w:rFonts w:asciiTheme="minorHAnsi" w:eastAsiaTheme="minorHAnsi" w:hAnsiTheme="minorHAnsi" w:cstheme="minorBidi"/>
          <w:color w:val="auto"/>
          <w:sz w:val="24"/>
          <w:szCs w:val="24"/>
        </w:rPr>
      </w:sdtEndPr>
      <w:sdtContent>
        <w:p w14:paraId="12ADB64A" w14:textId="63C24FBC" w:rsidR="007A1041" w:rsidRDefault="007A1041">
          <w:pPr>
            <w:pStyle w:val="Heading1"/>
          </w:pPr>
          <w:r>
            <w:t>Bibliography</w:t>
          </w:r>
        </w:p>
        <w:p w14:paraId="625F5DBF" w14:textId="77777777" w:rsidR="007A1041" w:rsidRPr="00F25988" w:rsidRDefault="007A1041" w:rsidP="007A1041">
          <w:pPr>
            <w:rPr>
              <w:sz w:val="22"/>
              <w:szCs w:val="22"/>
              <w:u w:val="single"/>
            </w:rPr>
          </w:pPr>
          <w:r w:rsidRPr="00F25988">
            <w:rPr>
              <w:sz w:val="22"/>
              <w:szCs w:val="22"/>
              <w:u w:val="single"/>
            </w:rPr>
            <w:t xml:space="preserve">College of Policing (2018). </w:t>
          </w:r>
          <w:r w:rsidRPr="00F25988">
            <w:rPr>
              <w:i/>
              <w:iCs/>
              <w:sz w:val="22"/>
              <w:szCs w:val="22"/>
              <w:u w:val="single"/>
            </w:rPr>
            <w:t xml:space="preserve">Responding to trauma in policing A practical guide </w:t>
          </w:r>
          <w:proofErr w:type="spellStart"/>
          <w:r w:rsidRPr="00F25988">
            <w:rPr>
              <w:i/>
              <w:iCs/>
              <w:sz w:val="22"/>
              <w:szCs w:val="22"/>
              <w:u w:val="single"/>
            </w:rPr>
            <w:t>BetterProfessionals</w:t>
          </w:r>
          <w:proofErr w:type="spellEnd"/>
          <w:r w:rsidRPr="00F25988">
            <w:rPr>
              <w:i/>
              <w:iCs/>
              <w:sz w:val="22"/>
              <w:szCs w:val="22"/>
              <w:u w:val="single"/>
            </w:rPr>
            <w:t xml:space="preserve"> </w:t>
          </w:r>
          <w:proofErr w:type="spellStart"/>
          <w:r w:rsidRPr="00F25988">
            <w:rPr>
              <w:i/>
              <w:iCs/>
              <w:sz w:val="22"/>
              <w:szCs w:val="22"/>
              <w:u w:val="single"/>
            </w:rPr>
            <w:t>forBetterPolicing</w:t>
          </w:r>
          <w:proofErr w:type="spellEnd"/>
          <w:r w:rsidRPr="00F25988">
            <w:rPr>
              <w:i/>
              <w:iCs/>
              <w:sz w:val="22"/>
              <w:szCs w:val="22"/>
              <w:u w:val="single"/>
            </w:rPr>
            <w:t xml:space="preserve"> </w:t>
          </w:r>
          <w:r w:rsidRPr="00F25988">
            <w:rPr>
              <w:i/>
              <w:iCs/>
              <w:sz w:val="22"/>
              <w:szCs w:val="22"/>
              <w:u w:val="single"/>
              <w:vertAlign w:val="superscript"/>
            </w:rPr>
            <w:t>TM</w:t>
          </w:r>
          <w:r w:rsidRPr="00F25988">
            <w:rPr>
              <w:sz w:val="22"/>
              <w:szCs w:val="22"/>
              <w:u w:val="single"/>
            </w:rPr>
            <w:t xml:space="preserve">. [online] </w:t>
          </w:r>
          <w:r w:rsidRPr="00F25988">
            <w:rPr>
              <w:i/>
              <w:iCs/>
              <w:sz w:val="22"/>
              <w:szCs w:val="22"/>
              <w:u w:val="single"/>
            </w:rPr>
            <w:t>College of Policing</w:t>
          </w:r>
          <w:r w:rsidRPr="00F25988">
            <w:rPr>
              <w:sz w:val="22"/>
              <w:szCs w:val="22"/>
              <w:u w:val="single"/>
            </w:rPr>
            <w:t xml:space="preserve">. College of Policing. Available at: https://assets.college.police.uk/s3fs-public/2021-02/responding-to-trauma-in-policing.pdf </w:t>
          </w:r>
        </w:p>
        <w:p w14:paraId="7F9C551B" w14:textId="77777777" w:rsidR="007A1041" w:rsidRPr="00F25988" w:rsidRDefault="007A1041" w:rsidP="007A1041">
          <w:pPr>
            <w:rPr>
              <w:sz w:val="22"/>
              <w:szCs w:val="22"/>
              <w:u w:val="single"/>
            </w:rPr>
          </w:pPr>
          <w:r w:rsidRPr="00F25988">
            <w:rPr>
              <w:sz w:val="22"/>
              <w:szCs w:val="22"/>
              <w:u w:val="single"/>
            </w:rPr>
            <w:t xml:space="preserve">Crawford, R., Disney, R. and Simpson, P. (2016). </w:t>
          </w:r>
          <w:r w:rsidRPr="00F25988">
            <w:rPr>
              <w:i/>
              <w:iCs/>
              <w:sz w:val="22"/>
              <w:szCs w:val="22"/>
              <w:u w:val="single"/>
            </w:rPr>
            <w:t>Police officer retention in England and Wales IFS Briefing Note BN191</w:t>
          </w:r>
          <w:r w:rsidRPr="00F25988">
            <w:rPr>
              <w:sz w:val="22"/>
              <w:szCs w:val="22"/>
              <w:u w:val="single"/>
            </w:rPr>
            <w:t>.</w:t>
          </w:r>
        </w:p>
        <w:p w14:paraId="2B79DC27" w14:textId="77777777" w:rsidR="007A1041" w:rsidRPr="00F25988" w:rsidRDefault="007A1041" w:rsidP="007A1041">
          <w:pPr>
            <w:rPr>
              <w:sz w:val="22"/>
              <w:szCs w:val="22"/>
              <w:u w:val="single"/>
            </w:rPr>
          </w:pPr>
          <w:r w:rsidRPr="00F25988">
            <w:rPr>
              <w:sz w:val="22"/>
              <w:szCs w:val="22"/>
              <w:u w:val="single"/>
            </w:rPr>
            <w:t xml:space="preserve">Davies, A.J., Stephenson, A., Briggs, B. and Allan, D. (2024). What do we know about key influences on police attrition and retention rates? A literature review 2019–2023. </w:t>
          </w:r>
          <w:r w:rsidRPr="00F25988">
            <w:rPr>
              <w:i/>
              <w:iCs/>
              <w:sz w:val="22"/>
              <w:szCs w:val="22"/>
              <w:u w:val="single"/>
            </w:rPr>
            <w:t>Policing: An International Journal</w:t>
          </w:r>
          <w:r w:rsidRPr="00F25988">
            <w:rPr>
              <w:sz w:val="22"/>
              <w:szCs w:val="22"/>
              <w:u w:val="single"/>
            </w:rPr>
            <w:t xml:space="preserve">, 47(5), pp.725–769. </w:t>
          </w:r>
          <w:proofErr w:type="spellStart"/>
          <w:r w:rsidRPr="00F25988">
            <w:rPr>
              <w:sz w:val="22"/>
              <w:szCs w:val="22"/>
              <w:u w:val="single"/>
            </w:rPr>
            <w:t>doi:https</w:t>
          </w:r>
          <w:proofErr w:type="spellEnd"/>
          <w:r w:rsidRPr="00F25988">
            <w:rPr>
              <w:sz w:val="22"/>
              <w:szCs w:val="22"/>
              <w:u w:val="single"/>
            </w:rPr>
            <w:t>://doi.org/10.1108/pijpsm-11-2023-0149.</w:t>
          </w:r>
        </w:p>
        <w:p w14:paraId="7CFF9B02" w14:textId="77777777" w:rsidR="007A1041" w:rsidRPr="00F25988" w:rsidRDefault="007A1041" w:rsidP="007A1041">
          <w:pPr>
            <w:rPr>
              <w:sz w:val="22"/>
              <w:szCs w:val="22"/>
              <w:u w:val="single"/>
            </w:rPr>
          </w:pPr>
          <w:r w:rsidRPr="00F25988">
            <w:rPr>
              <w:sz w:val="22"/>
              <w:szCs w:val="22"/>
              <w:u w:val="single"/>
            </w:rPr>
            <w:t xml:space="preserve">Del Giudice, M., Buck, C.L., </w:t>
          </w:r>
          <w:proofErr w:type="spellStart"/>
          <w:r w:rsidRPr="00F25988">
            <w:rPr>
              <w:sz w:val="22"/>
              <w:szCs w:val="22"/>
              <w:u w:val="single"/>
            </w:rPr>
            <w:t>Chaby</w:t>
          </w:r>
          <w:proofErr w:type="spellEnd"/>
          <w:r w:rsidRPr="00F25988">
            <w:rPr>
              <w:sz w:val="22"/>
              <w:szCs w:val="22"/>
              <w:u w:val="single"/>
            </w:rPr>
            <w:t xml:space="preserve">, L.E., Gormally, B.M., Taff, C.C., Thawley, C.J., Vitousek, M.N. and Wada, H. (2018). What Is Stress? a Systems Perspective. </w:t>
          </w:r>
          <w:r w:rsidRPr="00F25988">
            <w:rPr>
              <w:i/>
              <w:iCs/>
              <w:sz w:val="22"/>
              <w:szCs w:val="22"/>
              <w:u w:val="single"/>
            </w:rPr>
            <w:t>Integrative and Comparative Biology</w:t>
          </w:r>
          <w:r w:rsidRPr="00F25988">
            <w:rPr>
              <w:sz w:val="22"/>
              <w:szCs w:val="22"/>
              <w:u w:val="single"/>
            </w:rPr>
            <w:t xml:space="preserve">, [online] 58(6), p.1. </w:t>
          </w:r>
          <w:proofErr w:type="spellStart"/>
          <w:r w:rsidRPr="00F25988">
            <w:rPr>
              <w:sz w:val="22"/>
              <w:szCs w:val="22"/>
              <w:u w:val="single"/>
            </w:rPr>
            <w:t>doi:https</w:t>
          </w:r>
          <w:proofErr w:type="spellEnd"/>
          <w:r w:rsidRPr="00F25988">
            <w:rPr>
              <w:sz w:val="22"/>
              <w:szCs w:val="22"/>
              <w:u w:val="single"/>
            </w:rPr>
            <w:t>://doi.org/10.1093/</w:t>
          </w:r>
          <w:proofErr w:type="spellStart"/>
          <w:r w:rsidRPr="00F25988">
            <w:rPr>
              <w:sz w:val="22"/>
              <w:szCs w:val="22"/>
              <w:u w:val="single"/>
            </w:rPr>
            <w:t>icb</w:t>
          </w:r>
          <w:proofErr w:type="spellEnd"/>
          <w:r w:rsidRPr="00F25988">
            <w:rPr>
              <w:sz w:val="22"/>
              <w:szCs w:val="22"/>
              <w:u w:val="single"/>
            </w:rPr>
            <w:t>/icy114.</w:t>
          </w:r>
        </w:p>
        <w:p w14:paraId="74EA8992" w14:textId="77777777" w:rsidR="007A1041" w:rsidRPr="00F25988" w:rsidRDefault="007A1041" w:rsidP="007A1041">
          <w:pPr>
            <w:rPr>
              <w:sz w:val="22"/>
              <w:szCs w:val="22"/>
              <w:u w:val="single"/>
            </w:rPr>
          </w:pPr>
          <w:r w:rsidRPr="00F25988">
            <w:rPr>
              <w:sz w:val="22"/>
              <w:szCs w:val="22"/>
              <w:u w:val="single"/>
            </w:rPr>
            <w:t xml:space="preserve">Fright, M., Davies, N. and Richards, G. (2023). </w:t>
          </w:r>
          <w:r w:rsidRPr="00F25988">
            <w:rPr>
              <w:i/>
              <w:iCs/>
              <w:sz w:val="22"/>
              <w:szCs w:val="22"/>
              <w:u w:val="single"/>
            </w:rPr>
            <w:t>Retention in public services How can government keep workers in the NHS, schools and police?</w:t>
          </w:r>
          <w:r w:rsidRPr="00F25988">
            <w:rPr>
              <w:sz w:val="22"/>
              <w:szCs w:val="22"/>
              <w:u w:val="single"/>
            </w:rPr>
            <w:t>.</w:t>
          </w:r>
        </w:p>
        <w:p w14:paraId="64AC8AF7" w14:textId="77777777" w:rsidR="007A1041" w:rsidRPr="00F25988" w:rsidRDefault="007A1041" w:rsidP="007A1041">
          <w:pPr>
            <w:rPr>
              <w:sz w:val="22"/>
              <w:szCs w:val="22"/>
              <w:u w:val="single"/>
            </w:rPr>
          </w:pPr>
          <w:r w:rsidRPr="00F25988">
            <w:rPr>
              <w:sz w:val="22"/>
              <w:szCs w:val="22"/>
              <w:u w:val="single"/>
            </w:rPr>
            <w:t xml:space="preserve">Home Office (2025a). </w:t>
          </w:r>
          <w:r w:rsidRPr="00F25988">
            <w:rPr>
              <w:i/>
              <w:iCs/>
              <w:sz w:val="22"/>
              <w:szCs w:val="22"/>
              <w:u w:val="single"/>
            </w:rPr>
            <w:t>Police workforce, England and Wales: 31 March 2025</w:t>
          </w:r>
          <w:r w:rsidRPr="00F25988">
            <w:rPr>
              <w:sz w:val="22"/>
              <w:szCs w:val="22"/>
              <w:u w:val="single"/>
            </w:rPr>
            <w:t>. [online] GOV.UK. Available at: https://www.gov.uk/government/statistics/police-workforce-england-and-wales-31-march-2025/police-workforce-england-and-wales-31-march-2025.</w:t>
          </w:r>
        </w:p>
        <w:p w14:paraId="4A5C1958" w14:textId="77777777" w:rsidR="007A1041" w:rsidRPr="00F25988" w:rsidRDefault="007A1041" w:rsidP="007A1041">
          <w:pPr>
            <w:rPr>
              <w:sz w:val="22"/>
              <w:szCs w:val="22"/>
              <w:u w:val="single"/>
            </w:rPr>
          </w:pPr>
          <w:r w:rsidRPr="00F25988">
            <w:rPr>
              <w:sz w:val="22"/>
              <w:szCs w:val="22"/>
              <w:u w:val="single"/>
            </w:rPr>
            <w:t xml:space="preserve">Information Resources Management Association (2019). </w:t>
          </w:r>
          <w:r w:rsidRPr="00F25988">
            <w:rPr>
              <w:i/>
              <w:iCs/>
              <w:sz w:val="22"/>
              <w:szCs w:val="22"/>
              <w:u w:val="single"/>
            </w:rPr>
            <w:t>Occupational Stress: Breakthroughs in Research and Practice</w:t>
          </w:r>
          <w:r w:rsidRPr="00F25988">
            <w:rPr>
              <w:sz w:val="22"/>
              <w:szCs w:val="22"/>
              <w:u w:val="single"/>
            </w:rPr>
            <w:t xml:space="preserve">. [online] </w:t>
          </w:r>
          <w:proofErr w:type="spellStart"/>
          <w:r w:rsidRPr="00F25988">
            <w:rPr>
              <w:sz w:val="22"/>
              <w:szCs w:val="22"/>
              <w:u w:val="single"/>
            </w:rPr>
            <w:t>IGIGlobal</w:t>
          </w:r>
          <w:proofErr w:type="spellEnd"/>
          <w:r w:rsidRPr="00F25988">
            <w:rPr>
              <w:sz w:val="22"/>
              <w:szCs w:val="22"/>
              <w:u w:val="single"/>
            </w:rPr>
            <w:t xml:space="preserve">, p.10. Available at: https://www-igi-global-com.uwtsd.idm.oclc.org/gateway/book/230043 </w:t>
          </w:r>
        </w:p>
        <w:p w14:paraId="4A452939" w14:textId="77777777" w:rsidR="007A1041" w:rsidRPr="00F25988" w:rsidRDefault="007A1041" w:rsidP="007A1041">
          <w:pPr>
            <w:rPr>
              <w:sz w:val="22"/>
              <w:szCs w:val="22"/>
              <w:u w:val="single"/>
            </w:rPr>
          </w:pPr>
          <w:r w:rsidRPr="00F25988">
            <w:rPr>
              <w:sz w:val="22"/>
              <w:szCs w:val="22"/>
              <w:u w:val="single"/>
            </w:rPr>
            <w:t xml:space="preserve">Kostas, C., </w:t>
          </w:r>
          <w:proofErr w:type="spellStart"/>
          <w:r w:rsidRPr="00F25988">
            <w:rPr>
              <w:sz w:val="22"/>
              <w:szCs w:val="22"/>
              <w:u w:val="single"/>
            </w:rPr>
            <w:t>Vlastos</w:t>
          </w:r>
          <w:proofErr w:type="spellEnd"/>
          <w:r w:rsidRPr="00F25988">
            <w:rPr>
              <w:sz w:val="22"/>
              <w:szCs w:val="22"/>
              <w:u w:val="single"/>
            </w:rPr>
            <w:t xml:space="preserve">, D.D. and </w:t>
          </w:r>
          <w:proofErr w:type="spellStart"/>
          <w:r w:rsidRPr="00F25988">
            <w:rPr>
              <w:sz w:val="22"/>
              <w:szCs w:val="22"/>
              <w:u w:val="single"/>
            </w:rPr>
            <w:t>Theofilou</w:t>
          </w:r>
          <w:proofErr w:type="spellEnd"/>
          <w:r w:rsidRPr="00F25988">
            <w:rPr>
              <w:sz w:val="22"/>
              <w:szCs w:val="22"/>
              <w:u w:val="single"/>
            </w:rPr>
            <w:t xml:space="preserve">, P. (2024). Work Stress and Professional Burnout in Greek Police Officers. </w:t>
          </w:r>
          <w:r w:rsidRPr="00F25988">
            <w:rPr>
              <w:i/>
              <w:iCs/>
              <w:sz w:val="22"/>
              <w:szCs w:val="22"/>
              <w:u w:val="single"/>
            </w:rPr>
            <w:t>The Open Psychology Journal</w:t>
          </w:r>
          <w:r w:rsidRPr="00F25988">
            <w:rPr>
              <w:sz w:val="22"/>
              <w:szCs w:val="22"/>
              <w:u w:val="single"/>
            </w:rPr>
            <w:t xml:space="preserve">, 17(1). </w:t>
          </w:r>
          <w:proofErr w:type="spellStart"/>
          <w:r w:rsidRPr="00F25988">
            <w:rPr>
              <w:sz w:val="22"/>
              <w:szCs w:val="22"/>
              <w:u w:val="single"/>
            </w:rPr>
            <w:t>doi:https</w:t>
          </w:r>
          <w:proofErr w:type="spellEnd"/>
          <w:r w:rsidRPr="00F25988">
            <w:rPr>
              <w:sz w:val="22"/>
              <w:szCs w:val="22"/>
              <w:u w:val="single"/>
            </w:rPr>
            <w:t>://doi.org/10.2174/0118743501288683240206102924.</w:t>
          </w:r>
        </w:p>
        <w:p w14:paraId="5A4B4AE5" w14:textId="77777777" w:rsidR="007A1041" w:rsidRPr="00F25988" w:rsidRDefault="007A1041" w:rsidP="007A1041">
          <w:pPr>
            <w:rPr>
              <w:sz w:val="22"/>
              <w:szCs w:val="22"/>
              <w:u w:val="single"/>
            </w:rPr>
          </w:pPr>
          <w:r w:rsidRPr="00F25988">
            <w:rPr>
              <w:sz w:val="22"/>
              <w:szCs w:val="22"/>
              <w:u w:val="single"/>
            </w:rPr>
            <w:t xml:space="preserve">Office, H. (2025b). </w:t>
          </w:r>
          <w:r w:rsidRPr="00F25988">
            <w:rPr>
              <w:i/>
              <w:iCs/>
              <w:sz w:val="22"/>
              <w:szCs w:val="22"/>
              <w:u w:val="single"/>
            </w:rPr>
            <w:t>Police Covenant Oversight Board minutes 28 April 2025</w:t>
          </w:r>
          <w:r w:rsidRPr="00F25988">
            <w:rPr>
              <w:sz w:val="22"/>
              <w:szCs w:val="22"/>
              <w:u w:val="single"/>
            </w:rPr>
            <w:t xml:space="preserve">. [online] GOV.UK. Available at: https://www.gov.uk/government/publications/police-covenant-oversight-board-minutes/police-covenant-oversight-board-minutes-28-april-2025 </w:t>
          </w:r>
        </w:p>
        <w:p w14:paraId="15850F35" w14:textId="77777777" w:rsidR="007A1041" w:rsidRPr="00F25988" w:rsidRDefault="007A1041" w:rsidP="007A1041">
          <w:pPr>
            <w:rPr>
              <w:sz w:val="22"/>
              <w:szCs w:val="22"/>
              <w:u w:val="single"/>
            </w:rPr>
          </w:pPr>
          <w:r w:rsidRPr="00F25988">
            <w:rPr>
              <w:sz w:val="22"/>
              <w:szCs w:val="22"/>
              <w:u w:val="single"/>
            </w:rPr>
            <w:t xml:space="preserve">Police Care UK (2023). </w:t>
          </w:r>
          <w:r w:rsidRPr="00F25988">
            <w:rPr>
              <w:i/>
              <w:iCs/>
              <w:sz w:val="22"/>
              <w:szCs w:val="22"/>
              <w:u w:val="single"/>
            </w:rPr>
            <w:t>The Job The Life</w:t>
          </w:r>
          <w:r w:rsidRPr="00F25988">
            <w:rPr>
              <w:sz w:val="22"/>
              <w:szCs w:val="22"/>
              <w:u w:val="single"/>
            </w:rPr>
            <w:t xml:space="preserve">. [online] Police Care UK. Available at: https://www.policecare.org.uk/research-article/the-job-the-life/ </w:t>
          </w:r>
        </w:p>
        <w:p w14:paraId="2CA519D4" w14:textId="77777777" w:rsidR="007A1041" w:rsidRPr="00F25988" w:rsidRDefault="007A1041" w:rsidP="007A1041">
          <w:pPr>
            <w:rPr>
              <w:sz w:val="22"/>
              <w:szCs w:val="22"/>
              <w:u w:val="single"/>
            </w:rPr>
          </w:pPr>
          <w:r w:rsidRPr="00F25988">
            <w:rPr>
              <w:sz w:val="22"/>
              <w:szCs w:val="22"/>
              <w:u w:val="single"/>
            </w:rPr>
            <w:t xml:space="preserve">Purba, A. and Demou, E. (2019). The Relationship between Organisational Stressors and Mental Wellbeing within Police officers: a Systematic Review. </w:t>
          </w:r>
          <w:r w:rsidRPr="00F25988">
            <w:rPr>
              <w:i/>
              <w:iCs/>
              <w:sz w:val="22"/>
              <w:szCs w:val="22"/>
              <w:u w:val="single"/>
            </w:rPr>
            <w:t>BMC Public Health</w:t>
          </w:r>
          <w:r w:rsidRPr="00F25988">
            <w:rPr>
              <w:sz w:val="22"/>
              <w:szCs w:val="22"/>
              <w:u w:val="single"/>
            </w:rPr>
            <w:t xml:space="preserve">, 19(1), pp.1–2. </w:t>
          </w:r>
          <w:proofErr w:type="spellStart"/>
          <w:r w:rsidRPr="00F25988">
            <w:rPr>
              <w:sz w:val="22"/>
              <w:szCs w:val="22"/>
              <w:u w:val="single"/>
            </w:rPr>
            <w:t>doi:https</w:t>
          </w:r>
          <w:proofErr w:type="spellEnd"/>
          <w:r w:rsidRPr="00F25988">
            <w:rPr>
              <w:sz w:val="22"/>
              <w:szCs w:val="22"/>
              <w:u w:val="single"/>
            </w:rPr>
            <w:t>://doi.org/10.1186/s12889-019-7609-0.</w:t>
          </w:r>
        </w:p>
        <w:p w14:paraId="54DCAEFC" w14:textId="77777777" w:rsidR="007A1041" w:rsidRPr="00F25988" w:rsidRDefault="007A1041" w:rsidP="007A1041">
          <w:pPr>
            <w:rPr>
              <w:sz w:val="22"/>
              <w:szCs w:val="22"/>
              <w:u w:val="single"/>
            </w:rPr>
          </w:pPr>
          <w:r w:rsidRPr="00F25988">
            <w:rPr>
              <w:sz w:val="22"/>
              <w:szCs w:val="22"/>
              <w:u w:val="single"/>
            </w:rPr>
            <w:t xml:space="preserve">SINGH, K. and SINGH, R. (2019). A Study on Employee Attrition: Effects and Causes. </w:t>
          </w:r>
          <w:proofErr w:type="spellStart"/>
          <w:r w:rsidRPr="00F25988">
            <w:rPr>
              <w:i/>
              <w:iCs/>
              <w:sz w:val="22"/>
              <w:szCs w:val="22"/>
              <w:u w:val="single"/>
            </w:rPr>
            <w:t>nternational</w:t>
          </w:r>
          <w:proofErr w:type="spellEnd"/>
          <w:r w:rsidRPr="00F25988">
            <w:rPr>
              <w:i/>
              <w:iCs/>
              <w:sz w:val="22"/>
              <w:szCs w:val="22"/>
              <w:u w:val="single"/>
            </w:rPr>
            <w:t xml:space="preserve"> Journal of Research in Engineering, Science and Management</w:t>
          </w:r>
          <w:r w:rsidRPr="00F25988">
            <w:rPr>
              <w:sz w:val="22"/>
              <w:szCs w:val="22"/>
              <w:u w:val="single"/>
            </w:rPr>
            <w:t xml:space="preserve">, [online] 2(8). Available at: https://www.academia.edu/125519102/A_Study_on_Employee_Attrition_Effects_and_Causes </w:t>
          </w:r>
        </w:p>
        <w:p w14:paraId="3131D2A3" w14:textId="77777777" w:rsidR="007A1041" w:rsidRPr="00F25988" w:rsidRDefault="007A1041" w:rsidP="007A1041">
          <w:pPr>
            <w:rPr>
              <w:sz w:val="22"/>
              <w:szCs w:val="22"/>
              <w:u w:val="single"/>
            </w:rPr>
          </w:pPr>
          <w:r w:rsidRPr="00F25988">
            <w:rPr>
              <w:sz w:val="22"/>
              <w:szCs w:val="22"/>
              <w:u w:val="single"/>
            </w:rPr>
            <w:t xml:space="preserve">South Wales Police (2025). </w:t>
          </w:r>
          <w:r w:rsidRPr="00F25988">
            <w:rPr>
              <w:i/>
              <w:iCs/>
              <w:sz w:val="22"/>
              <w:szCs w:val="22"/>
              <w:u w:val="single"/>
            </w:rPr>
            <w:t>SOUTH WALES POLICE (SWP) -SUPPORT</w:t>
          </w:r>
          <w:r w:rsidRPr="00F25988">
            <w:rPr>
              <w:sz w:val="22"/>
              <w:szCs w:val="22"/>
              <w:u w:val="single"/>
            </w:rPr>
            <w:t>.</w:t>
          </w:r>
        </w:p>
        <w:p w14:paraId="5F6A8FEE" w14:textId="77777777" w:rsidR="007A1041" w:rsidRPr="00F25988" w:rsidRDefault="007A1041" w:rsidP="007A1041">
          <w:pPr>
            <w:rPr>
              <w:sz w:val="22"/>
              <w:szCs w:val="22"/>
              <w:u w:val="single"/>
            </w:rPr>
          </w:pPr>
          <w:r w:rsidRPr="00F25988">
            <w:rPr>
              <w:sz w:val="22"/>
              <w:szCs w:val="22"/>
              <w:u w:val="single"/>
            </w:rPr>
            <w:lastRenderedPageBreak/>
            <w:t xml:space="preserve">TVP Federation (2024). </w:t>
          </w:r>
          <w:r w:rsidRPr="00F25988">
            <w:rPr>
              <w:i/>
              <w:iCs/>
              <w:sz w:val="22"/>
              <w:szCs w:val="22"/>
              <w:u w:val="single"/>
            </w:rPr>
            <w:t>Why Police Officers Are Leaving and Why Retention Is Crucial - Thames Valley Police Federation</w:t>
          </w:r>
          <w:r w:rsidRPr="00F25988">
            <w:rPr>
              <w:sz w:val="22"/>
              <w:szCs w:val="22"/>
              <w:u w:val="single"/>
            </w:rPr>
            <w:t xml:space="preserve">. [online] Thames Valley Police Federation. Available at: https://tvpfed.org/why-police-officers-are-leaving-and-why-retention-is-crucial/ </w:t>
          </w:r>
        </w:p>
        <w:p w14:paraId="162079B3" w14:textId="77777777" w:rsidR="007A1041" w:rsidRPr="00F25988" w:rsidRDefault="007A1041" w:rsidP="007A1041">
          <w:pPr>
            <w:rPr>
              <w:sz w:val="22"/>
              <w:szCs w:val="22"/>
              <w:u w:val="single"/>
            </w:rPr>
          </w:pPr>
          <w:r w:rsidRPr="00F25988">
            <w:rPr>
              <w:sz w:val="22"/>
              <w:szCs w:val="22"/>
              <w:u w:val="single"/>
            </w:rPr>
            <w:t xml:space="preserve">University of Illinois (2022). </w:t>
          </w:r>
          <w:r w:rsidRPr="00F25988">
            <w:rPr>
              <w:i/>
              <w:iCs/>
              <w:sz w:val="22"/>
              <w:szCs w:val="22"/>
              <w:u w:val="single"/>
            </w:rPr>
            <w:t xml:space="preserve">Literature Review </w:t>
          </w:r>
          <w:r w:rsidRPr="00F25988">
            <w:rPr>
              <w:sz w:val="22"/>
              <w:szCs w:val="22"/>
              <w:u w:val="single"/>
            </w:rPr>
            <w:t xml:space="preserve">. [online] www.uis.edu. Available at: https://www.uis.edu/learning-hub/writing-resources/handouts/learning-hub/literature-review </w:t>
          </w:r>
        </w:p>
        <w:p w14:paraId="76E99281" w14:textId="77777777" w:rsidR="007A1041" w:rsidRPr="00F25988" w:rsidRDefault="007A1041" w:rsidP="007A1041">
          <w:pPr>
            <w:rPr>
              <w:sz w:val="22"/>
              <w:szCs w:val="22"/>
              <w:u w:val="single"/>
            </w:rPr>
          </w:pPr>
          <w:r w:rsidRPr="00F25988">
            <w:rPr>
              <w:sz w:val="22"/>
              <w:szCs w:val="22"/>
              <w:u w:val="single"/>
            </w:rPr>
            <w:t xml:space="preserve">World Health Organization (2023). </w:t>
          </w:r>
          <w:r w:rsidRPr="00F25988">
            <w:rPr>
              <w:i/>
              <w:iCs/>
              <w:sz w:val="22"/>
              <w:szCs w:val="22"/>
              <w:u w:val="single"/>
            </w:rPr>
            <w:t>Stress</w:t>
          </w:r>
          <w:r w:rsidRPr="00F25988">
            <w:rPr>
              <w:sz w:val="22"/>
              <w:szCs w:val="22"/>
              <w:u w:val="single"/>
            </w:rPr>
            <w:t xml:space="preserve">. [online] World Health Organization. Available at: https://www.who.int/news-room/questions-and-answers/item/stress </w:t>
          </w:r>
        </w:p>
        <w:p w14:paraId="3AE44607" w14:textId="77777777" w:rsidR="007A1041" w:rsidRPr="007A1041" w:rsidRDefault="007A1041" w:rsidP="007A1041"/>
        <w:sdt>
          <w:sdtPr>
            <w:id w:val="111145805"/>
            <w:showingPlcHdr/>
            <w:bibliography/>
          </w:sdtPr>
          <w:sdtContent>
            <w:p w14:paraId="2D36EA62" w14:textId="113BCD4A" w:rsidR="007A1041" w:rsidRDefault="007A1041">
              <w:r>
                <w:t xml:space="preserve">     </w:t>
              </w:r>
            </w:p>
          </w:sdtContent>
        </w:sdt>
      </w:sdtContent>
    </w:sdt>
    <w:p w14:paraId="7A38C6EF" w14:textId="033AAEED" w:rsidR="00F25988" w:rsidRPr="00F25988" w:rsidRDefault="00F25988" w:rsidP="00F25988">
      <w:pPr>
        <w:rPr>
          <w:b/>
          <w:bCs/>
          <w:sz w:val="22"/>
          <w:szCs w:val="22"/>
          <w:u w:val="single"/>
        </w:rPr>
      </w:pPr>
    </w:p>
    <w:p w14:paraId="3C28A165" w14:textId="77777777" w:rsidR="00F25988" w:rsidRPr="00F25988" w:rsidRDefault="00F25988">
      <w:pPr>
        <w:rPr>
          <w:sz w:val="22"/>
          <w:szCs w:val="22"/>
          <w:u w:val="single"/>
        </w:rPr>
      </w:pPr>
    </w:p>
    <w:sectPr w:rsidR="00F25988" w:rsidRPr="00F259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6F3DE" w14:textId="77777777" w:rsidR="007A1041" w:rsidRDefault="007A1041" w:rsidP="007A1041">
      <w:pPr>
        <w:spacing w:after="0" w:line="240" w:lineRule="auto"/>
      </w:pPr>
      <w:r>
        <w:separator/>
      </w:r>
    </w:p>
  </w:endnote>
  <w:endnote w:type="continuationSeparator" w:id="0">
    <w:p w14:paraId="04C89D05" w14:textId="77777777" w:rsidR="007A1041" w:rsidRDefault="007A1041" w:rsidP="007A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F09CD" w14:textId="77777777" w:rsidR="007A1041" w:rsidRDefault="007A1041" w:rsidP="007A1041">
      <w:pPr>
        <w:spacing w:after="0" w:line="240" w:lineRule="auto"/>
      </w:pPr>
      <w:r>
        <w:separator/>
      </w:r>
    </w:p>
  </w:footnote>
  <w:footnote w:type="continuationSeparator" w:id="0">
    <w:p w14:paraId="4E344714" w14:textId="77777777" w:rsidR="007A1041" w:rsidRDefault="007A1041" w:rsidP="007A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458CC"/>
    <w:multiLevelType w:val="multilevel"/>
    <w:tmpl w:val="954A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3911CC"/>
    <w:multiLevelType w:val="hybridMultilevel"/>
    <w:tmpl w:val="C33441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CA6075"/>
    <w:multiLevelType w:val="multilevel"/>
    <w:tmpl w:val="8C30A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9584743">
    <w:abstractNumId w:val="2"/>
  </w:num>
  <w:num w:numId="2" w16cid:durableId="437020317">
    <w:abstractNumId w:val="0"/>
  </w:num>
  <w:num w:numId="3" w16cid:durableId="29782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15"/>
    <w:rsid w:val="00027A5F"/>
    <w:rsid w:val="000D5A15"/>
    <w:rsid w:val="000E1172"/>
    <w:rsid w:val="000E439D"/>
    <w:rsid w:val="00234630"/>
    <w:rsid w:val="00244D27"/>
    <w:rsid w:val="002826AB"/>
    <w:rsid w:val="002A1B36"/>
    <w:rsid w:val="002E7F9E"/>
    <w:rsid w:val="00350926"/>
    <w:rsid w:val="00363C74"/>
    <w:rsid w:val="003818E4"/>
    <w:rsid w:val="003A1098"/>
    <w:rsid w:val="003C2269"/>
    <w:rsid w:val="003F2F28"/>
    <w:rsid w:val="0040578E"/>
    <w:rsid w:val="00406EBB"/>
    <w:rsid w:val="00423342"/>
    <w:rsid w:val="00425EA9"/>
    <w:rsid w:val="00432F8C"/>
    <w:rsid w:val="004337AF"/>
    <w:rsid w:val="004C728B"/>
    <w:rsid w:val="004F5FBB"/>
    <w:rsid w:val="005142FD"/>
    <w:rsid w:val="00544480"/>
    <w:rsid w:val="00547AE1"/>
    <w:rsid w:val="005D05CF"/>
    <w:rsid w:val="00604054"/>
    <w:rsid w:val="006176B2"/>
    <w:rsid w:val="00657108"/>
    <w:rsid w:val="006B4E39"/>
    <w:rsid w:val="006B6368"/>
    <w:rsid w:val="006E49F8"/>
    <w:rsid w:val="006F7F3D"/>
    <w:rsid w:val="0070561E"/>
    <w:rsid w:val="0070720A"/>
    <w:rsid w:val="007542E9"/>
    <w:rsid w:val="00772872"/>
    <w:rsid w:val="007A1041"/>
    <w:rsid w:val="007C3CD0"/>
    <w:rsid w:val="007D4352"/>
    <w:rsid w:val="00812F84"/>
    <w:rsid w:val="008C1D20"/>
    <w:rsid w:val="008E20C1"/>
    <w:rsid w:val="009242C9"/>
    <w:rsid w:val="00936DD6"/>
    <w:rsid w:val="00957B06"/>
    <w:rsid w:val="009B216C"/>
    <w:rsid w:val="009D2984"/>
    <w:rsid w:val="00A016F7"/>
    <w:rsid w:val="00A04BFD"/>
    <w:rsid w:val="00A37D0A"/>
    <w:rsid w:val="00A44704"/>
    <w:rsid w:val="00A459CE"/>
    <w:rsid w:val="00A759ED"/>
    <w:rsid w:val="00B15BF9"/>
    <w:rsid w:val="00B4438D"/>
    <w:rsid w:val="00B77C9A"/>
    <w:rsid w:val="00B9260B"/>
    <w:rsid w:val="00BC3783"/>
    <w:rsid w:val="00BD73A1"/>
    <w:rsid w:val="00BE586F"/>
    <w:rsid w:val="00BF7F91"/>
    <w:rsid w:val="00C14F56"/>
    <w:rsid w:val="00C3359E"/>
    <w:rsid w:val="00C539B0"/>
    <w:rsid w:val="00C66E5B"/>
    <w:rsid w:val="00C74CD4"/>
    <w:rsid w:val="00C9158C"/>
    <w:rsid w:val="00CB5423"/>
    <w:rsid w:val="00CD5515"/>
    <w:rsid w:val="00D029B3"/>
    <w:rsid w:val="00D063A1"/>
    <w:rsid w:val="00D10C0D"/>
    <w:rsid w:val="00D35534"/>
    <w:rsid w:val="00D449E8"/>
    <w:rsid w:val="00D61A09"/>
    <w:rsid w:val="00D93BBC"/>
    <w:rsid w:val="00DE3914"/>
    <w:rsid w:val="00E104A0"/>
    <w:rsid w:val="00E13D04"/>
    <w:rsid w:val="00E21C9A"/>
    <w:rsid w:val="00E22775"/>
    <w:rsid w:val="00E57D9A"/>
    <w:rsid w:val="00E618E4"/>
    <w:rsid w:val="00E63EFD"/>
    <w:rsid w:val="00F23EF4"/>
    <w:rsid w:val="00F252D5"/>
    <w:rsid w:val="00F25988"/>
    <w:rsid w:val="00F613D5"/>
    <w:rsid w:val="00FA7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7488E"/>
  <w15:chartTrackingRefBased/>
  <w15:docId w15:val="{4771E023-0E94-468F-A04F-9947E6D24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5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55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55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5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5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5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5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5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5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5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55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55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5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5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5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5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5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515"/>
    <w:rPr>
      <w:rFonts w:eastAsiaTheme="majorEastAsia" w:cstheme="majorBidi"/>
      <w:color w:val="272727" w:themeColor="text1" w:themeTint="D8"/>
    </w:rPr>
  </w:style>
  <w:style w:type="paragraph" w:styleId="Title">
    <w:name w:val="Title"/>
    <w:basedOn w:val="Normal"/>
    <w:next w:val="Normal"/>
    <w:link w:val="TitleChar"/>
    <w:uiPriority w:val="10"/>
    <w:qFormat/>
    <w:rsid w:val="00CD55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5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5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5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515"/>
    <w:pPr>
      <w:spacing w:before="160"/>
      <w:jc w:val="center"/>
    </w:pPr>
    <w:rPr>
      <w:i/>
      <w:iCs/>
      <w:color w:val="404040" w:themeColor="text1" w:themeTint="BF"/>
    </w:rPr>
  </w:style>
  <w:style w:type="character" w:customStyle="1" w:styleId="QuoteChar">
    <w:name w:val="Quote Char"/>
    <w:basedOn w:val="DefaultParagraphFont"/>
    <w:link w:val="Quote"/>
    <w:uiPriority w:val="29"/>
    <w:rsid w:val="00CD5515"/>
    <w:rPr>
      <w:i/>
      <w:iCs/>
      <w:color w:val="404040" w:themeColor="text1" w:themeTint="BF"/>
    </w:rPr>
  </w:style>
  <w:style w:type="paragraph" w:styleId="ListParagraph">
    <w:name w:val="List Paragraph"/>
    <w:basedOn w:val="Normal"/>
    <w:uiPriority w:val="34"/>
    <w:qFormat/>
    <w:rsid w:val="00CD5515"/>
    <w:pPr>
      <w:ind w:left="720"/>
      <w:contextualSpacing/>
    </w:pPr>
  </w:style>
  <w:style w:type="character" w:styleId="IntenseEmphasis">
    <w:name w:val="Intense Emphasis"/>
    <w:basedOn w:val="DefaultParagraphFont"/>
    <w:uiPriority w:val="21"/>
    <w:qFormat/>
    <w:rsid w:val="00CD5515"/>
    <w:rPr>
      <w:i/>
      <w:iCs/>
      <w:color w:val="0F4761" w:themeColor="accent1" w:themeShade="BF"/>
    </w:rPr>
  </w:style>
  <w:style w:type="paragraph" w:styleId="IntenseQuote">
    <w:name w:val="Intense Quote"/>
    <w:basedOn w:val="Normal"/>
    <w:next w:val="Normal"/>
    <w:link w:val="IntenseQuoteChar"/>
    <w:uiPriority w:val="30"/>
    <w:qFormat/>
    <w:rsid w:val="00CD55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515"/>
    <w:rPr>
      <w:i/>
      <w:iCs/>
      <w:color w:val="0F4761" w:themeColor="accent1" w:themeShade="BF"/>
    </w:rPr>
  </w:style>
  <w:style w:type="character" w:styleId="IntenseReference">
    <w:name w:val="Intense Reference"/>
    <w:basedOn w:val="DefaultParagraphFont"/>
    <w:uiPriority w:val="32"/>
    <w:qFormat/>
    <w:rsid w:val="00CD5515"/>
    <w:rPr>
      <w:b/>
      <w:bCs/>
      <w:smallCaps/>
      <w:color w:val="0F4761" w:themeColor="accent1" w:themeShade="BF"/>
      <w:spacing w:val="5"/>
    </w:rPr>
  </w:style>
  <w:style w:type="character" w:styleId="Hyperlink">
    <w:name w:val="Hyperlink"/>
    <w:basedOn w:val="DefaultParagraphFont"/>
    <w:uiPriority w:val="99"/>
    <w:unhideWhenUsed/>
    <w:rsid w:val="000D5A15"/>
    <w:rPr>
      <w:color w:val="467886" w:themeColor="hyperlink"/>
      <w:u w:val="single"/>
    </w:rPr>
  </w:style>
  <w:style w:type="character" w:styleId="UnresolvedMention">
    <w:name w:val="Unresolved Mention"/>
    <w:basedOn w:val="DefaultParagraphFont"/>
    <w:uiPriority w:val="99"/>
    <w:semiHidden/>
    <w:unhideWhenUsed/>
    <w:rsid w:val="000D5A15"/>
    <w:rPr>
      <w:color w:val="605E5C"/>
      <w:shd w:val="clear" w:color="auto" w:fill="E1DFDD"/>
    </w:rPr>
  </w:style>
  <w:style w:type="paragraph" w:styleId="Header">
    <w:name w:val="header"/>
    <w:basedOn w:val="Normal"/>
    <w:link w:val="HeaderChar"/>
    <w:uiPriority w:val="99"/>
    <w:unhideWhenUsed/>
    <w:rsid w:val="007A10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041"/>
  </w:style>
  <w:style w:type="paragraph" w:styleId="Footer">
    <w:name w:val="footer"/>
    <w:basedOn w:val="Normal"/>
    <w:link w:val="FooterChar"/>
    <w:uiPriority w:val="99"/>
    <w:unhideWhenUsed/>
    <w:rsid w:val="007A10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45469-0E3A-4895-BE5F-493E3F5FB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6</Pages>
  <Words>2124</Words>
  <Characters>12981</Characters>
  <Application>Microsoft Office Word</Application>
  <DocSecurity>0</DocSecurity>
  <Lines>199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Jones,Chelsea swp8739</dc:creator>
  <cp:keywords/>
  <dc:description/>
  <cp:lastModifiedBy>Jones,Chelsea swp8739</cp:lastModifiedBy>
  <cp:revision>66</cp:revision>
  <dcterms:created xsi:type="dcterms:W3CDTF">2026-02-05T12:28:00Z</dcterms:created>
  <dcterms:modified xsi:type="dcterms:W3CDTF">2026-02-07T22:28:00Z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2026-02-05T12:26:28Z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d4554886-83b4-4c8e-b74e-f405080b0004</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