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ED5D2" w14:textId="77777777" w:rsidR="00EB63EE" w:rsidRDefault="00EB63EE" w:rsidP="00C47390">
      <w:pPr>
        <w:rPr>
          <w:sz w:val="28"/>
          <w:szCs w:val="28"/>
        </w:rPr>
      </w:pPr>
      <w:bookmarkStart w:id="0" w:name="_heading=h.gjdgxs"/>
      <w:bookmarkEnd w:id="0"/>
    </w:p>
    <w:p w14:paraId="550E89ED" w14:textId="6C813017" w:rsidR="00C47390" w:rsidRDefault="00C47390" w:rsidP="00C47390">
      <w:pPr>
        <w:rPr>
          <w:sz w:val="28"/>
          <w:szCs w:val="28"/>
        </w:rPr>
      </w:pPr>
      <w:r>
        <w:rPr>
          <w:sz w:val="28"/>
          <w:szCs w:val="28"/>
        </w:rPr>
        <w:t xml:space="preserve">BA Business Management </w:t>
      </w:r>
    </w:p>
    <w:p w14:paraId="29CE26FC" w14:textId="77777777" w:rsidR="00C47390" w:rsidRDefault="00C47390" w:rsidP="00C47390">
      <w:pPr>
        <w:pStyle w:val="Normal0"/>
        <w:jc w:val="both"/>
        <w:rPr>
          <w:sz w:val="28"/>
          <w:szCs w:val="28"/>
        </w:rPr>
      </w:pPr>
      <w:r>
        <w:rPr>
          <w:sz w:val="28"/>
          <w:szCs w:val="28"/>
        </w:rPr>
        <w:t>The Global Business Environment – LCBB4005</w:t>
      </w:r>
    </w:p>
    <w:p w14:paraId="64BA5BE0" w14:textId="77777777" w:rsidR="00C47390" w:rsidRDefault="00C47390" w:rsidP="00C47390">
      <w:pPr>
        <w:pStyle w:val="Title0"/>
        <w:shd w:val="clear" w:color="auto" w:fill="FFFFFF"/>
        <w:spacing w:before="80" w:after="160" w:line="360" w:lineRule="auto"/>
        <w:jc w:val="both"/>
        <w:rPr>
          <w:sz w:val="28"/>
          <w:szCs w:val="28"/>
        </w:rPr>
      </w:pPr>
      <w:r>
        <w:rPr>
          <w:sz w:val="28"/>
          <w:szCs w:val="28"/>
        </w:rPr>
        <w:t>Lecturer: Alfred Mensah</w:t>
      </w:r>
    </w:p>
    <w:p w14:paraId="5C638168" w14:textId="4E3A6EC5" w:rsidR="00C47390" w:rsidRDefault="00C47390" w:rsidP="00C47390">
      <w:pPr>
        <w:pStyle w:val="Title0"/>
        <w:shd w:val="clear" w:color="auto" w:fill="FFFFFF"/>
        <w:spacing w:before="80" w:after="160" w:line="360" w:lineRule="auto"/>
        <w:jc w:val="both"/>
        <w:rPr>
          <w:sz w:val="28"/>
          <w:szCs w:val="28"/>
        </w:rPr>
      </w:pPr>
      <w:r>
        <w:rPr>
          <w:sz w:val="28"/>
          <w:szCs w:val="28"/>
        </w:rPr>
        <w:t>ASSIGNMENT 1</w:t>
      </w:r>
    </w:p>
    <w:p w14:paraId="7068553C" w14:textId="77777777" w:rsidR="00C47390" w:rsidRDefault="00C47390" w:rsidP="00C47390">
      <w:pPr>
        <w:pStyle w:val="Title0"/>
        <w:shd w:val="clear" w:color="auto" w:fill="FFFFFF"/>
        <w:spacing w:before="80" w:after="160" w:line="360" w:lineRule="auto"/>
        <w:jc w:val="both"/>
        <w:rPr>
          <w:sz w:val="28"/>
          <w:szCs w:val="28"/>
        </w:rPr>
      </w:pPr>
      <w:r>
        <w:rPr>
          <w:sz w:val="28"/>
          <w:szCs w:val="28"/>
        </w:rPr>
        <w:t>Boris Vladimirov – 2124687</w:t>
      </w:r>
    </w:p>
    <w:p w14:paraId="4E9D3570" w14:textId="77777777" w:rsidR="00A07F7A" w:rsidRDefault="00A07F7A">
      <w:pPr>
        <w:pStyle w:val="Title0"/>
        <w:shd w:val="clear" w:color="auto" w:fill="FFFFFF"/>
        <w:spacing w:before="80" w:after="160"/>
        <w:jc w:val="center"/>
        <w:rPr>
          <w:sz w:val="24"/>
          <w:szCs w:val="24"/>
        </w:rPr>
      </w:pPr>
    </w:p>
    <w:p w14:paraId="4E9D3571" w14:textId="77777777" w:rsidR="00A07F7A" w:rsidRDefault="00A07F7A">
      <w:pPr>
        <w:pStyle w:val="Title0"/>
        <w:shd w:val="clear" w:color="auto" w:fill="FFFFFF"/>
        <w:spacing w:before="80" w:after="160"/>
        <w:jc w:val="center"/>
        <w:rPr>
          <w:sz w:val="24"/>
          <w:szCs w:val="24"/>
        </w:rPr>
      </w:pPr>
    </w:p>
    <w:p w14:paraId="4E9D3574" w14:textId="77777777" w:rsidR="00A07F7A" w:rsidRDefault="00A07F7A" w:rsidP="002907A6">
      <w:pPr>
        <w:pStyle w:val="Title0"/>
        <w:shd w:val="clear" w:color="auto" w:fill="FFFFFF"/>
        <w:spacing w:before="80" w:after="160"/>
        <w:rPr>
          <w:sz w:val="24"/>
          <w:szCs w:val="24"/>
        </w:rPr>
      </w:pPr>
    </w:p>
    <w:p w14:paraId="4E9D3575" w14:textId="77777777" w:rsidR="00A07F7A" w:rsidRDefault="00A07F7A">
      <w:pPr>
        <w:pStyle w:val="Title0"/>
        <w:shd w:val="clear" w:color="auto" w:fill="FFFFFF"/>
        <w:spacing w:before="80" w:after="160"/>
        <w:jc w:val="center"/>
        <w:rPr>
          <w:sz w:val="24"/>
          <w:szCs w:val="24"/>
        </w:rPr>
      </w:pPr>
    </w:p>
    <w:p w14:paraId="4E9D3576" w14:textId="77777777" w:rsidR="006C3DDF" w:rsidRPr="002907A6" w:rsidRDefault="0060237D" w:rsidP="002907A6">
      <w:pPr>
        <w:pStyle w:val="Title0"/>
        <w:shd w:val="clear" w:color="auto" w:fill="FFFFFF"/>
        <w:spacing w:before="80" w:after="160"/>
        <w:jc w:val="center"/>
        <w:rPr>
          <w:sz w:val="36"/>
          <w:szCs w:val="36"/>
        </w:rPr>
      </w:pPr>
      <w:r w:rsidRPr="002907A6">
        <w:rPr>
          <w:sz w:val="36"/>
          <w:szCs w:val="36"/>
        </w:rPr>
        <w:t>BUSINESS ENVIRONMENT ANALYSIS OF FORD</w:t>
      </w:r>
    </w:p>
    <w:p w14:paraId="4E9D3577" w14:textId="77777777" w:rsidR="00A003EA" w:rsidRPr="002907A6" w:rsidRDefault="009733E2" w:rsidP="002907A6">
      <w:pPr>
        <w:pStyle w:val="Title0"/>
        <w:shd w:val="clear" w:color="auto" w:fill="FFFFFF"/>
        <w:spacing w:before="80" w:after="160"/>
        <w:jc w:val="center"/>
        <w:rPr>
          <w:sz w:val="36"/>
          <w:szCs w:val="36"/>
        </w:rPr>
      </w:pPr>
      <w:r w:rsidRPr="002907A6">
        <w:rPr>
          <w:sz w:val="36"/>
          <w:szCs w:val="36"/>
        </w:rPr>
        <w:t>ASSIGNMENT 1</w:t>
      </w:r>
    </w:p>
    <w:p w14:paraId="4E9D3578" w14:textId="77777777" w:rsidR="003E78A8" w:rsidRDefault="003E78A8" w:rsidP="003E78A8">
      <w:pPr>
        <w:pStyle w:val="Normal0"/>
      </w:pPr>
      <w:r>
        <w:br w:type="page"/>
      </w:r>
    </w:p>
    <w:sdt>
      <w:sdtPr>
        <w:rPr>
          <w:rFonts w:ascii="Times New Roman" w:eastAsia="Times New Roman" w:hAnsi="Times New Roman" w:cs="Times New Roman"/>
          <w:b w:val="0"/>
          <w:bCs w:val="0"/>
          <w:color w:val="auto"/>
          <w:sz w:val="24"/>
          <w:szCs w:val="24"/>
          <w:lang w:val="en-GB" w:eastAsia="en-US"/>
        </w:rPr>
        <w:id w:val="-588541892"/>
        <w:docPartObj>
          <w:docPartGallery w:val="Table of Contents"/>
          <w:docPartUnique/>
        </w:docPartObj>
      </w:sdtPr>
      <w:sdtEndPr>
        <w:rPr>
          <w:noProof/>
        </w:rPr>
      </w:sdtEndPr>
      <w:sdtContent>
        <w:p w14:paraId="2217D4FB" w14:textId="77777777" w:rsidR="00C941B3" w:rsidRDefault="00C941B3" w:rsidP="003E78A8">
          <w:pPr>
            <w:pStyle w:val="TOCHeading"/>
            <w:spacing w:line="480" w:lineRule="auto"/>
            <w:jc w:val="center"/>
            <w:rPr>
              <w:rFonts w:ascii="Times New Roman" w:eastAsia="Times New Roman" w:hAnsi="Times New Roman" w:cs="Times New Roman"/>
              <w:b w:val="0"/>
              <w:bCs w:val="0"/>
              <w:color w:val="auto"/>
              <w:sz w:val="24"/>
              <w:szCs w:val="24"/>
              <w:lang w:val="en-GB" w:eastAsia="en-US"/>
            </w:rPr>
          </w:pPr>
        </w:p>
        <w:p w14:paraId="4E9D3579" w14:textId="4AFB3472" w:rsidR="003E78A8" w:rsidRPr="003E78A8" w:rsidRDefault="003E78A8" w:rsidP="003E78A8">
          <w:pPr>
            <w:pStyle w:val="TOCHeading"/>
            <w:spacing w:line="480" w:lineRule="auto"/>
            <w:jc w:val="center"/>
            <w:rPr>
              <w:rFonts w:ascii="Times New Roman" w:hAnsi="Times New Roman" w:cs="Times New Roman"/>
              <w:color w:val="000000" w:themeColor="text1"/>
              <w:sz w:val="32"/>
              <w:szCs w:val="24"/>
            </w:rPr>
          </w:pPr>
          <w:r w:rsidRPr="003E78A8">
            <w:rPr>
              <w:rFonts w:ascii="Times New Roman" w:hAnsi="Times New Roman" w:cs="Times New Roman"/>
              <w:color w:val="000000" w:themeColor="text1"/>
              <w:sz w:val="32"/>
              <w:szCs w:val="24"/>
            </w:rPr>
            <w:t>Table of Contents</w:t>
          </w:r>
        </w:p>
        <w:p w14:paraId="776C3C4D" w14:textId="7DC60840" w:rsidR="00AE2CCB" w:rsidRDefault="003E78A8">
          <w:pPr>
            <w:pStyle w:val="TOC1"/>
            <w:tabs>
              <w:tab w:val="right" w:leader="dot" w:pos="9350"/>
            </w:tabs>
            <w:rPr>
              <w:rFonts w:asciiTheme="minorHAnsi" w:eastAsiaTheme="minorEastAsia" w:hAnsiTheme="minorHAnsi" w:cstheme="minorBidi"/>
              <w:noProof/>
              <w:sz w:val="22"/>
              <w:szCs w:val="22"/>
              <w:lang w:eastAsia="en-GB"/>
            </w:rPr>
          </w:pPr>
          <w:r w:rsidRPr="003E78A8">
            <w:fldChar w:fldCharType="begin"/>
          </w:r>
          <w:r w:rsidRPr="003E78A8">
            <w:instrText xml:space="preserve"> TOC \o "1-3" \h \z \u </w:instrText>
          </w:r>
          <w:r w:rsidRPr="003E78A8">
            <w:fldChar w:fldCharType="separate"/>
          </w:r>
          <w:hyperlink w:anchor="_Toc102671743" w:history="1">
            <w:r w:rsidR="00AE2CCB" w:rsidRPr="00EF1775">
              <w:rPr>
                <w:rStyle w:val="Hyperlink"/>
                <w:noProof/>
              </w:rPr>
              <w:t>Assignment 1: Internal and External Business Environment</w:t>
            </w:r>
            <w:r w:rsidR="00AE2CCB">
              <w:rPr>
                <w:noProof/>
                <w:webHidden/>
              </w:rPr>
              <w:tab/>
            </w:r>
            <w:r w:rsidR="00AE2CCB">
              <w:rPr>
                <w:noProof/>
                <w:webHidden/>
              </w:rPr>
              <w:fldChar w:fldCharType="begin"/>
            </w:r>
            <w:r w:rsidR="00AE2CCB">
              <w:rPr>
                <w:noProof/>
                <w:webHidden/>
              </w:rPr>
              <w:instrText xml:space="preserve"> PAGEREF _Toc102671743 \h </w:instrText>
            </w:r>
            <w:r w:rsidR="00AE2CCB">
              <w:rPr>
                <w:noProof/>
                <w:webHidden/>
              </w:rPr>
            </w:r>
            <w:r w:rsidR="00AE2CCB">
              <w:rPr>
                <w:noProof/>
                <w:webHidden/>
              </w:rPr>
              <w:fldChar w:fldCharType="separate"/>
            </w:r>
            <w:r w:rsidR="00AE2CCB">
              <w:rPr>
                <w:noProof/>
                <w:webHidden/>
              </w:rPr>
              <w:t>2</w:t>
            </w:r>
            <w:r w:rsidR="00AE2CCB">
              <w:rPr>
                <w:noProof/>
                <w:webHidden/>
              </w:rPr>
              <w:fldChar w:fldCharType="end"/>
            </w:r>
          </w:hyperlink>
        </w:p>
        <w:p w14:paraId="0E525607" w14:textId="0B6D09C8" w:rsidR="00AE2CCB" w:rsidRDefault="00B54AB7">
          <w:pPr>
            <w:pStyle w:val="TOC1"/>
            <w:tabs>
              <w:tab w:val="right" w:leader="dot" w:pos="9350"/>
            </w:tabs>
            <w:rPr>
              <w:rFonts w:asciiTheme="minorHAnsi" w:eastAsiaTheme="minorEastAsia" w:hAnsiTheme="minorHAnsi" w:cstheme="minorBidi"/>
              <w:noProof/>
              <w:sz w:val="22"/>
              <w:szCs w:val="22"/>
              <w:lang w:eastAsia="en-GB"/>
            </w:rPr>
          </w:pPr>
          <w:hyperlink w:anchor="_Toc102671744" w:history="1">
            <w:r w:rsidR="00AE2CCB" w:rsidRPr="00EF1775">
              <w:rPr>
                <w:rStyle w:val="Hyperlink"/>
                <w:noProof/>
              </w:rPr>
              <w:t>1.0 Introduction</w:t>
            </w:r>
            <w:r w:rsidR="00AE2CCB">
              <w:rPr>
                <w:noProof/>
                <w:webHidden/>
              </w:rPr>
              <w:tab/>
            </w:r>
            <w:r w:rsidR="00AE2CCB">
              <w:rPr>
                <w:noProof/>
                <w:webHidden/>
              </w:rPr>
              <w:fldChar w:fldCharType="begin"/>
            </w:r>
            <w:r w:rsidR="00AE2CCB">
              <w:rPr>
                <w:noProof/>
                <w:webHidden/>
              </w:rPr>
              <w:instrText xml:space="preserve"> PAGEREF _Toc102671744 \h </w:instrText>
            </w:r>
            <w:r w:rsidR="00AE2CCB">
              <w:rPr>
                <w:noProof/>
                <w:webHidden/>
              </w:rPr>
            </w:r>
            <w:r w:rsidR="00AE2CCB">
              <w:rPr>
                <w:noProof/>
                <w:webHidden/>
              </w:rPr>
              <w:fldChar w:fldCharType="separate"/>
            </w:r>
            <w:r w:rsidR="00AE2CCB">
              <w:rPr>
                <w:noProof/>
                <w:webHidden/>
              </w:rPr>
              <w:t>2</w:t>
            </w:r>
            <w:r w:rsidR="00AE2CCB">
              <w:rPr>
                <w:noProof/>
                <w:webHidden/>
              </w:rPr>
              <w:fldChar w:fldCharType="end"/>
            </w:r>
          </w:hyperlink>
        </w:p>
        <w:p w14:paraId="07BB0E5B" w14:textId="5C1A509B" w:rsidR="00AE2CCB" w:rsidRDefault="00B54AB7">
          <w:pPr>
            <w:pStyle w:val="TOC1"/>
            <w:tabs>
              <w:tab w:val="right" w:leader="dot" w:pos="9350"/>
            </w:tabs>
            <w:rPr>
              <w:rFonts w:asciiTheme="minorHAnsi" w:eastAsiaTheme="minorEastAsia" w:hAnsiTheme="minorHAnsi" w:cstheme="minorBidi"/>
              <w:noProof/>
              <w:sz w:val="22"/>
              <w:szCs w:val="22"/>
              <w:lang w:eastAsia="en-GB"/>
            </w:rPr>
          </w:pPr>
          <w:hyperlink w:anchor="_Toc102671745" w:history="1">
            <w:r w:rsidR="00AE2CCB" w:rsidRPr="00EF1775">
              <w:rPr>
                <w:rStyle w:val="Hyperlink"/>
                <w:noProof/>
              </w:rPr>
              <w:t>2.0 Discussion</w:t>
            </w:r>
            <w:r w:rsidR="00AE2CCB">
              <w:rPr>
                <w:noProof/>
                <w:webHidden/>
              </w:rPr>
              <w:tab/>
            </w:r>
            <w:r w:rsidR="00AE2CCB">
              <w:rPr>
                <w:noProof/>
                <w:webHidden/>
              </w:rPr>
              <w:fldChar w:fldCharType="begin"/>
            </w:r>
            <w:r w:rsidR="00AE2CCB">
              <w:rPr>
                <w:noProof/>
                <w:webHidden/>
              </w:rPr>
              <w:instrText xml:space="preserve"> PAGEREF _Toc102671745 \h </w:instrText>
            </w:r>
            <w:r w:rsidR="00AE2CCB">
              <w:rPr>
                <w:noProof/>
                <w:webHidden/>
              </w:rPr>
            </w:r>
            <w:r w:rsidR="00AE2CCB">
              <w:rPr>
                <w:noProof/>
                <w:webHidden/>
              </w:rPr>
              <w:fldChar w:fldCharType="separate"/>
            </w:r>
            <w:r w:rsidR="00AE2CCB">
              <w:rPr>
                <w:noProof/>
                <w:webHidden/>
              </w:rPr>
              <w:t>2</w:t>
            </w:r>
            <w:r w:rsidR="00AE2CCB">
              <w:rPr>
                <w:noProof/>
                <w:webHidden/>
              </w:rPr>
              <w:fldChar w:fldCharType="end"/>
            </w:r>
          </w:hyperlink>
        </w:p>
        <w:p w14:paraId="2E227B4C" w14:textId="1AAFB6B8" w:rsidR="00AE2CCB" w:rsidRDefault="00B54AB7">
          <w:pPr>
            <w:pStyle w:val="TOC2"/>
            <w:tabs>
              <w:tab w:val="right" w:leader="dot" w:pos="9350"/>
            </w:tabs>
            <w:rPr>
              <w:rFonts w:asciiTheme="minorHAnsi" w:eastAsiaTheme="minorEastAsia" w:hAnsiTheme="minorHAnsi" w:cstheme="minorBidi"/>
              <w:noProof/>
              <w:sz w:val="22"/>
              <w:szCs w:val="22"/>
              <w:lang w:eastAsia="en-GB"/>
            </w:rPr>
          </w:pPr>
          <w:hyperlink w:anchor="_Toc102671746" w:history="1">
            <w:r w:rsidR="00AE2CCB" w:rsidRPr="00EF1775">
              <w:rPr>
                <w:rStyle w:val="Hyperlink"/>
                <w:noProof/>
              </w:rPr>
              <w:t>2.1 SWOT Analysis</w:t>
            </w:r>
            <w:r w:rsidR="00AE2CCB">
              <w:rPr>
                <w:noProof/>
                <w:webHidden/>
              </w:rPr>
              <w:tab/>
            </w:r>
            <w:r w:rsidR="00AE2CCB">
              <w:rPr>
                <w:noProof/>
                <w:webHidden/>
              </w:rPr>
              <w:fldChar w:fldCharType="begin"/>
            </w:r>
            <w:r w:rsidR="00AE2CCB">
              <w:rPr>
                <w:noProof/>
                <w:webHidden/>
              </w:rPr>
              <w:instrText xml:space="preserve"> PAGEREF _Toc102671746 \h </w:instrText>
            </w:r>
            <w:r w:rsidR="00AE2CCB">
              <w:rPr>
                <w:noProof/>
                <w:webHidden/>
              </w:rPr>
            </w:r>
            <w:r w:rsidR="00AE2CCB">
              <w:rPr>
                <w:noProof/>
                <w:webHidden/>
              </w:rPr>
              <w:fldChar w:fldCharType="separate"/>
            </w:r>
            <w:r w:rsidR="00AE2CCB">
              <w:rPr>
                <w:noProof/>
                <w:webHidden/>
              </w:rPr>
              <w:t>3</w:t>
            </w:r>
            <w:r w:rsidR="00AE2CCB">
              <w:rPr>
                <w:noProof/>
                <w:webHidden/>
              </w:rPr>
              <w:fldChar w:fldCharType="end"/>
            </w:r>
          </w:hyperlink>
        </w:p>
        <w:p w14:paraId="7BE0DBF6" w14:textId="0651B585" w:rsidR="00AE2CCB" w:rsidRDefault="00B54AB7">
          <w:pPr>
            <w:pStyle w:val="TOC2"/>
            <w:tabs>
              <w:tab w:val="right" w:leader="dot" w:pos="9350"/>
            </w:tabs>
            <w:rPr>
              <w:rFonts w:asciiTheme="minorHAnsi" w:eastAsiaTheme="minorEastAsia" w:hAnsiTheme="minorHAnsi" w:cstheme="minorBidi"/>
              <w:noProof/>
              <w:sz w:val="22"/>
              <w:szCs w:val="22"/>
              <w:lang w:eastAsia="en-GB"/>
            </w:rPr>
          </w:pPr>
          <w:hyperlink w:anchor="_Toc102671747" w:history="1">
            <w:r w:rsidR="00AE2CCB" w:rsidRPr="00EF1775">
              <w:rPr>
                <w:rStyle w:val="Hyperlink"/>
                <w:noProof/>
              </w:rPr>
              <w:t>2.2 Challenges to global trade</w:t>
            </w:r>
            <w:r w:rsidR="00AE2CCB">
              <w:rPr>
                <w:noProof/>
                <w:webHidden/>
              </w:rPr>
              <w:tab/>
            </w:r>
            <w:r w:rsidR="00AE2CCB">
              <w:rPr>
                <w:noProof/>
                <w:webHidden/>
              </w:rPr>
              <w:fldChar w:fldCharType="begin"/>
            </w:r>
            <w:r w:rsidR="00AE2CCB">
              <w:rPr>
                <w:noProof/>
                <w:webHidden/>
              </w:rPr>
              <w:instrText xml:space="preserve"> PAGEREF _Toc102671747 \h </w:instrText>
            </w:r>
            <w:r w:rsidR="00AE2CCB">
              <w:rPr>
                <w:noProof/>
                <w:webHidden/>
              </w:rPr>
            </w:r>
            <w:r w:rsidR="00AE2CCB">
              <w:rPr>
                <w:noProof/>
                <w:webHidden/>
              </w:rPr>
              <w:fldChar w:fldCharType="separate"/>
            </w:r>
            <w:r w:rsidR="00AE2CCB">
              <w:rPr>
                <w:noProof/>
                <w:webHidden/>
              </w:rPr>
              <w:t>4</w:t>
            </w:r>
            <w:r w:rsidR="00AE2CCB">
              <w:rPr>
                <w:noProof/>
                <w:webHidden/>
              </w:rPr>
              <w:fldChar w:fldCharType="end"/>
            </w:r>
          </w:hyperlink>
        </w:p>
        <w:p w14:paraId="7C6365E6" w14:textId="6D2F4138" w:rsidR="00AE2CCB" w:rsidRDefault="00B54AB7">
          <w:pPr>
            <w:pStyle w:val="TOC2"/>
            <w:tabs>
              <w:tab w:val="right" w:leader="dot" w:pos="9350"/>
            </w:tabs>
            <w:rPr>
              <w:rFonts w:asciiTheme="minorHAnsi" w:eastAsiaTheme="minorEastAsia" w:hAnsiTheme="minorHAnsi" w:cstheme="minorBidi"/>
              <w:noProof/>
              <w:sz w:val="22"/>
              <w:szCs w:val="22"/>
              <w:lang w:eastAsia="en-GB"/>
            </w:rPr>
          </w:pPr>
          <w:hyperlink w:anchor="_Toc102671748" w:history="1">
            <w:r w:rsidR="00AE2CCB" w:rsidRPr="00EF1775">
              <w:rPr>
                <w:rStyle w:val="Hyperlink"/>
                <w:noProof/>
              </w:rPr>
              <w:t>2.3 PESTEL Analysis</w:t>
            </w:r>
            <w:r w:rsidR="00AE2CCB">
              <w:rPr>
                <w:noProof/>
                <w:webHidden/>
              </w:rPr>
              <w:tab/>
            </w:r>
            <w:r w:rsidR="00AE2CCB">
              <w:rPr>
                <w:noProof/>
                <w:webHidden/>
              </w:rPr>
              <w:fldChar w:fldCharType="begin"/>
            </w:r>
            <w:r w:rsidR="00AE2CCB">
              <w:rPr>
                <w:noProof/>
                <w:webHidden/>
              </w:rPr>
              <w:instrText xml:space="preserve"> PAGEREF _Toc102671748 \h </w:instrText>
            </w:r>
            <w:r w:rsidR="00AE2CCB">
              <w:rPr>
                <w:noProof/>
                <w:webHidden/>
              </w:rPr>
            </w:r>
            <w:r w:rsidR="00AE2CCB">
              <w:rPr>
                <w:noProof/>
                <w:webHidden/>
              </w:rPr>
              <w:fldChar w:fldCharType="separate"/>
            </w:r>
            <w:r w:rsidR="00AE2CCB">
              <w:rPr>
                <w:noProof/>
                <w:webHidden/>
              </w:rPr>
              <w:t>5</w:t>
            </w:r>
            <w:r w:rsidR="00AE2CCB">
              <w:rPr>
                <w:noProof/>
                <w:webHidden/>
              </w:rPr>
              <w:fldChar w:fldCharType="end"/>
            </w:r>
          </w:hyperlink>
        </w:p>
        <w:p w14:paraId="0C491A60" w14:textId="0B041F14" w:rsidR="00AE2CCB" w:rsidRDefault="00B54AB7">
          <w:pPr>
            <w:pStyle w:val="TOC2"/>
            <w:tabs>
              <w:tab w:val="right" w:leader="dot" w:pos="9350"/>
            </w:tabs>
            <w:rPr>
              <w:rFonts w:asciiTheme="minorHAnsi" w:eastAsiaTheme="minorEastAsia" w:hAnsiTheme="minorHAnsi" w:cstheme="minorBidi"/>
              <w:noProof/>
              <w:sz w:val="22"/>
              <w:szCs w:val="22"/>
              <w:lang w:eastAsia="en-GB"/>
            </w:rPr>
          </w:pPr>
          <w:hyperlink w:anchor="_Toc102671749" w:history="1">
            <w:r w:rsidR="00AE2CCB" w:rsidRPr="00EF1775">
              <w:rPr>
                <w:rStyle w:val="Hyperlink"/>
                <w:noProof/>
              </w:rPr>
              <w:t>2.4 Porter’s Five Forces analysis</w:t>
            </w:r>
            <w:r w:rsidR="00AE2CCB">
              <w:rPr>
                <w:noProof/>
                <w:webHidden/>
              </w:rPr>
              <w:tab/>
            </w:r>
            <w:r w:rsidR="00AE2CCB">
              <w:rPr>
                <w:noProof/>
                <w:webHidden/>
              </w:rPr>
              <w:fldChar w:fldCharType="begin"/>
            </w:r>
            <w:r w:rsidR="00AE2CCB">
              <w:rPr>
                <w:noProof/>
                <w:webHidden/>
              </w:rPr>
              <w:instrText xml:space="preserve"> PAGEREF _Toc102671749 \h </w:instrText>
            </w:r>
            <w:r w:rsidR="00AE2CCB">
              <w:rPr>
                <w:noProof/>
                <w:webHidden/>
              </w:rPr>
            </w:r>
            <w:r w:rsidR="00AE2CCB">
              <w:rPr>
                <w:noProof/>
                <w:webHidden/>
              </w:rPr>
              <w:fldChar w:fldCharType="separate"/>
            </w:r>
            <w:r w:rsidR="00AE2CCB">
              <w:rPr>
                <w:noProof/>
                <w:webHidden/>
              </w:rPr>
              <w:t>7</w:t>
            </w:r>
            <w:r w:rsidR="00AE2CCB">
              <w:rPr>
                <w:noProof/>
                <w:webHidden/>
              </w:rPr>
              <w:fldChar w:fldCharType="end"/>
            </w:r>
          </w:hyperlink>
        </w:p>
        <w:p w14:paraId="6B85850D" w14:textId="1A6E5955" w:rsidR="00AE2CCB" w:rsidRDefault="00B54AB7">
          <w:pPr>
            <w:pStyle w:val="TOC2"/>
            <w:tabs>
              <w:tab w:val="right" w:leader="dot" w:pos="9350"/>
            </w:tabs>
            <w:rPr>
              <w:rFonts w:asciiTheme="minorHAnsi" w:eastAsiaTheme="minorEastAsia" w:hAnsiTheme="minorHAnsi" w:cstheme="minorBidi"/>
              <w:noProof/>
              <w:sz w:val="22"/>
              <w:szCs w:val="22"/>
              <w:lang w:eastAsia="en-GB"/>
            </w:rPr>
          </w:pPr>
          <w:hyperlink w:anchor="_Toc102671750" w:history="1">
            <w:r w:rsidR="00AE2CCB" w:rsidRPr="00EF1775">
              <w:rPr>
                <w:rStyle w:val="Hyperlink"/>
                <w:noProof/>
              </w:rPr>
              <w:t>2.5 Value Chain Analysis</w:t>
            </w:r>
            <w:r w:rsidR="00AE2CCB">
              <w:rPr>
                <w:noProof/>
                <w:webHidden/>
              </w:rPr>
              <w:tab/>
            </w:r>
            <w:r w:rsidR="00AE2CCB">
              <w:rPr>
                <w:noProof/>
                <w:webHidden/>
              </w:rPr>
              <w:fldChar w:fldCharType="begin"/>
            </w:r>
            <w:r w:rsidR="00AE2CCB">
              <w:rPr>
                <w:noProof/>
                <w:webHidden/>
              </w:rPr>
              <w:instrText xml:space="preserve"> PAGEREF _Toc102671750 \h </w:instrText>
            </w:r>
            <w:r w:rsidR="00AE2CCB">
              <w:rPr>
                <w:noProof/>
                <w:webHidden/>
              </w:rPr>
            </w:r>
            <w:r w:rsidR="00AE2CCB">
              <w:rPr>
                <w:noProof/>
                <w:webHidden/>
              </w:rPr>
              <w:fldChar w:fldCharType="separate"/>
            </w:r>
            <w:r w:rsidR="00AE2CCB">
              <w:rPr>
                <w:noProof/>
                <w:webHidden/>
              </w:rPr>
              <w:t>9</w:t>
            </w:r>
            <w:r w:rsidR="00AE2CCB">
              <w:rPr>
                <w:noProof/>
                <w:webHidden/>
              </w:rPr>
              <w:fldChar w:fldCharType="end"/>
            </w:r>
          </w:hyperlink>
        </w:p>
        <w:p w14:paraId="7C4E3C0E" w14:textId="1720F7CA" w:rsidR="00AE2CCB" w:rsidRDefault="00B54AB7">
          <w:pPr>
            <w:pStyle w:val="TOC3"/>
            <w:tabs>
              <w:tab w:val="right" w:leader="dot" w:pos="9350"/>
            </w:tabs>
            <w:rPr>
              <w:rFonts w:asciiTheme="minorHAnsi" w:eastAsiaTheme="minorEastAsia" w:hAnsiTheme="minorHAnsi" w:cstheme="minorBidi"/>
              <w:noProof/>
              <w:sz w:val="22"/>
              <w:szCs w:val="22"/>
              <w:lang w:eastAsia="en-GB"/>
            </w:rPr>
          </w:pPr>
          <w:hyperlink w:anchor="_Toc102671751" w:history="1">
            <w:r w:rsidR="00AE2CCB" w:rsidRPr="00EF1775">
              <w:rPr>
                <w:rStyle w:val="Hyperlink"/>
                <w:noProof/>
              </w:rPr>
              <w:t>Primary Activities-</w:t>
            </w:r>
            <w:r w:rsidR="00AE2CCB">
              <w:rPr>
                <w:noProof/>
                <w:webHidden/>
              </w:rPr>
              <w:tab/>
            </w:r>
            <w:r w:rsidR="00AE2CCB">
              <w:rPr>
                <w:noProof/>
                <w:webHidden/>
              </w:rPr>
              <w:fldChar w:fldCharType="begin"/>
            </w:r>
            <w:r w:rsidR="00AE2CCB">
              <w:rPr>
                <w:noProof/>
                <w:webHidden/>
              </w:rPr>
              <w:instrText xml:space="preserve"> PAGEREF _Toc102671751 \h </w:instrText>
            </w:r>
            <w:r w:rsidR="00AE2CCB">
              <w:rPr>
                <w:noProof/>
                <w:webHidden/>
              </w:rPr>
            </w:r>
            <w:r w:rsidR="00AE2CCB">
              <w:rPr>
                <w:noProof/>
                <w:webHidden/>
              </w:rPr>
              <w:fldChar w:fldCharType="separate"/>
            </w:r>
            <w:r w:rsidR="00AE2CCB">
              <w:rPr>
                <w:noProof/>
                <w:webHidden/>
              </w:rPr>
              <w:t>9</w:t>
            </w:r>
            <w:r w:rsidR="00AE2CCB">
              <w:rPr>
                <w:noProof/>
                <w:webHidden/>
              </w:rPr>
              <w:fldChar w:fldCharType="end"/>
            </w:r>
          </w:hyperlink>
        </w:p>
        <w:p w14:paraId="6062DA7F" w14:textId="14FD9121" w:rsidR="00AE2CCB" w:rsidRDefault="00B54AB7">
          <w:pPr>
            <w:pStyle w:val="TOC3"/>
            <w:tabs>
              <w:tab w:val="right" w:leader="dot" w:pos="9350"/>
            </w:tabs>
            <w:rPr>
              <w:rFonts w:asciiTheme="minorHAnsi" w:eastAsiaTheme="minorEastAsia" w:hAnsiTheme="minorHAnsi" w:cstheme="minorBidi"/>
              <w:noProof/>
              <w:sz w:val="22"/>
              <w:szCs w:val="22"/>
              <w:lang w:eastAsia="en-GB"/>
            </w:rPr>
          </w:pPr>
          <w:hyperlink w:anchor="_Toc102671752" w:history="1">
            <w:r w:rsidR="00AE2CCB" w:rsidRPr="00EF1775">
              <w:rPr>
                <w:rStyle w:val="Hyperlink"/>
                <w:noProof/>
              </w:rPr>
              <w:t>Supportive activities</w:t>
            </w:r>
            <w:r w:rsidR="00AE2CCB">
              <w:rPr>
                <w:noProof/>
                <w:webHidden/>
              </w:rPr>
              <w:tab/>
            </w:r>
            <w:r w:rsidR="00AE2CCB">
              <w:rPr>
                <w:noProof/>
                <w:webHidden/>
              </w:rPr>
              <w:fldChar w:fldCharType="begin"/>
            </w:r>
            <w:r w:rsidR="00AE2CCB">
              <w:rPr>
                <w:noProof/>
                <w:webHidden/>
              </w:rPr>
              <w:instrText xml:space="preserve"> PAGEREF _Toc102671752 \h </w:instrText>
            </w:r>
            <w:r w:rsidR="00AE2CCB">
              <w:rPr>
                <w:noProof/>
                <w:webHidden/>
              </w:rPr>
            </w:r>
            <w:r w:rsidR="00AE2CCB">
              <w:rPr>
                <w:noProof/>
                <w:webHidden/>
              </w:rPr>
              <w:fldChar w:fldCharType="separate"/>
            </w:r>
            <w:r w:rsidR="00AE2CCB">
              <w:rPr>
                <w:noProof/>
                <w:webHidden/>
              </w:rPr>
              <w:t>10</w:t>
            </w:r>
            <w:r w:rsidR="00AE2CCB">
              <w:rPr>
                <w:noProof/>
                <w:webHidden/>
              </w:rPr>
              <w:fldChar w:fldCharType="end"/>
            </w:r>
          </w:hyperlink>
        </w:p>
        <w:p w14:paraId="4B652C41" w14:textId="5C176337" w:rsidR="00AE2CCB" w:rsidRDefault="00B54AB7">
          <w:pPr>
            <w:pStyle w:val="TOC2"/>
            <w:tabs>
              <w:tab w:val="right" w:leader="dot" w:pos="9350"/>
            </w:tabs>
            <w:rPr>
              <w:rFonts w:asciiTheme="minorHAnsi" w:eastAsiaTheme="minorEastAsia" w:hAnsiTheme="minorHAnsi" w:cstheme="minorBidi"/>
              <w:noProof/>
              <w:sz w:val="22"/>
              <w:szCs w:val="22"/>
              <w:lang w:eastAsia="en-GB"/>
            </w:rPr>
          </w:pPr>
          <w:hyperlink w:anchor="_Toc102671753" w:history="1">
            <w:r w:rsidR="00AE2CCB" w:rsidRPr="00EF1775">
              <w:rPr>
                <w:rStyle w:val="Hyperlink"/>
                <w:noProof/>
              </w:rPr>
              <w:t>2.6 Competitive Advantages</w:t>
            </w:r>
            <w:r w:rsidR="00AE2CCB">
              <w:rPr>
                <w:noProof/>
                <w:webHidden/>
              </w:rPr>
              <w:tab/>
            </w:r>
            <w:r w:rsidR="00AE2CCB">
              <w:rPr>
                <w:noProof/>
                <w:webHidden/>
              </w:rPr>
              <w:fldChar w:fldCharType="begin"/>
            </w:r>
            <w:r w:rsidR="00AE2CCB">
              <w:rPr>
                <w:noProof/>
                <w:webHidden/>
              </w:rPr>
              <w:instrText xml:space="preserve"> PAGEREF _Toc102671753 \h </w:instrText>
            </w:r>
            <w:r w:rsidR="00AE2CCB">
              <w:rPr>
                <w:noProof/>
                <w:webHidden/>
              </w:rPr>
            </w:r>
            <w:r w:rsidR="00AE2CCB">
              <w:rPr>
                <w:noProof/>
                <w:webHidden/>
              </w:rPr>
              <w:fldChar w:fldCharType="separate"/>
            </w:r>
            <w:r w:rsidR="00AE2CCB">
              <w:rPr>
                <w:noProof/>
                <w:webHidden/>
              </w:rPr>
              <w:t>11</w:t>
            </w:r>
            <w:r w:rsidR="00AE2CCB">
              <w:rPr>
                <w:noProof/>
                <w:webHidden/>
              </w:rPr>
              <w:fldChar w:fldCharType="end"/>
            </w:r>
          </w:hyperlink>
        </w:p>
        <w:p w14:paraId="035F8598" w14:textId="1A3EBBD8" w:rsidR="00AE2CCB" w:rsidRDefault="00B54AB7">
          <w:pPr>
            <w:pStyle w:val="TOC1"/>
            <w:tabs>
              <w:tab w:val="right" w:leader="dot" w:pos="9350"/>
            </w:tabs>
            <w:rPr>
              <w:rFonts w:asciiTheme="minorHAnsi" w:eastAsiaTheme="minorEastAsia" w:hAnsiTheme="minorHAnsi" w:cstheme="minorBidi"/>
              <w:noProof/>
              <w:sz w:val="22"/>
              <w:szCs w:val="22"/>
              <w:lang w:eastAsia="en-GB"/>
            </w:rPr>
          </w:pPr>
          <w:hyperlink w:anchor="_Toc102671754" w:history="1">
            <w:r w:rsidR="00AE2CCB" w:rsidRPr="00EF1775">
              <w:rPr>
                <w:rStyle w:val="Hyperlink"/>
                <w:noProof/>
              </w:rPr>
              <w:t>3.0 Conclusion</w:t>
            </w:r>
            <w:r w:rsidR="00AE2CCB">
              <w:rPr>
                <w:noProof/>
                <w:webHidden/>
              </w:rPr>
              <w:tab/>
            </w:r>
            <w:r w:rsidR="00AE2CCB">
              <w:rPr>
                <w:noProof/>
                <w:webHidden/>
              </w:rPr>
              <w:fldChar w:fldCharType="begin"/>
            </w:r>
            <w:r w:rsidR="00AE2CCB">
              <w:rPr>
                <w:noProof/>
                <w:webHidden/>
              </w:rPr>
              <w:instrText xml:space="preserve"> PAGEREF _Toc102671754 \h </w:instrText>
            </w:r>
            <w:r w:rsidR="00AE2CCB">
              <w:rPr>
                <w:noProof/>
                <w:webHidden/>
              </w:rPr>
            </w:r>
            <w:r w:rsidR="00AE2CCB">
              <w:rPr>
                <w:noProof/>
                <w:webHidden/>
              </w:rPr>
              <w:fldChar w:fldCharType="separate"/>
            </w:r>
            <w:r w:rsidR="00AE2CCB">
              <w:rPr>
                <w:noProof/>
                <w:webHidden/>
              </w:rPr>
              <w:t>12</w:t>
            </w:r>
            <w:r w:rsidR="00AE2CCB">
              <w:rPr>
                <w:noProof/>
                <w:webHidden/>
              </w:rPr>
              <w:fldChar w:fldCharType="end"/>
            </w:r>
          </w:hyperlink>
        </w:p>
        <w:p w14:paraId="0294D2BE" w14:textId="254C363F" w:rsidR="00AE2CCB" w:rsidRDefault="00B54AB7">
          <w:pPr>
            <w:pStyle w:val="TOC1"/>
            <w:tabs>
              <w:tab w:val="right" w:leader="dot" w:pos="9350"/>
            </w:tabs>
            <w:rPr>
              <w:rFonts w:asciiTheme="minorHAnsi" w:eastAsiaTheme="minorEastAsia" w:hAnsiTheme="minorHAnsi" w:cstheme="minorBidi"/>
              <w:noProof/>
              <w:sz w:val="22"/>
              <w:szCs w:val="22"/>
              <w:lang w:eastAsia="en-GB"/>
            </w:rPr>
          </w:pPr>
          <w:hyperlink w:anchor="_Toc102671755" w:history="1">
            <w:r w:rsidR="00AE2CCB" w:rsidRPr="00EF1775">
              <w:rPr>
                <w:rStyle w:val="Hyperlink"/>
                <w:noProof/>
              </w:rPr>
              <w:t>References</w:t>
            </w:r>
            <w:r w:rsidR="00AE2CCB">
              <w:rPr>
                <w:noProof/>
                <w:webHidden/>
              </w:rPr>
              <w:tab/>
            </w:r>
            <w:r w:rsidR="00AE2CCB">
              <w:rPr>
                <w:noProof/>
                <w:webHidden/>
              </w:rPr>
              <w:fldChar w:fldCharType="begin"/>
            </w:r>
            <w:r w:rsidR="00AE2CCB">
              <w:rPr>
                <w:noProof/>
                <w:webHidden/>
              </w:rPr>
              <w:instrText xml:space="preserve"> PAGEREF _Toc102671755 \h </w:instrText>
            </w:r>
            <w:r w:rsidR="00AE2CCB">
              <w:rPr>
                <w:noProof/>
                <w:webHidden/>
              </w:rPr>
            </w:r>
            <w:r w:rsidR="00AE2CCB">
              <w:rPr>
                <w:noProof/>
                <w:webHidden/>
              </w:rPr>
              <w:fldChar w:fldCharType="separate"/>
            </w:r>
            <w:r w:rsidR="00AE2CCB">
              <w:rPr>
                <w:noProof/>
                <w:webHidden/>
              </w:rPr>
              <w:t>13</w:t>
            </w:r>
            <w:r w:rsidR="00AE2CCB">
              <w:rPr>
                <w:noProof/>
                <w:webHidden/>
              </w:rPr>
              <w:fldChar w:fldCharType="end"/>
            </w:r>
          </w:hyperlink>
        </w:p>
        <w:p w14:paraId="2265712E" w14:textId="645C7885" w:rsidR="00AE2CCB" w:rsidRDefault="00B54AB7">
          <w:pPr>
            <w:pStyle w:val="TOC1"/>
            <w:tabs>
              <w:tab w:val="right" w:leader="dot" w:pos="9350"/>
            </w:tabs>
            <w:rPr>
              <w:rFonts w:asciiTheme="minorHAnsi" w:eastAsiaTheme="minorEastAsia" w:hAnsiTheme="minorHAnsi" w:cstheme="minorBidi"/>
              <w:noProof/>
              <w:sz w:val="22"/>
              <w:szCs w:val="22"/>
              <w:lang w:eastAsia="en-GB"/>
            </w:rPr>
          </w:pPr>
          <w:hyperlink w:anchor="_Toc102671756" w:history="1">
            <w:r w:rsidR="00AE2CCB" w:rsidRPr="00EF1775">
              <w:rPr>
                <w:rStyle w:val="Hyperlink"/>
                <w:noProof/>
              </w:rPr>
              <w:t>Appendices</w:t>
            </w:r>
            <w:r w:rsidR="00AE2CCB">
              <w:rPr>
                <w:noProof/>
                <w:webHidden/>
              </w:rPr>
              <w:tab/>
            </w:r>
            <w:r w:rsidR="00AE2CCB">
              <w:rPr>
                <w:noProof/>
                <w:webHidden/>
              </w:rPr>
              <w:fldChar w:fldCharType="begin"/>
            </w:r>
            <w:r w:rsidR="00AE2CCB">
              <w:rPr>
                <w:noProof/>
                <w:webHidden/>
              </w:rPr>
              <w:instrText xml:space="preserve"> PAGEREF _Toc102671756 \h </w:instrText>
            </w:r>
            <w:r w:rsidR="00AE2CCB">
              <w:rPr>
                <w:noProof/>
                <w:webHidden/>
              </w:rPr>
            </w:r>
            <w:r w:rsidR="00AE2CCB">
              <w:rPr>
                <w:noProof/>
                <w:webHidden/>
              </w:rPr>
              <w:fldChar w:fldCharType="separate"/>
            </w:r>
            <w:r w:rsidR="00AE2CCB">
              <w:rPr>
                <w:noProof/>
                <w:webHidden/>
              </w:rPr>
              <w:t>16</w:t>
            </w:r>
            <w:r w:rsidR="00AE2CCB">
              <w:rPr>
                <w:noProof/>
                <w:webHidden/>
              </w:rPr>
              <w:fldChar w:fldCharType="end"/>
            </w:r>
          </w:hyperlink>
        </w:p>
        <w:p w14:paraId="4E9D3588" w14:textId="28B3C75C" w:rsidR="003E78A8" w:rsidRDefault="003E78A8" w:rsidP="00FB3399">
          <w:pPr>
            <w:jc w:val="both"/>
          </w:pPr>
          <w:r w:rsidRPr="003E78A8">
            <w:rPr>
              <w:b/>
              <w:bCs/>
              <w:noProof/>
            </w:rPr>
            <w:fldChar w:fldCharType="end"/>
          </w:r>
        </w:p>
      </w:sdtContent>
    </w:sdt>
    <w:p w14:paraId="4E9D3589" w14:textId="77777777" w:rsidR="006C3DDF" w:rsidRDefault="0060237D">
      <w:pPr>
        <w:jc w:val="center"/>
      </w:pPr>
      <w:r>
        <w:br w:type="page"/>
      </w:r>
    </w:p>
    <w:p w14:paraId="282FC091" w14:textId="77777777" w:rsidR="00C941B3" w:rsidRDefault="00C941B3" w:rsidP="00AA6814">
      <w:pPr>
        <w:pStyle w:val="Heading1"/>
      </w:pPr>
    </w:p>
    <w:p w14:paraId="4E9D358A" w14:textId="79CC2837" w:rsidR="006C3DDF" w:rsidRDefault="0060237D" w:rsidP="00AA6814">
      <w:pPr>
        <w:pStyle w:val="Heading1"/>
      </w:pPr>
      <w:bookmarkStart w:id="1" w:name="_Toc102671743"/>
      <w:r>
        <w:t>Assignment 1: Internal and External Business Environment</w:t>
      </w:r>
      <w:bookmarkEnd w:id="1"/>
    </w:p>
    <w:p w14:paraId="4E9D358B" w14:textId="77777777" w:rsidR="006C3DDF" w:rsidRDefault="0060237D" w:rsidP="00F74917">
      <w:pPr>
        <w:pStyle w:val="Heading1"/>
        <w:tabs>
          <w:tab w:val="center" w:pos="4680"/>
        </w:tabs>
      </w:pPr>
      <w:bookmarkStart w:id="2" w:name="_Toc102671744"/>
      <w:r>
        <w:t>1.0 Introduction</w:t>
      </w:r>
      <w:bookmarkEnd w:id="2"/>
      <w:r>
        <w:t xml:space="preserve"> </w:t>
      </w:r>
      <w:r w:rsidR="00F74917">
        <w:tab/>
      </w:r>
    </w:p>
    <w:p w14:paraId="4E9D358C" w14:textId="523141CC" w:rsidR="006C3DDF" w:rsidRDefault="00441810" w:rsidP="006F7524">
      <w:pPr>
        <w:jc w:val="both"/>
      </w:pPr>
      <w:r>
        <w:t>The bus</w:t>
      </w:r>
      <w:r w:rsidR="00F50801">
        <w:t xml:space="preserve">iness environment is the </w:t>
      </w:r>
      <w:r w:rsidR="00C54C60">
        <w:t>aggregate</w:t>
      </w:r>
      <w:r w:rsidR="00F50801">
        <w:t xml:space="preserve"> of all </w:t>
      </w:r>
      <w:r w:rsidR="00D2352F">
        <w:t>the circumstances, events, and forces</w:t>
      </w:r>
      <w:r w:rsidR="00981240">
        <w:t xml:space="preserve"> that surround and affect it. In general</w:t>
      </w:r>
      <w:r w:rsidR="00526919">
        <w:t>, the business environment is divided into two types: internal</w:t>
      </w:r>
      <w:r w:rsidR="009E0FE3">
        <w:t xml:space="preserve"> </w:t>
      </w:r>
      <w:r w:rsidR="00092C42">
        <w:t>and external.</w:t>
      </w:r>
      <w:r w:rsidR="000F7823" w:rsidRPr="000F7823">
        <w:t xml:space="preserve"> The term ‘’internal environment’’ refers to all forces that exist within an organisation and have the potential to impact it, while the term ‘’external environment’’ refers to all factors that exist outside of the organisation</w:t>
      </w:r>
      <w:r w:rsidR="002731A4">
        <w:t xml:space="preserve">. </w:t>
      </w:r>
      <w:r w:rsidR="0060237D">
        <w:t>Ford Motor Company is among the most popular automobile companies in the world</w:t>
      </w:r>
      <w:r w:rsidR="00C9342A">
        <w:t>, producing</w:t>
      </w:r>
      <w:r w:rsidR="0060237D">
        <w:t xml:space="preserve"> both commercial and passenger vehicles including trucks, utility vehicles, luxury cars, vans, and Accessories. The Ford Company is segmented its business into three different categories including Automotive, Ford Credit, and Mobility. The major aim of this study is focused on evaluating the internal and external market of Ford Motor </w:t>
      </w:r>
      <w:r w:rsidR="0032719D">
        <w:t>Company</w:t>
      </w:r>
      <w:r w:rsidR="0060237D">
        <w:t xml:space="preserve"> by evaluating the macroeconomic and microeconomic foundation of Ford. </w:t>
      </w:r>
      <w:r w:rsidR="00741474">
        <w:t xml:space="preserve">The </w:t>
      </w:r>
      <w:r w:rsidR="0060237D">
        <w:t xml:space="preserve">study is going to discuss the challenges faced in global trade by Ford </w:t>
      </w:r>
      <w:r w:rsidR="0032719D">
        <w:t>Company</w:t>
      </w:r>
      <w:r w:rsidR="0060237D">
        <w:t xml:space="preserve">, </w:t>
      </w:r>
      <w:r w:rsidR="00FB635A">
        <w:t>analysing</w:t>
      </w:r>
      <w:r w:rsidR="0060237D">
        <w:t xml:space="preserve"> internal and external market</w:t>
      </w:r>
      <w:r w:rsidR="00051E61">
        <w:t xml:space="preserve"> analyses</w:t>
      </w:r>
      <w:r w:rsidR="0060237D">
        <w:t xml:space="preserve"> by using theoretical me</w:t>
      </w:r>
      <w:r w:rsidR="006441BA">
        <w:t>thods</w:t>
      </w:r>
      <w:r w:rsidR="0060237D">
        <w:t xml:space="preserve"> such as SWOT and PESTEL analys</w:t>
      </w:r>
      <w:r w:rsidR="00E50D57">
        <w:t>es</w:t>
      </w:r>
      <w:r w:rsidR="0060237D">
        <w:t>. The study will also perform value chain analysis and competitive advantages.</w:t>
      </w:r>
    </w:p>
    <w:p w14:paraId="4E9D358D" w14:textId="77777777" w:rsidR="006C3DDF" w:rsidRDefault="0060237D" w:rsidP="00AA6814">
      <w:pPr>
        <w:pStyle w:val="Heading1"/>
      </w:pPr>
      <w:bookmarkStart w:id="3" w:name="_Toc102671745"/>
      <w:r>
        <w:rPr>
          <w:sz w:val="24"/>
          <w:szCs w:val="24"/>
        </w:rPr>
        <w:t xml:space="preserve">2.0 </w:t>
      </w:r>
      <w:r>
        <w:t>Discussion</w:t>
      </w:r>
      <w:bookmarkEnd w:id="3"/>
      <w:r>
        <w:rPr>
          <w:sz w:val="24"/>
          <w:szCs w:val="24"/>
        </w:rPr>
        <w:t xml:space="preserve"> </w:t>
      </w:r>
    </w:p>
    <w:p w14:paraId="3087F732" w14:textId="44B92822" w:rsidR="00AD63D1" w:rsidRPr="00852C5C" w:rsidRDefault="00AB69A4" w:rsidP="00A46C95">
      <w:pPr>
        <w:rPr>
          <w:b/>
        </w:rPr>
      </w:pPr>
      <w:r w:rsidRPr="00852C5C">
        <w:rPr>
          <w:b/>
        </w:rPr>
        <w:t>Internal</w:t>
      </w:r>
      <w:r w:rsidR="00AD63D1" w:rsidRPr="00852C5C">
        <w:rPr>
          <w:b/>
        </w:rPr>
        <w:t xml:space="preserve"> Challenges-</w:t>
      </w:r>
    </w:p>
    <w:p w14:paraId="4E9D3594" w14:textId="04C24A19" w:rsidR="006C3DDF" w:rsidRDefault="0060237D" w:rsidP="00AA6814">
      <w:pPr>
        <w:pStyle w:val="Heading2"/>
      </w:pPr>
      <w:bookmarkStart w:id="4" w:name="_Toc102671746"/>
      <w:r>
        <w:lastRenderedPageBreak/>
        <w:t>2.</w:t>
      </w:r>
      <w:r w:rsidR="009C2B7B">
        <w:t>1</w:t>
      </w:r>
      <w:r>
        <w:t xml:space="preserve"> SWOT Analysis</w:t>
      </w:r>
      <w:bookmarkEnd w:id="4"/>
      <w:r>
        <w:t xml:space="preserve"> </w:t>
      </w:r>
    </w:p>
    <w:p w14:paraId="4E9D3596" w14:textId="77777777" w:rsidR="006C3DDF" w:rsidRDefault="0060237D">
      <w:pPr>
        <w:rPr>
          <w:b/>
        </w:rPr>
      </w:pPr>
      <w:r>
        <w:rPr>
          <w:b/>
        </w:rPr>
        <w:t xml:space="preserve">Strength (Internal strategic factor) </w:t>
      </w:r>
    </w:p>
    <w:p w14:paraId="4E9D3597" w14:textId="57143CF4" w:rsidR="006C3DDF" w:rsidRDefault="0060237D" w:rsidP="006F7524">
      <w:pPr>
        <w:jc w:val="both"/>
      </w:pPr>
      <w:r>
        <w:t xml:space="preserve">Being one of the top reputed companies within the Automobile industry, </w:t>
      </w:r>
      <w:r w:rsidR="00D56FC1">
        <w:t>Ford Motor</w:t>
      </w:r>
      <w:r>
        <w:t xml:space="preserve"> with its strong brand image offers strength. Along with this brand image, the products are also attractive and with increased customer loyalty for the brand. </w:t>
      </w:r>
      <w:r w:rsidR="009C1D82">
        <w:t>Strength</w:t>
      </w:r>
      <w:r>
        <w:t xml:space="preserve"> of the company is the innovation process to launch any product in a new market. Ford has also an effective supply chain and innovation process that allowed the company to increase revenue and profit. </w:t>
      </w:r>
    </w:p>
    <w:p w14:paraId="4E9D3598" w14:textId="77777777" w:rsidR="006C3DDF" w:rsidRDefault="0060237D">
      <w:pPr>
        <w:rPr>
          <w:b/>
        </w:rPr>
      </w:pPr>
      <w:r>
        <w:rPr>
          <w:b/>
        </w:rPr>
        <w:t xml:space="preserve">Weaknesses (Internal strategic factor) </w:t>
      </w:r>
    </w:p>
    <w:p w14:paraId="4E9D3599" w14:textId="61B5A17F" w:rsidR="006C3DDF" w:rsidRDefault="0060237D" w:rsidP="006F7524">
      <w:pPr>
        <w:jc w:val="both"/>
      </w:pPr>
      <w:r>
        <w:t xml:space="preserve">The weaknesses of the Ford </w:t>
      </w:r>
      <w:r w:rsidR="009C1D82">
        <w:t>Company</w:t>
      </w:r>
      <w:r>
        <w:t xml:space="preserve"> are related to the internal organizational constraints that are as follows. It has been observed that the limited scope of the global production network such as the limited number of production facilities in comparison to Toyota's global production network. Along with that, the higher cost of the product compared to the other competitors is also a cause for sales drop </w:t>
      </w:r>
      <w:r w:rsidR="002F5BA6">
        <w:t>and</w:t>
      </w:r>
      <w:r>
        <w:t xml:space="preserve"> leads to </w:t>
      </w:r>
      <w:proofErr w:type="gramStart"/>
      <w:r>
        <w:t>closing down</w:t>
      </w:r>
      <w:proofErr w:type="gramEnd"/>
      <w:r>
        <w:t xml:space="preserve"> some of the production facilities in Europe. The innovation process at Ford is slow and the company mostly focuses on increasing the quantity of production instead of adapting changes based on the emerging market. </w:t>
      </w:r>
    </w:p>
    <w:p w14:paraId="4E9D359A" w14:textId="77777777" w:rsidR="006C3DDF" w:rsidRDefault="0060237D">
      <w:pPr>
        <w:rPr>
          <w:b/>
        </w:rPr>
      </w:pPr>
      <w:r>
        <w:rPr>
          <w:b/>
        </w:rPr>
        <w:t>Opportunities (External factors)</w:t>
      </w:r>
    </w:p>
    <w:p w14:paraId="4E9D359B" w14:textId="1AC9002A" w:rsidR="006C3DDF" w:rsidRDefault="0060237D" w:rsidP="006F7524">
      <w:pPr>
        <w:jc w:val="both"/>
      </w:pPr>
      <w:r>
        <w:t xml:space="preserve">The opportunities of Ford Motor </w:t>
      </w:r>
      <w:r w:rsidR="006B4988">
        <w:t>Company</w:t>
      </w:r>
      <w:r>
        <w:t xml:space="preserve"> are related to the expansion globally by following a market penetration strategy, focused on increasing the number of dealers and marketing strategies (Crick and Crick 2020). According to the 2021 financial report of Form Motor, the company is currently committed to carbon neutrality and reducing 1 and 2 GHG emissions by 76% and 3 GHG emissions by 2035</w:t>
      </w:r>
      <w:r w:rsidR="0061011E">
        <w:t xml:space="preserve"> (</w:t>
      </w:r>
      <w:r w:rsidR="003A10F7">
        <w:t>media.ford.com,</w:t>
      </w:r>
      <w:r w:rsidR="0061011E">
        <w:t xml:space="preserve"> </w:t>
      </w:r>
      <w:r w:rsidR="003A10F7">
        <w:t>2021</w:t>
      </w:r>
      <w:r w:rsidR="0061011E">
        <w:rPr>
          <w:rFonts w:ascii="Arial" w:eastAsia="Arial" w:hAnsi="Arial" w:cs="Arial"/>
          <w:sz w:val="20"/>
          <w:szCs w:val="20"/>
        </w:rPr>
        <w:t>)</w:t>
      </w:r>
      <w:r>
        <w:t xml:space="preserve">. For this reason, the company is focusing on introducing more electric cars (For example, Mustang March-E, and F-150 Utility Truck). </w:t>
      </w:r>
    </w:p>
    <w:p w14:paraId="4E9D359C" w14:textId="77777777" w:rsidR="006C3DDF" w:rsidRDefault="0060237D">
      <w:pPr>
        <w:rPr>
          <w:b/>
        </w:rPr>
      </w:pPr>
      <w:r>
        <w:rPr>
          <w:b/>
        </w:rPr>
        <w:lastRenderedPageBreak/>
        <w:t>Threats (External factors)</w:t>
      </w:r>
    </w:p>
    <w:p w14:paraId="4E9D359D" w14:textId="77777777" w:rsidR="006C3DDF" w:rsidRDefault="0060237D" w:rsidP="006F7524">
      <w:pPr>
        <w:jc w:val="both"/>
      </w:pPr>
      <w:r>
        <w:t xml:space="preserve">The Ford </w:t>
      </w:r>
      <w:r w:rsidR="00AA6814">
        <w:t>Company</w:t>
      </w:r>
      <w:r>
        <w:t xml:space="preserve"> faces extensive threats or challenges from the existing automobile companies such as Toyota and General Motors which are highly focused on innovation and extensive marketing. With the increasing price of oil and gas as well as a lack of strategies for producing electric vehicles, the Ford </w:t>
      </w:r>
      <w:r w:rsidR="007A1DD7">
        <w:t>Company</w:t>
      </w:r>
      <w:r>
        <w:t xml:space="preserve"> may face threats in increasing their sales performance as </w:t>
      </w:r>
      <w:proofErr w:type="gramStart"/>
      <w:r>
        <w:t>the majority of</w:t>
      </w:r>
      <w:proofErr w:type="gramEnd"/>
      <w:r>
        <w:t xml:space="preserve"> the Ford vehicles are based on internal combustion engines. </w:t>
      </w:r>
    </w:p>
    <w:p w14:paraId="5A43A66A" w14:textId="7345505A" w:rsidR="00F80D52" w:rsidRPr="00852C5C" w:rsidRDefault="00977EE5" w:rsidP="00F80D52">
      <w:pPr>
        <w:rPr>
          <w:b/>
        </w:rPr>
      </w:pPr>
      <w:r w:rsidRPr="00852C5C">
        <w:rPr>
          <w:b/>
        </w:rPr>
        <w:t>External Ch</w:t>
      </w:r>
      <w:r w:rsidR="00F80D52" w:rsidRPr="00852C5C">
        <w:rPr>
          <w:b/>
        </w:rPr>
        <w:t>allenges</w:t>
      </w:r>
      <w:r w:rsidR="004F0B7D" w:rsidRPr="00852C5C">
        <w:rPr>
          <w:b/>
        </w:rPr>
        <w:t>-</w:t>
      </w:r>
    </w:p>
    <w:p w14:paraId="63681950" w14:textId="095239FC" w:rsidR="00DA35FE" w:rsidRPr="009C2B7B" w:rsidRDefault="009C2B7B" w:rsidP="009C2B7B">
      <w:pPr>
        <w:pStyle w:val="Heading2"/>
      </w:pPr>
      <w:bookmarkStart w:id="5" w:name="_Toc102671747"/>
      <w:r>
        <w:t>2.2 Challenges to global trade</w:t>
      </w:r>
      <w:bookmarkEnd w:id="5"/>
      <w:r>
        <w:t xml:space="preserve"> </w:t>
      </w:r>
    </w:p>
    <w:p w14:paraId="6A9DDA4B" w14:textId="70542325" w:rsidR="00977EE5" w:rsidRPr="00F80D52" w:rsidRDefault="00977EE5" w:rsidP="00F80D52">
      <w:pPr>
        <w:rPr>
          <w:b/>
          <w:color w:val="000000" w:themeColor="text1"/>
          <w:sz w:val="26"/>
          <w:szCs w:val="32"/>
        </w:rPr>
      </w:pPr>
      <w:r>
        <w:t>Ford Motor is facing a great challenge from the ‘North American free-trade agreement (NAFTA)’ as the CPI of vehicles rose by 7%. Currently, around 20% of the parts imported from Mexico and Canada do not use the NAFTA trade policy (</w:t>
      </w:r>
      <w:proofErr w:type="spellStart"/>
      <w:r>
        <w:t>Dziczek</w:t>
      </w:r>
      <w:proofErr w:type="spellEnd"/>
      <w:r>
        <w:t xml:space="preserve"> </w:t>
      </w:r>
      <w:r>
        <w:rPr>
          <w:i/>
        </w:rPr>
        <w:t xml:space="preserve">et al. </w:t>
      </w:r>
      <w:r>
        <w:t xml:space="preserve">2018). However, more than 70% of the US-produced vehicles are exported to Mexico and Canada and such an increase in the NFN tariff and transportation cost will increase the operating or production cost in the US. Therefore, it will limit US-built vehicles including Ford Company’s Car in competing within the global marketplace. </w:t>
      </w:r>
    </w:p>
    <w:p w14:paraId="44CC6A81" w14:textId="77777777" w:rsidR="00977EE5" w:rsidRDefault="00977EE5" w:rsidP="00977EE5">
      <w:pPr>
        <w:jc w:val="center"/>
      </w:pPr>
      <w:r>
        <w:rPr>
          <w:noProof/>
          <w:lang w:eastAsia="en-GB"/>
        </w:rPr>
        <w:lastRenderedPageBreak/>
        <w:drawing>
          <wp:inline distT="114300" distB="114300" distL="114300" distR="114300" wp14:anchorId="4B59938A" wp14:editId="0A4F9401">
            <wp:extent cx="3228975" cy="2781300"/>
            <wp:effectExtent l="0" t="0" r="9525"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3228975" cy="2781300"/>
                    </a:xfrm>
                    <a:prstGeom prst="rect">
                      <a:avLst/>
                    </a:prstGeom>
                  </pic:spPr>
                </pic:pic>
              </a:graphicData>
            </a:graphic>
          </wp:inline>
        </w:drawing>
      </w:r>
    </w:p>
    <w:p w14:paraId="711EA8FB" w14:textId="77777777" w:rsidR="00977EE5" w:rsidRDefault="00977EE5" w:rsidP="00977EE5">
      <w:pPr>
        <w:jc w:val="center"/>
        <w:rPr>
          <w:b/>
        </w:rPr>
      </w:pPr>
      <w:r>
        <w:rPr>
          <w:b/>
        </w:rPr>
        <w:t>Figure 1: Sourcing of US light vehicles in 2017</w:t>
      </w:r>
    </w:p>
    <w:p w14:paraId="480B5A16" w14:textId="5109207C" w:rsidR="00977EE5" w:rsidRDefault="00977EE5" w:rsidP="00977EE5">
      <w:pPr>
        <w:jc w:val="center"/>
      </w:pPr>
      <w:r>
        <w:t xml:space="preserve">(Source: </w:t>
      </w:r>
      <w:proofErr w:type="spellStart"/>
      <w:r>
        <w:t>Dziczek</w:t>
      </w:r>
      <w:proofErr w:type="spellEnd"/>
      <w:r>
        <w:t xml:space="preserve"> </w:t>
      </w:r>
      <w:r>
        <w:rPr>
          <w:i/>
        </w:rPr>
        <w:t xml:space="preserve">et al. </w:t>
      </w:r>
      <w:r>
        <w:t>2018)</w:t>
      </w:r>
    </w:p>
    <w:p w14:paraId="4E9D359E" w14:textId="77777777" w:rsidR="006C3DDF" w:rsidRDefault="0060237D" w:rsidP="00AA6814">
      <w:pPr>
        <w:pStyle w:val="Heading2"/>
      </w:pPr>
      <w:bookmarkStart w:id="6" w:name="_Toc102671748"/>
      <w:r>
        <w:t>2.3 PESTEL Analysis</w:t>
      </w:r>
      <w:bookmarkEnd w:id="6"/>
      <w:r>
        <w:t xml:space="preserve"> </w:t>
      </w:r>
    </w:p>
    <w:p w14:paraId="4E9D359F" w14:textId="77777777" w:rsidR="006C3DDF" w:rsidRDefault="0060237D" w:rsidP="006F7524">
      <w:pPr>
        <w:jc w:val="both"/>
      </w:pPr>
      <w:r>
        <w:t xml:space="preserve">This paper in this section develops a PESTEL analysis to outline various elements that may affect Ford's company both positively and negatively. </w:t>
      </w:r>
    </w:p>
    <w:p w14:paraId="4E9D35A0" w14:textId="77777777" w:rsidR="006C3DDF" w:rsidRDefault="0060237D">
      <w:pPr>
        <w:rPr>
          <w:b/>
        </w:rPr>
      </w:pPr>
      <w:r>
        <w:rPr>
          <w:b/>
        </w:rPr>
        <w:t>Political</w:t>
      </w:r>
    </w:p>
    <w:p w14:paraId="4E9D35A1" w14:textId="77777777" w:rsidR="006C3DDF" w:rsidRDefault="0060237D" w:rsidP="006F7524">
      <w:pPr>
        <w:jc w:val="both"/>
      </w:pPr>
      <w:r>
        <w:t xml:space="preserve">The political status of the Ford </w:t>
      </w:r>
      <w:r w:rsidR="0014764B">
        <w:t>Company</w:t>
      </w:r>
      <w:r>
        <w:t xml:space="preserve"> seems </w:t>
      </w:r>
      <w:proofErr w:type="spellStart"/>
      <w:r>
        <w:t>favorable</w:t>
      </w:r>
      <w:proofErr w:type="spellEnd"/>
      <w:r>
        <w:t xml:space="preserve"> because of governmental stability and tax reform. The company benefits from the stable political conditions in Chin</w:t>
      </w:r>
      <w:r w:rsidR="00EB7C03">
        <w:t xml:space="preserve">a, </w:t>
      </w:r>
      <w:r>
        <w:t xml:space="preserve">North </w:t>
      </w:r>
      <w:proofErr w:type="gramStart"/>
      <w:r>
        <w:t>America</w:t>
      </w:r>
      <w:proofErr w:type="gramEnd"/>
      <w:r>
        <w:t xml:space="preserve"> and Europe. The lower tax liability because of the tax reforms in the US seems </w:t>
      </w:r>
      <w:proofErr w:type="spellStart"/>
      <w:r>
        <w:t>favorable</w:t>
      </w:r>
      <w:proofErr w:type="spellEnd"/>
      <w:r>
        <w:t xml:space="preserve"> for the Ford </w:t>
      </w:r>
      <w:r w:rsidR="009C1D82">
        <w:t>Company</w:t>
      </w:r>
      <w:r>
        <w:t xml:space="preserve"> and for more it allows the company extradites most of its overseas profit at a low cost (Mertz 2020). Due to this reason the tax payment gets lower for the manufacturer. However, it has also been observed that changes in the US trade policy may lead to an increased cost of production. Along with that, recent political differences between China, the United States, and Russia will influence significant trouble. </w:t>
      </w:r>
    </w:p>
    <w:p w14:paraId="4E9D35A2" w14:textId="77777777" w:rsidR="006C3DDF" w:rsidRDefault="0060237D">
      <w:pPr>
        <w:rPr>
          <w:b/>
        </w:rPr>
      </w:pPr>
      <w:r>
        <w:rPr>
          <w:b/>
        </w:rPr>
        <w:lastRenderedPageBreak/>
        <w:t>Economic</w:t>
      </w:r>
    </w:p>
    <w:p w14:paraId="4E9D35A3" w14:textId="342AA86A" w:rsidR="006C3DDF" w:rsidRDefault="0060237D" w:rsidP="006F7524">
      <w:pPr>
        <w:jc w:val="both"/>
      </w:pPr>
      <w:r>
        <w:t xml:space="preserve">The significant growth in the US due to recent Tax reforms creates possibilities for sales growth. </w:t>
      </w:r>
      <w:r w:rsidR="00FE6AAC">
        <w:t>T</w:t>
      </w:r>
      <w:r>
        <w:t xml:space="preserve">he low level of unemployment in the US will also increase the HR cost and as the company is dependent on automated production at manufacturing facilities this cost can be reduced (Kumar </w:t>
      </w:r>
      <w:r>
        <w:rPr>
          <w:i/>
        </w:rPr>
        <w:t xml:space="preserve">et al. </w:t>
      </w:r>
      <w:r>
        <w:t>2020). Additionally, the fastest growth in sales has been observed in the CIS (former '</w:t>
      </w:r>
      <w:r w:rsidR="0057398C">
        <w:t>Soviet Union</w:t>
      </w:r>
      <w:r>
        <w:t xml:space="preserve"> republic') where the sales rose by 50630 units and this is around 15% in the ASEAN this growth was observed by 117,725 units. The increasing fuel and gasoline price affects sales (</w:t>
      </w:r>
      <w:r>
        <w:rPr>
          <w:highlight w:val="white"/>
        </w:rPr>
        <w:t>annualreports.com 2021</w:t>
      </w:r>
      <w:r>
        <w:t xml:space="preserve">). </w:t>
      </w:r>
    </w:p>
    <w:p w14:paraId="4E9D35A4" w14:textId="77777777" w:rsidR="006C3DDF" w:rsidRDefault="0060237D">
      <w:pPr>
        <w:rPr>
          <w:b/>
        </w:rPr>
      </w:pPr>
      <w:r>
        <w:rPr>
          <w:b/>
        </w:rPr>
        <w:t>Sociocultural</w:t>
      </w:r>
    </w:p>
    <w:p w14:paraId="4E9D35A5" w14:textId="15509B28" w:rsidR="006C3DDF" w:rsidRDefault="0060237D" w:rsidP="006F7524">
      <w:pPr>
        <w:jc w:val="both"/>
      </w:pPr>
      <w:r>
        <w:t xml:space="preserve">The sociocultural factors for the Ford </w:t>
      </w:r>
      <w:r w:rsidR="00947203">
        <w:t>Company</w:t>
      </w:r>
      <w:r>
        <w:t xml:space="preserve"> discuss various challenges including demographic challenges across the world. </w:t>
      </w:r>
      <w:r w:rsidR="00032981">
        <w:t>Most of</w:t>
      </w:r>
      <w:r>
        <w:t xml:space="preserve"> the </w:t>
      </w:r>
      <w:proofErr w:type="gramStart"/>
      <w:r>
        <w:t>US</w:t>
      </w:r>
      <w:proofErr w:type="gramEnd"/>
      <w:r>
        <w:t xml:space="preserve"> population is in the group of people older than 65 years old and under 18 years old (He and Harris 2020). This can be both an opportunity and a challenge because the young generation under the age of 18 will be close to the buying age. For this group, the Entry-level passenger cars will be affordable </w:t>
      </w:r>
      <w:r>
        <w:rPr>
          <w:rFonts w:ascii="Arial" w:eastAsia="Arial" w:hAnsi="Arial" w:cs="Arial"/>
          <w:sz w:val="20"/>
          <w:szCs w:val="20"/>
          <w:highlight w:val="white"/>
        </w:rPr>
        <w:t>(media.ford.com, 2021)</w:t>
      </w:r>
      <w:r>
        <w:t>. The challenges influence the sales of utility vehicles and trucks because of their comparatively higher price. The other aspect is that the company can target elderly people by using the fully autonomous vehicle proposed by the company (</w:t>
      </w:r>
      <w:r>
        <w:rPr>
          <w:rFonts w:ascii="Arial" w:eastAsia="Arial" w:hAnsi="Arial" w:cs="Arial"/>
          <w:color w:val="222222"/>
          <w:sz w:val="22"/>
          <w:szCs w:val="22"/>
          <w:highlight w:val="white"/>
        </w:rPr>
        <w:t>Parreira 2020</w:t>
      </w:r>
      <w:r>
        <w:t xml:space="preserve">). In the UAE the females are not authorized to drive, which can be a challenge for increasing regular car sales. </w:t>
      </w:r>
    </w:p>
    <w:p w14:paraId="4E9D35A6" w14:textId="77777777" w:rsidR="006C3DDF" w:rsidRDefault="0060237D">
      <w:pPr>
        <w:rPr>
          <w:b/>
        </w:rPr>
      </w:pPr>
      <w:r>
        <w:rPr>
          <w:b/>
        </w:rPr>
        <w:t>Technological</w:t>
      </w:r>
    </w:p>
    <w:p w14:paraId="4E9D35A7" w14:textId="77777777" w:rsidR="006C3DDF" w:rsidRDefault="0060237D" w:rsidP="006F7524">
      <w:pPr>
        <w:jc w:val="both"/>
      </w:pPr>
      <w:r>
        <w:t xml:space="preserve">Ford is focused on entering the ride-sharing market by offering 'Ford Smart mobility LLC' targeted by Uber and Lyft within the ride-sharing industries. Ford utilizes Artificial Intelligence throughout the manufacturing facilities towards collecting and </w:t>
      </w:r>
      <w:proofErr w:type="spellStart"/>
      <w:r>
        <w:t>analyzing</w:t>
      </w:r>
      <w:proofErr w:type="spellEnd"/>
      <w:r>
        <w:t xml:space="preserve"> data from assembly lines, equipment sensors, and the smart robot technology used in the production of cars (Golley </w:t>
      </w:r>
      <w:r>
        <w:lastRenderedPageBreak/>
        <w:t xml:space="preserve">and </w:t>
      </w:r>
      <w:proofErr w:type="spellStart"/>
      <w:r>
        <w:t>Odijie</w:t>
      </w:r>
      <w:proofErr w:type="spellEnd"/>
      <w:r>
        <w:t xml:space="preserve"> 2022). However, the company is lagging far from its promise of developing autonomous cars compared to its competitors like Tesla, Mercedes, and BMW (</w:t>
      </w:r>
      <w:r>
        <w:rPr>
          <w:rFonts w:ascii="Arial" w:eastAsia="Arial" w:hAnsi="Arial" w:cs="Arial"/>
          <w:sz w:val="22"/>
          <w:szCs w:val="22"/>
          <w:highlight w:val="white"/>
        </w:rPr>
        <w:t>ford.com, 2020)</w:t>
      </w:r>
      <w:r>
        <w:t>.</w:t>
      </w:r>
    </w:p>
    <w:p w14:paraId="4E9D35A8" w14:textId="77777777" w:rsidR="006C3DDF" w:rsidRDefault="0060237D">
      <w:pPr>
        <w:rPr>
          <w:b/>
        </w:rPr>
      </w:pPr>
      <w:r>
        <w:rPr>
          <w:b/>
        </w:rPr>
        <w:t>Environmental</w:t>
      </w:r>
    </w:p>
    <w:p w14:paraId="4E9D35A9" w14:textId="1FACC410" w:rsidR="006C3DDF" w:rsidRDefault="0060237D" w:rsidP="006F7524">
      <w:pPr>
        <w:jc w:val="both"/>
      </w:pPr>
      <w:r>
        <w:t xml:space="preserve">Environmental factors in Ford include a decrease in the Oil reserve and the lack of innovation in Electric vehicles. The aim of the company is now to focus on becoming a carbon-neutral vehicle producer by 2050. The company is more focused on creating fuel-efficient trucks and SUVs along with using over 85% recycled materials in vehicle parts </w:t>
      </w:r>
      <w:r>
        <w:rPr>
          <w:rFonts w:ascii="Arial" w:eastAsia="Arial" w:hAnsi="Arial" w:cs="Arial"/>
          <w:sz w:val="20"/>
          <w:szCs w:val="20"/>
          <w:highlight w:val="white"/>
        </w:rPr>
        <w:t>(media.ford.com, 2021)</w:t>
      </w:r>
      <w:r>
        <w:t>.</w:t>
      </w:r>
      <w:r w:rsidR="008914A5">
        <w:t xml:space="preserve"> For example, </w:t>
      </w:r>
      <w:r w:rsidR="007E468E">
        <w:t xml:space="preserve">a </w:t>
      </w:r>
      <w:r w:rsidR="00F160E5">
        <w:t xml:space="preserve">requirement to the suppliers </w:t>
      </w:r>
      <w:r w:rsidR="001646D2">
        <w:t>is</w:t>
      </w:r>
      <w:r w:rsidR="006913A5">
        <w:t xml:space="preserve"> to use at </w:t>
      </w:r>
      <w:r w:rsidR="006F3C49">
        <w:t>l</w:t>
      </w:r>
      <w:r w:rsidR="00B50F18">
        <w:t>east</w:t>
      </w:r>
      <w:r w:rsidR="001646D2">
        <w:t xml:space="preserve"> 25% </w:t>
      </w:r>
      <w:r w:rsidR="00162C3B">
        <w:t xml:space="preserve">recycled materials for </w:t>
      </w:r>
      <w:r w:rsidR="00307514">
        <w:t>seat</w:t>
      </w:r>
      <w:r w:rsidR="00017D22">
        <w:t xml:space="preserve"> pro</w:t>
      </w:r>
      <w:r w:rsidR="00935357">
        <w:t>duction,</w:t>
      </w:r>
      <w:r w:rsidR="006E79C1">
        <w:t xml:space="preserve"> the seats </w:t>
      </w:r>
      <w:r w:rsidR="004D138A">
        <w:t>in</w:t>
      </w:r>
      <w:r w:rsidR="006E79C1">
        <w:t xml:space="preserve"> </w:t>
      </w:r>
      <w:r w:rsidR="004D138A">
        <w:t xml:space="preserve">Ford Fusion are </w:t>
      </w:r>
      <w:r w:rsidR="00E177AE">
        <w:t>made</w:t>
      </w:r>
      <w:r w:rsidR="004D138A">
        <w:t xml:space="preserve"> with more tha</w:t>
      </w:r>
      <w:r w:rsidR="00E177AE">
        <w:t xml:space="preserve">n 40 recycled </w:t>
      </w:r>
      <w:r w:rsidR="00145661">
        <w:t xml:space="preserve">plastic </w:t>
      </w:r>
      <w:r w:rsidR="00E177AE">
        <w:t>bottles</w:t>
      </w:r>
      <w:r w:rsidR="001559F9">
        <w:t xml:space="preserve"> (</w:t>
      </w:r>
      <w:r w:rsidR="001A1C40" w:rsidRPr="004640B1">
        <w:t>Romero</w:t>
      </w:r>
      <w:r w:rsidR="001A1C40" w:rsidRPr="004640B1">
        <w:rPr>
          <w:rFonts w:ascii="Cambria Math" w:hAnsi="Cambria Math" w:cs="Cambria Math"/>
        </w:rPr>
        <w:t>‐</w:t>
      </w:r>
      <w:r w:rsidR="001A1C40" w:rsidRPr="004640B1">
        <w:t>Hernández</w:t>
      </w:r>
      <w:r w:rsidR="001A1C40">
        <w:t>, 2018)</w:t>
      </w:r>
      <w:r w:rsidR="00E177AE">
        <w:t>.</w:t>
      </w:r>
      <w:r w:rsidR="004D138A">
        <w:t xml:space="preserve"> </w:t>
      </w:r>
    </w:p>
    <w:p w14:paraId="4E9D35AA" w14:textId="77777777" w:rsidR="006C3DDF" w:rsidRDefault="0060237D">
      <w:pPr>
        <w:rPr>
          <w:b/>
        </w:rPr>
      </w:pPr>
      <w:r>
        <w:rPr>
          <w:b/>
        </w:rPr>
        <w:t>Legal</w:t>
      </w:r>
    </w:p>
    <w:p w14:paraId="4E9D35AB" w14:textId="21D0C15F" w:rsidR="006C3DDF" w:rsidRDefault="004036E4" w:rsidP="006F7524">
      <w:pPr>
        <w:jc w:val="both"/>
      </w:pPr>
      <w:r>
        <w:t>A</w:t>
      </w:r>
      <w:r w:rsidR="0060237D">
        <w:t>fter NAFTA has been enacted</w:t>
      </w:r>
      <w:r>
        <w:t xml:space="preserve"> Ford</w:t>
      </w:r>
      <w:r w:rsidR="0060237D">
        <w:t xml:space="preserve"> are looking to strategically utilize the benefits of free trade </w:t>
      </w:r>
      <w:r w:rsidR="005322BF">
        <w:t>and</w:t>
      </w:r>
      <w:r w:rsidR="0060237D">
        <w:t xml:space="preserve"> get a </w:t>
      </w:r>
      <w:r w:rsidR="005322BF">
        <w:t>labour</w:t>
      </w:r>
      <w:r w:rsidR="0060237D">
        <w:t xml:space="preserve"> force at low cost as well as sourcing from suppliers (</w:t>
      </w:r>
      <w:proofErr w:type="spellStart"/>
      <w:r w:rsidR="0060237D">
        <w:rPr>
          <w:rFonts w:ascii="Arial" w:eastAsia="Arial" w:hAnsi="Arial" w:cs="Arial"/>
          <w:sz w:val="22"/>
          <w:szCs w:val="22"/>
          <w:highlight w:val="white"/>
        </w:rPr>
        <w:t>Dziczek</w:t>
      </w:r>
      <w:proofErr w:type="spellEnd"/>
      <w:r w:rsidR="0060237D">
        <w:rPr>
          <w:rFonts w:ascii="Arial" w:eastAsia="Arial" w:hAnsi="Arial" w:cs="Arial"/>
          <w:sz w:val="22"/>
          <w:szCs w:val="22"/>
          <w:highlight w:val="white"/>
        </w:rPr>
        <w:t xml:space="preserve"> </w:t>
      </w:r>
      <w:r w:rsidR="0060237D">
        <w:rPr>
          <w:rFonts w:ascii="Arial" w:eastAsia="Arial" w:hAnsi="Arial" w:cs="Arial"/>
          <w:i/>
          <w:sz w:val="22"/>
          <w:szCs w:val="22"/>
          <w:highlight w:val="white"/>
        </w:rPr>
        <w:t xml:space="preserve">et al. </w:t>
      </w:r>
      <w:r w:rsidR="0060237D">
        <w:rPr>
          <w:rFonts w:ascii="Arial" w:eastAsia="Arial" w:hAnsi="Arial" w:cs="Arial"/>
          <w:sz w:val="22"/>
          <w:szCs w:val="22"/>
          <w:highlight w:val="white"/>
        </w:rPr>
        <w:t>2018</w:t>
      </w:r>
      <w:r w:rsidR="0060237D">
        <w:t>). However, the impact of these regulations on the Ford Motor company is uncertain. In 2016 the company faced legal allegations regarding producing defective products. Additionally, the other legal factors are increasing safety-related regulations, environmental protection, and intellectual property increasing law globally (</w:t>
      </w:r>
      <w:r w:rsidR="0060237D">
        <w:rPr>
          <w:rFonts w:ascii="Arial" w:eastAsia="Arial" w:hAnsi="Arial" w:cs="Arial"/>
          <w:color w:val="222222"/>
          <w:sz w:val="22"/>
          <w:szCs w:val="22"/>
          <w:highlight w:val="white"/>
        </w:rPr>
        <w:t>Enkhbayar, 2018</w:t>
      </w:r>
      <w:r w:rsidR="0060237D">
        <w:t xml:space="preserve">). </w:t>
      </w:r>
    </w:p>
    <w:p w14:paraId="4E9D35AC" w14:textId="77777777" w:rsidR="006C3DDF" w:rsidRDefault="0060237D" w:rsidP="00AA6814">
      <w:pPr>
        <w:pStyle w:val="Heading2"/>
      </w:pPr>
      <w:bookmarkStart w:id="7" w:name="_Toc102671749"/>
      <w:r>
        <w:t>2.4 Porter’s Five Forces analysis</w:t>
      </w:r>
      <w:bookmarkEnd w:id="7"/>
      <w:r>
        <w:t xml:space="preserve"> </w:t>
      </w:r>
    </w:p>
    <w:p w14:paraId="4E9D35AE" w14:textId="77777777" w:rsidR="006C3DDF" w:rsidRDefault="0060237D">
      <w:pPr>
        <w:numPr>
          <w:ilvl w:val="0"/>
          <w:numId w:val="2"/>
        </w:numPr>
        <w:rPr>
          <w:b/>
        </w:rPr>
      </w:pPr>
      <w:r>
        <w:rPr>
          <w:b/>
        </w:rPr>
        <w:t xml:space="preserve">Threat from new Entity (Weak)- </w:t>
      </w:r>
    </w:p>
    <w:p w14:paraId="4E9D35AF" w14:textId="77777777" w:rsidR="006C3DDF" w:rsidRDefault="0060237D" w:rsidP="006F7524">
      <w:pPr>
        <w:jc w:val="both"/>
        <w:rPr>
          <w:u w:val="single"/>
        </w:rPr>
      </w:pPr>
      <w:r>
        <w:t>In the automotive industry, huge capital investment is necessary that increases the barrier for new entities. The current global automobile industry is shifting towards creating eco-friendly vehicles and EVs (</w:t>
      </w:r>
      <w:r>
        <w:rPr>
          <w:color w:val="222222"/>
          <w:highlight w:val="white"/>
        </w:rPr>
        <w:t>Parreira, 2020</w:t>
      </w:r>
      <w:r>
        <w:t xml:space="preserve">). After 2010 Tesla became an emerging brand for its EVs in the </w:t>
      </w:r>
      <w:r>
        <w:lastRenderedPageBreak/>
        <w:t>US. Ford faced huge competition from other existing companies such as General Motors, Volkswagen, and many other brands due to their ability to make fuel-efficient, low prized, or technologically featured vehicles (</w:t>
      </w:r>
      <w:r>
        <w:rPr>
          <w:color w:val="222222"/>
          <w:highlight w:val="white"/>
        </w:rPr>
        <w:t>Enkhbayar, 2018</w:t>
      </w:r>
      <w:r>
        <w:t xml:space="preserve">). </w:t>
      </w:r>
    </w:p>
    <w:p w14:paraId="4E9D35B0" w14:textId="77777777" w:rsidR="006C3DDF" w:rsidRDefault="0060237D">
      <w:pPr>
        <w:numPr>
          <w:ilvl w:val="0"/>
          <w:numId w:val="2"/>
        </w:numPr>
        <w:rPr>
          <w:b/>
        </w:rPr>
      </w:pPr>
      <w:r>
        <w:rPr>
          <w:b/>
        </w:rPr>
        <w:t xml:space="preserve">Bargaining Power of Buyers (Medium)- </w:t>
      </w:r>
    </w:p>
    <w:p w14:paraId="4E9D35B1" w14:textId="77777777" w:rsidR="006C3DDF" w:rsidRDefault="0060237D" w:rsidP="006F7524">
      <w:pPr>
        <w:jc w:val="both"/>
      </w:pPr>
      <w:r>
        <w:t xml:space="preserve">The bargaining power of the buyers in the Automobile market is considered a medium as there is no switching cost and in case the consumers are not satisfied with the brand, customers may change their choice of the brand. The manufacturers also do not fully depend on any single buyer. </w:t>
      </w:r>
    </w:p>
    <w:p w14:paraId="4E9D35B2" w14:textId="77777777" w:rsidR="006C3DDF" w:rsidRDefault="0060237D">
      <w:pPr>
        <w:numPr>
          <w:ilvl w:val="0"/>
          <w:numId w:val="2"/>
        </w:numPr>
        <w:rPr>
          <w:b/>
        </w:rPr>
      </w:pPr>
      <w:r>
        <w:rPr>
          <w:b/>
        </w:rPr>
        <w:t>Power of Suppliers (Low)-</w:t>
      </w:r>
    </w:p>
    <w:p w14:paraId="4E9D35B3" w14:textId="77777777" w:rsidR="006C3DDF" w:rsidRDefault="0060237D" w:rsidP="006F7524">
      <w:pPr>
        <w:jc w:val="both"/>
      </w:pPr>
      <w:r>
        <w:t xml:space="preserve">The suppliers' bargaining power over Ford is considered as weak. The reason for this advantage for Ford is, due to the use of 'Vertical integration' conducted by Ford Motors in their manufacturing plant and the strategy is to vertically integrate inverters and electric motors. This increased Ford's self-dependency. </w:t>
      </w:r>
    </w:p>
    <w:p w14:paraId="4E9D35B4" w14:textId="77777777" w:rsidR="006C3DDF" w:rsidRDefault="0060237D">
      <w:pPr>
        <w:numPr>
          <w:ilvl w:val="0"/>
          <w:numId w:val="2"/>
        </w:numPr>
        <w:rPr>
          <w:b/>
        </w:rPr>
      </w:pPr>
      <w:r>
        <w:rPr>
          <w:b/>
        </w:rPr>
        <w:t>Threat from substitutes (High)-</w:t>
      </w:r>
    </w:p>
    <w:p w14:paraId="4E9D35B5" w14:textId="77777777" w:rsidR="006C3DDF" w:rsidRDefault="0060237D" w:rsidP="006F7524">
      <w:pPr>
        <w:jc w:val="both"/>
      </w:pPr>
      <w:r>
        <w:t xml:space="preserve">The Ford company faces significant challenges from the various substitute companies and this level of threat can have a high impact on the Company. This substitution includes different forms of public transportation in urban areas such as conventional public transport as well as other vehicles like electric bikes and scooters and ride-sharing services. Hence, these substitutes are more affordable than expensive vehicles. </w:t>
      </w:r>
    </w:p>
    <w:p w14:paraId="4E9D35B6" w14:textId="770FCB2F" w:rsidR="006C3DDF" w:rsidRDefault="0060237D">
      <w:pPr>
        <w:numPr>
          <w:ilvl w:val="0"/>
          <w:numId w:val="2"/>
        </w:numPr>
        <w:rPr>
          <w:b/>
        </w:rPr>
      </w:pPr>
      <w:r>
        <w:rPr>
          <w:b/>
        </w:rPr>
        <w:t>Competitive Rivalry</w:t>
      </w:r>
      <w:r w:rsidR="00251C44">
        <w:rPr>
          <w:b/>
        </w:rPr>
        <w:t xml:space="preserve"> (Medium)</w:t>
      </w:r>
      <w:r w:rsidR="004D4312">
        <w:rPr>
          <w:b/>
        </w:rPr>
        <w:t xml:space="preserve"> </w:t>
      </w:r>
      <w:r>
        <w:rPr>
          <w:b/>
        </w:rPr>
        <w:t xml:space="preserve">- </w:t>
      </w:r>
    </w:p>
    <w:p w14:paraId="4E9D35B7" w14:textId="093FC86B" w:rsidR="006C3DDF" w:rsidRDefault="0060237D" w:rsidP="006F7524">
      <w:pPr>
        <w:jc w:val="both"/>
      </w:pPr>
      <w:r>
        <w:t xml:space="preserve">The competitors of Ford Motor company are aggressive towards rapid technological advancement and creating marketing strategies and practices. </w:t>
      </w:r>
      <w:r w:rsidR="00DE0C05">
        <w:t>Some of the main</w:t>
      </w:r>
      <w:r>
        <w:t xml:space="preserve"> competitors of Ford are General Motors, Tesla, and Toyota.                                                                                                                                                                                                                                                                                                                                                                                                                                                                                                                                                                           </w:t>
      </w:r>
    </w:p>
    <w:p w14:paraId="4E9D35B8" w14:textId="77777777" w:rsidR="006C3DDF" w:rsidRDefault="0060237D" w:rsidP="00AA6814">
      <w:pPr>
        <w:pStyle w:val="Heading2"/>
      </w:pPr>
      <w:bookmarkStart w:id="8" w:name="_Toc102671750"/>
      <w:r>
        <w:lastRenderedPageBreak/>
        <w:t>2.5 Value Chain Analysis</w:t>
      </w:r>
      <w:bookmarkEnd w:id="8"/>
      <w:r>
        <w:t xml:space="preserve"> </w:t>
      </w:r>
    </w:p>
    <w:p w14:paraId="4E9D35B9" w14:textId="77777777" w:rsidR="006C3DDF" w:rsidRDefault="0060237D" w:rsidP="006F7524">
      <w:pPr>
        <w:jc w:val="both"/>
      </w:pPr>
      <w:r>
        <w:t xml:space="preserve">These are activities towards creating values for customers. </w:t>
      </w:r>
    </w:p>
    <w:p w14:paraId="4E9D35BA" w14:textId="77777777" w:rsidR="00AA6814" w:rsidRDefault="0060237D" w:rsidP="00AA6814">
      <w:pPr>
        <w:pStyle w:val="Heading3"/>
      </w:pPr>
      <w:bookmarkStart w:id="9" w:name="_Toc102671751"/>
      <w:r>
        <w:t>Primary Activities-</w:t>
      </w:r>
      <w:bookmarkEnd w:id="9"/>
      <w:r>
        <w:t xml:space="preserve"> </w:t>
      </w:r>
    </w:p>
    <w:p w14:paraId="4E9D35BB" w14:textId="77777777" w:rsidR="006C3DDF" w:rsidRDefault="0060237D" w:rsidP="006F7524">
      <w:pPr>
        <w:jc w:val="both"/>
      </w:pPr>
      <w:r>
        <w:t xml:space="preserve">These activities are involved in direct operations such as the production and sales of products to the customers. </w:t>
      </w:r>
    </w:p>
    <w:p w14:paraId="4E9D35BC" w14:textId="77C24312" w:rsidR="006C3DDF" w:rsidRDefault="0060237D" w:rsidP="006F7524">
      <w:pPr>
        <w:numPr>
          <w:ilvl w:val="0"/>
          <w:numId w:val="1"/>
        </w:numPr>
        <w:jc w:val="both"/>
        <w:rPr>
          <w:b/>
        </w:rPr>
      </w:pPr>
      <w:r>
        <w:rPr>
          <w:b/>
        </w:rPr>
        <w:t xml:space="preserve">Logistics- </w:t>
      </w:r>
      <w:r>
        <w:t xml:space="preserve">Ford company has a strong relationship with Penske Logistics in North America as well as in Europe where the </w:t>
      </w:r>
      <w:r w:rsidR="00EA4588">
        <w:t>logistics</w:t>
      </w:r>
      <w:r>
        <w:t xml:space="preserve"> company centralizes all the inbound and outbound supply of sp</w:t>
      </w:r>
      <w:r w:rsidR="009801C7">
        <w:t>are</w:t>
      </w:r>
      <w:r>
        <w:t xml:space="preserve"> parts, other materials, and services including billing. </w:t>
      </w:r>
    </w:p>
    <w:p w14:paraId="4E9D35BD" w14:textId="77777777" w:rsidR="006C3DDF" w:rsidRDefault="0060237D" w:rsidP="006F7524">
      <w:pPr>
        <w:numPr>
          <w:ilvl w:val="0"/>
          <w:numId w:val="1"/>
        </w:numPr>
        <w:jc w:val="both"/>
        <w:rPr>
          <w:b/>
        </w:rPr>
      </w:pPr>
      <w:r>
        <w:rPr>
          <w:b/>
        </w:rPr>
        <w:t xml:space="preserve">Raw materials- </w:t>
      </w:r>
      <w:r>
        <w:t xml:space="preserve">Ford company sources raw materials from various parts of the world ethically and responsibly. For example, Cobalt is sourced from Congo (DRC), Mica through collaboration with RMI's mica group, Rubber from third-party research and </w:t>
      </w:r>
      <w:proofErr w:type="gramStart"/>
      <w:r>
        <w:t>stakeholders</w:t>
      </w:r>
      <w:proofErr w:type="gramEnd"/>
      <w:r>
        <w:t xml:space="preserve"> initiatives (GPSNR), and copper from recycled car materials (</w:t>
      </w:r>
      <w:r>
        <w:rPr>
          <w:highlight w:val="white"/>
        </w:rPr>
        <w:t>ford.com, 2020</w:t>
      </w:r>
      <w:r>
        <w:t xml:space="preserve">). </w:t>
      </w:r>
    </w:p>
    <w:p w14:paraId="4E9D35BE" w14:textId="77777777" w:rsidR="006C3DDF" w:rsidRDefault="0060237D">
      <w:pPr>
        <w:jc w:val="center"/>
        <w:rPr>
          <w:b/>
        </w:rPr>
      </w:pPr>
      <w:r>
        <w:rPr>
          <w:b/>
          <w:noProof/>
          <w:lang w:eastAsia="en-GB"/>
        </w:rPr>
        <w:drawing>
          <wp:inline distT="114300" distB="114300" distL="114300" distR="114300" wp14:anchorId="4E9D3605" wp14:editId="4E9D3606">
            <wp:extent cx="5154879" cy="2105247"/>
            <wp:effectExtent l="0" t="0" r="8255"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a:stretch>
                      <a:fillRect/>
                    </a:stretch>
                  </pic:blipFill>
                  <pic:spPr>
                    <a:xfrm>
                      <a:off x="0" y="0"/>
                      <a:ext cx="5157387" cy="2106271"/>
                    </a:xfrm>
                    <a:prstGeom prst="rect">
                      <a:avLst/>
                    </a:prstGeom>
                  </pic:spPr>
                </pic:pic>
              </a:graphicData>
            </a:graphic>
          </wp:inline>
        </w:drawing>
      </w:r>
    </w:p>
    <w:p w14:paraId="4E9D35BF" w14:textId="77777777" w:rsidR="006C3DDF" w:rsidRDefault="0060237D">
      <w:pPr>
        <w:jc w:val="center"/>
      </w:pPr>
      <w:r>
        <w:t>(Source: media.</w:t>
      </w:r>
      <w:r>
        <w:rPr>
          <w:highlight w:val="white"/>
        </w:rPr>
        <w:t>ford.com 2020</w:t>
      </w:r>
      <w:r>
        <w:t>)</w:t>
      </w:r>
    </w:p>
    <w:p w14:paraId="4E9D35C0" w14:textId="06DA56E0" w:rsidR="006C3DDF" w:rsidRDefault="0060237D" w:rsidP="006F7524">
      <w:pPr>
        <w:numPr>
          <w:ilvl w:val="0"/>
          <w:numId w:val="1"/>
        </w:numPr>
        <w:jc w:val="both"/>
        <w:rPr>
          <w:b/>
        </w:rPr>
      </w:pPr>
      <w:r>
        <w:rPr>
          <w:b/>
        </w:rPr>
        <w:t xml:space="preserve">Manufacturing- </w:t>
      </w:r>
      <w:r w:rsidR="00045744">
        <w:t>T</w:t>
      </w:r>
      <w:r>
        <w:t xml:space="preserve">his process involves various activities including machining, assembling, packing, testing, production of equipment, and many other processes with </w:t>
      </w:r>
      <w:r>
        <w:lastRenderedPageBreak/>
        <w:t>synchronization with Human resources, ensuring the safety of workers at facilities during the Covid-19 pandemic, involving sustainable production. Ford is aiming to achieve 100% locally sourced renewable energy at a manufacturing facility by 2035 (</w:t>
      </w:r>
      <w:r>
        <w:rPr>
          <w:highlight w:val="white"/>
        </w:rPr>
        <w:t>ford.com 2020</w:t>
      </w:r>
      <w:r>
        <w:t>).</w:t>
      </w:r>
    </w:p>
    <w:p w14:paraId="4E9D35C1" w14:textId="77777777" w:rsidR="006C3DDF" w:rsidRDefault="0060237D">
      <w:pPr>
        <w:numPr>
          <w:ilvl w:val="0"/>
          <w:numId w:val="1"/>
        </w:numPr>
        <w:rPr>
          <w:b/>
        </w:rPr>
      </w:pPr>
      <w:r>
        <w:rPr>
          <w:b/>
        </w:rPr>
        <w:t>Sales and marketing</w:t>
      </w:r>
    </w:p>
    <w:p w14:paraId="4E9D35C2" w14:textId="37995746" w:rsidR="006C3DDF" w:rsidRDefault="0060237D" w:rsidP="006F7524">
      <w:pPr>
        <w:ind w:left="720"/>
        <w:jc w:val="both"/>
      </w:pPr>
      <w:r>
        <w:rPr>
          <w:b/>
        </w:rPr>
        <w:t xml:space="preserve"> </w:t>
      </w:r>
      <w:r>
        <w:t xml:space="preserve">Ford company spends an ample amount on sales promotion and advertising. The expenditure on the advertisement is around $4 billion in 2018. In the year 2019, this expenditure reduces to $3.6 billion. Apart from this advertisement, it also uses auto shows and events as a promotional campaign for the brand and product. </w:t>
      </w:r>
    </w:p>
    <w:p w14:paraId="4E9D35C3" w14:textId="77777777" w:rsidR="006C3DDF" w:rsidRDefault="0060237D">
      <w:pPr>
        <w:numPr>
          <w:ilvl w:val="0"/>
          <w:numId w:val="1"/>
        </w:numPr>
        <w:rPr>
          <w:b/>
        </w:rPr>
      </w:pPr>
      <w:r>
        <w:rPr>
          <w:b/>
        </w:rPr>
        <w:t>End of vehicle life</w:t>
      </w:r>
    </w:p>
    <w:p w14:paraId="4E9D35C4" w14:textId="63F53B20" w:rsidR="006C3DDF" w:rsidRDefault="0060237D" w:rsidP="006F7524">
      <w:pPr>
        <w:ind w:left="720"/>
        <w:jc w:val="both"/>
      </w:pPr>
      <w:r>
        <w:t>The company is highly focused on reusing and recycling in its manufacturing process (</w:t>
      </w:r>
      <w:proofErr w:type="spellStart"/>
      <w:r>
        <w:t>Arowosola</w:t>
      </w:r>
      <w:proofErr w:type="spellEnd"/>
      <w:r>
        <w:t xml:space="preserve"> and Gaustad 2019). </w:t>
      </w:r>
      <w:r w:rsidR="006C15A9">
        <w:t>Ford Motor</w:t>
      </w:r>
      <w:r>
        <w:t xml:space="preserve"> company manufactures vehicles that can be recyclable up to 85% (</w:t>
      </w:r>
      <w:r>
        <w:rPr>
          <w:highlight w:val="white"/>
        </w:rPr>
        <w:t>ford.com 2020</w:t>
      </w:r>
      <w:r>
        <w:t xml:space="preserve">). </w:t>
      </w:r>
    </w:p>
    <w:p w14:paraId="4E9D35C5" w14:textId="77777777" w:rsidR="006C3DDF" w:rsidRDefault="0060237D" w:rsidP="00AA6814">
      <w:pPr>
        <w:pStyle w:val="Heading3"/>
      </w:pPr>
      <w:bookmarkStart w:id="10" w:name="_Toc102671752"/>
      <w:r>
        <w:t>Supportive activities</w:t>
      </w:r>
      <w:bookmarkEnd w:id="10"/>
    </w:p>
    <w:p w14:paraId="4E9D35C6" w14:textId="77777777" w:rsidR="006C3DDF" w:rsidRDefault="0060237D">
      <w:pPr>
        <w:numPr>
          <w:ilvl w:val="0"/>
          <w:numId w:val="3"/>
        </w:numPr>
        <w:rPr>
          <w:b/>
        </w:rPr>
      </w:pPr>
      <w:r>
        <w:rPr>
          <w:b/>
        </w:rPr>
        <w:t>Infrastructure</w:t>
      </w:r>
    </w:p>
    <w:p w14:paraId="4E9D35C7" w14:textId="77777777" w:rsidR="006C3DDF" w:rsidRDefault="0060237D" w:rsidP="006F7524">
      <w:pPr>
        <w:ind w:left="720"/>
        <w:jc w:val="both"/>
      </w:pPr>
      <w:r>
        <w:t xml:space="preserve">The Ford </w:t>
      </w:r>
      <w:r w:rsidR="00AA6814">
        <w:t>Company</w:t>
      </w:r>
      <w:r>
        <w:t xml:space="preserve"> is currently committed to manufacturing Electrified propulsion” and looking to invest more than $11.5 billion worldwide in developing Electrified vehicles as well as charging infrastructure (</w:t>
      </w:r>
      <w:r>
        <w:rPr>
          <w:highlight w:val="white"/>
        </w:rPr>
        <w:t>ford.com 2020</w:t>
      </w:r>
      <w:r>
        <w:t xml:space="preserve">). Additionally, it is focused on enhancing data governance infrastructure including policies towards bringing transparency, and effective data handling. </w:t>
      </w:r>
    </w:p>
    <w:p w14:paraId="4E9D35C8" w14:textId="77777777" w:rsidR="006C3DDF" w:rsidRDefault="0060237D">
      <w:pPr>
        <w:numPr>
          <w:ilvl w:val="0"/>
          <w:numId w:val="3"/>
        </w:numPr>
        <w:rPr>
          <w:b/>
        </w:rPr>
      </w:pPr>
      <w:r>
        <w:rPr>
          <w:b/>
        </w:rPr>
        <w:t>HR management</w:t>
      </w:r>
    </w:p>
    <w:p w14:paraId="4E9D35C9" w14:textId="77777777" w:rsidR="006C3DDF" w:rsidRDefault="0060237D" w:rsidP="006F7524">
      <w:pPr>
        <w:ind w:left="720"/>
        <w:jc w:val="both"/>
      </w:pPr>
      <w:r>
        <w:lastRenderedPageBreak/>
        <w:t xml:space="preserve">Ford currently has around 190,000 workers and the HRM policies and operations are focused on Strategic HRM as well as investing in human capital such as financial rewards and various training programs. </w:t>
      </w:r>
    </w:p>
    <w:p w14:paraId="4E9D35CA" w14:textId="77777777" w:rsidR="006C3DDF" w:rsidRDefault="0060237D">
      <w:pPr>
        <w:numPr>
          <w:ilvl w:val="0"/>
          <w:numId w:val="3"/>
        </w:numPr>
        <w:rPr>
          <w:b/>
        </w:rPr>
      </w:pPr>
      <w:r>
        <w:rPr>
          <w:b/>
        </w:rPr>
        <w:t>Technology</w:t>
      </w:r>
    </w:p>
    <w:p w14:paraId="4E9D35CB" w14:textId="0F9CB65D" w:rsidR="006C3DDF" w:rsidRDefault="0060237D" w:rsidP="006F7524">
      <w:pPr>
        <w:ind w:left="720"/>
        <w:jc w:val="both"/>
        <w:rPr>
          <w:b/>
        </w:rPr>
      </w:pPr>
      <w:r>
        <w:t>At the manufacturing facility, Ford uses a Quantum signal for sensing and robotics technology. It also integrates vehicles with the Transportation mobility cloud allowing communication between vehicles and infrastructures.</w:t>
      </w:r>
    </w:p>
    <w:p w14:paraId="4E9D35CC" w14:textId="77777777" w:rsidR="006C3DDF" w:rsidRDefault="0060237D" w:rsidP="00AA6814">
      <w:pPr>
        <w:pStyle w:val="Heading2"/>
      </w:pPr>
      <w:bookmarkStart w:id="11" w:name="_Toc102671753"/>
      <w:r>
        <w:t>2.6 Competitive Advantages</w:t>
      </w:r>
      <w:bookmarkEnd w:id="11"/>
      <w:r>
        <w:t xml:space="preserve"> </w:t>
      </w:r>
    </w:p>
    <w:p w14:paraId="4E9D35CD" w14:textId="4ACCB46B" w:rsidR="006C3DDF" w:rsidRDefault="0060237D" w:rsidP="006F7524">
      <w:pPr>
        <w:jc w:val="both"/>
      </w:pPr>
      <w:r>
        <w:t xml:space="preserve">Ford </w:t>
      </w:r>
      <w:r w:rsidR="00AA6814">
        <w:t>Company</w:t>
      </w:r>
      <w:r>
        <w:t xml:space="preserve"> uses </w:t>
      </w:r>
      <w:r w:rsidR="00AA6814">
        <w:t>Chabot’s</w:t>
      </w:r>
      <w:r>
        <w:t xml:space="preserve"> to facilitate the </w:t>
      </w:r>
      <w:proofErr w:type="gramStart"/>
      <w:r>
        <w:t>users</w:t>
      </w:r>
      <w:proofErr w:type="gramEnd"/>
      <w:r>
        <w:t xml:space="preserve"> growing engagement. </w:t>
      </w:r>
      <w:proofErr w:type="gramStart"/>
      <w:r>
        <w:t xml:space="preserve">And </w:t>
      </w:r>
      <w:r w:rsidR="006C15A9">
        <w:t>also</w:t>
      </w:r>
      <w:proofErr w:type="gramEnd"/>
      <w:r w:rsidR="006C15A9">
        <w:t>,</w:t>
      </w:r>
      <w:r>
        <w:t xml:space="preserve"> the chatbot handles all the customer queries and data efficiently and automatically without any human intervention (</w:t>
      </w:r>
      <w:r>
        <w:rPr>
          <w:rFonts w:ascii="Arial" w:eastAsia="Arial" w:hAnsi="Arial" w:cs="Arial"/>
          <w:color w:val="222222"/>
          <w:sz w:val="22"/>
          <w:szCs w:val="22"/>
          <w:highlight w:val="white"/>
        </w:rPr>
        <w:t>Enkhbayar, 2018</w:t>
      </w:r>
      <w:r>
        <w:t xml:space="preserve">). Therefore, the competitive advantage is based on ensuring high sales, customer loyalty, brand image, innovation, and the strategy is aimed at utilizing differentiation and cost leadership in changing markets. </w:t>
      </w:r>
    </w:p>
    <w:p w14:paraId="7FEF7C38" w14:textId="02F5FD2F" w:rsidR="00245090" w:rsidRDefault="0027684C" w:rsidP="006F7524">
      <w:pPr>
        <w:jc w:val="both"/>
        <w:rPr>
          <w:b/>
        </w:rPr>
      </w:pPr>
      <w:r>
        <w:rPr>
          <w:b/>
        </w:rPr>
        <w:t>Can</w:t>
      </w:r>
      <w:r w:rsidR="00245090" w:rsidRPr="00245090">
        <w:rPr>
          <w:b/>
        </w:rPr>
        <w:t xml:space="preserve"> Ford be successful </w:t>
      </w:r>
      <w:r w:rsidR="00FC3253">
        <w:rPr>
          <w:b/>
        </w:rPr>
        <w:t xml:space="preserve">in </w:t>
      </w:r>
      <w:r w:rsidR="00881F8B">
        <w:rPr>
          <w:b/>
        </w:rPr>
        <w:t>the international market</w:t>
      </w:r>
      <w:r w:rsidR="00245090" w:rsidRPr="00245090">
        <w:rPr>
          <w:b/>
        </w:rPr>
        <w:t>?</w:t>
      </w:r>
    </w:p>
    <w:p w14:paraId="4988D37C" w14:textId="461C946B" w:rsidR="00245090" w:rsidRPr="00147040" w:rsidRDefault="00245090" w:rsidP="006F7524">
      <w:pPr>
        <w:jc w:val="both"/>
      </w:pPr>
      <w:r w:rsidRPr="00147040">
        <w:t xml:space="preserve">The study has presented the various factors that have had impacted </w:t>
      </w:r>
      <w:r w:rsidR="000B4A13" w:rsidRPr="00147040">
        <w:t>Ford Motor</w:t>
      </w:r>
      <w:r w:rsidRPr="00147040">
        <w:t xml:space="preserve"> company both positively and negatively. However, it has been observed that </w:t>
      </w:r>
      <w:r w:rsidR="0071398A" w:rsidRPr="00147040">
        <w:t>in</w:t>
      </w:r>
      <w:r w:rsidRPr="00147040">
        <w:t xml:space="preserve"> the financial year 2018 and 2019, the company has earned around $1.40 per share. According to the </w:t>
      </w:r>
      <w:r w:rsidR="001D24AC" w:rsidRPr="00147040">
        <w:t>Wall Street</w:t>
      </w:r>
      <w:r w:rsidRPr="00147040">
        <w:t xml:space="preserve"> data</w:t>
      </w:r>
      <w:r w:rsidR="00B54AB7">
        <w:t>,</w:t>
      </w:r>
      <w:r w:rsidRPr="00147040">
        <w:t xml:space="preserve"> the average share price of Ford will increase to $1.95 per share in 2021 and 2022</w:t>
      </w:r>
      <w:r w:rsidR="001D24AC" w:rsidRPr="00147040">
        <w:t xml:space="preserve">. The study also evaluated that the improvement of service quality, manufacturing process as well as employees </w:t>
      </w:r>
      <w:r w:rsidR="00B46BFA" w:rsidRPr="00147040">
        <w:t xml:space="preserve">work satisfaction </w:t>
      </w:r>
      <w:r w:rsidR="00986B42">
        <w:t>levels</w:t>
      </w:r>
      <w:r w:rsidR="00B46BFA" w:rsidRPr="00147040">
        <w:t xml:space="preserve">, Ford </w:t>
      </w:r>
      <w:r w:rsidR="00EA133D" w:rsidRPr="00147040">
        <w:t>Company</w:t>
      </w:r>
      <w:r w:rsidR="00B46BFA" w:rsidRPr="00147040">
        <w:t xml:space="preserve"> needs to maintain </w:t>
      </w:r>
      <w:r w:rsidR="008137C3">
        <w:t>its</w:t>
      </w:r>
      <w:r w:rsidR="00B46BFA" w:rsidRPr="00147040">
        <w:t xml:space="preserve"> momentum </w:t>
      </w:r>
      <w:r w:rsidR="00541BF3">
        <w:t>by</w:t>
      </w:r>
      <w:r w:rsidR="00B46BFA" w:rsidRPr="00147040">
        <w:t xml:space="preserve"> offering more Electrified vehicles, Hybrid cars as well as the safety features within cars</w:t>
      </w:r>
      <w:r w:rsidR="0071398A" w:rsidRPr="00147040">
        <w:t xml:space="preserve"> </w:t>
      </w:r>
      <w:r w:rsidR="0071398A" w:rsidRPr="00147040">
        <w:rPr>
          <w:shd w:val="clear" w:color="auto" w:fill="FFFFFF"/>
        </w:rPr>
        <w:t>(Statista, 2022</w:t>
      </w:r>
      <w:r w:rsidR="0071398A" w:rsidRPr="00147040">
        <w:t>)</w:t>
      </w:r>
      <w:r w:rsidR="00B46BFA" w:rsidRPr="00147040">
        <w:t xml:space="preserve">. </w:t>
      </w:r>
      <w:r w:rsidR="00E0052A" w:rsidRPr="00147040">
        <w:t>As currently</w:t>
      </w:r>
      <w:r w:rsidR="00A77CAA">
        <w:t>,</w:t>
      </w:r>
      <w:r w:rsidR="00E0052A" w:rsidRPr="00147040">
        <w:t xml:space="preserve"> the increase in the fuel price </w:t>
      </w:r>
      <w:r w:rsidR="00A932E7">
        <w:t>impact</w:t>
      </w:r>
      <w:r w:rsidR="00E0052A" w:rsidRPr="00147040">
        <w:t xml:space="preserve"> automobile sales, the approach of </w:t>
      </w:r>
      <w:r w:rsidR="002F09D2" w:rsidRPr="00147040">
        <w:t>Ford Motor</w:t>
      </w:r>
      <w:r w:rsidR="00E0052A" w:rsidRPr="00147040">
        <w:t xml:space="preserve"> </w:t>
      </w:r>
      <w:r w:rsidR="00E0052A" w:rsidRPr="00147040">
        <w:lastRenderedPageBreak/>
        <w:t xml:space="preserve">towards providing EVs will be effective to maintain and even increase their number of car sales throughout the globe. However, there are competitors of Ford in the EV </w:t>
      </w:r>
      <w:r w:rsidR="0082357B" w:rsidRPr="00147040">
        <w:t>market, which</w:t>
      </w:r>
      <w:r w:rsidR="00E0052A" w:rsidRPr="00147040">
        <w:t xml:space="preserve"> includes Tesla, </w:t>
      </w:r>
      <w:r w:rsidR="009B715C" w:rsidRPr="00147040">
        <w:t xml:space="preserve">Chevrolet, Volkswagen, </w:t>
      </w:r>
      <w:r w:rsidR="0082357B" w:rsidRPr="00147040">
        <w:t>Toyota,</w:t>
      </w:r>
      <w:r w:rsidR="00BA3076">
        <w:t xml:space="preserve"> </w:t>
      </w:r>
      <w:r w:rsidR="00731073">
        <w:t xml:space="preserve">and </w:t>
      </w:r>
      <w:r w:rsidR="0082357B" w:rsidRPr="00147040">
        <w:t xml:space="preserve">General Motors. Regardless of the competition, </w:t>
      </w:r>
      <w:r w:rsidR="0006430A">
        <w:t xml:space="preserve">with </w:t>
      </w:r>
      <w:r w:rsidR="0082357B" w:rsidRPr="00147040">
        <w:t xml:space="preserve">Ford’s new EVs with high safety features and performance </w:t>
      </w:r>
      <w:r w:rsidR="00E56593" w:rsidRPr="00147040">
        <w:t>Ford Motor</w:t>
      </w:r>
      <w:r w:rsidR="0082357B" w:rsidRPr="00147040">
        <w:t xml:space="preserve"> can effectively </w:t>
      </w:r>
      <w:r w:rsidR="009D34A1" w:rsidRPr="00147040">
        <w:t xml:space="preserve">increase their trade margins throughout the globe. </w:t>
      </w:r>
    </w:p>
    <w:p w14:paraId="4E9D35CE" w14:textId="77777777" w:rsidR="006C3DDF" w:rsidRDefault="0060237D" w:rsidP="00390D57">
      <w:pPr>
        <w:pStyle w:val="Heading1"/>
      </w:pPr>
      <w:bookmarkStart w:id="12" w:name="_Toc102671754"/>
      <w:r>
        <w:t>3.0 Conclusion</w:t>
      </w:r>
      <w:bookmarkEnd w:id="12"/>
    </w:p>
    <w:p w14:paraId="4E9D35CF" w14:textId="02CCF6DF" w:rsidR="006C3DDF" w:rsidRDefault="0060237D" w:rsidP="006F7524">
      <w:pPr>
        <w:jc w:val="both"/>
        <w:rPr>
          <w:b/>
        </w:rPr>
      </w:pPr>
      <w:r>
        <w:t xml:space="preserve">The paper highlights various aspects of the internal and external market of </w:t>
      </w:r>
      <w:r w:rsidR="006E7369">
        <w:t>Ford Motor</w:t>
      </w:r>
      <w:r>
        <w:t xml:space="preserve"> company. It has been found that to get a competitive advantage Ford company needs to move beyond giving price discounts and incentives and can focus on producing more electrified vehicles and speed up the automated vehicle development initiatives.   </w:t>
      </w:r>
    </w:p>
    <w:p w14:paraId="4E9D35D0" w14:textId="77777777" w:rsidR="006C3DDF" w:rsidRDefault="006C3DDF">
      <w:pPr>
        <w:rPr>
          <w:highlight w:val="white"/>
        </w:rPr>
      </w:pPr>
    </w:p>
    <w:p w14:paraId="4E9D35D1" w14:textId="77777777" w:rsidR="006C3DDF" w:rsidRDefault="006C3DDF">
      <w:pPr>
        <w:rPr>
          <w:rFonts w:ascii="Arial" w:eastAsia="Arial" w:hAnsi="Arial" w:cs="Arial"/>
          <w:b/>
          <w:sz w:val="20"/>
          <w:szCs w:val="20"/>
          <w:highlight w:val="white"/>
        </w:rPr>
      </w:pPr>
    </w:p>
    <w:p w14:paraId="4E9D35D2" w14:textId="77777777" w:rsidR="006C3DDF" w:rsidRDefault="0060237D">
      <w:pPr>
        <w:rPr>
          <w:b/>
        </w:rPr>
      </w:pPr>
      <w:r>
        <w:br w:type="page"/>
      </w:r>
    </w:p>
    <w:p w14:paraId="4E9D35D3" w14:textId="77777777" w:rsidR="006C3DDF" w:rsidRDefault="0060237D" w:rsidP="00DE49E2">
      <w:pPr>
        <w:pStyle w:val="Heading1"/>
      </w:pPr>
      <w:bookmarkStart w:id="13" w:name="_Toc102671755"/>
      <w:r>
        <w:lastRenderedPageBreak/>
        <w:t>References</w:t>
      </w:r>
      <w:bookmarkEnd w:id="13"/>
    </w:p>
    <w:p w14:paraId="117D22FC" w14:textId="77777777" w:rsidR="004C569D" w:rsidRPr="004C569D" w:rsidRDefault="004C569D" w:rsidP="004C569D">
      <w:pPr>
        <w:pStyle w:val="NormalWeb"/>
        <w:spacing w:before="0" w:beforeAutospacing="0" w:after="0" w:afterAutospacing="0" w:line="480" w:lineRule="auto"/>
        <w:jc w:val="both"/>
        <w:rPr>
          <w:color w:val="000000"/>
          <w:shd w:val="clear" w:color="auto" w:fill="FFFFFF"/>
        </w:rPr>
      </w:pPr>
      <w:r w:rsidRPr="004C569D">
        <w:rPr>
          <w:color w:val="000000"/>
          <w:shd w:val="clear" w:color="auto" w:fill="FFFFFF"/>
        </w:rPr>
        <w:t>annualreports.com, 2021. </w:t>
      </w:r>
      <w:r w:rsidRPr="004C569D">
        <w:rPr>
          <w:i/>
          <w:iCs/>
          <w:color w:val="000000"/>
          <w:shd w:val="clear" w:color="auto" w:fill="FFFFFF"/>
        </w:rPr>
        <w:t>Ford Motor Company Ford Motor Company 2019 Annual Report Ford Motor Company 2020 Annual Report Ford Motor Company F</w:t>
      </w:r>
      <w:r w:rsidRPr="004C569D">
        <w:rPr>
          <w:color w:val="000000"/>
          <w:shd w:val="clear" w:color="auto" w:fill="FFFFFF"/>
        </w:rPr>
        <w:t>. [online] Annualreports.com. Available at: &lt;https://www.annualreports.com/HostedData/AnnualReports/PDF/NYSE_F_2020.pdf&gt; [Accessed 12 April 2022].</w:t>
      </w:r>
    </w:p>
    <w:p w14:paraId="08B3E0E9" w14:textId="77777777" w:rsidR="004C569D" w:rsidRPr="004C569D" w:rsidRDefault="004C569D" w:rsidP="004C569D">
      <w:pPr>
        <w:pStyle w:val="NormalWeb"/>
        <w:spacing w:before="0" w:beforeAutospacing="0" w:after="0" w:afterAutospacing="0" w:line="480" w:lineRule="auto"/>
        <w:jc w:val="both"/>
      </w:pPr>
      <w:proofErr w:type="spellStart"/>
      <w:r w:rsidRPr="004C569D">
        <w:t>Arowosola</w:t>
      </w:r>
      <w:proofErr w:type="spellEnd"/>
      <w:r w:rsidRPr="004C569D">
        <w:t>, A. and Gaustad, G., 2019. Estimating increasing diversity and dissipative loss of critical metals in the aluminum automotive sector. </w:t>
      </w:r>
      <w:r w:rsidRPr="004C569D">
        <w:rPr>
          <w:i/>
          <w:iCs/>
        </w:rPr>
        <w:t>Resources, Conservation and Recycling</w:t>
      </w:r>
      <w:r w:rsidRPr="004C569D">
        <w:t>, </w:t>
      </w:r>
      <w:r w:rsidRPr="004C569D">
        <w:rPr>
          <w:i/>
          <w:iCs/>
        </w:rPr>
        <w:t>150</w:t>
      </w:r>
      <w:r w:rsidRPr="004C569D">
        <w:t>, p.104-382.</w:t>
      </w:r>
    </w:p>
    <w:p w14:paraId="77C8096E" w14:textId="77777777" w:rsidR="004C569D" w:rsidRPr="004C569D" w:rsidRDefault="004C569D" w:rsidP="004C569D">
      <w:pPr>
        <w:jc w:val="both"/>
      </w:pPr>
      <w:r w:rsidRPr="004C569D">
        <w:t>Available                                                                                                                                  at:</w:t>
      </w:r>
    </w:p>
    <w:p w14:paraId="501EC968" w14:textId="77777777" w:rsidR="004C569D" w:rsidRPr="004C569D" w:rsidRDefault="004C569D" w:rsidP="004C569D">
      <w:pPr>
        <w:pStyle w:val="NormalWeb"/>
        <w:spacing w:before="0" w:beforeAutospacing="0" w:after="0" w:afterAutospacing="0" w:line="480" w:lineRule="auto"/>
        <w:jc w:val="both"/>
      </w:pPr>
      <w:r w:rsidRPr="004C569D">
        <w:t>Crick, J.M. and Crick, D., 2020. Coopetition and COVID-19: Collaborative business-to-business marketing strategies in a pandemic crisis. Industrial Marketing Management, 88, pp.206-213.</w:t>
      </w:r>
    </w:p>
    <w:p w14:paraId="48216BC7" w14:textId="77777777" w:rsidR="004C569D" w:rsidRPr="004C569D" w:rsidRDefault="004C569D" w:rsidP="004C569D">
      <w:pPr>
        <w:pStyle w:val="NormalWeb"/>
        <w:spacing w:before="0" w:beforeAutospacing="0" w:after="0" w:afterAutospacing="0" w:line="480" w:lineRule="auto"/>
        <w:jc w:val="both"/>
      </w:pPr>
      <w:proofErr w:type="spellStart"/>
      <w:r w:rsidRPr="004C569D">
        <w:rPr>
          <w:color w:val="000000"/>
          <w:shd w:val="clear" w:color="auto" w:fill="FFFFFF"/>
        </w:rPr>
        <w:t>Dziczek</w:t>
      </w:r>
      <w:proofErr w:type="spellEnd"/>
      <w:r w:rsidRPr="004C569D">
        <w:rPr>
          <w:color w:val="000000"/>
          <w:shd w:val="clear" w:color="auto" w:fill="FFFFFF"/>
        </w:rPr>
        <w:t>, K., Schultz, M., Swiecki, B. and Chen, Y., 2018. NAFTA Briefing: Review of current NAFTA proposals and potential impacts on the North American automotive industry. Center for Automotive Research, April.</w:t>
      </w:r>
    </w:p>
    <w:p w14:paraId="453098B2" w14:textId="77777777" w:rsidR="004C569D" w:rsidRPr="004C569D" w:rsidRDefault="004C569D" w:rsidP="004C569D">
      <w:pPr>
        <w:pStyle w:val="NormalWeb"/>
        <w:spacing w:before="0" w:beforeAutospacing="0" w:after="0" w:afterAutospacing="0" w:line="480" w:lineRule="auto"/>
        <w:jc w:val="both"/>
        <w:rPr>
          <w:color w:val="222222"/>
          <w:shd w:val="clear" w:color="auto" w:fill="FFFFFF"/>
        </w:rPr>
      </w:pPr>
      <w:r w:rsidRPr="004C569D">
        <w:rPr>
          <w:color w:val="222222"/>
          <w:shd w:val="clear" w:color="auto" w:fill="FFFFFF"/>
        </w:rPr>
        <w:t>Enkhbayar, A., 2018. Ford Motor Company's Financial Analysis. </w:t>
      </w:r>
    </w:p>
    <w:p w14:paraId="745EB19D" w14:textId="77777777" w:rsidR="004C569D" w:rsidRPr="004C569D" w:rsidRDefault="004C569D" w:rsidP="004C569D">
      <w:pPr>
        <w:pStyle w:val="NormalWeb"/>
        <w:spacing w:before="0" w:beforeAutospacing="0" w:after="0" w:afterAutospacing="0" w:line="480" w:lineRule="auto"/>
        <w:jc w:val="both"/>
        <w:rPr>
          <w:color w:val="000000"/>
          <w:shd w:val="clear" w:color="auto" w:fill="FFFFFF"/>
        </w:rPr>
      </w:pPr>
      <w:r w:rsidRPr="004C569D">
        <w:rPr>
          <w:color w:val="000000"/>
          <w:shd w:val="clear" w:color="auto" w:fill="FFFFFF"/>
        </w:rPr>
        <w:t xml:space="preserve">ford.com, 2020. </w:t>
      </w:r>
      <w:r w:rsidRPr="004C569D">
        <w:rPr>
          <w:i/>
          <w:iCs/>
          <w:color w:val="000000"/>
          <w:shd w:val="clear" w:color="auto" w:fill="FFFFFF"/>
        </w:rPr>
        <w:t>Ford Sustainability Report 2020</w:t>
      </w:r>
      <w:r w:rsidRPr="004C569D">
        <w:rPr>
          <w:color w:val="000000"/>
          <w:shd w:val="clear" w:color="auto" w:fill="FFFFFF"/>
        </w:rPr>
        <w:t>. [Online] ford.com. Available at: &lt;https://media.ford.com/content/dam/fordmedia/North%20America/US/2020/06/24/Ford-Full-2020-Sustainability-Report.pdf&gt; [Accessed 9 April 2022].</w:t>
      </w:r>
    </w:p>
    <w:p w14:paraId="6FD0C2C7" w14:textId="77777777" w:rsidR="004C569D" w:rsidRPr="004C569D" w:rsidRDefault="004C569D" w:rsidP="004C569D">
      <w:pPr>
        <w:pStyle w:val="NormalWeb"/>
        <w:spacing w:before="0" w:beforeAutospacing="0" w:after="0" w:afterAutospacing="0" w:line="480" w:lineRule="auto"/>
        <w:jc w:val="both"/>
      </w:pPr>
      <w:r w:rsidRPr="004C569D">
        <w:t xml:space="preserve">Golley, O.D. and </w:t>
      </w:r>
      <w:proofErr w:type="spellStart"/>
      <w:r w:rsidRPr="004C569D">
        <w:t>Odijie</w:t>
      </w:r>
      <w:proofErr w:type="spellEnd"/>
      <w:r w:rsidRPr="004C569D">
        <w:t xml:space="preserve">, K., 2022. TECHNOLOGICAL INNOVATION, A PATHWAY TO IMPROVE THE NIGERIAN ECONOMY IN A POST PANDEMIC WORLD. </w:t>
      </w:r>
      <w:proofErr w:type="spellStart"/>
      <w:r w:rsidRPr="004C569D">
        <w:t>Mosogar</w:t>
      </w:r>
      <w:proofErr w:type="spellEnd"/>
      <w:r w:rsidRPr="004C569D">
        <w:t xml:space="preserve"> Journal of Science Education, 9(1), pp.101-108.</w:t>
      </w:r>
    </w:p>
    <w:p w14:paraId="36CD37F7" w14:textId="77777777" w:rsidR="004C569D" w:rsidRPr="004C569D" w:rsidRDefault="004C569D" w:rsidP="004C569D">
      <w:pPr>
        <w:pStyle w:val="NormalWeb"/>
        <w:spacing w:before="0" w:beforeAutospacing="0" w:after="0" w:afterAutospacing="0" w:line="480" w:lineRule="auto"/>
        <w:jc w:val="both"/>
      </w:pPr>
      <w:r w:rsidRPr="004C569D">
        <w:lastRenderedPageBreak/>
        <w:t>He, H. and Harris, L., 2020. The impact of Covid-19 pandemic on corporate social responsibility and marketing philosophy. Journal of business research, 116, pp.176-182.</w:t>
      </w:r>
    </w:p>
    <w:p w14:paraId="79E8D951" w14:textId="77777777" w:rsidR="004C569D" w:rsidRPr="004C569D" w:rsidRDefault="004C569D" w:rsidP="004C569D">
      <w:pPr>
        <w:pStyle w:val="NormalWeb"/>
        <w:spacing w:before="0" w:beforeAutospacing="0" w:after="0" w:afterAutospacing="0" w:line="480" w:lineRule="auto"/>
        <w:jc w:val="both"/>
      </w:pPr>
      <w:r w:rsidRPr="004C569D">
        <w:t>Hutson, M., 2017. People don’t trust driverless cars. Researchers are trying to change that. </w:t>
      </w:r>
      <w:r w:rsidRPr="004C569D">
        <w:rPr>
          <w:i/>
          <w:iCs/>
        </w:rPr>
        <w:t>Science</w:t>
      </w:r>
      <w:r w:rsidRPr="004C569D">
        <w:t>, p.14.</w:t>
      </w:r>
    </w:p>
    <w:p w14:paraId="74E5E96A" w14:textId="77777777" w:rsidR="004C569D" w:rsidRPr="004C569D" w:rsidRDefault="004C569D" w:rsidP="004C569D">
      <w:pPr>
        <w:pStyle w:val="NormalWeb"/>
        <w:spacing w:before="0" w:beforeAutospacing="0" w:after="0" w:afterAutospacing="0" w:line="480" w:lineRule="auto"/>
        <w:jc w:val="both"/>
      </w:pPr>
      <w:r w:rsidRPr="004C569D">
        <w:t xml:space="preserve">Kumar, A., Luthra, S., Mangla, S.K. and </w:t>
      </w:r>
      <w:proofErr w:type="spellStart"/>
      <w:r w:rsidRPr="004C569D">
        <w:t>Kazançoğlu</w:t>
      </w:r>
      <w:proofErr w:type="spellEnd"/>
      <w:r w:rsidRPr="004C569D">
        <w:t>, Y., 2020. COVID-19 impact on sustainable production and operations management. </w:t>
      </w:r>
      <w:r w:rsidRPr="004C569D">
        <w:rPr>
          <w:i/>
          <w:iCs/>
        </w:rPr>
        <w:t>Sustainable Operations and Computers</w:t>
      </w:r>
      <w:r w:rsidRPr="004C569D">
        <w:t>, </w:t>
      </w:r>
      <w:r w:rsidRPr="004C569D">
        <w:rPr>
          <w:i/>
          <w:iCs/>
        </w:rPr>
        <w:t>1</w:t>
      </w:r>
      <w:r w:rsidRPr="004C569D">
        <w:t>, pp.1-7.</w:t>
      </w:r>
    </w:p>
    <w:p w14:paraId="3338846A" w14:textId="77777777" w:rsidR="004C569D" w:rsidRPr="004C569D" w:rsidRDefault="004C569D" w:rsidP="004C569D">
      <w:pPr>
        <w:pStyle w:val="NormalWeb"/>
        <w:spacing w:before="0" w:beforeAutospacing="0" w:after="0" w:afterAutospacing="0" w:line="480" w:lineRule="auto"/>
        <w:jc w:val="both"/>
        <w:rPr>
          <w:color w:val="000000"/>
          <w:shd w:val="clear" w:color="auto" w:fill="FFFFFF"/>
        </w:rPr>
      </w:pPr>
      <w:r w:rsidRPr="004C569D">
        <w:rPr>
          <w:color w:val="000000"/>
          <w:shd w:val="clear" w:color="auto" w:fill="FFFFFF"/>
        </w:rPr>
        <w:t>media.ford.com, 2021. </w:t>
      </w:r>
      <w:r w:rsidRPr="004C569D">
        <w:rPr>
          <w:i/>
          <w:iCs/>
          <w:color w:val="000000"/>
          <w:shd w:val="clear" w:color="auto" w:fill="FFFFFF"/>
        </w:rPr>
        <w:t>Integrated Sustainability and Financial Report 2021</w:t>
      </w:r>
      <w:r w:rsidRPr="004C569D">
        <w:rPr>
          <w:color w:val="000000"/>
          <w:shd w:val="clear" w:color="auto" w:fill="FFFFFF"/>
        </w:rPr>
        <w:t>. [online] sustainability.ford.com. Available at: &lt;https://media.ford.com/content/dam/fordmedia/North%20America/US/2021/03/31/Ford-Integrated-Report-2021.pdf&gt; [Accessed 12 April 2022].</w:t>
      </w:r>
    </w:p>
    <w:p w14:paraId="1A3CA88F" w14:textId="77777777" w:rsidR="004C569D" w:rsidRPr="004C569D" w:rsidRDefault="004C569D" w:rsidP="004C569D">
      <w:pPr>
        <w:pStyle w:val="NormalWeb"/>
        <w:spacing w:before="0" w:beforeAutospacing="0" w:after="0" w:afterAutospacing="0" w:line="480" w:lineRule="auto"/>
        <w:jc w:val="both"/>
      </w:pPr>
      <w:r w:rsidRPr="004C569D">
        <w:t>Mertz, L., 2020. Quick thinking turns out low-cost ventilators. </w:t>
      </w:r>
      <w:r w:rsidRPr="004C569D">
        <w:rPr>
          <w:i/>
          <w:iCs/>
        </w:rPr>
        <w:t>IEEE pulse</w:t>
      </w:r>
      <w:r w:rsidRPr="004C569D">
        <w:t>, </w:t>
      </w:r>
      <w:r w:rsidRPr="004C569D">
        <w:rPr>
          <w:i/>
          <w:iCs/>
        </w:rPr>
        <w:t>11</w:t>
      </w:r>
      <w:r w:rsidRPr="004C569D">
        <w:t>(3), pp.31-34.</w:t>
      </w:r>
    </w:p>
    <w:p w14:paraId="241B2575" w14:textId="77777777" w:rsidR="004C569D" w:rsidRPr="004C569D" w:rsidRDefault="004C569D" w:rsidP="004C569D">
      <w:pPr>
        <w:pStyle w:val="NormalWeb"/>
        <w:spacing w:before="0" w:beforeAutospacing="0" w:after="0" w:afterAutospacing="0" w:line="480" w:lineRule="auto"/>
        <w:jc w:val="both"/>
      </w:pPr>
      <w:r w:rsidRPr="004C569D">
        <w:t xml:space="preserve">Mester, G. and </w:t>
      </w:r>
      <w:proofErr w:type="spellStart"/>
      <w:r w:rsidRPr="004C569D">
        <w:t>Pisarov</w:t>
      </w:r>
      <w:proofErr w:type="spellEnd"/>
      <w:r w:rsidRPr="004C569D">
        <w:t>, J., DIGITALIZATION IN MODERN TRANSPORT OF PASSENGERS AND FREIGHT.</w:t>
      </w:r>
    </w:p>
    <w:p w14:paraId="4078B320" w14:textId="77777777" w:rsidR="004C569D" w:rsidRPr="004C569D" w:rsidRDefault="004C569D" w:rsidP="004C569D">
      <w:pPr>
        <w:pStyle w:val="NormalWeb"/>
        <w:spacing w:before="0" w:beforeAutospacing="0" w:after="0" w:afterAutospacing="0" w:line="480" w:lineRule="auto"/>
        <w:jc w:val="both"/>
      </w:pPr>
      <w:r w:rsidRPr="004C569D">
        <w:rPr>
          <w:color w:val="222222"/>
          <w:shd w:val="clear" w:color="auto" w:fill="FFFFFF"/>
        </w:rPr>
        <w:t xml:space="preserve">Parreira, F.M.F., 2020. </w:t>
      </w:r>
      <w:r w:rsidRPr="004C569D">
        <w:rPr>
          <w:i/>
          <w:iCs/>
          <w:color w:val="222222"/>
          <w:shd w:val="clear" w:color="auto" w:fill="FFFFFF"/>
        </w:rPr>
        <w:t>Equity Research-Ford Motor Company</w:t>
      </w:r>
      <w:r w:rsidRPr="004C569D">
        <w:rPr>
          <w:color w:val="222222"/>
          <w:shd w:val="clear" w:color="auto" w:fill="FFFFFF"/>
        </w:rPr>
        <w:t xml:space="preserve"> (Doctoral dissertation, </w:t>
      </w:r>
      <w:proofErr w:type="spellStart"/>
      <w:r w:rsidRPr="004C569D">
        <w:rPr>
          <w:color w:val="222222"/>
          <w:shd w:val="clear" w:color="auto" w:fill="FFFFFF"/>
        </w:rPr>
        <w:t>Universidade</w:t>
      </w:r>
      <w:proofErr w:type="spellEnd"/>
      <w:r w:rsidRPr="004C569D">
        <w:rPr>
          <w:color w:val="222222"/>
          <w:shd w:val="clear" w:color="auto" w:fill="FFFFFF"/>
        </w:rPr>
        <w:t xml:space="preserve"> de Lisboa (Portugal)).</w:t>
      </w:r>
    </w:p>
    <w:p w14:paraId="717CA03F" w14:textId="77777777" w:rsidR="004C569D" w:rsidRDefault="004C569D" w:rsidP="004C569D">
      <w:pPr>
        <w:jc w:val="both"/>
        <w:rPr>
          <w:i/>
          <w:iCs/>
        </w:rPr>
      </w:pPr>
      <w:r w:rsidRPr="004C569D">
        <w:t>Romero</w:t>
      </w:r>
      <w:r w:rsidRPr="004C569D">
        <w:rPr>
          <w:rFonts w:ascii="Cambria Math" w:hAnsi="Cambria Math" w:cs="Cambria Math"/>
        </w:rPr>
        <w:t>‐</w:t>
      </w:r>
      <w:r w:rsidRPr="004C569D">
        <w:t>Hernández, O. and Romero, S., 2018. Maximizing the value of waste: From waste management to the circular economy. </w:t>
      </w:r>
      <w:r w:rsidRPr="004C569D">
        <w:rPr>
          <w:i/>
          <w:iCs/>
        </w:rPr>
        <w:t>Thunderbird International Business Review</w:t>
      </w:r>
    </w:p>
    <w:p w14:paraId="69E90028" w14:textId="77777777" w:rsidR="003A242A" w:rsidRDefault="003A242A" w:rsidP="003A242A">
      <w:pPr>
        <w:jc w:val="both"/>
      </w:pPr>
      <w:r>
        <w:t>Available                                                                                                                                  at:</w:t>
      </w:r>
    </w:p>
    <w:p w14:paraId="1AD915EA" w14:textId="77777777" w:rsidR="003A242A" w:rsidRDefault="003A242A" w:rsidP="004C569D">
      <w:pPr>
        <w:jc w:val="both"/>
      </w:pPr>
      <w:r>
        <w:t>&lt;</w:t>
      </w:r>
      <w:r w:rsidRPr="003F0ADA">
        <w:t>https://onlinelibrary.wiley.com/doi/full/10.1002/tie.21968?saml_referrer</w:t>
      </w:r>
      <w:r>
        <w:t xml:space="preserve">&gt; </w:t>
      </w:r>
      <w:r>
        <w:rPr>
          <w:color w:val="000000"/>
          <w:shd w:val="clear" w:color="auto" w:fill="FFFFFF"/>
        </w:rPr>
        <w:t xml:space="preserve">[Accessed 14 April 2022].  </w:t>
      </w:r>
    </w:p>
    <w:p w14:paraId="551C97FB" w14:textId="7AFB6EDD" w:rsidR="004C569D" w:rsidRPr="003A242A" w:rsidRDefault="004C569D" w:rsidP="004C569D">
      <w:pPr>
        <w:jc w:val="both"/>
      </w:pPr>
      <w:r w:rsidRPr="004C569D">
        <w:rPr>
          <w:color w:val="000000"/>
          <w:shd w:val="clear" w:color="auto" w:fill="FFFFFF"/>
        </w:rPr>
        <w:lastRenderedPageBreak/>
        <w:t>Statista, 2022. </w:t>
      </w:r>
      <w:r w:rsidRPr="004C569D">
        <w:rPr>
          <w:i/>
          <w:iCs/>
          <w:color w:val="000000"/>
          <w:shd w:val="clear" w:color="auto" w:fill="FFFFFF"/>
        </w:rPr>
        <w:t>Global car sales 2010-2021 | Statista</w:t>
      </w:r>
      <w:r w:rsidRPr="004C569D">
        <w:rPr>
          <w:color w:val="000000"/>
          <w:shd w:val="clear" w:color="auto" w:fill="FFFFFF"/>
        </w:rPr>
        <w:t>. [online] Statista. Available at: &lt;https://www.statista.com/statistics/200002/international-car-sales-since-1990/&gt; [Accessed 4 May 2022].</w:t>
      </w:r>
      <w:r>
        <w:br w:type="page"/>
      </w:r>
    </w:p>
    <w:p w14:paraId="4E9D35E5" w14:textId="77777777" w:rsidR="006C3DDF" w:rsidRDefault="009C1D82" w:rsidP="006C60A4">
      <w:pPr>
        <w:pStyle w:val="Heading1"/>
      </w:pPr>
      <w:bookmarkStart w:id="14" w:name="_Toc102671756"/>
      <w:r w:rsidRPr="009C1D82">
        <w:lastRenderedPageBreak/>
        <w:t>Appendices</w:t>
      </w:r>
      <w:bookmarkEnd w:id="14"/>
    </w:p>
    <w:p w14:paraId="49814746" w14:textId="2EF4F4B5" w:rsidR="00782B78" w:rsidRPr="00AB4523" w:rsidRDefault="00AB4523" w:rsidP="006F7524">
      <w:pPr>
        <w:pStyle w:val="Normal0"/>
        <w:jc w:val="both"/>
      </w:pPr>
      <w:r>
        <w:t xml:space="preserve">This part of the report is not essential </w:t>
      </w:r>
      <w:r w:rsidR="00F311DE">
        <w:t>and ai</w:t>
      </w:r>
      <w:r w:rsidR="00EB23B6">
        <w:t xml:space="preserve">ms only at better visualization and understanding of </w:t>
      </w:r>
      <w:r w:rsidR="00510A9F">
        <w:t>SWOT Analysis.</w:t>
      </w:r>
    </w:p>
    <w:p w14:paraId="4E9D35E6" w14:textId="77777777" w:rsidR="009C1D82" w:rsidRDefault="009C1D82" w:rsidP="00DE49E2">
      <w:pPr>
        <w:pStyle w:val="NormalWeb"/>
        <w:spacing w:before="0" w:beforeAutospacing="0" w:after="0" w:afterAutospacing="0" w:line="480" w:lineRule="auto"/>
        <w:jc w:val="both"/>
        <w:rPr>
          <w:b/>
        </w:rPr>
      </w:pPr>
      <w:r w:rsidRPr="009C1D82">
        <w:rPr>
          <w:b/>
        </w:rPr>
        <w:t>SWOT Analysis Matrix</w:t>
      </w:r>
    </w:p>
    <w:tbl>
      <w:tblPr>
        <w:tblStyle w:val="TableGrid"/>
        <w:tblW w:w="0" w:type="auto"/>
        <w:jc w:val="center"/>
        <w:tblLook w:val="04A0" w:firstRow="1" w:lastRow="0" w:firstColumn="1" w:lastColumn="0" w:noHBand="0" w:noVBand="1"/>
      </w:tblPr>
      <w:tblGrid>
        <w:gridCol w:w="4788"/>
        <w:gridCol w:w="4788"/>
      </w:tblGrid>
      <w:tr w:rsidR="009C1D82" w14:paraId="4E9D35E9" w14:textId="77777777" w:rsidTr="006E6FD7">
        <w:trPr>
          <w:jc w:val="center"/>
        </w:trPr>
        <w:tc>
          <w:tcPr>
            <w:tcW w:w="4788" w:type="dxa"/>
            <w:shd w:val="clear" w:color="auto" w:fill="FBD4B4" w:themeFill="accent6" w:themeFillTint="66"/>
            <w:vAlign w:val="center"/>
          </w:tcPr>
          <w:p w14:paraId="4E9D35E7" w14:textId="77777777" w:rsidR="009C1D82" w:rsidRDefault="009C1D82" w:rsidP="002A35B3">
            <w:pPr>
              <w:pStyle w:val="NormalWeb"/>
              <w:spacing w:before="0" w:beforeAutospacing="0" w:after="0" w:afterAutospacing="0" w:line="360" w:lineRule="auto"/>
              <w:jc w:val="center"/>
              <w:rPr>
                <w:b/>
              </w:rPr>
            </w:pPr>
            <w:r>
              <w:rPr>
                <w:b/>
              </w:rPr>
              <w:t>Strengths</w:t>
            </w:r>
          </w:p>
        </w:tc>
        <w:tc>
          <w:tcPr>
            <w:tcW w:w="4788" w:type="dxa"/>
            <w:shd w:val="clear" w:color="auto" w:fill="DAEEF3" w:themeFill="accent5" w:themeFillTint="33"/>
          </w:tcPr>
          <w:p w14:paraId="4E9D35E8" w14:textId="77777777" w:rsidR="009C1D82" w:rsidRDefault="009C1D82" w:rsidP="002A35B3">
            <w:pPr>
              <w:pStyle w:val="NormalWeb"/>
              <w:spacing w:before="0" w:beforeAutospacing="0" w:after="0" w:afterAutospacing="0" w:line="360" w:lineRule="auto"/>
              <w:jc w:val="center"/>
              <w:rPr>
                <w:b/>
              </w:rPr>
            </w:pPr>
            <w:r>
              <w:rPr>
                <w:b/>
              </w:rPr>
              <w:t>Weaknesses</w:t>
            </w:r>
          </w:p>
        </w:tc>
      </w:tr>
      <w:tr w:rsidR="009C1D82" w14:paraId="4E9D35F3" w14:textId="77777777" w:rsidTr="006E6FD7">
        <w:trPr>
          <w:jc w:val="center"/>
        </w:trPr>
        <w:tc>
          <w:tcPr>
            <w:tcW w:w="4788" w:type="dxa"/>
            <w:shd w:val="clear" w:color="auto" w:fill="FBD4B4" w:themeFill="accent6" w:themeFillTint="66"/>
          </w:tcPr>
          <w:p w14:paraId="4E9D35EA" w14:textId="4F2DC10A" w:rsidR="009C1D82" w:rsidRPr="009C1D82" w:rsidRDefault="009C1D82" w:rsidP="002A35B3">
            <w:pPr>
              <w:pStyle w:val="NormalWeb"/>
              <w:numPr>
                <w:ilvl w:val="0"/>
                <w:numId w:val="4"/>
              </w:numPr>
              <w:spacing w:before="0" w:beforeAutospacing="0" w:after="0" w:afterAutospacing="0" w:line="360" w:lineRule="auto"/>
              <w:jc w:val="both"/>
              <w:rPr>
                <w:b/>
              </w:rPr>
            </w:pPr>
            <w:r>
              <w:t>Advance technology</w:t>
            </w:r>
            <w:r w:rsidR="00E6374B">
              <w:t xml:space="preserve"> </w:t>
            </w:r>
          </w:p>
          <w:p w14:paraId="4E9D35EB" w14:textId="77777777" w:rsidR="009C1D82" w:rsidRPr="009C1D82" w:rsidRDefault="009C1D82" w:rsidP="002A35B3">
            <w:pPr>
              <w:pStyle w:val="NormalWeb"/>
              <w:numPr>
                <w:ilvl w:val="0"/>
                <w:numId w:val="4"/>
              </w:numPr>
              <w:spacing w:before="0" w:beforeAutospacing="0" w:after="0" w:afterAutospacing="0" w:line="360" w:lineRule="auto"/>
              <w:jc w:val="both"/>
              <w:rPr>
                <w:b/>
              </w:rPr>
            </w:pPr>
            <w:r>
              <w:t>Loyal customer</w:t>
            </w:r>
          </w:p>
          <w:p w14:paraId="4E9D35EC" w14:textId="77777777" w:rsidR="009C1D82" w:rsidRPr="009C1D82" w:rsidRDefault="009C1D82" w:rsidP="002A35B3">
            <w:pPr>
              <w:pStyle w:val="NormalWeb"/>
              <w:numPr>
                <w:ilvl w:val="0"/>
                <w:numId w:val="4"/>
              </w:numPr>
              <w:spacing w:before="0" w:beforeAutospacing="0" w:after="0" w:afterAutospacing="0" w:line="360" w:lineRule="auto"/>
              <w:jc w:val="both"/>
              <w:rPr>
                <w:b/>
              </w:rPr>
            </w:pPr>
            <w:r>
              <w:t>Huge investment of R&amp;D</w:t>
            </w:r>
          </w:p>
          <w:p w14:paraId="4E9D35ED" w14:textId="77777777" w:rsidR="009C1D82" w:rsidRPr="009C1D82" w:rsidRDefault="009C1D82" w:rsidP="002A35B3">
            <w:pPr>
              <w:pStyle w:val="NormalWeb"/>
              <w:numPr>
                <w:ilvl w:val="0"/>
                <w:numId w:val="4"/>
              </w:numPr>
              <w:spacing w:before="0" w:beforeAutospacing="0" w:after="0" w:afterAutospacing="0" w:line="360" w:lineRule="auto"/>
              <w:jc w:val="both"/>
              <w:rPr>
                <w:b/>
              </w:rPr>
            </w:pPr>
            <w:r>
              <w:t>Diverse offerings</w:t>
            </w:r>
          </w:p>
          <w:p w14:paraId="4E9D35EE" w14:textId="77777777" w:rsidR="009C1D82" w:rsidRPr="009C1D82" w:rsidRDefault="009C1D82" w:rsidP="002A35B3">
            <w:pPr>
              <w:pStyle w:val="NormalWeb"/>
              <w:numPr>
                <w:ilvl w:val="0"/>
                <w:numId w:val="4"/>
              </w:numPr>
              <w:spacing w:before="0" w:beforeAutospacing="0" w:after="0" w:afterAutospacing="0" w:line="360" w:lineRule="auto"/>
              <w:jc w:val="both"/>
            </w:pPr>
            <w:r w:rsidRPr="009C1D82">
              <w:t xml:space="preserve">Global </w:t>
            </w:r>
            <w:r w:rsidR="00692D66">
              <w:t xml:space="preserve">operational </w:t>
            </w:r>
            <w:r w:rsidRPr="009C1D82">
              <w:t>Network</w:t>
            </w:r>
          </w:p>
        </w:tc>
        <w:tc>
          <w:tcPr>
            <w:tcW w:w="4788" w:type="dxa"/>
            <w:shd w:val="clear" w:color="auto" w:fill="DAEEF3" w:themeFill="accent5" w:themeFillTint="33"/>
          </w:tcPr>
          <w:p w14:paraId="4E9D35EF" w14:textId="77777777" w:rsidR="00692D66" w:rsidRDefault="00692D66" w:rsidP="002A35B3">
            <w:pPr>
              <w:pStyle w:val="ListParagraph"/>
              <w:numPr>
                <w:ilvl w:val="0"/>
                <w:numId w:val="4"/>
              </w:numPr>
              <w:spacing w:line="360" w:lineRule="auto"/>
            </w:pPr>
            <w:r>
              <w:t xml:space="preserve">Limited scope of the global production network such as the limited number of production facilities in comparison to Toyota's global production network. </w:t>
            </w:r>
          </w:p>
          <w:p w14:paraId="4E9D35F0" w14:textId="77777777" w:rsidR="00692D66" w:rsidRDefault="00692D66" w:rsidP="002A35B3">
            <w:pPr>
              <w:pStyle w:val="ListParagraph"/>
              <w:numPr>
                <w:ilvl w:val="0"/>
                <w:numId w:val="4"/>
              </w:numPr>
              <w:spacing w:line="360" w:lineRule="auto"/>
            </w:pPr>
            <w:r>
              <w:t xml:space="preserve">Higher cost of the product compared to the other competitors </w:t>
            </w:r>
          </w:p>
          <w:p w14:paraId="4E9D35F1" w14:textId="00E0D599" w:rsidR="00692D66" w:rsidRDefault="00692D66" w:rsidP="002A35B3">
            <w:pPr>
              <w:pStyle w:val="ListParagraph"/>
              <w:numPr>
                <w:ilvl w:val="0"/>
                <w:numId w:val="4"/>
              </w:numPr>
              <w:spacing w:line="360" w:lineRule="auto"/>
            </w:pPr>
            <w:r>
              <w:t xml:space="preserve">Sales drop </w:t>
            </w:r>
            <w:r w:rsidR="00A95006">
              <w:t>and</w:t>
            </w:r>
            <w:r>
              <w:t xml:space="preserve"> lead to </w:t>
            </w:r>
            <w:proofErr w:type="gramStart"/>
            <w:r>
              <w:t>closing down</w:t>
            </w:r>
            <w:proofErr w:type="gramEnd"/>
            <w:r>
              <w:t xml:space="preserve"> some of the production facilities in Europe. </w:t>
            </w:r>
          </w:p>
          <w:p w14:paraId="4E9D35F2" w14:textId="77777777" w:rsidR="009C1D82" w:rsidRPr="007F3E96" w:rsidRDefault="007F3E96" w:rsidP="002A35B3">
            <w:pPr>
              <w:pStyle w:val="ListParagraph"/>
              <w:numPr>
                <w:ilvl w:val="0"/>
                <w:numId w:val="4"/>
              </w:numPr>
              <w:spacing w:line="360" w:lineRule="auto"/>
            </w:pPr>
            <w:r>
              <w:t>Slow innovation process</w:t>
            </w:r>
          </w:p>
        </w:tc>
      </w:tr>
      <w:tr w:rsidR="009C1D82" w14:paraId="4E9D35F6" w14:textId="77777777" w:rsidTr="006E6FD7">
        <w:trPr>
          <w:jc w:val="center"/>
        </w:trPr>
        <w:tc>
          <w:tcPr>
            <w:tcW w:w="4788" w:type="dxa"/>
            <w:shd w:val="clear" w:color="auto" w:fill="C2D69B" w:themeFill="accent3" w:themeFillTint="99"/>
          </w:tcPr>
          <w:p w14:paraId="4E9D35F4" w14:textId="77777777" w:rsidR="009C1D82" w:rsidRDefault="009C1D82" w:rsidP="002A35B3">
            <w:pPr>
              <w:pStyle w:val="NormalWeb"/>
              <w:spacing w:before="0" w:beforeAutospacing="0" w:after="0" w:afterAutospacing="0" w:line="360" w:lineRule="auto"/>
              <w:jc w:val="center"/>
              <w:rPr>
                <w:b/>
              </w:rPr>
            </w:pPr>
            <w:r>
              <w:rPr>
                <w:b/>
              </w:rPr>
              <w:t>Opportunities</w:t>
            </w:r>
          </w:p>
        </w:tc>
        <w:tc>
          <w:tcPr>
            <w:tcW w:w="4788" w:type="dxa"/>
            <w:shd w:val="clear" w:color="auto" w:fill="E5DFEC" w:themeFill="accent4" w:themeFillTint="33"/>
          </w:tcPr>
          <w:p w14:paraId="4E9D35F5" w14:textId="77777777" w:rsidR="009C1D82" w:rsidRDefault="009C1D82" w:rsidP="002A35B3">
            <w:pPr>
              <w:pStyle w:val="NormalWeb"/>
              <w:spacing w:before="0" w:beforeAutospacing="0" w:after="0" w:afterAutospacing="0" w:line="360" w:lineRule="auto"/>
              <w:jc w:val="center"/>
              <w:rPr>
                <w:b/>
              </w:rPr>
            </w:pPr>
            <w:r>
              <w:rPr>
                <w:b/>
              </w:rPr>
              <w:t>Threats</w:t>
            </w:r>
          </w:p>
        </w:tc>
      </w:tr>
      <w:tr w:rsidR="009C1D82" w14:paraId="4E9D35FF" w14:textId="77777777" w:rsidTr="006E6FD7">
        <w:trPr>
          <w:jc w:val="center"/>
        </w:trPr>
        <w:tc>
          <w:tcPr>
            <w:tcW w:w="4788" w:type="dxa"/>
            <w:shd w:val="clear" w:color="auto" w:fill="C2D69B" w:themeFill="accent3" w:themeFillTint="99"/>
          </w:tcPr>
          <w:p w14:paraId="4E9D35F7" w14:textId="77777777" w:rsidR="009C1D82" w:rsidRDefault="007F3E96" w:rsidP="002A35B3">
            <w:pPr>
              <w:pStyle w:val="NormalWeb"/>
              <w:numPr>
                <w:ilvl w:val="0"/>
                <w:numId w:val="5"/>
              </w:numPr>
              <w:spacing w:before="0" w:beforeAutospacing="0" w:after="0" w:afterAutospacing="0" w:line="360" w:lineRule="auto"/>
              <w:jc w:val="both"/>
            </w:pPr>
            <w:r w:rsidRPr="007F3E96">
              <w:t>Demand of different models</w:t>
            </w:r>
          </w:p>
          <w:p w14:paraId="4E9D35F8" w14:textId="77777777" w:rsidR="007F3E96" w:rsidRDefault="007F3E96" w:rsidP="002A35B3">
            <w:pPr>
              <w:pStyle w:val="NormalWeb"/>
              <w:numPr>
                <w:ilvl w:val="0"/>
                <w:numId w:val="5"/>
              </w:numPr>
              <w:spacing w:before="0" w:beforeAutospacing="0" w:after="0" w:afterAutospacing="0" w:line="360" w:lineRule="auto"/>
              <w:jc w:val="both"/>
            </w:pPr>
            <w:r>
              <w:t>F-150 Ford Pickup is best seller in its class</w:t>
            </w:r>
          </w:p>
          <w:p w14:paraId="4E9D35F9" w14:textId="77777777" w:rsidR="007F3E96" w:rsidRDefault="007F3E96" w:rsidP="002A35B3">
            <w:pPr>
              <w:pStyle w:val="NormalWeb"/>
              <w:numPr>
                <w:ilvl w:val="0"/>
                <w:numId w:val="5"/>
              </w:numPr>
              <w:spacing w:before="0" w:beforeAutospacing="0" w:after="0" w:afterAutospacing="0" w:line="360" w:lineRule="auto"/>
              <w:jc w:val="both"/>
            </w:pPr>
            <w:r>
              <w:t>Sustainable production and reuse and recycle of materials, green Drive reduces emission.</w:t>
            </w:r>
          </w:p>
          <w:p w14:paraId="4E9D35FA" w14:textId="245420A2" w:rsidR="007F3E96" w:rsidRPr="007F3E96" w:rsidRDefault="007F3E96" w:rsidP="002A35B3">
            <w:pPr>
              <w:pStyle w:val="NormalWeb"/>
              <w:numPr>
                <w:ilvl w:val="0"/>
                <w:numId w:val="5"/>
              </w:numPr>
              <w:spacing w:before="0" w:beforeAutospacing="0" w:after="0" w:afterAutospacing="0" w:line="360" w:lineRule="auto"/>
              <w:jc w:val="both"/>
            </w:pPr>
            <w:r>
              <w:t xml:space="preserve">Lincoln won </w:t>
            </w:r>
            <w:r w:rsidR="001373B8">
              <w:t>5-star</w:t>
            </w:r>
            <w:r>
              <w:t xml:space="preserve"> rating and Volkswagen’s Diesel gate scandal shifted customers</w:t>
            </w:r>
          </w:p>
        </w:tc>
        <w:tc>
          <w:tcPr>
            <w:tcW w:w="4788" w:type="dxa"/>
            <w:shd w:val="clear" w:color="auto" w:fill="E5DFEC" w:themeFill="accent4" w:themeFillTint="33"/>
          </w:tcPr>
          <w:p w14:paraId="4E9D35FB" w14:textId="77777777" w:rsidR="009C1D82" w:rsidRPr="002A35B3" w:rsidRDefault="007F3E96" w:rsidP="002A35B3">
            <w:pPr>
              <w:pStyle w:val="NormalWeb"/>
              <w:numPr>
                <w:ilvl w:val="0"/>
                <w:numId w:val="5"/>
              </w:numPr>
              <w:spacing w:before="0" w:beforeAutospacing="0" w:after="0" w:afterAutospacing="0" w:line="360" w:lineRule="auto"/>
              <w:jc w:val="both"/>
            </w:pPr>
            <w:r w:rsidRPr="002A35B3">
              <w:t>Increased Fuel price</w:t>
            </w:r>
          </w:p>
          <w:p w14:paraId="4E9D35FC" w14:textId="77777777" w:rsidR="007F3E96" w:rsidRPr="002A35B3" w:rsidRDefault="007F3E96" w:rsidP="002A35B3">
            <w:pPr>
              <w:pStyle w:val="NormalWeb"/>
              <w:numPr>
                <w:ilvl w:val="0"/>
                <w:numId w:val="5"/>
              </w:numPr>
              <w:spacing w:before="0" w:beforeAutospacing="0" w:after="0" w:afterAutospacing="0" w:line="360" w:lineRule="auto"/>
              <w:jc w:val="both"/>
            </w:pPr>
            <w:r w:rsidRPr="002A35B3">
              <w:t>Lack of Electrified vehicle types</w:t>
            </w:r>
          </w:p>
          <w:p w14:paraId="4E9D35FD" w14:textId="77777777" w:rsidR="002A35B3" w:rsidRPr="002A35B3" w:rsidRDefault="002A35B3" w:rsidP="002A35B3">
            <w:pPr>
              <w:pStyle w:val="NormalWeb"/>
              <w:numPr>
                <w:ilvl w:val="0"/>
                <w:numId w:val="5"/>
              </w:numPr>
              <w:spacing w:before="0" w:beforeAutospacing="0" w:after="0" w:afterAutospacing="0" w:line="360" w:lineRule="auto"/>
              <w:jc w:val="both"/>
            </w:pPr>
            <w:r w:rsidRPr="002A35B3">
              <w:t>Higher cost of vehicles</w:t>
            </w:r>
          </w:p>
          <w:p w14:paraId="4E9D35FE" w14:textId="77777777" w:rsidR="002A35B3" w:rsidRDefault="002A35B3" w:rsidP="002A35B3">
            <w:pPr>
              <w:pStyle w:val="NormalWeb"/>
              <w:numPr>
                <w:ilvl w:val="0"/>
                <w:numId w:val="5"/>
              </w:numPr>
              <w:spacing w:before="0" w:beforeAutospacing="0" w:after="0" w:afterAutospacing="0" w:line="360" w:lineRule="auto"/>
              <w:jc w:val="both"/>
              <w:rPr>
                <w:b/>
              </w:rPr>
            </w:pPr>
            <w:r w:rsidRPr="002A35B3">
              <w:t>Slow innovation rate compared to other companies</w:t>
            </w:r>
          </w:p>
        </w:tc>
      </w:tr>
    </w:tbl>
    <w:p w14:paraId="4E9D3601" w14:textId="77777777" w:rsidR="009C1D82" w:rsidRPr="00DE49E2" w:rsidRDefault="009C1D82" w:rsidP="00DE49E2">
      <w:pPr>
        <w:pStyle w:val="NormalWeb"/>
        <w:spacing w:before="0" w:beforeAutospacing="0" w:after="0" w:afterAutospacing="0" w:line="480" w:lineRule="auto"/>
        <w:jc w:val="both"/>
      </w:pPr>
    </w:p>
    <w:p w14:paraId="4E9D3602" w14:textId="77777777" w:rsidR="006C3DDF" w:rsidRDefault="006C3DDF">
      <w:pPr>
        <w:rPr>
          <w:b/>
        </w:rPr>
      </w:pPr>
    </w:p>
    <w:sectPr w:rsidR="006C3DDF" w:rsidSect="00B77A65">
      <w:headerReference w:type="default" r:id="rId11"/>
      <w:headerReference w:type="first" r:id="rId12"/>
      <w:pgSz w:w="12240" w:h="15840"/>
      <w:pgMar w:top="1440" w:right="1440" w:bottom="1440" w:left="1440"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6B914C" w14:textId="77777777" w:rsidR="0056158F" w:rsidRDefault="0056158F" w:rsidP="00AA6814">
      <w:pPr>
        <w:spacing w:line="240" w:lineRule="auto"/>
      </w:pPr>
      <w:r>
        <w:separator/>
      </w:r>
    </w:p>
  </w:endnote>
  <w:endnote w:type="continuationSeparator" w:id="0">
    <w:p w14:paraId="49F984C6" w14:textId="77777777" w:rsidR="0056158F" w:rsidRDefault="0056158F" w:rsidP="00AA6814">
      <w:pPr>
        <w:spacing w:line="240" w:lineRule="auto"/>
      </w:pPr>
      <w:r>
        <w:continuationSeparator/>
      </w:r>
    </w:p>
  </w:endnote>
  <w:endnote w:type="continuationNotice" w:id="1">
    <w:p w14:paraId="112D26F0" w14:textId="77777777" w:rsidR="0056158F" w:rsidRDefault="0056158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05079" w14:textId="77777777" w:rsidR="0056158F" w:rsidRDefault="0056158F" w:rsidP="00AA6814">
      <w:pPr>
        <w:spacing w:line="240" w:lineRule="auto"/>
      </w:pPr>
      <w:r>
        <w:separator/>
      </w:r>
    </w:p>
  </w:footnote>
  <w:footnote w:type="continuationSeparator" w:id="0">
    <w:p w14:paraId="71D3181E" w14:textId="77777777" w:rsidR="0056158F" w:rsidRDefault="0056158F" w:rsidP="00AA6814">
      <w:pPr>
        <w:spacing w:line="240" w:lineRule="auto"/>
      </w:pPr>
      <w:r>
        <w:continuationSeparator/>
      </w:r>
    </w:p>
  </w:footnote>
  <w:footnote w:type="continuationNotice" w:id="1">
    <w:p w14:paraId="27152521" w14:textId="77777777" w:rsidR="0056158F" w:rsidRDefault="0056158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D360B" w14:textId="0634785A" w:rsidR="00B77A65" w:rsidRDefault="00C941B3" w:rsidP="00C941B3">
    <w:pPr>
      <w:pStyle w:val="Header"/>
      <w:jc w:val="center"/>
    </w:pPr>
    <w:r>
      <w:rPr>
        <w:noProof/>
        <w:lang w:eastAsia="en-GB"/>
      </w:rPr>
      <w:drawing>
        <wp:inline distT="0" distB="0" distL="0" distR="0" wp14:anchorId="25F9C9D2" wp14:editId="5592BF92">
          <wp:extent cx="2857143" cy="571429"/>
          <wp:effectExtent l="0" t="0" r="635" b="635"/>
          <wp:docPr id="6" name="Picture 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r w:rsidR="00B77A65">
      <w:rPr>
        <w:noProof/>
        <w:lang w:eastAsia="en-GB"/>
      </w:rPr>
      <mc:AlternateContent>
        <mc:Choice Requires="wps">
          <w:drawing>
            <wp:anchor distT="0" distB="0" distL="114300" distR="114300" simplePos="0" relativeHeight="251658241" behindDoc="0" locked="0" layoutInCell="0" allowOverlap="1" wp14:anchorId="4E9D360D" wp14:editId="4E9D360E">
              <wp:simplePos x="0" y="0"/>
              <wp:positionH relativeFrom="margin">
                <wp:align>left</wp:align>
              </wp:positionH>
              <wp:positionV relativeFrom="topMargin">
                <wp:align>center</wp:align>
              </wp:positionV>
              <wp:extent cx="5943600" cy="170815"/>
              <wp:effectExtent l="0" t="0" r="0" b="1905"/>
              <wp:wrapNone/>
              <wp:docPr id="475" name="Text Box 4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9D3611" w14:textId="77777777" w:rsidR="00B77A65" w:rsidRDefault="00B77A65" w:rsidP="00B77A65">
                          <w:pPr>
                            <w:spacing w:line="240" w:lineRule="auto"/>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4E9D360D" id="_x0000_t202" coordsize="21600,21600" o:spt="202" path="m,l,21600r21600,l21600,xe">
              <v:stroke joinstyle="miter"/>
              <v:path gradientshapeok="t" o:connecttype="rect"/>
            </v:shapetype>
            <v:shape id="Text Box 475" o:spid="_x0000_s1026" type="#_x0000_t202" style="position:absolute;left:0;text-align:left;margin-left:0;margin-top:0;width:468pt;height:13.45pt;z-index:251658241;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" o:allowincell="f" filled="f" stroked="f">
              <v:textbox style="mso-fit-shape-to-text:t" inset=",0,,0">
                <w:txbxContent>
                  <w:p w14:paraId="4E9D3611" w14:textId="77777777" w:rsidR="00B77A65" w:rsidRDefault="00B77A65" w:rsidP="00B77A65">
                    <w:pPr>
                      <w:spacing w:line="240" w:lineRule="auto"/>
                    </w:pPr>
                  </w:p>
                </w:txbxContent>
              </v:textbox>
              <w10:wrap anchorx="margin" anchory="margin"/>
            </v:shape>
          </w:pict>
        </mc:Fallback>
      </mc:AlternateContent>
    </w:r>
    <w:r w:rsidR="00B77A65">
      <w:rPr>
        <w:noProof/>
        <w:lang w:eastAsia="en-GB"/>
      </w:rPr>
      <mc:AlternateContent>
        <mc:Choice Requires="wps">
          <w:drawing>
            <wp:anchor distT="0" distB="0" distL="114300" distR="114300" simplePos="0" relativeHeight="251658240" behindDoc="0" locked="0" layoutInCell="0" allowOverlap="1" wp14:anchorId="4E9D360F" wp14:editId="4E9D3610">
              <wp:simplePos x="0" y="0"/>
              <wp:positionH relativeFrom="page">
                <wp:align>right</wp:align>
              </wp:positionH>
              <wp:positionV relativeFrom="topMargin">
                <wp:align>center</wp:align>
              </wp:positionV>
              <wp:extent cx="914400" cy="170815"/>
              <wp:effectExtent l="0" t="0" r="0" b="0"/>
              <wp:wrapNone/>
              <wp:docPr id="476" name="Text Box 4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40000"/>
                          <a:lumOff val="60000"/>
                        </a:schemeClr>
                      </a:solidFill>
                    </wps:spPr>
                    <wps:txbx>
                      <w:txbxContent>
                        <w:p w14:paraId="4E9D3612" w14:textId="77777777" w:rsidR="00B77A65" w:rsidRPr="00B77A65" w:rsidRDefault="00B77A65" w:rsidP="00B77A65">
                          <w:pPr>
                            <w:spacing w:line="240" w:lineRule="auto"/>
                            <w:jc w:val="center"/>
                            <w:rPr>
                              <w:color w:val="000000" w:themeColor="text1"/>
                              <w14:numForm w14:val="lining"/>
                            </w:rPr>
                          </w:pPr>
                          <w:r w:rsidRPr="00B77A65">
                            <w:rPr>
                              <w:color w:val="000000" w:themeColor="text1"/>
                              <w14:numForm w14:val="lining"/>
                            </w:rPr>
                            <w:fldChar w:fldCharType="begin"/>
                          </w:r>
                          <w:r w:rsidRPr="00B77A65">
                            <w:rPr>
                              <w:color w:val="000000" w:themeColor="text1"/>
                              <w14:numForm w14:val="lining"/>
                            </w:rPr>
                            <w:instrText xml:space="preserve"> PAGE   \* MERGEFORMAT </w:instrText>
                          </w:r>
                          <w:r w:rsidRPr="00B77A65">
                            <w:rPr>
                              <w:color w:val="000000" w:themeColor="text1"/>
                              <w14:numForm w14:val="lining"/>
                            </w:rPr>
                            <w:fldChar w:fldCharType="separate"/>
                          </w:r>
                          <w:r w:rsidR="00147040">
                            <w:rPr>
                              <w:noProof/>
                              <w:color w:val="000000" w:themeColor="text1"/>
                              <w14:numForm w14:val="lining"/>
                            </w:rPr>
                            <w:t>1</w:t>
                          </w:r>
                          <w:r w:rsidRPr="00B77A65">
                            <w:rPr>
                              <w:noProof/>
                              <w:color w:val="000000" w:themeColor="text1"/>
                              <w14:numForm w14:val="lining"/>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4E9D360F" id="Text Box 476" o:spid="_x0000_s1027" type="#_x0000_t202" style="position:absolute;left:0;text-align:left;margin-left:20.8pt;margin-top:0;width:1in;height:13.45pt;z-index:251658240;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" o:allowincell="f" fillcolor="#fbd4b4 [1305]" stroked="f">
              <v:textbox style="mso-fit-shape-to-text:t" inset=",0,,0">
                <w:txbxContent>
                  <w:p w14:paraId="4E9D3612" w14:textId="77777777" w:rsidR="00B77A65" w:rsidRPr="00B77A65" w:rsidRDefault="00B77A65" w:rsidP="00B77A65">
                    <w:pPr>
                      <w:spacing w:line="240" w:lineRule="auto"/>
                      <w:jc w:val="center"/>
                      <w:rPr>
                        <w:color w:val="000000" w:themeColor="text1"/>
                        <w14:numForm w14:val="lining"/>
                      </w:rPr>
                    </w:pPr>
                    <w:r w:rsidRPr="00B77A65">
                      <w:rPr>
                        <w:color w:val="000000" w:themeColor="text1"/>
                        <w14:numForm w14:val="lining"/>
                      </w:rPr>
                      <w:fldChar w:fldCharType="begin"/>
                    </w:r>
                    <w:r w:rsidRPr="00B77A65">
                      <w:rPr>
                        <w:color w:val="000000" w:themeColor="text1"/>
                        <w14:numForm w14:val="lining"/>
                      </w:rPr>
                      <w:instrText xml:space="preserve"> PAGE   \* MERGEFORMAT </w:instrText>
                    </w:r>
                    <w:r w:rsidRPr="00B77A65">
                      <w:rPr>
                        <w:color w:val="000000" w:themeColor="text1"/>
                        <w14:numForm w14:val="lining"/>
                      </w:rPr>
                      <w:fldChar w:fldCharType="separate"/>
                    </w:r>
                    <w:r w:rsidR="00147040">
                      <w:rPr>
                        <w:noProof/>
                        <w:color w:val="000000" w:themeColor="text1"/>
                        <w14:numForm w14:val="lining"/>
                      </w:rPr>
                      <w:t>1</w:t>
                    </w:r>
                    <w:r w:rsidRPr="00B77A65">
                      <w:rPr>
                        <w:noProof/>
                        <w:color w:val="000000" w:themeColor="text1"/>
                        <w14:numForm w14:val="lining"/>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9D360C" w14:textId="3F7C0E07" w:rsidR="00AA6814" w:rsidRDefault="00EA2522" w:rsidP="00EB63EE">
    <w:pPr>
      <w:pStyle w:val="Header"/>
      <w:jc w:val="center"/>
    </w:pPr>
    <w:r>
      <w:rPr>
        <w:noProof/>
      </w:rPr>
      <w:drawing>
        <wp:inline distT="0" distB="0" distL="0" distR="0" wp14:anchorId="1532F7AA" wp14:editId="0A591CA1">
          <wp:extent cx="2857143" cy="571429"/>
          <wp:effectExtent l="0" t="0" r="635" b="63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17371"/>
    <w:multiLevelType w:val="hybridMultilevel"/>
    <w:tmpl w:val="A3488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27936D"/>
    <w:multiLevelType w:val="hybridMultilevel"/>
    <w:tmpl w:val="00000000"/>
    <w:lvl w:ilvl="0" w:tplc="AC8ACEEC">
      <w:start w:val="1"/>
      <w:numFmt w:val="bullet"/>
      <w:lvlText w:val="●"/>
      <w:lvlJc w:val="left"/>
      <w:pPr>
        <w:ind w:left="720" w:hanging="360"/>
      </w:pPr>
      <w:rPr>
        <w:u w:val="none"/>
      </w:rPr>
    </w:lvl>
    <w:lvl w:ilvl="1" w:tplc="D764C03E">
      <w:start w:val="1"/>
      <w:numFmt w:val="bullet"/>
      <w:lvlText w:val="○"/>
      <w:lvlJc w:val="left"/>
      <w:pPr>
        <w:ind w:left="1440" w:hanging="360"/>
      </w:pPr>
      <w:rPr>
        <w:u w:val="none"/>
      </w:rPr>
    </w:lvl>
    <w:lvl w:ilvl="2" w:tplc="A2424F56">
      <w:start w:val="1"/>
      <w:numFmt w:val="bullet"/>
      <w:lvlText w:val="■"/>
      <w:lvlJc w:val="left"/>
      <w:pPr>
        <w:ind w:left="2160" w:hanging="360"/>
      </w:pPr>
      <w:rPr>
        <w:u w:val="none"/>
      </w:rPr>
    </w:lvl>
    <w:lvl w:ilvl="3" w:tplc="2FCC3360">
      <w:start w:val="1"/>
      <w:numFmt w:val="bullet"/>
      <w:lvlText w:val="●"/>
      <w:lvlJc w:val="left"/>
      <w:pPr>
        <w:ind w:left="2880" w:hanging="360"/>
      </w:pPr>
      <w:rPr>
        <w:u w:val="none"/>
      </w:rPr>
    </w:lvl>
    <w:lvl w:ilvl="4" w:tplc="698EED84">
      <w:start w:val="1"/>
      <w:numFmt w:val="bullet"/>
      <w:lvlText w:val="○"/>
      <w:lvlJc w:val="left"/>
      <w:pPr>
        <w:ind w:left="3600" w:hanging="360"/>
      </w:pPr>
      <w:rPr>
        <w:u w:val="none"/>
      </w:rPr>
    </w:lvl>
    <w:lvl w:ilvl="5" w:tplc="8A8EF0BA">
      <w:start w:val="1"/>
      <w:numFmt w:val="bullet"/>
      <w:lvlText w:val="■"/>
      <w:lvlJc w:val="left"/>
      <w:pPr>
        <w:ind w:left="4320" w:hanging="360"/>
      </w:pPr>
      <w:rPr>
        <w:u w:val="none"/>
      </w:rPr>
    </w:lvl>
    <w:lvl w:ilvl="6" w:tplc="B30208B4">
      <w:start w:val="1"/>
      <w:numFmt w:val="bullet"/>
      <w:lvlText w:val="●"/>
      <w:lvlJc w:val="left"/>
      <w:pPr>
        <w:ind w:left="5040" w:hanging="360"/>
      </w:pPr>
      <w:rPr>
        <w:u w:val="none"/>
      </w:rPr>
    </w:lvl>
    <w:lvl w:ilvl="7" w:tplc="30C0AF68">
      <w:start w:val="1"/>
      <w:numFmt w:val="bullet"/>
      <w:lvlText w:val="○"/>
      <w:lvlJc w:val="left"/>
      <w:pPr>
        <w:ind w:left="5760" w:hanging="360"/>
      </w:pPr>
      <w:rPr>
        <w:u w:val="none"/>
      </w:rPr>
    </w:lvl>
    <w:lvl w:ilvl="8" w:tplc="D7BA7A8A">
      <w:start w:val="1"/>
      <w:numFmt w:val="bullet"/>
      <w:lvlText w:val="■"/>
      <w:lvlJc w:val="left"/>
      <w:pPr>
        <w:ind w:left="6480" w:hanging="360"/>
      </w:pPr>
      <w:rPr>
        <w:u w:val="none"/>
      </w:rPr>
    </w:lvl>
  </w:abstractNum>
  <w:abstractNum w:abstractNumId="2" w15:restartNumberingAfterBreak="0">
    <w:nsid w:val="157022AF"/>
    <w:multiLevelType w:val="hybridMultilevel"/>
    <w:tmpl w:val="F3C442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6A45AF"/>
    <w:multiLevelType w:val="hybridMultilevel"/>
    <w:tmpl w:val="F91078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F813BF6"/>
    <w:multiLevelType w:val="hybridMultilevel"/>
    <w:tmpl w:val="00000000"/>
    <w:lvl w:ilvl="0" w:tplc="122A2108">
      <w:start w:val="1"/>
      <w:numFmt w:val="bullet"/>
      <w:lvlText w:val="●"/>
      <w:lvlJc w:val="left"/>
      <w:pPr>
        <w:ind w:left="720" w:hanging="360"/>
      </w:pPr>
      <w:rPr>
        <w:u w:val="none"/>
      </w:rPr>
    </w:lvl>
    <w:lvl w:ilvl="1" w:tplc="7B5C1F68">
      <w:start w:val="1"/>
      <w:numFmt w:val="bullet"/>
      <w:lvlText w:val="○"/>
      <w:lvlJc w:val="left"/>
      <w:pPr>
        <w:ind w:left="1440" w:hanging="360"/>
      </w:pPr>
      <w:rPr>
        <w:u w:val="none"/>
      </w:rPr>
    </w:lvl>
    <w:lvl w:ilvl="2" w:tplc="4C8265E4">
      <w:start w:val="1"/>
      <w:numFmt w:val="bullet"/>
      <w:lvlText w:val="■"/>
      <w:lvlJc w:val="left"/>
      <w:pPr>
        <w:ind w:left="2160" w:hanging="360"/>
      </w:pPr>
      <w:rPr>
        <w:u w:val="none"/>
      </w:rPr>
    </w:lvl>
    <w:lvl w:ilvl="3" w:tplc="6144F442">
      <w:start w:val="1"/>
      <w:numFmt w:val="bullet"/>
      <w:lvlText w:val="●"/>
      <w:lvlJc w:val="left"/>
      <w:pPr>
        <w:ind w:left="2880" w:hanging="360"/>
      </w:pPr>
      <w:rPr>
        <w:u w:val="none"/>
      </w:rPr>
    </w:lvl>
    <w:lvl w:ilvl="4" w:tplc="40266BF4">
      <w:start w:val="1"/>
      <w:numFmt w:val="bullet"/>
      <w:lvlText w:val="○"/>
      <w:lvlJc w:val="left"/>
      <w:pPr>
        <w:ind w:left="3600" w:hanging="360"/>
      </w:pPr>
      <w:rPr>
        <w:u w:val="none"/>
      </w:rPr>
    </w:lvl>
    <w:lvl w:ilvl="5" w:tplc="FB046064">
      <w:start w:val="1"/>
      <w:numFmt w:val="bullet"/>
      <w:lvlText w:val="■"/>
      <w:lvlJc w:val="left"/>
      <w:pPr>
        <w:ind w:left="4320" w:hanging="360"/>
      </w:pPr>
      <w:rPr>
        <w:u w:val="none"/>
      </w:rPr>
    </w:lvl>
    <w:lvl w:ilvl="6" w:tplc="4FA830B6">
      <w:start w:val="1"/>
      <w:numFmt w:val="bullet"/>
      <w:lvlText w:val="●"/>
      <w:lvlJc w:val="left"/>
      <w:pPr>
        <w:ind w:left="5040" w:hanging="360"/>
      </w:pPr>
      <w:rPr>
        <w:u w:val="none"/>
      </w:rPr>
    </w:lvl>
    <w:lvl w:ilvl="7" w:tplc="1D4A0004">
      <w:start w:val="1"/>
      <w:numFmt w:val="bullet"/>
      <w:lvlText w:val="○"/>
      <w:lvlJc w:val="left"/>
      <w:pPr>
        <w:ind w:left="5760" w:hanging="360"/>
      </w:pPr>
      <w:rPr>
        <w:u w:val="none"/>
      </w:rPr>
    </w:lvl>
    <w:lvl w:ilvl="8" w:tplc="048CB39A">
      <w:start w:val="1"/>
      <w:numFmt w:val="bullet"/>
      <w:lvlText w:val="■"/>
      <w:lvlJc w:val="left"/>
      <w:pPr>
        <w:ind w:left="6480" w:hanging="360"/>
      </w:pPr>
      <w:rPr>
        <w:u w:val="none"/>
      </w:rPr>
    </w:lvl>
  </w:abstractNum>
  <w:abstractNum w:abstractNumId="5" w15:restartNumberingAfterBreak="0">
    <w:nsid w:val="4BD0C861"/>
    <w:multiLevelType w:val="hybridMultilevel"/>
    <w:tmpl w:val="00000000"/>
    <w:lvl w:ilvl="0" w:tplc="86C6F42A">
      <w:start w:val="1"/>
      <w:numFmt w:val="bullet"/>
      <w:lvlText w:val="●"/>
      <w:lvlJc w:val="left"/>
      <w:pPr>
        <w:ind w:left="720" w:hanging="360"/>
      </w:pPr>
      <w:rPr>
        <w:u w:val="none"/>
      </w:rPr>
    </w:lvl>
    <w:lvl w:ilvl="1" w:tplc="B18614A8">
      <w:start w:val="1"/>
      <w:numFmt w:val="bullet"/>
      <w:lvlText w:val="○"/>
      <w:lvlJc w:val="left"/>
      <w:pPr>
        <w:ind w:left="1440" w:hanging="360"/>
      </w:pPr>
      <w:rPr>
        <w:u w:val="none"/>
      </w:rPr>
    </w:lvl>
    <w:lvl w:ilvl="2" w:tplc="D4E8601E">
      <w:start w:val="1"/>
      <w:numFmt w:val="bullet"/>
      <w:lvlText w:val="■"/>
      <w:lvlJc w:val="left"/>
      <w:pPr>
        <w:ind w:left="2160" w:hanging="360"/>
      </w:pPr>
      <w:rPr>
        <w:u w:val="none"/>
      </w:rPr>
    </w:lvl>
    <w:lvl w:ilvl="3" w:tplc="B630F212">
      <w:start w:val="1"/>
      <w:numFmt w:val="bullet"/>
      <w:lvlText w:val="●"/>
      <w:lvlJc w:val="left"/>
      <w:pPr>
        <w:ind w:left="2880" w:hanging="360"/>
      </w:pPr>
      <w:rPr>
        <w:u w:val="none"/>
      </w:rPr>
    </w:lvl>
    <w:lvl w:ilvl="4" w:tplc="471C7D5E">
      <w:start w:val="1"/>
      <w:numFmt w:val="bullet"/>
      <w:lvlText w:val="○"/>
      <w:lvlJc w:val="left"/>
      <w:pPr>
        <w:ind w:left="3600" w:hanging="360"/>
      </w:pPr>
      <w:rPr>
        <w:u w:val="none"/>
      </w:rPr>
    </w:lvl>
    <w:lvl w:ilvl="5" w:tplc="FCDAECD4">
      <w:start w:val="1"/>
      <w:numFmt w:val="bullet"/>
      <w:lvlText w:val="■"/>
      <w:lvlJc w:val="left"/>
      <w:pPr>
        <w:ind w:left="4320" w:hanging="360"/>
      </w:pPr>
      <w:rPr>
        <w:u w:val="none"/>
      </w:rPr>
    </w:lvl>
    <w:lvl w:ilvl="6" w:tplc="338A8B32">
      <w:start w:val="1"/>
      <w:numFmt w:val="bullet"/>
      <w:lvlText w:val="●"/>
      <w:lvlJc w:val="left"/>
      <w:pPr>
        <w:ind w:left="5040" w:hanging="360"/>
      </w:pPr>
      <w:rPr>
        <w:u w:val="none"/>
      </w:rPr>
    </w:lvl>
    <w:lvl w:ilvl="7" w:tplc="7B969474">
      <w:start w:val="1"/>
      <w:numFmt w:val="bullet"/>
      <w:lvlText w:val="○"/>
      <w:lvlJc w:val="left"/>
      <w:pPr>
        <w:ind w:left="5760" w:hanging="360"/>
      </w:pPr>
      <w:rPr>
        <w:u w:val="none"/>
      </w:rPr>
    </w:lvl>
    <w:lvl w:ilvl="8" w:tplc="BCE887E4">
      <w:start w:val="1"/>
      <w:numFmt w:val="bullet"/>
      <w:lvlText w:val="■"/>
      <w:lvlJc w:val="left"/>
      <w:pPr>
        <w:ind w:left="6480" w:hanging="360"/>
      </w:pPr>
      <w:rPr>
        <w:u w:val="none"/>
      </w:rPr>
    </w:lvl>
  </w:abstractNum>
  <w:num w:numId="1" w16cid:durableId="2006518332">
    <w:abstractNumId w:val="5"/>
  </w:num>
  <w:num w:numId="2" w16cid:durableId="725691095">
    <w:abstractNumId w:val="1"/>
  </w:num>
  <w:num w:numId="3" w16cid:durableId="1978802136">
    <w:abstractNumId w:val="4"/>
  </w:num>
  <w:num w:numId="4" w16cid:durableId="1125855910">
    <w:abstractNumId w:val="2"/>
  </w:num>
  <w:num w:numId="5" w16cid:durableId="930165216">
    <w:abstractNumId w:val="0"/>
  </w:num>
  <w:num w:numId="6" w16cid:durableId="11453900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U0szC2NLM0tDQzMzFU0lEKTi0uzszPAykwrAUABU1MHSwAAAA="/>
  </w:docVars>
  <w:rsids>
    <w:rsidRoot w:val="006C3DDF"/>
    <w:rsid w:val="0000216A"/>
    <w:rsid w:val="00007EBC"/>
    <w:rsid w:val="00014F3D"/>
    <w:rsid w:val="00017D22"/>
    <w:rsid w:val="00023B57"/>
    <w:rsid w:val="00030511"/>
    <w:rsid w:val="00032981"/>
    <w:rsid w:val="00045744"/>
    <w:rsid w:val="00051E61"/>
    <w:rsid w:val="0005683F"/>
    <w:rsid w:val="00061156"/>
    <w:rsid w:val="0006430A"/>
    <w:rsid w:val="00076B87"/>
    <w:rsid w:val="00092C42"/>
    <w:rsid w:val="000B4A13"/>
    <w:rsid w:val="000E7EC6"/>
    <w:rsid w:val="000F7823"/>
    <w:rsid w:val="00106E1A"/>
    <w:rsid w:val="00122AAE"/>
    <w:rsid w:val="001373B8"/>
    <w:rsid w:val="00145661"/>
    <w:rsid w:val="00147040"/>
    <w:rsid w:val="0014764B"/>
    <w:rsid w:val="00147EE6"/>
    <w:rsid w:val="001559F9"/>
    <w:rsid w:val="00155B05"/>
    <w:rsid w:val="001574BA"/>
    <w:rsid w:val="00162C3B"/>
    <w:rsid w:val="001646D2"/>
    <w:rsid w:val="001A1C40"/>
    <w:rsid w:val="001C6BB9"/>
    <w:rsid w:val="001D24AC"/>
    <w:rsid w:val="001D34E7"/>
    <w:rsid w:val="001F7734"/>
    <w:rsid w:val="00204CF9"/>
    <w:rsid w:val="00206FD5"/>
    <w:rsid w:val="00216991"/>
    <w:rsid w:val="002237CE"/>
    <w:rsid w:val="00234E66"/>
    <w:rsid w:val="00234F11"/>
    <w:rsid w:val="00245090"/>
    <w:rsid w:val="002513F3"/>
    <w:rsid w:val="00251C44"/>
    <w:rsid w:val="002731A4"/>
    <w:rsid w:val="0027684C"/>
    <w:rsid w:val="002907A6"/>
    <w:rsid w:val="002917C5"/>
    <w:rsid w:val="002A35B3"/>
    <w:rsid w:val="002B3538"/>
    <w:rsid w:val="002B7E5E"/>
    <w:rsid w:val="002F09D2"/>
    <w:rsid w:val="002F5BA6"/>
    <w:rsid w:val="002F5EB6"/>
    <w:rsid w:val="00307514"/>
    <w:rsid w:val="00320B1F"/>
    <w:rsid w:val="0032719D"/>
    <w:rsid w:val="003352CE"/>
    <w:rsid w:val="00356380"/>
    <w:rsid w:val="003568EF"/>
    <w:rsid w:val="00390D57"/>
    <w:rsid w:val="003A10F7"/>
    <w:rsid w:val="003A242A"/>
    <w:rsid w:val="003A6D4F"/>
    <w:rsid w:val="003B017D"/>
    <w:rsid w:val="003D7233"/>
    <w:rsid w:val="003E78A8"/>
    <w:rsid w:val="003E7B20"/>
    <w:rsid w:val="003F0ADA"/>
    <w:rsid w:val="004036E4"/>
    <w:rsid w:val="0041698D"/>
    <w:rsid w:val="0042728E"/>
    <w:rsid w:val="00441810"/>
    <w:rsid w:val="0044291E"/>
    <w:rsid w:val="00442FD3"/>
    <w:rsid w:val="00444C86"/>
    <w:rsid w:val="004566E6"/>
    <w:rsid w:val="004901E5"/>
    <w:rsid w:val="004A458A"/>
    <w:rsid w:val="004C2FD0"/>
    <w:rsid w:val="004C569D"/>
    <w:rsid w:val="004C5E9B"/>
    <w:rsid w:val="004D138A"/>
    <w:rsid w:val="004D4312"/>
    <w:rsid w:val="004F0B7D"/>
    <w:rsid w:val="004F2A85"/>
    <w:rsid w:val="005000F8"/>
    <w:rsid w:val="00510A9F"/>
    <w:rsid w:val="00526919"/>
    <w:rsid w:val="005322BF"/>
    <w:rsid w:val="00541BF3"/>
    <w:rsid w:val="0056158F"/>
    <w:rsid w:val="005621C8"/>
    <w:rsid w:val="0057398C"/>
    <w:rsid w:val="00585A05"/>
    <w:rsid w:val="00596569"/>
    <w:rsid w:val="005B4149"/>
    <w:rsid w:val="005C70C7"/>
    <w:rsid w:val="005D512B"/>
    <w:rsid w:val="005F0B97"/>
    <w:rsid w:val="0060237D"/>
    <w:rsid w:val="006052D4"/>
    <w:rsid w:val="0061011E"/>
    <w:rsid w:val="00624EE4"/>
    <w:rsid w:val="006441BA"/>
    <w:rsid w:val="00647924"/>
    <w:rsid w:val="006609D7"/>
    <w:rsid w:val="00670CF9"/>
    <w:rsid w:val="006913A5"/>
    <w:rsid w:val="00692D66"/>
    <w:rsid w:val="006B4988"/>
    <w:rsid w:val="006C15A9"/>
    <w:rsid w:val="006C3DDF"/>
    <w:rsid w:val="006C60A4"/>
    <w:rsid w:val="006D482B"/>
    <w:rsid w:val="006E6FD7"/>
    <w:rsid w:val="006E7369"/>
    <w:rsid w:val="006E79C1"/>
    <w:rsid w:val="006F3C49"/>
    <w:rsid w:val="006F4199"/>
    <w:rsid w:val="006F7524"/>
    <w:rsid w:val="00706D43"/>
    <w:rsid w:val="00707DAE"/>
    <w:rsid w:val="0071398A"/>
    <w:rsid w:val="007233D9"/>
    <w:rsid w:val="00731073"/>
    <w:rsid w:val="00741474"/>
    <w:rsid w:val="0075229A"/>
    <w:rsid w:val="00766DAC"/>
    <w:rsid w:val="00777543"/>
    <w:rsid w:val="00782B78"/>
    <w:rsid w:val="00785671"/>
    <w:rsid w:val="007A1DD7"/>
    <w:rsid w:val="007A5234"/>
    <w:rsid w:val="007D12C9"/>
    <w:rsid w:val="007D24A7"/>
    <w:rsid w:val="007E468E"/>
    <w:rsid w:val="007F2418"/>
    <w:rsid w:val="007F3E96"/>
    <w:rsid w:val="007F6E1B"/>
    <w:rsid w:val="008074EC"/>
    <w:rsid w:val="008137C3"/>
    <w:rsid w:val="008216A1"/>
    <w:rsid w:val="00822033"/>
    <w:rsid w:val="0082357B"/>
    <w:rsid w:val="00852C5C"/>
    <w:rsid w:val="00880C80"/>
    <w:rsid w:val="00881F8B"/>
    <w:rsid w:val="008914A5"/>
    <w:rsid w:val="008A2AC5"/>
    <w:rsid w:val="008C0342"/>
    <w:rsid w:val="008C3E96"/>
    <w:rsid w:val="008C4C72"/>
    <w:rsid w:val="008C615B"/>
    <w:rsid w:val="008D0BC4"/>
    <w:rsid w:val="008D432B"/>
    <w:rsid w:val="009132B4"/>
    <w:rsid w:val="00935357"/>
    <w:rsid w:val="00947203"/>
    <w:rsid w:val="009619E7"/>
    <w:rsid w:val="00965423"/>
    <w:rsid w:val="009733E2"/>
    <w:rsid w:val="00977EE5"/>
    <w:rsid w:val="009801C7"/>
    <w:rsid w:val="00981240"/>
    <w:rsid w:val="00986B42"/>
    <w:rsid w:val="009B715C"/>
    <w:rsid w:val="009C1D82"/>
    <w:rsid w:val="009C2B7B"/>
    <w:rsid w:val="009C53B6"/>
    <w:rsid w:val="009C75EA"/>
    <w:rsid w:val="009D34A1"/>
    <w:rsid w:val="009E0FE3"/>
    <w:rsid w:val="009F2316"/>
    <w:rsid w:val="00A003EA"/>
    <w:rsid w:val="00A07F7A"/>
    <w:rsid w:val="00A37DB1"/>
    <w:rsid w:val="00A46C95"/>
    <w:rsid w:val="00A77CAA"/>
    <w:rsid w:val="00A932E7"/>
    <w:rsid w:val="00A95006"/>
    <w:rsid w:val="00AA6814"/>
    <w:rsid w:val="00AB4523"/>
    <w:rsid w:val="00AB69A4"/>
    <w:rsid w:val="00AD63D1"/>
    <w:rsid w:val="00AE2CCB"/>
    <w:rsid w:val="00AE4F3E"/>
    <w:rsid w:val="00AF2B35"/>
    <w:rsid w:val="00B22F94"/>
    <w:rsid w:val="00B23E46"/>
    <w:rsid w:val="00B45069"/>
    <w:rsid w:val="00B46BFA"/>
    <w:rsid w:val="00B50F18"/>
    <w:rsid w:val="00B54AB7"/>
    <w:rsid w:val="00B56A57"/>
    <w:rsid w:val="00B615FE"/>
    <w:rsid w:val="00B76BE2"/>
    <w:rsid w:val="00B77A65"/>
    <w:rsid w:val="00B84707"/>
    <w:rsid w:val="00B86B76"/>
    <w:rsid w:val="00B97703"/>
    <w:rsid w:val="00BA1EB6"/>
    <w:rsid w:val="00BA3076"/>
    <w:rsid w:val="00C150B7"/>
    <w:rsid w:val="00C243EA"/>
    <w:rsid w:val="00C27AE0"/>
    <w:rsid w:val="00C47390"/>
    <w:rsid w:val="00C54C60"/>
    <w:rsid w:val="00C9342A"/>
    <w:rsid w:val="00C941B3"/>
    <w:rsid w:val="00CA311F"/>
    <w:rsid w:val="00CA63A2"/>
    <w:rsid w:val="00CB173A"/>
    <w:rsid w:val="00CB4076"/>
    <w:rsid w:val="00CC5963"/>
    <w:rsid w:val="00CF305A"/>
    <w:rsid w:val="00CF3319"/>
    <w:rsid w:val="00D2352F"/>
    <w:rsid w:val="00D2414D"/>
    <w:rsid w:val="00D25695"/>
    <w:rsid w:val="00D3150C"/>
    <w:rsid w:val="00D35573"/>
    <w:rsid w:val="00D37347"/>
    <w:rsid w:val="00D37A2F"/>
    <w:rsid w:val="00D56FC1"/>
    <w:rsid w:val="00D70FE9"/>
    <w:rsid w:val="00D73732"/>
    <w:rsid w:val="00D776AB"/>
    <w:rsid w:val="00D8188F"/>
    <w:rsid w:val="00D87E30"/>
    <w:rsid w:val="00D924CA"/>
    <w:rsid w:val="00D92B61"/>
    <w:rsid w:val="00DA35FE"/>
    <w:rsid w:val="00DE0C05"/>
    <w:rsid w:val="00DE49E2"/>
    <w:rsid w:val="00E0052A"/>
    <w:rsid w:val="00E00D95"/>
    <w:rsid w:val="00E0752F"/>
    <w:rsid w:val="00E111F0"/>
    <w:rsid w:val="00E161D8"/>
    <w:rsid w:val="00E177AE"/>
    <w:rsid w:val="00E30A61"/>
    <w:rsid w:val="00E47FE9"/>
    <w:rsid w:val="00E50D57"/>
    <w:rsid w:val="00E56593"/>
    <w:rsid w:val="00E6374B"/>
    <w:rsid w:val="00E64E25"/>
    <w:rsid w:val="00E8718B"/>
    <w:rsid w:val="00EA133D"/>
    <w:rsid w:val="00EA2522"/>
    <w:rsid w:val="00EA4588"/>
    <w:rsid w:val="00EB23B6"/>
    <w:rsid w:val="00EB24A3"/>
    <w:rsid w:val="00EB63EE"/>
    <w:rsid w:val="00EB7C03"/>
    <w:rsid w:val="00ED1F77"/>
    <w:rsid w:val="00EF7700"/>
    <w:rsid w:val="00F13DFA"/>
    <w:rsid w:val="00F160E5"/>
    <w:rsid w:val="00F24643"/>
    <w:rsid w:val="00F311DE"/>
    <w:rsid w:val="00F50801"/>
    <w:rsid w:val="00F5358E"/>
    <w:rsid w:val="00F6305C"/>
    <w:rsid w:val="00F74917"/>
    <w:rsid w:val="00F80D52"/>
    <w:rsid w:val="00F865A9"/>
    <w:rsid w:val="00F95750"/>
    <w:rsid w:val="00F97802"/>
    <w:rsid w:val="00FB3399"/>
    <w:rsid w:val="00FB635A"/>
    <w:rsid w:val="00FC3253"/>
    <w:rsid w:val="00FE0A55"/>
    <w:rsid w:val="00FE6AAC"/>
    <w:rsid w:val="00FF39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9D356F"/>
  <w15:docId w15:val="{C3B29933-0BE5-4E7A-A435-8358C19A8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0"/>
    <w:next w:val="Normal0"/>
    <w:rsid w:val="00AA6814"/>
    <w:pPr>
      <w:keepNext/>
      <w:keepLines/>
      <w:spacing w:before="400" w:after="120"/>
      <w:outlineLvl w:val="0"/>
    </w:pPr>
    <w:rPr>
      <w:b/>
      <w:color w:val="000000" w:themeColor="text1"/>
      <w:sz w:val="28"/>
      <w:szCs w:val="40"/>
    </w:rPr>
  </w:style>
  <w:style w:type="paragraph" w:styleId="Heading2">
    <w:name w:val="heading 2"/>
    <w:basedOn w:val="Normal0"/>
    <w:next w:val="Normal0"/>
    <w:rsid w:val="00AA6814"/>
    <w:pPr>
      <w:keepNext/>
      <w:keepLines/>
      <w:spacing w:before="360" w:after="120"/>
      <w:outlineLvl w:val="1"/>
    </w:pPr>
    <w:rPr>
      <w:b/>
      <w:color w:val="000000" w:themeColor="text1"/>
      <w:sz w:val="26"/>
      <w:szCs w:val="32"/>
    </w:rPr>
  </w:style>
  <w:style w:type="paragraph" w:styleId="Heading3">
    <w:name w:val="heading 3"/>
    <w:basedOn w:val="Normal0"/>
    <w:next w:val="Normal0"/>
    <w:rsid w:val="00AA6814"/>
    <w:pPr>
      <w:keepNext/>
      <w:keepLines/>
      <w:spacing w:before="320" w:after="80"/>
      <w:outlineLvl w:val="2"/>
    </w:pPr>
    <w:rPr>
      <w:b/>
      <w:color w:val="000000" w:themeColor="text1"/>
      <w:szCs w:val="28"/>
    </w:rPr>
  </w:style>
  <w:style w:type="paragraph" w:styleId="Heading4">
    <w:name w:val="heading 4"/>
    <w:basedOn w:val="Normal0"/>
    <w:next w:val="Normal0"/>
    <w:pPr>
      <w:keepNext/>
      <w:keepLines/>
      <w:spacing w:before="280" w:after="80"/>
      <w:outlineLvl w:val="3"/>
    </w:pPr>
    <w:rPr>
      <w:color w:val="666666"/>
    </w:rPr>
  </w:style>
  <w:style w:type="paragraph" w:styleId="Heading5">
    <w:name w:val="heading 5"/>
    <w:basedOn w:val="Normal0"/>
    <w:next w:val="Normal0"/>
    <w:pPr>
      <w:keepNext/>
      <w:keepLines/>
      <w:spacing w:before="240" w:after="80"/>
      <w:outlineLvl w:val="4"/>
    </w:pPr>
    <w:rPr>
      <w:color w:val="666666"/>
      <w:sz w:val="22"/>
      <w:szCs w:val="22"/>
    </w:rPr>
  </w:style>
  <w:style w:type="paragraph" w:styleId="Heading6">
    <w:name w:val="heading 6"/>
    <w:basedOn w:val="Normal0"/>
    <w:next w:val="Normal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after="60"/>
    </w:pPr>
    <w:rPr>
      <w:sz w:val="52"/>
      <w:szCs w:val="52"/>
    </w:rPr>
  </w:style>
  <w:style w:type="paragraph" w:customStyle="1" w:styleId="Normal0">
    <w:name w:val="Normal_0"/>
  </w:style>
  <w:style w:type="paragraph" w:customStyle="1" w:styleId="Heading10">
    <w:name w:val="Heading 1_0"/>
    <w:basedOn w:val="Normal0"/>
    <w:next w:val="Normal0"/>
    <w:pPr>
      <w:keepNext/>
      <w:keepLines/>
      <w:spacing w:before="400" w:after="120"/>
      <w:outlineLvl w:val="0"/>
    </w:pPr>
    <w:rPr>
      <w:sz w:val="40"/>
      <w:szCs w:val="40"/>
    </w:rPr>
  </w:style>
  <w:style w:type="paragraph" w:customStyle="1" w:styleId="Heading20">
    <w:name w:val="Heading 2_0"/>
    <w:basedOn w:val="Normal0"/>
    <w:next w:val="Normal0"/>
    <w:pPr>
      <w:keepNext/>
      <w:keepLines/>
      <w:spacing w:before="360" w:after="120"/>
      <w:outlineLvl w:val="1"/>
    </w:pPr>
    <w:rPr>
      <w:sz w:val="32"/>
      <w:szCs w:val="32"/>
    </w:rPr>
  </w:style>
  <w:style w:type="paragraph" w:customStyle="1" w:styleId="Heading30">
    <w:name w:val="Heading 3_0"/>
    <w:basedOn w:val="Normal0"/>
    <w:next w:val="Normal0"/>
    <w:pPr>
      <w:keepNext/>
      <w:keepLines/>
      <w:spacing w:before="320" w:after="80"/>
      <w:outlineLvl w:val="2"/>
    </w:pPr>
    <w:rPr>
      <w:color w:val="434343"/>
      <w:sz w:val="28"/>
      <w:szCs w:val="28"/>
    </w:rPr>
  </w:style>
  <w:style w:type="paragraph" w:customStyle="1" w:styleId="Heading40">
    <w:name w:val="Heading 4_0"/>
    <w:basedOn w:val="Normal0"/>
    <w:next w:val="Normal0"/>
    <w:pPr>
      <w:keepNext/>
      <w:keepLines/>
      <w:spacing w:before="280" w:after="80"/>
      <w:outlineLvl w:val="3"/>
    </w:pPr>
    <w:rPr>
      <w:color w:val="666666"/>
    </w:rPr>
  </w:style>
  <w:style w:type="paragraph" w:customStyle="1" w:styleId="Heading50">
    <w:name w:val="Heading 5_0"/>
    <w:basedOn w:val="Normal0"/>
    <w:next w:val="Normal0"/>
    <w:pPr>
      <w:keepNext/>
      <w:keepLines/>
      <w:spacing w:before="240" w:after="80"/>
      <w:outlineLvl w:val="4"/>
    </w:pPr>
    <w:rPr>
      <w:color w:val="666666"/>
      <w:sz w:val="22"/>
      <w:szCs w:val="22"/>
    </w:rPr>
  </w:style>
  <w:style w:type="paragraph" w:customStyle="1" w:styleId="Heading60">
    <w:name w:val="Heading 6_0"/>
    <w:basedOn w:val="Normal0"/>
    <w:next w:val="Normal0"/>
    <w:pPr>
      <w:keepNext/>
      <w:keepLines/>
      <w:spacing w:before="240" w:after="80"/>
      <w:outlineLvl w:val="5"/>
    </w:pPr>
    <w:rPr>
      <w:i/>
      <w:color w:val="666666"/>
      <w:sz w:val="22"/>
      <w:szCs w:val="22"/>
    </w:rPr>
  </w:style>
  <w:style w:type="table" w:customStyle="1" w:styleId="TableNormal0">
    <w:name w:val="Table Normal_0"/>
    <w:tblPr>
      <w:tblCellMar>
        <w:top w:w="0" w:type="dxa"/>
        <w:left w:w="0" w:type="dxa"/>
        <w:bottom w:w="0" w:type="dxa"/>
        <w:right w:w="0" w:type="dxa"/>
      </w:tblCellMar>
    </w:tblPr>
  </w:style>
  <w:style w:type="paragraph" w:customStyle="1" w:styleId="Title0">
    <w:name w:val="Title_0"/>
    <w:basedOn w:val="Normal0"/>
    <w:next w:val="Normal0"/>
    <w:pPr>
      <w:keepNext/>
      <w:keepLines/>
      <w:spacing w:after="60"/>
    </w:pPr>
    <w:rPr>
      <w:sz w:val="52"/>
      <w:szCs w:val="52"/>
    </w:rPr>
  </w:style>
  <w:style w:type="paragraph" w:styleId="Subtitle">
    <w:name w:val="Subtitle"/>
    <w:basedOn w:val="Normal0"/>
    <w:next w:val="Normal0"/>
    <w:pPr>
      <w:keepNext/>
      <w:keepLines/>
      <w:spacing w:after="320"/>
    </w:pPr>
    <w:rPr>
      <w:rFonts w:ascii="Arial" w:eastAsia="Arial" w:hAnsi="Arial" w:cs="Arial"/>
      <w:color w:val="666666"/>
      <w:sz w:val="30"/>
      <w:szCs w:val="30"/>
    </w:rPr>
  </w:style>
  <w:style w:type="paragraph" w:customStyle="1" w:styleId="Subtitle0">
    <w:name w:val="Subtitle_0"/>
    <w:basedOn w:val="Normal0"/>
    <w:next w:val="Normal0"/>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A07F7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F7A"/>
    <w:rPr>
      <w:rFonts w:ascii="Tahoma" w:hAnsi="Tahoma" w:cs="Tahoma"/>
      <w:sz w:val="16"/>
      <w:szCs w:val="16"/>
    </w:rPr>
  </w:style>
  <w:style w:type="paragraph" w:styleId="Header">
    <w:name w:val="header"/>
    <w:basedOn w:val="Normal"/>
    <w:link w:val="HeaderChar"/>
    <w:uiPriority w:val="99"/>
    <w:unhideWhenUsed/>
    <w:rsid w:val="00AA6814"/>
    <w:pPr>
      <w:tabs>
        <w:tab w:val="center" w:pos="4680"/>
        <w:tab w:val="right" w:pos="9360"/>
      </w:tabs>
      <w:spacing w:line="240" w:lineRule="auto"/>
    </w:pPr>
  </w:style>
  <w:style w:type="character" w:customStyle="1" w:styleId="HeaderChar">
    <w:name w:val="Header Char"/>
    <w:basedOn w:val="DefaultParagraphFont"/>
    <w:link w:val="Header"/>
    <w:uiPriority w:val="99"/>
    <w:rsid w:val="00AA6814"/>
  </w:style>
  <w:style w:type="paragraph" w:styleId="Footer">
    <w:name w:val="footer"/>
    <w:basedOn w:val="Normal"/>
    <w:link w:val="FooterChar"/>
    <w:uiPriority w:val="99"/>
    <w:unhideWhenUsed/>
    <w:rsid w:val="00AA6814"/>
    <w:pPr>
      <w:tabs>
        <w:tab w:val="center" w:pos="4680"/>
        <w:tab w:val="right" w:pos="9360"/>
      </w:tabs>
      <w:spacing w:line="240" w:lineRule="auto"/>
    </w:pPr>
  </w:style>
  <w:style w:type="character" w:customStyle="1" w:styleId="FooterChar">
    <w:name w:val="Footer Char"/>
    <w:basedOn w:val="DefaultParagraphFont"/>
    <w:link w:val="Footer"/>
    <w:uiPriority w:val="99"/>
    <w:rsid w:val="00AA6814"/>
  </w:style>
  <w:style w:type="paragraph" w:styleId="NormalWeb">
    <w:name w:val="Normal (Web)"/>
    <w:basedOn w:val="Normal"/>
    <w:uiPriority w:val="99"/>
    <w:unhideWhenUsed/>
    <w:rsid w:val="00DE49E2"/>
    <w:pPr>
      <w:spacing w:before="100" w:beforeAutospacing="1" w:after="100" w:afterAutospacing="1" w:line="240" w:lineRule="auto"/>
    </w:pPr>
    <w:rPr>
      <w:lang w:val="en-US"/>
    </w:rPr>
  </w:style>
  <w:style w:type="paragraph" w:styleId="TOCHeading">
    <w:name w:val="TOC Heading"/>
    <w:basedOn w:val="Heading1"/>
    <w:next w:val="Normal"/>
    <w:uiPriority w:val="39"/>
    <w:semiHidden/>
    <w:unhideWhenUsed/>
    <w:qFormat/>
    <w:rsid w:val="003E78A8"/>
    <w:pPr>
      <w:spacing w:before="480" w:after="0" w:line="276" w:lineRule="auto"/>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3E78A8"/>
    <w:pPr>
      <w:spacing w:after="100"/>
    </w:pPr>
  </w:style>
  <w:style w:type="paragraph" w:styleId="TOC2">
    <w:name w:val="toc 2"/>
    <w:basedOn w:val="Normal"/>
    <w:next w:val="Normal"/>
    <w:autoRedefine/>
    <w:uiPriority w:val="39"/>
    <w:unhideWhenUsed/>
    <w:rsid w:val="003E78A8"/>
    <w:pPr>
      <w:spacing w:after="100"/>
      <w:ind w:left="240"/>
    </w:pPr>
  </w:style>
  <w:style w:type="paragraph" w:styleId="TOC3">
    <w:name w:val="toc 3"/>
    <w:basedOn w:val="Normal"/>
    <w:next w:val="Normal"/>
    <w:autoRedefine/>
    <w:uiPriority w:val="39"/>
    <w:unhideWhenUsed/>
    <w:rsid w:val="003E78A8"/>
    <w:pPr>
      <w:spacing w:after="100"/>
      <w:ind w:left="480"/>
    </w:pPr>
  </w:style>
  <w:style w:type="character" w:styleId="Hyperlink">
    <w:name w:val="Hyperlink"/>
    <w:basedOn w:val="DefaultParagraphFont"/>
    <w:uiPriority w:val="99"/>
    <w:unhideWhenUsed/>
    <w:rsid w:val="003E78A8"/>
    <w:rPr>
      <w:color w:val="0000FF" w:themeColor="hyperlink"/>
      <w:u w:val="single"/>
    </w:rPr>
  </w:style>
  <w:style w:type="table" w:styleId="TableGrid">
    <w:name w:val="Table Grid"/>
    <w:basedOn w:val="TableNormal"/>
    <w:uiPriority w:val="59"/>
    <w:rsid w:val="009C1D8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92D66"/>
    <w:pPr>
      <w:ind w:left="720"/>
      <w:contextualSpacing/>
    </w:pPr>
  </w:style>
  <w:style w:type="character" w:customStyle="1" w:styleId="UnresolvedMention1">
    <w:name w:val="Unresolved Mention1"/>
    <w:basedOn w:val="DefaultParagraphFont"/>
    <w:uiPriority w:val="99"/>
    <w:semiHidden/>
    <w:unhideWhenUsed/>
    <w:rsid w:val="00FE0A55"/>
    <w:rPr>
      <w:color w:val="605E5C"/>
      <w:shd w:val="clear" w:color="auto" w:fill="E1DFDD"/>
    </w:rPr>
  </w:style>
  <w:style w:type="character" w:styleId="CommentReference">
    <w:name w:val="annotation reference"/>
    <w:basedOn w:val="DefaultParagraphFont"/>
    <w:uiPriority w:val="99"/>
    <w:semiHidden/>
    <w:unhideWhenUsed/>
    <w:rsid w:val="00D87E30"/>
    <w:rPr>
      <w:sz w:val="16"/>
      <w:szCs w:val="16"/>
    </w:rPr>
  </w:style>
  <w:style w:type="paragraph" w:styleId="CommentText">
    <w:name w:val="annotation text"/>
    <w:basedOn w:val="Normal"/>
    <w:link w:val="CommentTextChar"/>
    <w:uiPriority w:val="99"/>
    <w:unhideWhenUsed/>
    <w:rsid w:val="00D87E30"/>
    <w:pPr>
      <w:spacing w:line="240" w:lineRule="auto"/>
    </w:pPr>
    <w:rPr>
      <w:sz w:val="20"/>
      <w:szCs w:val="20"/>
    </w:rPr>
  </w:style>
  <w:style w:type="character" w:customStyle="1" w:styleId="CommentTextChar">
    <w:name w:val="Comment Text Char"/>
    <w:basedOn w:val="DefaultParagraphFont"/>
    <w:link w:val="CommentText"/>
    <w:uiPriority w:val="99"/>
    <w:rsid w:val="00D87E30"/>
    <w:rPr>
      <w:sz w:val="20"/>
      <w:szCs w:val="20"/>
    </w:rPr>
  </w:style>
  <w:style w:type="paragraph" w:styleId="CommentSubject">
    <w:name w:val="annotation subject"/>
    <w:basedOn w:val="CommentText"/>
    <w:next w:val="CommentText"/>
    <w:link w:val="CommentSubjectChar"/>
    <w:uiPriority w:val="99"/>
    <w:semiHidden/>
    <w:unhideWhenUsed/>
    <w:rsid w:val="00D87E30"/>
    <w:rPr>
      <w:b/>
      <w:bCs/>
    </w:rPr>
  </w:style>
  <w:style w:type="character" w:customStyle="1" w:styleId="CommentSubjectChar">
    <w:name w:val="Comment Subject Char"/>
    <w:basedOn w:val="CommentTextChar"/>
    <w:link w:val="CommentSubject"/>
    <w:uiPriority w:val="99"/>
    <w:semiHidden/>
    <w:rsid w:val="00D87E3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000230">
      <w:bodyDiv w:val="1"/>
      <w:marLeft w:val="0"/>
      <w:marRight w:val="0"/>
      <w:marTop w:val="0"/>
      <w:marBottom w:val="0"/>
      <w:divBdr>
        <w:top w:val="none" w:sz="0" w:space="0" w:color="auto"/>
        <w:left w:val="none" w:sz="0" w:space="0" w:color="auto"/>
        <w:bottom w:val="none" w:sz="0" w:space="0" w:color="auto"/>
        <w:right w:val="none" w:sz="0" w:space="0" w:color="auto"/>
      </w:divBdr>
    </w:div>
    <w:div w:id="13436232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CRtukW+ANs+NzEtAe5OiLZhZizA==">AMUW2mVEXNIpmbIQsCZDNS6Z7wBWCYC5P3ypQCltNdtcZ2PKnEKg74rn6e13Vg9LTuODN6QkgtKFGBcnqM+6BHYz8dSnyRk97hbL4QTZOV86wy/zTcMB6u8DtVnGNmf4peIxSMrDzEs+</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8FBC06E1-97DC-4084-9C6E-64BD011ECE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17</Pages>
  <Words>3159</Words>
  <Characters>18012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Arup</dc:creator>
  <cp:lastModifiedBy>Boris Vladimirov</cp:lastModifiedBy>
  <cp:revision>73</cp:revision>
  <dcterms:created xsi:type="dcterms:W3CDTF">2022-05-04T19:06:00Z</dcterms:created>
  <dcterms:modified xsi:type="dcterms:W3CDTF">2022-05-05T19:44:00Z</dcterms:modified>
</cp:coreProperties>
</file>