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99DE4C" w14:textId="77777777" w:rsidR="00AB6278" w:rsidRPr="002568A1" w:rsidRDefault="00AB6278" w:rsidP="00AB6278">
      <w:pPr>
        <w:jc w:val="center"/>
        <w:rPr>
          <w:sz w:val="20"/>
        </w:rPr>
      </w:pPr>
      <w:r w:rsidRPr="002568A1">
        <w:rPr>
          <w:sz w:val="20"/>
          <w:u w:val="single"/>
        </w:rPr>
        <w:t xml:space="preserve">200 Word Story of the conflict Between the Centaurs and </w:t>
      </w:r>
      <w:proofErr w:type="spellStart"/>
      <w:r w:rsidRPr="002568A1">
        <w:rPr>
          <w:sz w:val="20"/>
          <w:u w:val="single"/>
        </w:rPr>
        <w:t>Lapiths</w:t>
      </w:r>
      <w:proofErr w:type="spellEnd"/>
    </w:p>
    <w:p w14:paraId="41CD448D" w14:textId="007F2A3F" w:rsidR="002568A1" w:rsidRDefault="00AB6278" w:rsidP="00AB6278">
      <w:pPr>
        <w:rPr>
          <w:sz w:val="20"/>
        </w:rPr>
      </w:pPr>
      <w:r w:rsidRPr="002568A1">
        <w:rPr>
          <w:sz w:val="20"/>
        </w:rPr>
        <w:t xml:space="preserve">The centaurs and </w:t>
      </w:r>
      <w:proofErr w:type="spellStart"/>
      <w:r w:rsidRPr="002568A1">
        <w:rPr>
          <w:sz w:val="20"/>
        </w:rPr>
        <w:t>Lapiths</w:t>
      </w:r>
      <w:proofErr w:type="spellEnd"/>
      <w:r w:rsidRPr="002568A1">
        <w:rPr>
          <w:sz w:val="20"/>
        </w:rPr>
        <w:t xml:space="preserve"> had never been on good terms with one another. Their different natures conflicted with one another. In an act of good will, the </w:t>
      </w:r>
      <w:proofErr w:type="spellStart"/>
      <w:r w:rsidRPr="002568A1">
        <w:rPr>
          <w:sz w:val="20"/>
        </w:rPr>
        <w:t>Lapiths</w:t>
      </w:r>
      <w:proofErr w:type="spellEnd"/>
      <w:r w:rsidRPr="002568A1">
        <w:rPr>
          <w:sz w:val="20"/>
        </w:rPr>
        <w:t xml:space="preserve"> invited the centaurs to a wedding which was taking place</w:t>
      </w:r>
      <w:r w:rsidR="006D0003" w:rsidRPr="002568A1">
        <w:rPr>
          <w:sz w:val="20"/>
        </w:rPr>
        <w:t xml:space="preserve"> in their city</w:t>
      </w:r>
      <w:r w:rsidR="00463EC2" w:rsidRPr="002568A1">
        <w:rPr>
          <w:rStyle w:val="FootnoteReference"/>
          <w:sz w:val="20"/>
        </w:rPr>
        <w:footnoteReference w:id="1"/>
      </w:r>
      <w:r w:rsidRPr="002568A1">
        <w:rPr>
          <w:sz w:val="20"/>
        </w:rPr>
        <w:t xml:space="preserve">. Whilst the </w:t>
      </w:r>
      <w:proofErr w:type="spellStart"/>
      <w:r w:rsidRPr="002568A1">
        <w:rPr>
          <w:sz w:val="20"/>
        </w:rPr>
        <w:t>Lapiths</w:t>
      </w:r>
      <w:proofErr w:type="spellEnd"/>
      <w:r w:rsidRPr="002568A1">
        <w:rPr>
          <w:sz w:val="20"/>
        </w:rPr>
        <w:t xml:space="preserve"> had decided to put the differences </w:t>
      </w:r>
      <w:r w:rsidR="00A51199">
        <w:rPr>
          <w:sz w:val="20"/>
        </w:rPr>
        <w:t>between</w:t>
      </w:r>
      <w:r w:rsidRPr="002568A1">
        <w:rPr>
          <w:sz w:val="20"/>
        </w:rPr>
        <w:t xml:space="preserve"> the two races behind them in order to act civilised, the centaurs rejected this notion. Instead, the barbaric centaurs ruined the wedding ceremony by </w:t>
      </w:r>
      <w:r w:rsidR="006D0003" w:rsidRPr="002568A1">
        <w:rPr>
          <w:sz w:val="20"/>
        </w:rPr>
        <w:t>becoming far too drunk and, as a result of such, created a frenzy</w:t>
      </w:r>
      <w:r w:rsidR="003628C4" w:rsidRPr="002568A1">
        <w:rPr>
          <w:rStyle w:val="FootnoteReference"/>
          <w:sz w:val="20"/>
        </w:rPr>
        <w:footnoteReference w:id="2"/>
      </w:r>
      <w:r w:rsidRPr="002568A1">
        <w:rPr>
          <w:sz w:val="20"/>
        </w:rPr>
        <w:t>.</w:t>
      </w:r>
      <w:r w:rsidR="007539EA" w:rsidRPr="002568A1">
        <w:rPr>
          <w:sz w:val="20"/>
        </w:rPr>
        <w:t xml:space="preserve"> It was said that because of the fact that the wine</w:t>
      </w:r>
      <w:r w:rsidR="004C7ED3" w:rsidRPr="002568A1">
        <w:rPr>
          <w:sz w:val="20"/>
        </w:rPr>
        <w:t xml:space="preserve"> was a beverage for humans that they were overly </w:t>
      </w:r>
      <w:r w:rsidR="003628C4" w:rsidRPr="002568A1">
        <w:rPr>
          <w:sz w:val="20"/>
        </w:rPr>
        <w:t>affected</w:t>
      </w:r>
      <w:r w:rsidR="004C7ED3" w:rsidRPr="002568A1">
        <w:rPr>
          <w:sz w:val="20"/>
        </w:rPr>
        <w:t xml:space="preserve"> and fell into a </w:t>
      </w:r>
      <w:r w:rsidR="00D55A65" w:rsidRPr="002568A1">
        <w:rPr>
          <w:sz w:val="20"/>
        </w:rPr>
        <w:t>Bacchic</w:t>
      </w:r>
      <w:r w:rsidR="004C7ED3" w:rsidRPr="002568A1">
        <w:rPr>
          <w:sz w:val="20"/>
        </w:rPr>
        <w:t xml:space="preserve"> frenzy</w:t>
      </w:r>
      <w:r w:rsidR="003628C4" w:rsidRPr="002568A1">
        <w:rPr>
          <w:rStyle w:val="FootnoteReference"/>
          <w:sz w:val="20"/>
        </w:rPr>
        <w:footnoteReference w:id="3"/>
      </w:r>
      <w:r w:rsidR="004C7ED3" w:rsidRPr="002568A1">
        <w:rPr>
          <w:sz w:val="20"/>
        </w:rPr>
        <w:t>.</w:t>
      </w:r>
      <w:r w:rsidRPr="002568A1">
        <w:rPr>
          <w:sz w:val="20"/>
        </w:rPr>
        <w:t xml:space="preserve"> They </w:t>
      </w:r>
      <w:r w:rsidR="00594069" w:rsidRPr="002568A1">
        <w:rPr>
          <w:sz w:val="20"/>
        </w:rPr>
        <w:t>tried</w:t>
      </w:r>
      <w:r w:rsidR="006D0003" w:rsidRPr="002568A1">
        <w:rPr>
          <w:sz w:val="20"/>
        </w:rPr>
        <w:t xml:space="preserve"> to</w:t>
      </w:r>
      <w:r w:rsidRPr="002568A1">
        <w:rPr>
          <w:sz w:val="20"/>
        </w:rPr>
        <w:t xml:space="preserve"> st</w:t>
      </w:r>
      <w:r w:rsidR="006D0003" w:rsidRPr="002568A1">
        <w:rPr>
          <w:sz w:val="20"/>
        </w:rPr>
        <w:t>eal</w:t>
      </w:r>
      <w:r w:rsidRPr="002568A1">
        <w:rPr>
          <w:sz w:val="20"/>
        </w:rPr>
        <w:t xml:space="preserve"> the</w:t>
      </w:r>
      <w:r w:rsidR="006D0003" w:rsidRPr="002568A1">
        <w:rPr>
          <w:sz w:val="20"/>
        </w:rPr>
        <w:t xml:space="preserve"> bride and the other</w:t>
      </w:r>
      <w:r w:rsidRPr="002568A1">
        <w:rPr>
          <w:sz w:val="20"/>
        </w:rPr>
        <w:t xml:space="preserve"> women, attempting to cart them back off to their home</w:t>
      </w:r>
      <w:r w:rsidR="003628C4" w:rsidRPr="002568A1">
        <w:rPr>
          <w:rStyle w:val="FootnoteReference"/>
          <w:sz w:val="20"/>
        </w:rPr>
        <w:footnoteReference w:id="4"/>
      </w:r>
      <w:r w:rsidRPr="002568A1">
        <w:rPr>
          <w:sz w:val="20"/>
        </w:rPr>
        <w:t xml:space="preserve">. The </w:t>
      </w:r>
      <w:proofErr w:type="spellStart"/>
      <w:r w:rsidRPr="002568A1">
        <w:rPr>
          <w:sz w:val="20"/>
        </w:rPr>
        <w:t>Lapit</w:t>
      </w:r>
      <w:r w:rsidR="006D0003" w:rsidRPr="002568A1">
        <w:rPr>
          <w:sz w:val="20"/>
        </w:rPr>
        <w:t>h</w:t>
      </w:r>
      <w:r w:rsidRPr="002568A1">
        <w:rPr>
          <w:sz w:val="20"/>
        </w:rPr>
        <w:t>s</w:t>
      </w:r>
      <w:proofErr w:type="spellEnd"/>
      <w:r w:rsidRPr="002568A1">
        <w:rPr>
          <w:sz w:val="20"/>
        </w:rPr>
        <w:t xml:space="preserve"> had to do something and, as such, they took arms, fighting for what was theirs. The havoc which the centaurs had caused cost both sides many lives. However, in the end, the civilised </w:t>
      </w:r>
      <w:proofErr w:type="spellStart"/>
      <w:r w:rsidRPr="002568A1">
        <w:rPr>
          <w:sz w:val="20"/>
        </w:rPr>
        <w:t>Lapiths</w:t>
      </w:r>
      <w:proofErr w:type="spellEnd"/>
      <w:r w:rsidRPr="002568A1">
        <w:rPr>
          <w:sz w:val="20"/>
        </w:rPr>
        <w:t xml:space="preserve"> triumphed over </w:t>
      </w:r>
      <w:r w:rsidR="006D0003" w:rsidRPr="002568A1">
        <w:rPr>
          <w:sz w:val="20"/>
        </w:rPr>
        <w:t>the barbaric Centaurs, reclaiming their women and banishing the Centaurs from their land</w:t>
      </w:r>
      <w:r w:rsidR="003628C4" w:rsidRPr="002568A1">
        <w:rPr>
          <w:rStyle w:val="FootnoteReference"/>
          <w:sz w:val="20"/>
        </w:rPr>
        <w:footnoteReference w:id="5"/>
      </w:r>
      <w:r w:rsidR="006D0003" w:rsidRPr="002568A1">
        <w:rPr>
          <w:sz w:val="20"/>
        </w:rPr>
        <w:t xml:space="preserve">. </w:t>
      </w:r>
    </w:p>
    <w:p w14:paraId="5D0D69AC" w14:textId="2B513D97" w:rsidR="003628C4" w:rsidRDefault="002568A1" w:rsidP="00AB6278">
      <w:pPr>
        <w:rPr>
          <w:sz w:val="16"/>
        </w:rPr>
      </w:pPr>
      <w:r w:rsidRPr="002568A1">
        <w:rPr>
          <w:sz w:val="20"/>
        </w:rPr>
        <w:br/>
      </w:r>
      <w:r w:rsidR="00DB4BC6" w:rsidRPr="00A41116">
        <w:rPr>
          <w:sz w:val="16"/>
        </w:rPr>
        <w:t>Words: 212</w:t>
      </w:r>
    </w:p>
    <w:p w14:paraId="66B48340" w14:textId="77777777" w:rsidR="00A41116" w:rsidRPr="002568A1" w:rsidRDefault="00A41116" w:rsidP="00AB6278">
      <w:pPr>
        <w:rPr>
          <w:sz w:val="14"/>
        </w:rPr>
      </w:pPr>
    </w:p>
    <w:p w14:paraId="39072D1E" w14:textId="15FED837" w:rsidR="003628C4" w:rsidRPr="002568A1" w:rsidRDefault="003628C4" w:rsidP="003628C4">
      <w:pPr>
        <w:jc w:val="center"/>
        <w:rPr>
          <w:sz w:val="20"/>
          <w:u w:val="single"/>
        </w:rPr>
      </w:pPr>
      <w:r w:rsidRPr="002568A1">
        <w:rPr>
          <w:sz w:val="20"/>
          <w:u w:val="single"/>
        </w:rPr>
        <w:t xml:space="preserve">300 Word Explanation to Accompany the Myth </w:t>
      </w:r>
    </w:p>
    <w:p w14:paraId="5515CB9E" w14:textId="4D11BDC4" w:rsidR="00734CC5" w:rsidRPr="002568A1" w:rsidRDefault="00A41116" w:rsidP="003628C4">
      <w:pPr>
        <w:rPr>
          <w:sz w:val="20"/>
        </w:rPr>
      </w:pPr>
      <w:r>
        <w:rPr>
          <w:sz w:val="20"/>
        </w:rPr>
        <w:t>To</w:t>
      </w:r>
      <w:r w:rsidR="00DB4BC6" w:rsidRPr="002568A1">
        <w:rPr>
          <w:sz w:val="20"/>
        </w:rPr>
        <w:t xml:space="preserve"> understand whether Athenian mores are being subverted or supported in the myth of the </w:t>
      </w:r>
      <w:proofErr w:type="spellStart"/>
      <w:r w:rsidR="00DB4BC6" w:rsidRPr="002568A1">
        <w:rPr>
          <w:sz w:val="20"/>
        </w:rPr>
        <w:t>Lapiths</w:t>
      </w:r>
      <w:proofErr w:type="spellEnd"/>
      <w:r w:rsidR="00DB4BC6" w:rsidRPr="002568A1">
        <w:rPr>
          <w:sz w:val="20"/>
        </w:rPr>
        <w:t xml:space="preserve"> vers</w:t>
      </w:r>
      <w:r w:rsidR="005F00FC">
        <w:rPr>
          <w:sz w:val="20"/>
        </w:rPr>
        <w:t>u</w:t>
      </w:r>
      <w:r w:rsidR="00DB4BC6" w:rsidRPr="002568A1">
        <w:rPr>
          <w:sz w:val="20"/>
        </w:rPr>
        <w:t>s the Centaurs, one has to look at the meaning behind the myth and what it is trying to show. As such, this essay will argue on whether the myth is attempting to support or subvert the Athenian mores by exploring the customs and traditions which are being used to tell the tale.</w:t>
      </w:r>
    </w:p>
    <w:p w14:paraId="6CB98208" w14:textId="3E4A97D7" w:rsidR="003628C4" w:rsidRPr="002568A1" w:rsidRDefault="00682C08" w:rsidP="003628C4">
      <w:pPr>
        <w:rPr>
          <w:sz w:val="20"/>
        </w:rPr>
      </w:pPr>
      <w:r w:rsidRPr="002568A1">
        <w:rPr>
          <w:sz w:val="20"/>
        </w:rPr>
        <w:t xml:space="preserve">The subversion of Athenian mores </w:t>
      </w:r>
      <w:r w:rsidR="00323918" w:rsidRPr="002568A1">
        <w:rPr>
          <w:sz w:val="20"/>
        </w:rPr>
        <w:t>by the centaurs is</w:t>
      </w:r>
      <w:r w:rsidR="00A83081" w:rsidRPr="002568A1">
        <w:rPr>
          <w:sz w:val="20"/>
        </w:rPr>
        <w:t xml:space="preserve"> linked with the point that is </w:t>
      </w:r>
      <w:r w:rsidR="00A41116">
        <w:rPr>
          <w:sz w:val="20"/>
        </w:rPr>
        <w:t>being</w:t>
      </w:r>
      <w:r w:rsidR="00A83081" w:rsidRPr="002568A1">
        <w:rPr>
          <w:sz w:val="20"/>
        </w:rPr>
        <w:t xml:space="preserve"> conveyed by the story. </w:t>
      </w:r>
      <w:r w:rsidR="005D5D1A" w:rsidRPr="002568A1">
        <w:rPr>
          <w:sz w:val="20"/>
        </w:rPr>
        <w:t xml:space="preserve">The myth is trying to convey how important </w:t>
      </w:r>
      <w:r w:rsidR="00A51199">
        <w:rPr>
          <w:sz w:val="20"/>
        </w:rPr>
        <w:t>X</w:t>
      </w:r>
      <w:r w:rsidR="005D5D1A" w:rsidRPr="002568A1">
        <w:rPr>
          <w:sz w:val="20"/>
        </w:rPr>
        <w:t>enia is within Athenian customs</w:t>
      </w:r>
      <w:r w:rsidR="005D5D1A" w:rsidRPr="002568A1">
        <w:rPr>
          <w:rStyle w:val="FootnoteReference"/>
          <w:sz w:val="20"/>
        </w:rPr>
        <w:footnoteReference w:id="6"/>
      </w:r>
      <w:r w:rsidR="005D5D1A" w:rsidRPr="002568A1">
        <w:rPr>
          <w:sz w:val="20"/>
        </w:rPr>
        <w:t xml:space="preserve">. In ancient Greece, it was customary for anyone who is a guest in someone else’s household to uphold the custom of </w:t>
      </w:r>
      <w:r w:rsidR="00A51199">
        <w:rPr>
          <w:sz w:val="20"/>
        </w:rPr>
        <w:t>X</w:t>
      </w:r>
      <w:r w:rsidR="005D5D1A" w:rsidRPr="002568A1">
        <w:rPr>
          <w:sz w:val="20"/>
        </w:rPr>
        <w:t xml:space="preserve">enia which meant that they were to be polite </w:t>
      </w:r>
      <w:r w:rsidR="002568A1" w:rsidRPr="002568A1">
        <w:rPr>
          <w:sz w:val="20"/>
        </w:rPr>
        <w:t>in the household</w:t>
      </w:r>
      <w:r w:rsidR="005D5D1A" w:rsidRPr="002568A1">
        <w:rPr>
          <w:rStyle w:val="FootnoteReference"/>
          <w:sz w:val="20"/>
        </w:rPr>
        <w:footnoteReference w:id="7"/>
      </w:r>
      <w:r w:rsidR="005D5D1A" w:rsidRPr="002568A1">
        <w:rPr>
          <w:sz w:val="20"/>
        </w:rPr>
        <w:t xml:space="preserve">. </w:t>
      </w:r>
      <w:r w:rsidR="00250E3E" w:rsidRPr="002568A1">
        <w:rPr>
          <w:sz w:val="20"/>
        </w:rPr>
        <w:t xml:space="preserve">As such, by drinking excessively and causing the </w:t>
      </w:r>
      <w:r w:rsidR="00A41116">
        <w:rPr>
          <w:sz w:val="20"/>
        </w:rPr>
        <w:t>chaos</w:t>
      </w:r>
      <w:r w:rsidR="002568A1" w:rsidRPr="002568A1">
        <w:rPr>
          <w:rStyle w:val="FootnoteReference"/>
          <w:sz w:val="20"/>
        </w:rPr>
        <w:footnoteReference w:id="8"/>
      </w:r>
      <w:r w:rsidR="00250E3E" w:rsidRPr="002568A1">
        <w:rPr>
          <w:sz w:val="20"/>
        </w:rPr>
        <w:t xml:space="preserve">, the centaurs are showing their disregard of the custom </w:t>
      </w:r>
      <w:r w:rsidR="00A51199">
        <w:rPr>
          <w:sz w:val="20"/>
        </w:rPr>
        <w:t>of X</w:t>
      </w:r>
      <w:r w:rsidR="00250E3E" w:rsidRPr="002568A1">
        <w:rPr>
          <w:sz w:val="20"/>
        </w:rPr>
        <w:t xml:space="preserve">enia. </w:t>
      </w:r>
      <w:r w:rsidR="00DB4BC6" w:rsidRPr="002568A1">
        <w:rPr>
          <w:sz w:val="20"/>
        </w:rPr>
        <w:t xml:space="preserve">This representation of barbarians </w:t>
      </w:r>
      <w:r w:rsidR="003F284C" w:rsidRPr="002568A1">
        <w:rPr>
          <w:sz w:val="20"/>
        </w:rPr>
        <w:t xml:space="preserve">through the </w:t>
      </w:r>
      <w:r w:rsidR="00D379A2" w:rsidRPr="002568A1">
        <w:rPr>
          <w:sz w:val="20"/>
        </w:rPr>
        <w:t>centaur’s</w:t>
      </w:r>
      <w:r w:rsidR="003F284C" w:rsidRPr="002568A1">
        <w:rPr>
          <w:sz w:val="20"/>
        </w:rPr>
        <w:t xml:space="preserve"> links to the Athenian view on outsiders</w:t>
      </w:r>
      <w:r w:rsidR="003F284C" w:rsidRPr="002568A1">
        <w:rPr>
          <w:rStyle w:val="FootnoteReference"/>
          <w:sz w:val="20"/>
        </w:rPr>
        <w:footnoteReference w:id="9"/>
      </w:r>
      <w:r w:rsidR="003F284C" w:rsidRPr="002568A1">
        <w:rPr>
          <w:sz w:val="20"/>
        </w:rPr>
        <w:t>.</w:t>
      </w:r>
      <w:r w:rsidR="00D379A2" w:rsidRPr="002568A1">
        <w:rPr>
          <w:sz w:val="20"/>
        </w:rPr>
        <w:t xml:space="preserve"> This </w:t>
      </w:r>
      <w:r w:rsidR="002568A1" w:rsidRPr="002568A1">
        <w:rPr>
          <w:sz w:val="20"/>
        </w:rPr>
        <w:t>links</w:t>
      </w:r>
      <w:r w:rsidR="00D379A2" w:rsidRPr="002568A1">
        <w:rPr>
          <w:sz w:val="20"/>
        </w:rPr>
        <w:t xml:space="preserve"> with the actions of the Persians during the Persian war and how the Athenians developed a </w:t>
      </w:r>
      <w:r w:rsidR="00A41116">
        <w:rPr>
          <w:sz w:val="20"/>
        </w:rPr>
        <w:t>‘</w:t>
      </w:r>
      <w:r w:rsidR="00D379A2" w:rsidRPr="002568A1">
        <w:rPr>
          <w:sz w:val="20"/>
        </w:rPr>
        <w:t>them and us</w:t>
      </w:r>
      <w:r w:rsidR="00A41116">
        <w:rPr>
          <w:sz w:val="20"/>
        </w:rPr>
        <w:t>’</w:t>
      </w:r>
      <w:r w:rsidR="00D379A2" w:rsidRPr="002568A1">
        <w:rPr>
          <w:sz w:val="20"/>
        </w:rPr>
        <w:t xml:space="preserve"> mindset, setting them apart from </w:t>
      </w:r>
      <w:r w:rsidR="00A41116">
        <w:rPr>
          <w:sz w:val="20"/>
        </w:rPr>
        <w:t>other cultures</w:t>
      </w:r>
      <w:r w:rsidR="00D379A2" w:rsidRPr="002568A1">
        <w:rPr>
          <w:sz w:val="20"/>
        </w:rPr>
        <w:t xml:space="preserve"> and declaring them the Other</w:t>
      </w:r>
      <w:r w:rsidR="00D379A2" w:rsidRPr="002568A1">
        <w:rPr>
          <w:rStyle w:val="FootnoteReference"/>
          <w:sz w:val="20"/>
        </w:rPr>
        <w:footnoteReference w:id="10"/>
      </w:r>
      <w:r w:rsidR="00D379A2" w:rsidRPr="002568A1">
        <w:rPr>
          <w:sz w:val="20"/>
        </w:rPr>
        <w:t>. The comparison between the way the centaurs act</w:t>
      </w:r>
      <w:r w:rsidR="007D629C" w:rsidRPr="002568A1">
        <w:rPr>
          <w:rStyle w:val="FootnoteReference"/>
          <w:sz w:val="20"/>
        </w:rPr>
        <w:footnoteReference w:id="11"/>
      </w:r>
      <w:r w:rsidR="007D629C" w:rsidRPr="002568A1">
        <w:rPr>
          <w:sz w:val="20"/>
        </w:rPr>
        <w:t xml:space="preserve"> </w:t>
      </w:r>
      <w:r w:rsidR="00A41116">
        <w:rPr>
          <w:sz w:val="20"/>
        </w:rPr>
        <w:t>serves</w:t>
      </w:r>
      <w:r w:rsidR="007D629C" w:rsidRPr="002568A1">
        <w:rPr>
          <w:sz w:val="20"/>
        </w:rPr>
        <w:t xml:space="preserve"> as a metaphor for the clash of the civilised verses barbari</w:t>
      </w:r>
      <w:r w:rsidR="00A41116">
        <w:rPr>
          <w:sz w:val="20"/>
        </w:rPr>
        <w:t>c</w:t>
      </w:r>
      <w:r w:rsidR="007D629C" w:rsidRPr="002568A1">
        <w:rPr>
          <w:rStyle w:val="FootnoteReference"/>
          <w:sz w:val="20"/>
        </w:rPr>
        <w:footnoteReference w:id="12"/>
      </w:r>
      <w:r w:rsidR="007D629C" w:rsidRPr="002568A1">
        <w:rPr>
          <w:sz w:val="20"/>
        </w:rPr>
        <w:t>.</w:t>
      </w:r>
    </w:p>
    <w:p w14:paraId="706FC85B" w14:textId="29486046" w:rsidR="002568A1" w:rsidRDefault="007D629C" w:rsidP="003628C4">
      <w:pPr>
        <w:rPr>
          <w:sz w:val="20"/>
        </w:rPr>
      </w:pPr>
      <w:r w:rsidRPr="002568A1">
        <w:rPr>
          <w:sz w:val="20"/>
        </w:rPr>
        <w:t xml:space="preserve">In conclusion, the myth subverts the views that the Greeks have on xenia through the centaurs who are barbaric and nature. Because they are considered the Other, it means they do not hold the same customs as the </w:t>
      </w:r>
      <w:proofErr w:type="spellStart"/>
      <w:r w:rsidRPr="002568A1">
        <w:rPr>
          <w:sz w:val="20"/>
        </w:rPr>
        <w:t>Lapiths</w:t>
      </w:r>
      <w:proofErr w:type="spellEnd"/>
      <w:r w:rsidRPr="002568A1">
        <w:rPr>
          <w:sz w:val="20"/>
        </w:rPr>
        <w:t>, hence their behaviour in another household.</w:t>
      </w:r>
      <w:r w:rsidR="002568A1" w:rsidRPr="002568A1">
        <w:rPr>
          <w:sz w:val="20"/>
        </w:rPr>
        <w:t xml:space="preserve"> However, the </w:t>
      </w:r>
      <w:proofErr w:type="spellStart"/>
      <w:r w:rsidR="002568A1" w:rsidRPr="002568A1">
        <w:rPr>
          <w:sz w:val="20"/>
        </w:rPr>
        <w:t>Lapiths</w:t>
      </w:r>
      <w:proofErr w:type="spellEnd"/>
      <w:r w:rsidR="002568A1" w:rsidRPr="002568A1">
        <w:rPr>
          <w:sz w:val="20"/>
        </w:rPr>
        <w:t xml:space="preserve"> support the </w:t>
      </w:r>
      <w:r w:rsidR="002568A1">
        <w:rPr>
          <w:sz w:val="20"/>
        </w:rPr>
        <w:t>mores by showing civil</w:t>
      </w:r>
      <w:r w:rsidR="00A41116">
        <w:rPr>
          <w:sz w:val="20"/>
        </w:rPr>
        <w:t>ised qualities. This is why the myths usage on the Parthenon is relatable</w:t>
      </w:r>
      <w:r w:rsidR="00A51199">
        <w:rPr>
          <w:sz w:val="20"/>
        </w:rPr>
        <w:t xml:space="preserve"> to the sensibilities of Athenians</w:t>
      </w:r>
      <w:r w:rsidR="00A41116">
        <w:rPr>
          <w:sz w:val="20"/>
        </w:rPr>
        <w:t>.</w:t>
      </w:r>
    </w:p>
    <w:p w14:paraId="14B94DC4" w14:textId="4CD6132F" w:rsidR="007D629C" w:rsidRDefault="002568A1" w:rsidP="003628C4">
      <w:pPr>
        <w:rPr>
          <w:sz w:val="16"/>
        </w:rPr>
      </w:pPr>
      <w:r w:rsidRPr="002568A1">
        <w:rPr>
          <w:sz w:val="20"/>
        </w:rPr>
        <w:br/>
      </w:r>
      <w:r w:rsidRPr="00A41116">
        <w:rPr>
          <w:sz w:val="16"/>
        </w:rPr>
        <w:t>Word Count: 32</w:t>
      </w:r>
      <w:r w:rsidR="00A51199">
        <w:rPr>
          <w:sz w:val="16"/>
        </w:rPr>
        <w:t>9</w:t>
      </w:r>
    </w:p>
    <w:p w14:paraId="4BAAC0C0" w14:textId="70B154F2" w:rsidR="00A51199" w:rsidRDefault="00A51199" w:rsidP="003628C4">
      <w:pPr>
        <w:rPr>
          <w:sz w:val="16"/>
        </w:rPr>
      </w:pPr>
    </w:p>
    <w:p w14:paraId="69027472" w14:textId="053ED0E7" w:rsidR="00A51199" w:rsidRDefault="00A51199" w:rsidP="003628C4">
      <w:pPr>
        <w:rPr>
          <w:sz w:val="20"/>
        </w:rPr>
      </w:pPr>
      <w:r>
        <w:rPr>
          <w:sz w:val="20"/>
          <w:u w:val="single"/>
        </w:rPr>
        <w:lastRenderedPageBreak/>
        <w:t>Bibliography</w:t>
      </w:r>
    </w:p>
    <w:p w14:paraId="3071D91B" w14:textId="77777777" w:rsidR="00A51199" w:rsidRPr="00A51199" w:rsidRDefault="00A51199" w:rsidP="00A51199">
      <w:r w:rsidRPr="00A51199">
        <w:t xml:space="preserve">Griffiths, A.H., 2014. Centaurs. The Oxford Companion to Classical Civilization, </w:t>
      </w:r>
      <w:proofErr w:type="spellStart"/>
      <w:proofErr w:type="gramStart"/>
      <w:r w:rsidRPr="00A51199">
        <w:t>pp.The</w:t>
      </w:r>
      <w:proofErr w:type="spellEnd"/>
      <w:proofErr w:type="gramEnd"/>
      <w:r w:rsidRPr="00A51199">
        <w:t xml:space="preserve"> Oxford Companion to Classical Civilization.</w:t>
      </w:r>
    </w:p>
    <w:p w14:paraId="1AA29D0E" w14:textId="77777777" w:rsidR="00A51199" w:rsidRPr="00A51199" w:rsidRDefault="00A51199" w:rsidP="00A51199">
      <w:bookmarkStart w:id="0" w:name="_Hlk526957795"/>
      <w:r w:rsidRPr="00A51199">
        <w:t xml:space="preserve">Huang, Y., 2010. </w:t>
      </w:r>
      <w:bookmarkEnd w:id="0"/>
      <w:r w:rsidRPr="00A51199">
        <w:t>INVENTION OF BARBARIAN AND EMERGENCE OF ORIENTALISM: CLASSICAL GREECE. Journal of Chinese Philosophy, 37(4), pp.556–566.</w:t>
      </w:r>
    </w:p>
    <w:p w14:paraId="6B6FD70F" w14:textId="3FD2B3CB" w:rsidR="00A51199" w:rsidRPr="00A51199" w:rsidRDefault="00A51199" w:rsidP="00A51199">
      <w:r w:rsidRPr="00A51199">
        <w:t>ISOCRATES, Discourses 10. Helen</w:t>
      </w:r>
      <w:r>
        <w:t>. Page</w:t>
      </w:r>
      <w:r w:rsidRPr="00A51199">
        <w:t xml:space="preserve"> 75</w:t>
      </w:r>
      <w:bookmarkStart w:id="1" w:name="_GoBack"/>
      <w:bookmarkEnd w:id="1"/>
    </w:p>
    <w:p w14:paraId="3C9A4466" w14:textId="77777777" w:rsidR="00A51199" w:rsidRPr="00A51199" w:rsidRDefault="00A51199" w:rsidP="00A51199">
      <w:r w:rsidRPr="00A51199">
        <w:t>Peck H.T. Harpers Dictionary of Classical Antiquities. New York. Harper and Brothers. 1898.</w:t>
      </w:r>
    </w:p>
    <w:p w14:paraId="374BDBE7" w14:textId="77777777" w:rsidR="00A51199" w:rsidRPr="00A51199" w:rsidRDefault="00A51199" w:rsidP="003628C4">
      <w:pPr>
        <w:rPr>
          <w:sz w:val="20"/>
        </w:rPr>
      </w:pPr>
    </w:p>
    <w:sectPr w:rsidR="00A51199" w:rsidRPr="00A511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927485" w14:textId="77777777" w:rsidR="00D75AC2" w:rsidRDefault="00D75AC2" w:rsidP="00463EC2">
      <w:pPr>
        <w:spacing w:after="0" w:line="240" w:lineRule="auto"/>
      </w:pPr>
      <w:r>
        <w:separator/>
      </w:r>
    </w:p>
  </w:endnote>
  <w:endnote w:type="continuationSeparator" w:id="0">
    <w:p w14:paraId="1CDC9CC2" w14:textId="77777777" w:rsidR="00D75AC2" w:rsidRDefault="00D75AC2" w:rsidP="00463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F8DBD" w14:textId="77777777" w:rsidR="00D75AC2" w:rsidRDefault="00D75AC2" w:rsidP="00463EC2">
      <w:pPr>
        <w:spacing w:after="0" w:line="240" w:lineRule="auto"/>
      </w:pPr>
      <w:r>
        <w:separator/>
      </w:r>
    </w:p>
  </w:footnote>
  <w:footnote w:type="continuationSeparator" w:id="0">
    <w:p w14:paraId="0D908476" w14:textId="77777777" w:rsidR="00D75AC2" w:rsidRDefault="00D75AC2" w:rsidP="00463EC2">
      <w:pPr>
        <w:spacing w:after="0" w:line="240" w:lineRule="auto"/>
      </w:pPr>
      <w:r>
        <w:continuationSeparator/>
      </w:r>
    </w:p>
  </w:footnote>
  <w:footnote w:id="1">
    <w:p w14:paraId="29C81896" w14:textId="12AB03D0" w:rsidR="00463EC2" w:rsidRDefault="00463EC2">
      <w:pPr>
        <w:pStyle w:val="FootnoteText"/>
      </w:pPr>
      <w:r>
        <w:rPr>
          <w:rStyle w:val="FootnoteReference"/>
        </w:rPr>
        <w:footnoteRef/>
      </w:r>
      <w:r>
        <w:t xml:space="preserve"> </w:t>
      </w:r>
      <w:r w:rsidR="00F0095E">
        <w:t>ISOCRATES. Discourses 10</w:t>
      </w:r>
      <w:r w:rsidR="003628C4">
        <w:t>,</w:t>
      </w:r>
      <w:r w:rsidR="00F0095E">
        <w:t xml:space="preserve"> Helen. 75</w:t>
      </w:r>
    </w:p>
  </w:footnote>
  <w:footnote w:id="2">
    <w:p w14:paraId="5EEAA8CC" w14:textId="5645F216" w:rsidR="003628C4" w:rsidRDefault="003628C4">
      <w:pPr>
        <w:pStyle w:val="FootnoteText"/>
      </w:pPr>
      <w:r>
        <w:rPr>
          <w:rStyle w:val="FootnoteReference"/>
        </w:rPr>
        <w:footnoteRef/>
      </w:r>
      <w:r>
        <w:t xml:space="preserve"> Griffiths, A.H. 2014. Centaurs</w:t>
      </w:r>
    </w:p>
  </w:footnote>
  <w:footnote w:id="3">
    <w:p w14:paraId="48984F58" w14:textId="627322D9" w:rsidR="003628C4" w:rsidRDefault="003628C4">
      <w:pPr>
        <w:pStyle w:val="FootnoteText"/>
      </w:pPr>
      <w:r>
        <w:rPr>
          <w:rStyle w:val="FootnoteReference"/>
        </w:rPr>
        <w:footnoteRef/>
      </w:r>
      <w:r>
        <w:t xml:space="preserve"> </w:t>
      </w:r>
      <w:r>
        <w:t>Griffiths, A.H. 2014. Centaurs</w:t>
      </w:r>
    </w:p>
  </w:footnote>
  <w:footnote w:id="4">
    <w:p w14:paraId="65625E9F" w14:textId="036CE757" w:rsidR="003628C4" w:rsidRDefault="003628C4">
      <w:pPr>
        <w:pStyle w:val="FootnoteText"/>
      </w:pPr>
      <w:r>
        <w:rPr>
          <w:rStyle w:val="FootnoteReference"/>
        </w:rPr>
        <w:footnoteRef/>
      </w:r>
      <w:r>
        <w:t xml:space="preserve"> </w:t>
      </w:r>
      <w:r>
        <w:t>Griffiths, A.H. 2014. Centaurs</w:t>
      </w:r>
    </w:p>
  </w:footnote>
  <w:footnote w:id="5">
    <w:p w14:paraId="35252392" w14:textId="26B22717" w:rsidR="003628C4" w:rsidRDefault="003628C4">
      <w:pPr>
        <w:pStyle w:val="FootnoteText"/>
      </w:pPr>
      <w:r>
        <w:rPr>
          <w:rStyle w:val="FootnoteReference"/>
        </w:rPr>
        <w:footnoteRef/>
      </w:r>
      <w:r>
        <w:t xml:space="preserve"> </w:t>
      </w:r>
      <w:r>
        <w:t>ISOCRATES. Discourses 10, Helen. 75</w:t>
      </w:r>
    </w:p>
  </w:footnote>
  <w:footnote w:id="6">
    <w:p w14:paraId="69E39358" w14:textId="7279B728" w:rsidR="005D5D1A" w:rsidRDefault="005D5D1A">
      <w:pPr>
        <w:pStyle w:val="FootnoteText"/>
      </w:pPr>
      <w:r>
        <w:rPr>
          <w:rStyle w:val="FootnoteReference"/>
        </w:rPr>
        <w:footnoteRef/>
      </w:r>
      <w:r>
        <w:t xml:space="preserve"> Peck, H.T. 1898. </w:t>
      </w:r>
      <w:proofErr w:type="spellStart"/>
      <w:r>
        <w:t>Hospitum</w:t>
      </w:r>
      <w:proofErr w:type="spellEnd"/>
      <w:r w:rsidR="00D379A2">
        <w:t xml:space="preserve"> 2</w:t>
      </w:r>
      <w:r>
        <w:t>.</w:t>
      </w:r>
    </w:p>
  </w:footnote>
  <w:footnote w:id="7">
    <w:p w14:paraId="09BD2DBC" w14:textId="07248D6E" w:rsidR="005D5D1A" w:rsidRDefault="005D5D1A">
      <w:pPr>
        <w:pStyle w:val="FootnoteText"/>
      </w:pPr>
      <w:r>
        <w:rPr>
          <w:rStyle w:val="FootnoteReference"/>
        </w:rPr>
        <w:footnoteRef/>
      </w:r>
      <w:r>
        <w:t xml:space="preserve"> </w:t>
      </w:r>
      <w:r>
        <w:t xml:space="preserve">Peck, H.T. 1898. </w:t>
      </w:r>
      <w:proofErr w:type="spellStart"/>
      <w:r>
        <w:t>Hospitum</w:t>
      </w:r>
      <w:proofErr w:type="spellEnd"/>
      <w:r w:rsidR="00D379A2">
        <w:t xml:space="preserve"> 2</w:t>
      </w:r>
      <w:r>
        <w:t>.</w:t>
      </w:r>
    </w:p>
  </w:footnote>
  <w:footnote w:id="8">
    <w:p w14:paraId="206F8BC2" w14:textId="77777777" w:rsidR="002568A1" w:rsidRDefault="002568A1" w:rsidP="002568A1">
      <w:pPr>
        <w:pStyle w:val="FootnoteText"/>
      </w:pPr>
      <w:r>
        <w:rPr>
          <w:rStyle w:val="FootnoteReference"/>
        </w:rPr>
        <w:footnoteRef/>
      </w:r>
      <w:r>
        <w:t xml:space="preserve"> Griffiths, A.H. 2014. Centaurs</w:t>
      </w:r>
    </w:p>
  </w:footnote>
  <w:footnote w:id="9">
    <w:p w14:paraId="6AFAABEC" w14:textId="4036F404" w:rsidR="003F284C" w:rsidRDefault="003F284C">
      <w:pPr>
        <w:pStyle w:val="FootnoteText"/>
      </w:pPr>
      <w:r>
        <w:rPr>
          <w:rStyle w:val="FootnoteReference"/>
        </w:rPr>
        <w:footnoteRef/>
      </w:r>
      <w:r>
        <w:t xml:space="preserve"> </w:t>
      </w:r>
      <w:r w:rsidRPr="003F284C">
        <w:t>Huang, Y., 2010.</w:t>
      </w:r>
      <w:r>
        <w:t xml:space="preserve"> </w:t>
      </w:r>
      <w:r w:rsidR="008975D7">
        <w:t>557</w:t>
      </w:r>
    </w:p>
  </w:footnote>
  <w:footnote w:id="10">
    <w:p w14:paraId="1FB0EF0C" w14:textId="4D3A58B9" w:rsidR="00D379A2" w:rsidRDefault="00D379A2">
      <w:pPr>
        <w:pStyle w:val="FootnoteText"/>
      </w:pPr>
      <w:r>
        <w:rPr>
          <w:rStyle w:val="FootnoteReference"/>
        </w:rPr>
        <w:footnoteRef/>
      </w:r>
      <w:r>
        <w:t xml:space="preserve"> </w:t>
      </w:r>
      <w:r w:rsidRPr="003F284C">
        <w:t>Huang, Y., 2010.</w:t>
      </w:r>
      <w:r>
        <w:t xml:space="preserve"> 55</w:t>
      </w:r>
      <w:r w:rsidR="007D629C">
        <w:t>8</w:t>
      </w:r>
    </w:p>
  </w:footnote>
  <w:footnote w:id="11">
    <w:p w14:paraId="5AE57EA5" w14:textId="0CD6D5C3" w:rsidR="007D629C" w:rsidRDefault="007D629C">
      <w:pPr>
        <w:pStyle w:val="FootnoteText"/>
      </w:pPr>
      <w:r>
        <w:rPr>
          <w:rStyle w:val="FootnoteReference"/>
        </w:rPr>
        <w:footnoteRef/>
      </w:r>
      <w:r>
        <w:t xml:space="preserve"> </w:t>
      </w:r>
      <w:r w:rsidRPr="003F284C">
        <w:t>Huang, Y., 2010.</w:t>
      </w:r>
      <w:r>
        <w:t xml:space="preserve"> 557</w:t>
      </w:r>
    </w:p>
  </w:footnote>
  <w:footnote w:id="12">
    <w:p w14:paraId="629467E2" w14:textId="526A849A" w:rsidR="007D629C" w:rsidRDefault="007D629C">
      <w:pPr>
        <w:pStyle w:val="FootnoteText"/>
      </w:pPr>
      <w:r>
        <w:rPr>
          <w:rStyle w:val="FootnoteReference"/>
        </w:rPr>
        <w:footnoteRef/>
      </w:r>
      <w:r>
        <w:t xml:space="preserve"> </w:t>
      </w:r>
      <w:r w:rsidRPr="003F284C">
        <w:t>Huang, Y., 2010.</w:t>
      </w:r>
      <w:r>
        <w:t xml:space="preserve"> 557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278"/>
    <w:rsid w:val="00250E3E"/>
    <w:rsid w:val="002568A1"/>
    <w:rsid w:val="00323918"/>
    <w:rsid w:val="003628C4"/>
    <w:rsid w:val="003F284C"/>
    <w:rsid w:val="00463EC2"/>
    <w:rsid w:val="004C7ED3"/>
    <w:rsid w:val="00594069"/>
    <w:rsid w:val="005D5D1A"/>
    <w:rsid w:val="005F00FC"/>
    <w:rsid w:val="006060D9"/>
    <w:rsid w:val="00682C08"/>
    <w:rsid w:val="006D0003"/>
    <w:rsid w:val="00734CC5"/>
    <w:rsid w:val="007539EA"/>
    <w:rsid w:val="007D629C"/>
    <w:rsid w:val="008975D7"/>
    <w:rsid w:val="008D2EA4"/>
    <w:rsid w:val="00A41116"/>
    <w:rsid w:val="00A51199"/>
    <w:rsid w:val="00A83081"/>
    <w:rsid w:val="00AB6278"/>
    <w:rsid w:val="00D379A2"/>
    <w:rsid w:val="00D55A65"/>
    <w:rsid w:val="00D75AC2"/>
    <w:rsid w:val="00DB4BC6"/>
    <w:rsid w:val="00F00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8015B"/>
  <w15:chartTrackingRefBased/>
  <w15:docId w15:val="{9E828A61-B62B-4267-BD17-A72B3A85C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63E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3EC2"/>
    <w:rPr>
      <w:sz w:val="20"/>
      <w:szCs w:val="20"/>
    </w:rPr>
  </w:style>
  <w:style w:type="character" w:styleId="FootnoteReference">
    <w:name w:val="footnote reference"/>
    <w:basedOn w:val="DefaultParagraphFont"/>
    <w:uiPriority w:val="99"/>
    <w:semiHidden/>
    <w:unhideWhenUsed/>
    <w:rsid w:val="00463EC2"/>
    <w:rPr>
      <w:vertAlign w:val="superscript"/>
    </w:rPr>
  </w:style>
  <w:style w:type="character" w:styleId="Hyperlink">
    <w:name w:val="Hyperlink"/>
    <w:basedOn w:val="DefaultParagraphFont"/>
    <w:uiPriority w:val="99"/>
    <w:unhideWhenUsed/>
    <w:rsid w:val="00A511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33024C1-810C-400A-A74B-C16A49824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2</Pages>
  <Words>497</Words>
  <Characters>2835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Dawn Carter</dc:creator>
  <cp:keywords/>
  <dc:description/>
  <cp:lastModifiedBy>Hazel Dawn Carter</cp:lastModifiedBy>
  <cp:revision>7</cp:revision>
  <dcterms:created xsi:type="dcterms:W3CDTF">2018-10-09T13:44:00Z</dcterms:created>
  <dcterms:modified xsi:type="dcterms:W3CDTF">2018-10-10T18:21:00Z</dcterms:modified>
</cp:coreProperties>
</file>