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86C080" w14:textId="77777777" w:rsidR="00D31198" w:rsidRPr="00D31198" w:rsidRDefault="00D31198" w:rsidP="00D31198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</w:pPr>
      <w:r w:rsidRPr="00D31198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  <w:t>Reference list</w:t>
      </w:r>
    </w:p>
    <w:p w14:paraId="6493F658" w14:textId="77777777" w:rsidR="00D31198" w:rsidRPr="00D31198" w:rsidRDefault="00D31198" w:rsidP="00D31198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D31198">
        <w:rPr>
          <w:rFonts w:ascii="Times New Roman" w:eastAsia="Times New Roman" w:hAnsi="Times New Roman" w:cs="Times New Roman"/>
          <w:lang w:eastAsia="en-GB"/>
        </w:rPr>
        <w:t xml:space="preserve">Di Stefano, G., Celletti, C., Baron, R., </w:t>
      </w:r>
      <w:proofErr w:type="spellStart"/>
      <w:r w:rsidRPr="00D31198">
        <w:rPr>
          <w:rFonts w:ascii="Times New Roman" w:eastAsia="Times New Roman" w:hAnsi="Times New Roman" w:cs="Times New Roman"/>
          <w:lang w:eastAsia="en-GB"/>
        </w:rPr>
        <w:t>Castori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 xml:space="preserve">, M., Di Franco, M., La </w:t>
      </w:r>
      <w:proofErr w:type="spellStart"/>
      <w:r w:rsidRPr="00D31198">
        <w:rPr>
          <w:rFonts w:ascii="Times New Roman" w:eastAsia="Times New Roman" w:hAnsi="Times New Roman" w:cs="Times New Roman"/>
          <w:lang w:eastAsia="en-GB"/>
        </w:rPr>
        <w:t>Cesa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 xml:space="preserve">, S., Leone, C., Pepe, A., </w:t>
      </w:r>
      <w:proofErr w:type="spellStart"/>
      <w:r w:rsidRPr="00D31198">
        <w:rPr>
          <w:rFonts w:ascii="Times New Roman" w:eastAsia="Times New Roman" w:hAnsi="Times New Roman" w:cs="Times New Roman"/>
          <w:lang w:eastAsia="en-GB"/>
        </w:rPr>
        <w:t>Cruccu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 xml:space="preserve">, G., Truini, A. and Camerota, F. (2016). Central sensitization as the mechanism underlying pain in joint hypermobility syndrome/Ehlers-Danlos syndrome, hypermobility type. </w:t>
      </w:r>
      <w:r w:rsidRPr="00D31198">
        <w:rPr>
          <w:rFonts w:ascii="Times New Roman" w:eastAsia="Times New Roman" w:hAnsi="Times New Roman" w:cs="Times New Roman"/>
          <w:i/>
          <w:iCs/>
          <w:lang w:eastAsia="en-GB"/>
        </w:rPr>
        <w:t>European Journal of Pain</w:t>
      </w:r>
      <w:r w:rsidRPr="00D31198">
        <w:rPr>
          <w:rFonts w:ascii="Times New Roman" w:eastAsia="Times New Roman" w:hAnsi="Times New Roman" w:cs="Times New Roman"/>
          <w:lang w:eastAsia="en-GB"/>
        </w:rPr>
        <w:t xml:space="preserve">, 20(8), pp.1319–1325. </w:t>
      </w:r>
      <w:proofErr w:type="spellStart"/>
      <w:proofErr w:type="gramStart"/>
      <w:r w:rsidRPr="00D31198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>://doi.org/10.1002/ejp.856</w:t>
      </w:r>
      <w:proofErr w:type="gramEnd"/>
      <w:r w:rsidRPr="00D31198">
        <w:rPr>
          <w:rFonts w:ascii="Times New Roman" w:eastAsia="Times New Roman" w:hAnsi="Times New Roman" w:cs="Times New Roman"/>
          <w:lang w:eastAsia="en-GB"/>
        </w:rPr>
        <w:t>.</w:t>
      </w:r>
    </w:p>
    <w:p w14:paraId="1B5E73F3" w14:textId="77777777" w:rsidR="00D31198" w:rsidRPr="00D31198" w:rsidRDefault="00D31198" w:rsidP="00D31198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D31198">
        <w:rPr>
          <w:rFonts w:ascii="Times New Roman" w:eastAsia="Times New Roman" w:hAnsi="Times New Roman" w:cs="Times New Roman"/>
          <w:lang w:eastAsia="en-GB"/>
        </w:rPr>
        <w:t xml:space="preserve">Halverson, C.M.E., Penwell, H.L. and Francomano, C.A. (2023). Clinician-associated traumatization from difficult medical encounters: Results from a qualitative interview study on the Ehlers-Danlos Syndromes. </w:t>
      </w:r>
      <w:r w:rsidRPr="00D31198">
        <w:rPr>
          <w:rFonts w:ascii="Times New Roman" w:eastAsia="Times New Roman" w:hAnsi="Times New Roman" w:cs="Times New Roman"/>
          <w:i/>
          <w:iCs/>
          <w:lang w:eastAsia="en-GB"/>
        </w:rPr>
        <w:t>SSM - Qualitative Research in Health</w:t>
      </w:r>
      <w:r w:rsidRPr="00D31198">
        <w:rPr>
          <w:rFonts w:ascii="Times New Roman" w:eastAsia="Times New Roman" w:hAnsi="Times New Roman" w:cs="Times New Roman"/>
          <w:lang w:eastAsia="en-GB"/>
        </w:rPr>
        <w:t xml:space="preserve">, 3, p.100237. </w:t>
      </w:r>
      <w:proofErr w:type="spellStart"/>
      <w:proofErr w:type="gramStart"/>
      <w:r w:rsidRPr="00D31198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>://doi.org/10.1016/j.ssmqr.2023.100237</w:t>
      </w:r>
      <w:proofErr w:type="gramEnd"/>
      <w:r w:rsidRPr="00D31198">
        <w:rPr>
          <w:rFonts w:ascii="Times New Roman" w:eastAsia="Times New Roman" w:hAnsi="Times New Roman" w:cs="Times New Roman"/>
          <w:lang w:eastAsia="en-GB"/>
        </w:rPr>
        <w:t>.</w:t>
      </w:r>
    </w:p>
    <w:p w14:paraId="1192ECEC" w14:textId="77777777" w:rsidR="00D31198" w:rsidRPr="00D31198" w:rsidRDefault="00D31198" w:rsidP="00D31198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D31198">
        <w:rPr>
          <w:rFonts w:ascii="Times New Roman" w:eastAsia="Times New Roman" w:hAnsi="Times New Roman" w:cs="Times New Roman"/>
          <w:lang w:eastAsia="en-GB"/>
        </w:rPr>
        <w:t xml:space="preserve">Kim, M.-H., Nahm, F.S., Kim, T.K., Chang, M.J. and Do, S.-H. (2014). Comparison of postoperative pain in the first and second knee in staged bilateral total knee arthroplasty: Clinical evidence of enhanced pain sensitivity after surgical injury. </w:t>
      </w:r>
      <w:r w:rsidRPr="00D31198">
        <w:rPr>
          <w:rFonts w:ascii="Times New Roman" w:eastAsia="Times New Roman" w:hAnsi="Times New Roman" w:cs="Times New Roman"/>
          <w:i/>
          <w:iCs/>
          <w:lang w:eastAsia="en-GB"/>
        </w:rPr>
        <w:t>Pain</w:t>
      </w:r>
      <w:r w:rsidRPr="00D31198">
        <w:rPr>
          <w:rFonts w:ascii="Times New Roman" w:eastAsia="Times New Roman" w:hAnsi="Times New Roman" w:cs="Times New Roman"/>
          <w:lang w:eastAsia="en-GB"/>
        </w:rPr>
        <w:t xml:space="preserve">, 155(1), pp.22–27. </w:t>
      </w:r>
      <w:proofErr w:type="spellStart"/>
      <w:proofErr w:type="gramStart"/>
      <w:r w:rsidRPr="00D31198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>://doi.org/10.1016/j.pain.2013.08.027</w:t>
      </w:r>
      <w:proofErr w:type="gramEnd"/>
      <w:r w:rsidRPr="00D31198">
        <w:rPr>
          <w:rFonts w:ascii="Times New Roman" w:eastAsia="Times New Roman" w:hAnsi="Times New Roman" w:cs="Times New Roman"/>
          <w:lang w:eastAsia="en-GB"/>
        </w:rPr>
        <w:t>.</w:t>
      </w:r>
    </w:p>
    <w:p w14:paraId="4C97E3B0" w14:textId="77777777" w:rsidR="00D31198" w:rsidRPr="00D31198" w:rsidRDefault="00D31198" w:rsidP="00D31198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D31198">
        <w:rPr>
          <w:rFonts w:ascii="Times New Roman" w:eastAsia="Times New Roman" w:hAnsi="Times New Roman" w:cs="Times New Roman"/>
          <w:lang w:eastAsia="en-GB"/>
        </w:rPr>
        <w:t xml:space="preserve">Lerdal, A., </w:t>
      </w:r>
      <w:proofErr w:type="spellStart"/>
      <w:r w:rsidRPr="00D31198">
        <w:rPr>
          <w:rFonts w:ascii="Times New Roman" w:eastAsia="Times New Roman" w:hAnsi="Times New Roman" w:cs="Times New Roman"/>
          <w:lang w:eastAsia="en-GB"/>
        </w:rPr>
        <w:t>Gulowsen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 xml:space="preserve"> Celius, E., Krupp, L. and Dahl, A.A. (2007). A prospective study of patterns of fatigue in multiple sclerosis. </w:t>
      </w:r>
      <w:r w:rsidRPr="00D31198">
        <w:rPr>
          <w:rFonts w:ascii="Times New Roman" w:eastAsia="Times New Roman" w:hAnsi="Times New Roman" w:cs="Times New Roman"/>
          <w:i/>
          <w:iCs/>
          <w:lang w:eastAsia="en-GB"/>
        </w:rPr>
        <w:t>European Journal of Neurology</w:t>
      </w:r>
      <w:r w:rsidRPr="00D31198">
        <w:rPr>
          <w:rFonts w:ascii="Times New Roman" w:eastAsia="Times New Roman" w:hAnsi="Times New Roman" w:cs="Times New Roman"/>
          <w:lang w:eastAsia="en-GB"/>
        </w:rPr>
        <w:t xml:space="preserve">, 14(12), pp.1338–1343. </w:t>
      </w:r>
      <w:proofErr w:type="spellStart"/>
      <w:proofErr w:type="gramStart"/>
      <w:r w:rsidRPr="00D31198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D31198">
        <w:rPr>
          <w:rFonts w:ascii="Times New Roman" w:eastAsia="Times New Roman" w:hAnsi="Times New Roman" w:cs="Times New Roman"/>
          <w:lang w:eastAsia="en-GB"/>
        </w:rPr>
        <w:t>://doi.org/10.1111/j.1468-1331.2007.01974.x</w:t>
      </w:r>
      <w:proofErr w:type="gramEnd"/>
      <w:r w:rsidRPr="00D31198">
        <w:rPr>
          <w:rFonts w:ascii="Times New Roman" w:eastAsia="Times New Roman" w:hAnsi="Times New Roman" w:cs="Times New Roman"/>
          <w:lang w:eastAsia="en-GB"/>
        </w:rPr>
        <w:t>.</w:t>
      </w:r>
    </w:p>
    <w:p w14:paraId="26B0CE0B" w14:textId="77777777" w:rsidR="000C7DC7" w:rsidRDefault="000C7DC7"/>
    <w:sectPr w:rsidR="000C7D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198"/>
    <w:rsid w:val="000C7DC7"/>
    <w:rsid w:val="003E5E70"/>
    <w:rsid w:val="00457A4E"/>
    <w:rsid w:val="005F5832"/>
    <w:rsid w:val="005F6EC3"/>
    <w:rsid w:val="008350B0"/>
    <w:rsid w:val="009114F1"/>
    <w:rsid w:val="00D311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071A4B"/>
  <w15:chartTrackingRefBased/>
  <w15:docId w15:val="{0901295F-2C20-1F44-9CAC-569E856147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11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1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1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1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1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19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19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19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19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11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11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11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11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11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11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11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11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11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119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11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19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11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119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11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11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11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1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11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119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3119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186</Words>
  <Characters>1061</Characters>
  <Application>Microsoft Office Word</Application>
  <DocSecurity>0</DocSecurity>
  <Lines>8</Lines>
  <Paragraphs>2</Paragraphs>
  <ScaleCrop>false</ScaleCrop>
  <Company/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Morgan</dc:creator>
  <cp:keywords/>
  <dc:description/>
  <cp:lastModifiedBy>Debbie Morgan</cp:lastModifiedBy>
  <cp:revision>2</cp:revision>
  <dcterms:created xsi:type="dcterms:W3CDTF">2026-04-27T09:43:00Z</dcterms:created>
  <dcterms:modified xsi:type="dcterms:W3CDTF">2026-04-27T09:43:00Z</dcterms:modified>
</cp:coreProperties>
</file>