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4F3E" w:rsidRPr="00FB5C62" w:rsidRDefault="00414F3E" w:rsidP="00281AB0">
      <w:pPr>
        <w:tabs>
          <w:tab w:val="left" w:pos="-720"/>
          <w:tab w:val="left" w:pos="0"/>
        </w:tabs>
        <w:suppressAutoHyphens/>
        <w:spacing w:line="276" w:lineRule="auto"/>
        <w:jc w:val="center"/>
        <w:rPr>
          <w:rFonts w:ascii="Perpetua" w:hAnsi="Perpetua" w:cs="Adobe Devanagari"/>
          <w:b/>
          <w:spacing w:val="-3"/>
          <w:sz w:val="26"/>
          <w:szCs w:val="26"/>
          <w:lang w:val="en-GB"/>
        </w:rPr>
      </w:pPr>
      <w:r w:rsidRPr="00FB5C62">
        <w:rPr>
          <w:rFonts w:ascii="Perpetua" w:hAnsi="Perpetua" w:cs="Adobe Devanagari"/>
          <w:b/>
          <w:spacing w:val="-3"/>
          <w:sz w:val="26"/>
          <w:szCs w:val="26"/>
          <w:lang w:val="en-GB"/>
        </w:rPr>
        <w:t>Error and Sweet Violence: Shakespeare and Renaissance Comedy and Tragedy</w:t>
      </w:r>
    </w:p>
    <w:p w:rsidR="00414F3E" w:rsidRPr="00FB5C62" w:rsidRDefault="00414F3E" w:rsidP="00281AB0">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HPEN</w:t>
      </w:r>
      <w:r w:rsidR="006C50AC" w:rsidRPr="00FB5C62">
        <w:rPr>
          <w:rFonts w:ascii="Perpetua" w:hAnsi="Perpetua" w:cs="Adobe Devanagari"/>
          <w:spacing w:val="-3"/>
          <w:sz w:val="26"/>
          <w:szCs w:val="26"/>
          <w:lang w:val="en-GB"/>
        </w:rPr>
        <w:t>5</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r w:rsidRPr="00FB5C62">
        <w:rPr>
          <w:rFonts w:ascii="Perpetua" w:hAnsi="Perpetua" w:cs="Adobe Devanagari"/>
          <w:spacing w:val="-3"/>
          <w:sz w:val="26"/>
          <w:szCs w:val="26"/>
          <w:lang w:val="en-GB"/>
        </w:rPr>
        <w:t>/</w:t>
      </w:r>
      <w:r w:rsidR="006C50AC" w:rsidRPr="00FB5C62">
        <w:rPr>
          <w:rFonts w:ascii="Perpetua" w:hAnsi="Perpetua" w:cs="Adobe Devanagari"/>
          <w:spacing w:val="-3"/>
          <w:sz w:val="26"/>
          <w:szCs w:val="26"/>
          <w:lang w:val="en-GB"/>
        </w:rPr>
        <w:t>6</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p>
    <w:p w:rsidR="00414F3E" w:rsidRPr="00FB5C62" w:rsidRDefault="00414F3E" w:rsidP="00281AB0">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LECTURE</w:t>
      </w:r>
    </w:p>
    <w:p w:rsidR="00414F3E" w:rsidRPr="00FB5C62" w:rsidRDefault="00E864BF" w:rsidP="00281AB0">
      <w:pPr>
        <w:tabs>
          <w:tab w:val="left" w:pos="-720"/>
          <w:tab w:val="left" w:pos="0"/>
        </w:tabs>
        <w:suppressAutoHyphens/>
        <w:spacing w:line="276" w:lineRule="auto"/>
        <w:jc w:val="center"/>
        <w:rPr>
          <w:rFonts w:ascii="Perpetua" w:hAnsi="Perpetua" w:cs="Adobe Devanagari"/>
          <w:spacing w:val="-3"/>
          <w:sz w:val="26"/>
          <w:szCs w:val="26"/>
          <w:lang w:val="en-GB"/>
        </w:rPr>
      </w:pPr>
      <w:r>
        <w:rPr>
          <w:rFonts w:ascii="Perpetua" w:hAnsi="Perpetua" w:cs="Adobe Devanagari"/>
          <w:b/>
          <w:spacing w:val="-3"/>
          <w:sz w:val="26"/>
          <w:szCs w:val="26"/>
          <w:lang w:val="en-GB"/>
        </w:rPr>
        <w:t>M</w:t>
      </w:r>
      <w:r w:rsidR="00205F5A">
        <w:rPr>
          <w:rFonts w:ascii="Perpetua" w:hAnsi="Perpetua" w:cs="Adobe Devanagari"/>
          <w:b/>
          <w:spacing w:val="-3"/>
          <w:sz w:val="26"/>
          <w:szCs w:val="26"/>
          <w:lang w:val="en-GB"/>
        </w:rPr>
        <w:t>IDDLETON (?)</w:t>
      </w:r>
      <w:r w:rsidR="006D776F" w:rsidRPr="00FB5C62">
        <w:rPr>
          <w:rFonts w:ascii="Perpetua" w:hAnsi="Perpetua" w:cs="Adobe Devanagari"/>
          <w:b/>
          <w:spacing w:val="-3"/>
          <w:sz w:val="26"/>
          <w:szCs w:val="26"/>
          <w:lang w:val="en-GB"/>
        </w:rPr>
        <w:t xml:space="preserve">, </w:t>
      </w:r>
      <w:r w:rsidR="00205F5A">
        <w:rPr>
          <w:rFonts w:ascii="Perpetua" w:hAnsi="Perpetua" w:cs="Adobe Devanagari"/>
          <w:b/>
          <w:i/>
          <w:spacing w:val="-3"/>
          <w:sz w:val="26"/>
          <w:szCs w:val="26"/>
          <w:lang w:val="en-GB"/>
        </w:rPr>
        <w:t>THE REVENGER’S TRAGEDY</w:t>
      </w:r>
    </w:p>
    <w:p w:rsidR="000D2061" w:rsidRPr="00281AB0" w:rsidRDefault="000D2061" w:rsidP="00281AB0">
      <w:pPr>
        <w:tabs>
          <w:tab w:val="left" w:pos="-720"/>
          <w:tab w:val="left" w:pos="0"/>
        </w:tabs>
        <w:suppressAutoHyphens/>
        <w:spacing w:line="276" w:lineRule="auto"/>
        <w:rPr>
          <w:rFonts w:ascii="Perpetua" w:hAnsi="Perpetua" w:cs="Adobe Devanagari"/>
          <w:b/>
          <w:spacing w:val="-3"/>
          <w:sz w:val="26"/>
          <w:szCs w:val="26"/>
          <w:lang w:val="en-GB"/>
        </w:rPr>
      </w:pPr>
    </w:p>
    <w:p w:rsidR="00205F5A" w:rsidRPr="008658D9" w:rsidRDefault="00205F5A" w:rsidP="00205F5A">
      <w:pPr>
        <w:tabs>
          <w:tab w:val="left" w:pos="-720"/>
          <w:tab w:val="left" w:pos="0"/>
        </w:tabs>
        <w:suppressAutoHyphens/>
        <w:rPr>
          <w:rFonts w:ascii="Perpetua" w:hAnsi="Perpetua" w:cs="Adobe Devanagari"/>
          <w:b/>
          <w:spacing w:val="-3"/>
          <w:sz w:val="22"/>
          <w:szCs w:val="22"/>
          <w:lang w:val="en-GB"/>
        </w:rPr>
      </w:pPr>
    </w:p>
    <w:p w:rsidR="00205F5A" w:rsidRP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205F5A">
        <w:rPr>
          <w:rFonts w:ascii="Perpetua" w:hAnsi="Perpetua" w:cs="Adobe Devanagari"/>
          <w:b/>
          <w:spacing w:val="-3"/>
          <w:sz w:val="26"/>
          <w:szCs w:val="26"/>
          <w:lang w:val="en-GB"/>
        </w:rPr>
        <w:t xml:space="preserve">The early textual history and performance of </w:t>
      </w:r>
      <w:r w:rsidRPr="00205F5A">
        <w:rPr>
          <w:rFonts w:ascii="Perpetua" w:hAnsi="Perpetua" w:cs="Adobe Devanagari"/>
          <w:b/>
          <w:i/>
          <w:spacing w:val="-3"/>
          <w:sz w:val="26"/>
          <w:szCs w:val="26"/>
          <w:lang w:val="en-GB"/>
        </w:rPr>
        <w:t>The Revenger’s Tragedy</w:t>
      </w:r>
      <w:r w:rsidRPr="00205F5A">
        <w:rPr>
          <w:rFonts w:ascii="Perpetua" w:hAnsi="Perpetua" w:cs="Adobe Devanagari"/>
          <w:b/>
          <w:spacing w:val="-3"/>
          <w:sz w:val="26"/>
          <w:szCs w:val="26"/>
          <w:lang w:val="en-GB"/>
        </w:rPr>
        <w:t>: the aftermath of the Gunpowder Plot, the Catholic conspiracy of 1605 to blow up the King and Parliament</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E912DE"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First performed in 1606-1607,</w:t>
      </w:r>
      <w:r w:rsidR="006B1F89">
        <w:rPr>
          <w:rFonts w:ascii="Perpetua" w:hAnsi="Perpetua" w:cs="Adobe Devanagari"/>
          <w:spacing w:val="-3"/>
          <w:sz w:val="26"/>
          <w:szCs w:val="26"/>
          <w:lang w:val="en-GB"/>
        </w:rPr>
        <w:t xml:space="preserve"> by the King’s Men at the Globe Theatre,</w:t>
      </w:r>
      <w:r>
        <w:rPr>
          <w:rFonts w:ascii="Perpetua" w:hAnsi="Perpetua" w:cs="Adobe Devanagari"/>
          <w:spacing w:val="-3"/>
          <w:sz w:val="26"/>
          <w:szCs w:val="26"/>
          <w:lang w:val="en-GB"/>
        </w:rPr>
        <w:t xml:space="preserve"> </w:t>
      </w: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appeared at ‘a moment of particular sensitivity’, for </w:t>
      </w:r>
      <w:r w:rsidR="00547CAF">
        <w:rPr>
          <w:rFonts w:ascii="Perpetua" w:hAnsi="Perpetua" w:cs="Adobe Devanagari"/>
          <w:spacing w:val="-3"/>
          <w:sz w:val="26"/>
          <w:szCs w:val="26"/>
          <w:lang w:val="en-GB"/>
        </w:rPr>
        <w:t>‘</w:t>
      </w:r>
      <w:r>
        <w:rPr>
          <w:rFonts w:ascii="Perpetua" w:hAnsi="Perpetua" w:cs="Adobe Devanagari"/>
          <w:spacing w:val="-3"/>
          <w:sz w:val="26"/>
          <w:szCs w:val="26"/>
          <w:lang w:val="en-GB"/>
        </w:rPr>
        <w:t>it was staged in the aftermath of the Gunpowder Plot, the Catholic conspiracy of 1605 to blow up the King and Parliament, which was justified by the claim</w:t>
      </w:r>
      <w:r w:rsidR="00547CAF">
        <w:rPr>
          <w:rFonts w:ascii="Perpetua" w:hAnsi="Perpetua" w:cs="Adobe Devanagari"/>
          <w:spacing w:val="-3"/>
          <w:sz w:val="26"/>
          <w:szCs w:val="26"/>
          <w:lang w:val="en-GB"/>
        </w:rPr>
        <w:t xml:space="preserve"> that King James was a heretical tyrant’.</w:t>
      </w:r>
      <w:r w:rsidR="00547CAF">
        <w:rPr>
          <w:rStyle w:val="FootnoteReference"/>
          <w:rFonts w:ascii="Perpetua" w:hAnsi="Perpetua" w:cs="Adobe Devanagari"/>
          <w:spacing w:val="-3"/>
          <w:sz w:val="26"/>
          <w:szCs w:val="26"/>
          <w:lang w:val="en-GB"/>
        </w:rPr>
        <w:footnoteReference w:id="1"/>
      </w:r>
      <w:r w:rsidR="00547CAF">
        <w:rPr>
          <w:rFonts w:ascii="Perpetua" w:hAnsi="Perpetua" w:cs="Adobe Devanagari"/>
          <w:spacing w:val="-3"/>
          <w:sz w:val="26"/>
          <w:szCs w:val="26"/>
          <w:lang w:val="en-GB"/>
        </w:rPr>
        <w:t xml:space="preserve"> </w:t>
      </w:r>
      <w:r>
        <w:rPr>
          <w:rFonts w:ascii="Perpetua" w:hAnsi="Perpetua" w:cs="Adobe Devanagari"/>
          <w:spacing w:val="-3"/>
          <w:sz w:val="26"/>
          <w:szCs w:val="26"/>
          <w:lang w:val="en-GB"/>
        </w:rPr>
        <w:t>With the Jacobean authorities sensitive and alerted to the theatre’s representations of political and religious authority, plays could not be seen to be promoting the revolutionary removal of corrupt or immoral monarchs.</w:t>
      </w:r>
    </w:p>
    <w:p w:rsidR="001379DE" w:rsidRDefault="001379DE"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1379DE" w:rsidRDefault="001379DE"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play was entered in the Stationers’ Register on October 7, 1607, and was printed in quarto that same year. ‘This is the sole authoritative early edition; it exists, however, in three states, or phases, of correction.’</w:t>
      </w:r>
      <w:r>
        <w:rPr>
          <w:rStyle w:val="FootnoteReference"/>
          <w:rFonts w:ascii="Perpetua" w:hAnsi="Perpetua" w:cs="Adobe Devanagari"/>
          <w:spacing w:val="-3"/>
          <w:sz w:val="26"/>
          <w:szCs w:val="26"/>
          <w:lang w:val="en-GB"/>
        </w:rPr>
        <w:footnoteReference w:id="2"/>
      </w:r>
      <w:r w:rsidR="006F3E67">
        <w:rPr>
          <w:rFonts w:ascii="Perpetua" w:hAnsi="Perpetua" w:cs="Adobe Devanagari"/>
          <w:spacing w:val="-3"/>
          <w:sz w:val="26"/>
          <w:szCs w:val="26"/>
          <w:lang w:val="en-GB"/>
        </w:rPr>
        <w:t xml:space="preserve"> How do you suppose this to have happened?</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P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5E1B61">
        <w:rPr>
          <w:rFonts w:ascii="Perpetua" w:hAnsi="Perpetua" w:cs="Adobe Devanagari"/>
          <w:b/>
          <w:spacing w:val="-3"/>
          <w:sz w:val="26"/>
          <w:szCs w:val="26"/>
          <w:lang w:val="en-GB"/>
        </w:rPr>
        <w:t xml:space="preserve">The writing of </w:t>
      </w:r>
      <w:r w:rsidRPr="005E1B61">
        <w:rPr>
          <w:rFonts w:ascii="Perpetua" w:hAnsi="Perpetua" w:cs="Adobe Devanagari"/>
          <w:b/>
          <w:i/>
          <w:spacing w:val="-3"/>
          <w:sz w:val="26"/>
          <w:szCs w:val="26"/>
          <w:lang w:val="en-GB"/>
        </w:rPr>
        <w:t>The Revenger’s Tragedy</w:t>
      </w:r>
      <w:r w:rsidRPr="005E1B61">
        <w:rPr>
          <w:rFonts w:ascii="Perpetua" w:hAnsi="Perpetua" w:cs="Adobe Devanagari"/>
          <w:b/>
          <w:spacing w:val="-3"/>
          <w:sz w:val="26"/>
          <w:szCs w:val="26"/>
          <w:lang w:val="en-GB"/>
        </w:rPr>
        <w:t xml:space="preserve">: anonymous and uncertain authorship; </w:t>
      </w:r>
      <w:r w:rsidRPr="008E6E62">
        <w:rPr>
          <w:rFonts w:ascii="Perpetua" w:hAnsi="Perpetua" w:cs="Adobe Devanagari"/>
          <w:b/>
          <w:spacing w:val="-3"/>
          <w:sz w:val="26"/>
          <w:szCs w:val="26"/>
          <w:lang w:val="en-GB"/>
        </w:rPr>
        <w:t>formerly assigned to Cyril Tourneur; collaboration</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Pr="00A10C4B" w:rsidRDefault="00A10C4B"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was published anonymously and has remained uncertain in authorship.</w:t>
      </w:r>
      <w:r w:rsidR="008E6E62" w:rsidRPr="008E6E62">
        <w:rPr>
          <w:rFonts w:ascii="Perpetua" w:hAnsi="Perpetua" w:cs="Adobe Devanagari"/>
          <w:spacing w:val="-3"/>
          <w:sz w:val="26"/>
          <w:szCs w:val="26"/>
          <w:lang w:val="en-GB"/>
        </w:rPr>
        <w:t xml:space="preserve"> </w:t>
      </w:r>
      <w:r w:rsidR="008E6E62">
        <w:rPr>
          <w:rFonts w:ascii="Perpetua" w:hAnsi="Perpetua" w:cs="Adobe Devanagari"/>
          <w:spacing w:val="-3"/>
          <w:sz w:val="26"/>
          <w:szCs w:val="26"/>
          <w:lang w:val="en-GB"/>
        </w:rPr>
        <w:t>‘The traditional attribution of this play to Cyril Tourneur rests on late and unreliable evidence’.</w:t>
      </w:r>
      <w:r w:rsidR="008E6E62">
        <w:rPr>
          <w:rStyle w:val="FootnoteReference"/>
          <w:rFonts w:ascii="Perpetua" w:hAnsi="Perpetua" w:cs="Adobe Devanagari"/>
          <w:spacing w:val="-3"/>
          <w:sz w:val="26"/>
          <w:szCs w:val="26"/>
          <w:lang w:val="en-GB"/>
        </w:rPr>
        <w:footnoteReference w:id="3"/>
      </w:r>
      <w:r>
        <w:rPr>
          <w:rFonts w:ascii="Perpetua" w:hAnsi="Perpetua" w:cs="Adobe Devanagari"/>
          <w:spacing w:val="-3"/>
          <w:sz w:val="26"/>
          <w:szCs w:val="26"/>
          <w:lang w:val="en-GB"/>
        </w:rPr>
        <w:t xml:space="preserve"> A near consensus has emerged that Thomas Middleton was the play’s author. The silence of the author or authors of the play is speculated upon by Lars Engle, in his introduction in the </w:t>
      </w:r>
      <w:r>
        <w:rPr>
          <w:rFonts w:ascii="Perpetua" w:hAnsi="Perpetua" w:cs="Adobe Devanagari"/>
          <w:i/>
          <w:spacing w:val="-3"/>
          <w:sz w:val="26"/>
          <w:szCs w:val="26"/>
          <w:lang w:val="en-GB"/>
        </w:rPr>
        <w:t>Norton Anthology</w:t>
      </w:r>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4"/>
      </w:r>
      <w:r w:rsidR="008E6E62">
        <w:rPr>
          <w:rFonts w:ascii="Perpetua" w:hAnsi="Perpetua" w:cs="Adobe Devanagari"/>
          <w:spacing w:val="-3"/>
          <w:sz w:val="26"/>
          <w:szCs w:val="26"/>
          <w:lang w:val="en-GB"/>
        </w:rPr>
        <w:t xml:space="preserve"> </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Pr="00205F5A"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205F5A">
        <w:rPr>
          <w:rFonts w:ascii="Perpetua" w:hAnsi="Perpetua" w:cs="Adobe Devanagari"/>
          <w:b/>
          <w:spacing w:val="-3"/>
          <w:sz w:val="26"/>
          <w:szCs w:val="26"/>
          <w:lang w:val="en-GB"/>
        </w:rPr>
        <w:lastRenderedPageBreak/>
        <w:t xml:space="preserve">The play’s genre, </w:t>
      </w:r>
      <w:r w:rsidRPr="00B01A23">
        <w:rPr>
          <w:rFonts w:ascii="Perpetua" w:hAnsi="Perpetua" w:cs="Adobe Devanagari"/>
          <w:b/>
          <w:spacing w:val="-3"/>
          <w:sz w:val="26"/>
          <w:szCs w:val="26"/>
          <w:lang w:val="en-GB"/>
        </w:rPr>
        <w:t>sources</w:t>
      </w:r>
      <w:r w:rsidRPr="00205F5A">
        <w:rPr>
          <w:rFonts w:ascii="Perpetua" w:hAnsi="Perpetua" w:cs="Adobe Devanagari"/>
          <w:b/>
          <w:spacing w:val="-3"/>
          <w:sz w:val="26"/>
          <w:szCs w:val="26"/>
          <w:lang w:val="en-GB"/>
        </w:rPr>
        <w:t xml:space="preserve">, and literary context: (spoof) revenge tragedy (satire and parody); </w:t>
      </w:r>
      <w:r w:rsidRPr="00C84A2E">
        <w:rPr>
          <w:rFonts w:ascii="Perpetua" w:hAnsi="Perpetua" w:cs="Adobe Devanagari"/>
          <w:b/>
          <w:spacing w:val="-3"/>
          <w:sz w:val="26"/>
          <w:szCs w:val="26"/>
          <w:lang w:val="en-GB"/>
        </w:rPr>
        <w:t xml:space="preserve">tragic morality play in which characters are personifications of certain qualities (indicated by the near-abstract names of characters: </w:t>
      </w:r>
      <w:proofErr w:type="spellStart"/>
      <w:r w:rsidRPr="00C84A2E">
        <w:rPr>
          <w:rFonts w:ascii="Perpetua" w:hAnsi="Perpetua" w:cs="Adobe Devanagari"/>
          <w:b/>
          <w:spacing w:val="-3"/>
          <w:sz w:val="26"/>
          <w:szCs w:val="26"/>
          <w:lang w:val="en-GB"/>
        </w:rPr>
        <w:t>Vindice</w:t>
      </w:r>
      <w:proofErr w:type="spellEnd"/>
      <w:r w:rsidRPr="00C84A2E">
        <w:rPr>
          <w:rFonts w:ascii="Perpetua" w:hAnsi="Perpetua" w:cs="Adobe Devanagari"/>
          <w:b/>
          <w:spacing w:val="-3"/>
          <w:sz w:val="26"/>
          <w:szCs w:val="26"/>
          <w:lang w:val="en-GB"/>
        </w:rPr>
        <w:t xml:space="preserve"> (Vengeance), </w:t>
      </w:r>
      <w:proofErr w:type="spellStart"/>
      <w:r w:rsidRPr="00C84A2E">
        <w:rPr>
          <w:rFonts w:ascii="Perpetua" w:hAnsi="Perpetua" w:cs="Adobe Devanagari"/>
          <w:b/>
          <w:spacing w:val="-3"/>
          <w:sz w:val="26"/>
          <w:szCs w:val="26"/>
          <w:lang w:val="en-GB"/>
        </w:rPr>
        <w:t>Castiza</w:t>
      </w:r>
      <w:proofErr w:type="spellEnd"/>
      <w:r w:rsidRPr="00C84A2E">
        <w:rPr>
          <w:rFonts w:ascii="Perpetua" w:hAnsi="Perpetua" w:cs="Adobe Devanagari"/>
          <w:b/>
          <w:spacing w:val="-3"/>
          <w:sz w:val="26"/>
          <w:szCs w:val="26"/>
          <w:lang w:val="en-GB"/>
        </w:rPr>
        <w:t xml:space="preserve"> (Chastity), </w:t>
      </w:r>
      <w:proofErr w:type="spellStart"/>
      <w:r w:rsidRPr="00C84A2E">
        <w:rPr>
          <w:rFonts w:ascii="Perpetua" w:hAnsi="Perpetua" w:cs="Adobe Devanagari"/>
          <w:b/>
          <w:spacing w:val="-3"/>
          <w:sz w:val="26"/>
          <w:szCs w:val="26"/>
          <w:lang w:val="en-GB"/>
        </w:rPr>
        <w:t>Supervacuo</w:t>
      </w:r>
      <w:proofErr w:type="spellEnd"/>
      <w:r w:rsidRPr="00C84A2E">
        <w:rPr>
          <w:rFonts w:ascii="Perpetua" w:hAnsi="Perpetua" w:cs="Adobe Devanagari"/>
          <w:b/>
          <w:spacing w:val="-3"/>
          <w:sz w:val="26"/>
          <w:szCs w:val="26"/>
          <w:lang w:val="en-GB"/>
        </w:rPr>
        <w:t xml:space="preserve"> (Over-foolish), </w:t>
      </w:r>
      <w:proofErr w:type="spellStart"/>
      <w:r w:rsidRPr="00C84A2E">
        <w:rPr>
          <w:rFonts w:ascii="Perpetua" w:hAnsi="Perpetua" w:cs="Adobe Devanagari"/>
          <w:b/>
          <w:spacing w:val="-3"/>
          <w:sz w:val="26"/>
          <w:szCs w:val="26"/>
          <w:lang w:val="en-GB"/>
        </w:rPr>
        <w:t>Lussurioso</w:t>
      </w:r>
      <w:proofErr w:type="spellEnd"/>
      <w:r w:rsidRPr="00C84A2E">
        <w:rPr>
          <w:rFonts w:ascii="Perpetua" w:hAnsi="Perpetua" w:cs="Adobe Devanagari"/>
          <w:b/>
          <w:spacing w:val="-3"/>
          <w:sz w:val="26"/>
          <w:szCs w:val="26"/>
          <w:lang w:val="en-GB"/>
        </w:rPr>
        <w:t xml:space="preserve"> (Luxury = Lust), </w:t>
      </w:r>
      <w:proofErr w:type="spellStart"/>
      <w:r w:rsidRPr="00C84A2E">
        <w:rPr>
          <w:rFonts w:ascii="Perpetua" w:hAnsi="Perpetua" w:cs="Adobe Devanagari"/>
          <w:b/>
          <w:spacing w:val="-3"/>
          <w:sz w:val="26"/>
          <w:szCs w:val="26"/>
          <w:lang w:val="en-GB"/>
        </w:rPr>
        <w:t>Gratiana</w:t>
      </w:r>
      <w:proofErr w:type="spellEnd"/>
      <w:r w:rsidRPr="00C84A2E">
        <w:rPr>
          <w:rFonts w:ascii="Perpetua" w:hAnsi="Perpetua" w:cs="Adobe Devanagari"/>
          <w:b/>
          <w:spacing w:val="-3"/>
          <w:sz w:val="26"/>
          <w:szCs w:val="26"/>
          <w:lang w:val="en-GB"/>
        </w:rPr>
        <w:t xml:space="preserve"> (Grace), and so on)</w:t>
      </w:r>
      <w:r w:rsidRPr="00205F5A">
        <w:rPr>
          <w:rFonts w:ascii="Perpetua" w:hAnsi="Perpetua" w:cs="Adobe Devanagari"/>
          <w:b/>
          <w:spacing w:val="-3"/>
          <w:sz w:val="26"/>
          <w:szCs w:val="26"/>
          <w:lang w:val="en-GB"/>
        </w:rPr>
        <w:t xml:space="preserve">; </w:t>
      </w:r>
      <w:r w:rsidRPr="00692964">
        <w:rPr>
          <w:rFonts w:ascii="Perpetua" w:hAnsi="Perpetua" w:cs="Adobe Devanagari"/>
          <w:b/>
          <w:spacing w:val="-3"/>
          <w:sz w:val="26"/>
          <w:szCs w:val="26"/>
          <w:lang w:val="en-GB"/>
        </w:rPr>
        <w:t>the anatomy theatre and the literary anatomy (associations of dissection, personal observation, opening, discovery, or display, and judgement)</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A375E1" w:rsidRDefault="00164694"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 classical model for Renaissance revenge tragedy was the Latin tragedies of Seneca, which were translated into English between 1559 and 1581. ‘Plays such as </w:t>
      </w:r>
      <w:r>
        <w:rPr>
          <w:rFonts w:ascii="Perpetua" w:hAnsi="Perpetua" w:cs="Adobe Devanagari"/>
          <w:i/>
          <w:spacing w:val="-3"/>
          <w:sz w:val="26"/>
          <w:szCs w:val="26"/>
          <w:lang w:val="en-GB"/>
        </w:rPr>
        <w:t>Thyestes</w:t>
      </w:r>
      <w:r>
        <w:rPr>
          <w:rFonts w:ascii="Perpetua" w:hAnsi="Perpetua" w:cs="Adobe Devanagari"/>
          <w:spacing w:val="-3"/>
          <w:sz w:val="26"/>
          <w:szCs w:val="26"/>
          <w:lang w:val="en-GB"/>
        </w:rPr>
        <w:t xml:space="preserve">, </w:t>
      </w:r>
      <w:r>
        <w:rPr>
          <w:rFonts w:ascii="Perpetua" w:hAnsi="Perpetua" w:cs="Adobe Devanagari"/>
          <w:i/>
          <w:spacing w:val="-3"/>
          <w:sz w:val="26"/>
          <w:szCs w:val="26"/>
          <w:lang w:val="en-GB"/>
        </w:rPr>
        <w:t>Medea</w:t>
      </w:r>
      <w:r>
        <w:rPr>
          <w:rFonts w:ascii="Perpetua" w:hAnsi="Perpetua" w:cs="Adobe Devanagari"/>
          <w:spacing w:val="-3"/>
          <w:sz w:val="26"/>
          <w:szCs w:val="26"/>
          <w:lang w:val="en-GB"/>
        </w:rPr>
        <w:t xml:space="preserve">, and </w:t>
      </w:r>
      <w:r>
        <w:rPr>
          <w:rFonts w:ascii="Perpetua" w:hAnsi="Perpetua" w:cs="Adobe Devanagari"/>
          <w:i/>
          <w:spacing w:val="-3"/>
          <w:sz w:val="26"/>
          <w:szCs w:val="26"/>
          <w:lang w:val="en-GB"/>
        </w:rPr>
        <w:t>Agamemnon</w:t>
      </w:r>
      <w:r>
        <w:rPr>
          <w:rFonts w:ascii="Perpetua" w:hAnsi="Perpetua" w:cs="Adobe Devanagari"/>
          <w:spacing w:val="-3"/>
          <w:sz w:val="26"/>
          <w:szCs w:val="26"/>
          <w:lang w:val="en-GB"/>
        </w:rPr>
        <w:t xml:space="preserve"> have as their subject matter the great crimes of classical antiquity and incorporate character portrayals of revengers such as Clytemnestra and Medea.’ [T]he Senecan play sets the basic pattern for the Elizabethan revenge tragedy and its five-part structure</w:t>
      </w:r>
      <w:r w:rsidR="00A375E1">
        <w:rPr>
          <w:rFonts w:ascii="Perpetua" w:hAnsi="Perpetua" w:cs="Adobe Devanagari"/>
          <w:spacing w:val="-3"/>
          <w:sz w:val="26"/>
          <w:szCs w:val="26"/>
          <w:lang w:val="en-GB"/>
        </w:rPr>
        <w:t>’:</w:t>
      </w:r>
      <w:r w:rsidR="00A375E1">
        <w:rPr>
          <w:rStyle w:val="FootnoteReference"/>
          <w:rFonts w:ascii="Perpetua" w:hAnsi="Perpetua" w:cs="Adobe Devanagari"/>
          <w:spacing w:val="-3"/>
          <w:sz w:val="26"/>
          <w:szCs w:val="26"/>
          <w:lang w:val="en-GB"/>
        </w:rPr>
        <w:footnoteReference w:id="5"/>
      </w:r>
      <w:r w:rsidR="00A375E1">
        <w:rPr>
          <w:rFonts w:ascii="Perpetua" w:hAnsi="Perpetua" w:cs="Adobe Devanagari"/>
          <w:spacing w:val="-3"/>
          <w:sz w:val="26"/>
          <w:szCs w:val="26"/>
          <w:lang w:val="en-GB"/>
        </w:rPr>
        <w:t xml:space="preserve"> </w:t>
      </w:r>
    </w:p>
    <w:p w:rsidR="00A375E1" w:rsidRPr="00A375E1" w:rsidRDefault="00A375E1" w:rsidP="00A375E1">
      <w:pPr>
        <w:tabs>
          <w:tab w:val="left" w:pos="-720"/>
          <w:tab w:val="left" w:pos="0"/>
        </w:tabs>
        <w:suppressAutoHyphens/>
        <w:snapToGrid/>
        <w:rPr>
          <w:rFonts w:ascii="Perpetua" w:hAnsi="Perpetua" w:cs="Adobe Devanagari"/>
          <w:spacing w:val="-3"/>
          <w:szCs w:val="24"/>
          <w:lang w:val="en-GB"/>
        </w:rPr>
      </w:pPr>
    </w:p>
    <w:p w:rsidR="00A375E1" w:rsidRPr="00A375E1" w:rsidRDefault="00A375E1" w:rsidP="00A375E1">
      <w:pPr>
        <w:pStyle w:val="ListParagraph"/>
        <w:numPr>
          <w:ilvl w:val="0"/>
          <w:numId w:val="10"/>
        </w:numPr>
        <w:tabs>
          <w:tab w:val="left" w:pos="-720"/>
          <w:tab w:val="left" w:pos="0"/>
        </w:tabs>
        <w:suppressAutoHyphens/>
        <w:snapToGrid/>
        <w:rPr>
          <w:rFonts w:ascii="Perpetua" w:hAnsi="Perpetua" w:cs="Adobe Devanagari"/>
          <w:spacing w:val="-3"/>
          <w:szCs w:val="24"/>
          <w:lang w:val="en-GB"/>
        </w:rPr>
      </w:pPr>
      <w:r w:rsidRPr="00A375E1">
        <w:rPr>
          <w:rFonts w:ascii="Perpetua" w:hAnsi="Perpetua" w:cs="Adobe Devanagari"/>
          <w:spacing w:val="-3"/>
          <w:szCs w:val="24"/>
          <w:lang w:val="en-GB"/>
        </w:rPr>
        <w:t xml:space="preserve">Exposition (usually by the ghost, who takes no part in the ensuing action) of the events immediately past which have led up to the situation requiring vengeance; </w:t>
      </w:r>
    </w:p>
    <w:p w:rsidR="00164694" w:rsidRPr="00A375E1" w:rsidRDefault="00A375E1" w:rsidP="00A375E1">
      <w:pPr>
        <w:pStyle w:val="ListParagraph"/>
        <w:numPr>
          <w:ilvl w:val="0"/>
          <w:numId w:val="10"/>
        </w:numPr>
        <w:tabs>
          <w:tab w:val="left" w:pos="-720"/>
          <w:tab w:val="left" w:pos="0"/>
        </w:tabs>
        <w:suppressAutoHyphens/>
        <w:snapToGrid/>
        <w:rPr>
          <w:rFonts w:ascii="Perpetua" w:hAnsi="Perpetua" w:cs="Adobe Devanagari"/>
          <w:spacing w:val="-3"/>
          <w:szCs w:val="24"/>
          <w:lang w:val="en-GB"/>
        </w:rPr>
      </w:pPr>
      <w:r w:rsidRPr="00A375E1">
        <w:rPr>
          <w:rFonts w:ascii="Perpetua" w:hAnsi="Perpetua" w:cs="Adobe Devanagari"/>
          <w:spacing w:val="-3"/>
          <w:szCs w:val="24"/>
          <w:lang w:val="en-GB"/>
        </w:rPr>
        <w:t>Anticipation, in the form of detailed planning of the revenge by its chief agent;</w:t>
      </w:r>
    </w:p>
    <w:p w:rsidR="00A375E1" w:rsidRPr="00A375E1" w:rsidRDefault="00A375E1" w:rsidP="00A375E1">
      <w:pPr>
        <w:pStyle w:val="ListParagraph"/>
        <w:numPr>
          <w:ilvl w:val="0"/>
          <w:numId w:val="10"/>
        </w:numPr>
        <w:tabs>
          <w:tab w:val="left" w:pos="-720"/>
          <w:tab w:val="left" w:pos="0"/>
        </w:tabs>
        <w:suppressAutoHyphens/>
        <w:snapToGrid/>
        <w:rPr>
          <w:rFonts w:ascii="Perpetua" w:hAnsi="Perpetua" w:cs="Adobe Devanagari"/>
          <w:spacing w:val="-3"/>
          <w:szCs w:val="24"/>
          <w:lang w:val="en-GB"/>
        </w:rPr>
      </w:pPr>
      <w:r w:rsidRPr="00A375E1">
        <w:rPr>
          <w:rFonts w:ascii="Perpetua" w:hAnsi="Perpetua" w:cs="Adobe Devanagari"/>
          <w:spacing w:val="-3"/>
          <w:szCs w:val="24"/>
          <w:lang w:val="en-GB"/>
        </w:rPr>
        <w:t>Confrontation of the avenger and his intended victim;</w:t>
      </w:r>
    </w:p>
    <w:p w:rsidR="00A375E1" w:rsidRPr="00A375E1" w:rsidRDefault="00A375E1" w:rsidP="00A375E1">
      <w:pPr>
        <w:pStyle w:val="ListParagraph"/>
        <w:numPr>
          <w:ilvl w:val="0"/>
          <w:numId w:val="10"/>
        </w:numPr>
        <w:tabs>
          <w:tab w:val="left" w:pos="-720"/>
          <w:tab w:val="left" w:pos="0"/>
        </w:tabs>
        <w:suppressAutoHyphens/>
        <w:snapToGrid/>
        <w:rPr>
          <w:rFonts w:ascii="Perpetua" w:hAnsi="Perpetua" w:cs="Adobe Devanagari"/>
          <w:spacing w:val="-3"/>
          <w:szCs w:val="24"/>
          <w:lang w:val="en-GB"/>
        </w:rPr>
      </w:pPr>
      <w:r w:rsidRPr="00A375E1">
        <w:rPr>
          <w:rFonts w:ascii="Perpetua" w:hAnsi="Perpetua" w:cs="Adobe Devanagari"/>
          <w:spacing w:val="-3"/>
          <w:szCs w:val="24"/>
          <w:lang w:val="en-GB"/>
        </w:rPr>
        <w:t>Partial Execution of the avenger’s plan or temporary thwarting of it;</w:t>
      </w:r>
    </w:p>
    <w:p w:rsidR="00A375E1" w:rsidRPr="00A375E1" w:rsidRDefault="00A375E1" w:rsidP="00A375E1">
      <w:pPr>
        <w:pStyle w:val="ListParagraph"/>
        <w:numPr>
          <w:ilvl w:val="0"/>
          <w:numId w:val="10"/>
        </w:numPr>
        <w:tabs>
          <w:tab w:val="left" w:pos="-720"/>
          <w:tab w:val="left" w:pos="0"/>
        </w:tabs>
        <w:suppressAutoHyphens/>
        <w:snapToGrid/>
        <w:rPr>
          <w:rFonts w:ascii="Perpetua" w:hAnsi="Perpetua" w:cs="Adobe Devanagari"/>
          <w:spacing w:val="-3"/>
          <w:szCs w:val="24"/>
          <w:lang w:val="en-GB"/>
        </w:rPr>
      </w:pPr>
      <w:r w:rsidRPr="00A375E1">
        <w:rPr>
          <w:rFonts w:ascii="Perpetua" w:hAnsi="Perpetua" w:cs="Adobe Devanagari"/>
          <w:spacing w:val="-3"/>
          <w:szCs w:val="24"/>
          <w:lang w:val="en-GB"/>
        </w:rPr>
        <w:t>Completion of the act of vengeance.</w:t>
      </w:r>
    </w:p>
    <w:p w:rsidR="00A375E1" w:rsidRPr="00A375E1" w:rsidRDefault="00A375E1" w:rsidP="00A375E1">
      <w:pPr>
        <w:tabs>
          <w:tab w:val="left" w:pos="-720"/>
          <w:tab w:val="left" w:pos="0"/>
        </w:tabs>
        <w:suppressAutoHyphens/>
        <w:snapToGrid/>
        <w:rPr>
          <w:rFonts w:ascii="Perpetua" w:hAnsi="Perpetua" w:cs="Adobe Devanagari"/>
          <w:spacing w:val="-3"/>
          <w:szCs w:val="24"/>
          <w:lang w:val="en-GB"/>
        </w:rPr>
      </w:pPr>
    </w:p>
    <w:p w:rsidR="007C6546" w:rsidRDefault="00BF4A66"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premise</w:t>
      </w:r>
      <w:r w:rsidR="006F3F8E">
        <w:rPr>
          <w:rFonts w:ascii="Perpetua" w:hAnsi="Perpetua" w:cs="Adobe Devanagari"/>
          <w:spacing w:val="-3"/>
          <w:sz w:val="26"/>
          <w:szCs w:val="26"/>
          <w:lang w:val="en-GB"/>
        </w:rPr>
        <w:t xml:space="preserve"> of revenge tragedy</w:t>
      </w:r>
      <w:r>
        <w:rPr>
          <w:rFonts w:ascii="Perpetua" w:hAnsi="Perpetua" w:cs="Adobe Devanagari"/>
          <w:spacing w:val="-3"/>
          <w:sz w:val="26"/>
          <w:szCs w:val="26"/>
          <w:lang w:val="en-GB"/>
        </w:rPr>
        <w:t xml:space="preserve"> is usually this: the </w:t>
      </w:r>
      <w:r w:rsidR="006F3F8E">
        <w:rPr>
          <w:rFonts w:ascii="Perpetua" w:hAnsi="Perpetua" w:cs="Adobe Devanagari"/>
          <w:spacing w:val="-3"/>
          <w:sz w:val="26"/>
          <w:szCs w:val="26"/>
          <w:lang w:val="en-GB"/>
        </w:rPr>
        <w:t>central character or protagonist seeks redress or justice for an offence against the life and honour of his (and it usually is ‘his’) family, ‘often including both a murder and an assault on the chastity of a female relative’.</w:t>
      </w:r>
      <w:r w:rsidR="006F3F8E">
        <w:rPr>
          <w:rStyle w:val="FootnoteReference"/>
          <w:rFonts w:ascii="Perpetua" w:hAnsi="Perpetua" w:cs="Adobe Devanagari"/>
          <w:spacing w:val="-3"/>
          <w:sz w:val="26"/>
          <w:szCs w:val="26"/>
          <w:lang w:val="en-GB"/>
        </w:rPr>
        <w:footnoteReference w:id="6"/>
      </w:r>
      <w:r w:rsidR="006F3F8E">
        <w:rPr>
          <w:rFonts w:ascii="Perpetua" w:hAnsi="Perpetua" w:cs="Adobe Devanagari"/>
          <w:spacing w:val="-3"/>
          <w:sz w:val="26"/>
          <w:szCs w:val="26"/>
          <w:lang w:val="en-GB"/>
        </w:rPr>
        <w:t xml:space="preserve"> </w:t>
      </w:r>
      <w:r w:rsidR="00532EE3">
        <w:rPr>
          <w:rFonts w:ascii="Perpetua" w:hAnsi="Perpetua" w:cs="Adobe Devanagari"/>
          <w:spacing w:val="-3"/>
          <w:sz w:val="26"/>
          <w:szCs w:val="26"/>
          <w:lang w:val="en-GB"/>
        </w:rPr>
        <w:t>So t</w:t>
      </w:r>
      <w:r w:rsidR="00532EE3" w:rsidRPr="00532EE3">
        <w:rPr>
          <w:rFonts w:ascii="Perpetua" w:hAnsi="Perpetua"/>
          <w:sz w:val="26"/>
          <w:szCs w:val="26"/>
        </w:rPr>
        <w:t>he protagonist is morally ‘abused’</w:t>
      </w:r>
      <w:r w:rsidR="00532EE3">
        <w:rPr>
          <w:rFonts w:ascii="Perpetua" w:hAnsi="Perpetua"/>
          <w:sz w:val="26"/>
          <w:szCs w:val="26"/>
        </w:rPr>
        <w:t>,</w:t>
      </w:r>
      <w:r w:rsidR="00532EE3" w:rsidRPr="00532EE3">
        <w:rPr>
          <w:rFonts w:ascii="Perpetua" w:hAnsi="Perpetua"/>
          <w:sz w:val="26"/>
          <w:szCs w:val="26"/>
        </w:rPr>
        <w:t xml:space="preserve"> yet</w:t>
      </w:r>
      <w:r w:rsidR="00532EE3">
        <w:rPr>
          <w:rFonts w:ascii="Perpetua" w:hAnsi="Perpetua"/>
          <w:sz w:val="26"/>
          <w:szCs w:val="26"/>
        </w:rPr>
        <w:t xml:space="preserve"> also</w:t>
      </w:r>
      <w:r w:rsidR="00532EE3" w:rsidRPr="00532EE3">
        <w:rPr>
          <w:rFonts w:ascii="Perpetua" w:hAnsi="Perpetua"/>
          <w:sz w:val="26"/>
          <w:szCs w:val="26"/>
        </w:rPr>
        <w:t xml:space="preserve"> disenfranchised</w:t>
      </w:r>
      <w:r w:rsidR="00532EE3">
        <w:rPr>
          <w:rFonts w:ascii="Perpetua" w:hAnsi="Perpetua" w:cs="Adobe Devanagari"/>
          <w:spacing w:val="-3"/>
          <w:sz w:val="26"/>
          <w:szCs w:val="26"/>
          <w:lang w:val="en-GB"/>
        </w:rPr>
        <w:t xml:space="preserve"> for</w:t>
      </w:r>
      <w:r w:rsidR="006F3F8E">
        <w:rPr>
          <w:rFonts w:ascii="Perpetua" w:hAnsi="Perpetua" w:cs="Adobe Devanagari"/>
          <w:spacing w:val="-3"/>
          <w:sz w:val="26"/>
          <w:szCs w:val="26"/>
          <w:lang w:val="en-GB"/>
        </w:rPr>
        <w:t xml:space="preserve"> there is no recourse to the law because the offender is himself a ruler and has a corrupt institutional legal authority to support him. Therefore the protagonist feels compelled to take the law into his own hands by becoming a revenger</w:t>
      </w:r>
      <w:r w:rsidR="00532EE3">
        <w:rPr>
          <w:rFonts w:ascii="Perpetua" w:hAnsi="Perpetua" w:cs="Adobe Devanagari"/>
          <w:spacing w:val="-3"/>
          <w:sz w:val="26"/>
          <w:szCs w:val="26"/>
          <w:lang w:val="en-GB"/>
        </w:rPr>
        <w:t>, and is</w:t>
      </w:r>
      <w:r w:rsidR="00532EE3" w:rsidRPr="00532EE3">
        <w:rPr>
          <w:rFonts w:ascii="Perpetua" w:hAnsi="Perpetua"/>
          <w:sz w:val="26"/>
          <w:szCs w:val="26"/>
        </w:rPr>
        <w:t xml:space="preserve"> according to certain extreme notions of personal </w:t>
      </w:r>
      <w:proofErr w:type="spellStart"/>
      <w:r w:rsidR="00532EE3" w:rsidRPr="00532EE3">
        <w:rPr>
          <w:rFonts w:ascii="Perpetua" w:hAnsi="Perpetua"/>
          <w:sz w:val="26"/>
          <w:szCs w:val="26"/>
        </w:rPr>
        <w:t>honour</w:t>
      </w:r>
      <w:proofErr w:type="spellEnd"/>
      <w:r w:rsidR="00532EE3" w:rsidRPr="00532EE3">
        <w:rPr>
          <w:rFonts w:ascii="Perpetua" w:hAnsi="Perpetua"/>
          <w:sz w:val="26"/>
          <w:szCs w:val="26"/>
        </w:rPr>
        <w:t>, morally vindicated.</w:t>
      </w:r>
    </w:p>
    <w:p w:rsidR="00A375E1" w:rsidRDefault="00A375E1"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3D4489" w:rsidRDefault="00164694"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The Revenger’s T</w:t>
      </w:r>
      <w:r w:rsidRPr="00672749">
        <w:rPr>
          <w:rFonts w:ascii="Perpetua" w:hAnsi="Perpetua" w:cs="Adobe Devanagari"/>
          <w:i/>
          <w:spacing w:val="-3"/>
          <w:sz w:val="26"/>
          <w:szCs w:val="26"/>
          <w:lang w:val="en-GB"/>
        </w:rPr>
        <w:t>ragedy</w:t>
      </w:r>
      <w:r w:rsidRPr="00672749">
        <w:rPr>
          <w:rFonts w:ascii="Perpetua" w:hAnsi="Perpetua" w:cs="Adobe Devanagari"/>
          <w:spacing w:val="-3"/>
          <w:sz w:val="26"/>
          <w:szCs w:val="26"/>
          <w:lang w:val="en-GB"/>
        </w:rPr>
        <w:t xml:space="preserve"> is ‘[s]</w:t>
      </w:r>
      <w:proofErr w:type="spellStart"/>
      <w:r w:rsidRPr="00672749">
        <w:rPr>
          <w:rFonts w:ascii="Perpetua" w:hAnsi="Perpetua" w:cs="Adobe Devanagari"/>
          <w:spacing w:val="-3"/>
          <w:sz w:val="26"/>
          <w:szCs w:val="26"/>
          <w:lang w:val="en-GB"/>
        </w:rPr>
        <w:t>avage</w:t>
      </w:r>
      <w:proofErr w:type="spellEnd"/>
      <w:r w:rsidRPr="00672749">
        <w:rPr>
          <w:rFonts w:ascii="Perpetua" w:hAnsi="Perpetua" w:cs="Adobe Devanagari"/>
          <w:spacing w:val="-3"/>
          <w:sz w:val="26"/>
          <w:szCs w:val="26"/>
          <w:lang w:val="en-GB"/>
        </w:rPr>
        <w:t xml:space="preserve"> and funny, often at the same time’</w:t>
      </w:r>
      <w:r>
        <w:rPr>
          <w:rFonts w:ascii="Perpetua" w:hAnsi="Perpetua" w:cs="Adobe Devanagari"/>
          <w:spacing w:val="-3"/>
          <w:sz w:val="26"/>
          <w:szCs w:val="26"/>
          <w:lang w:val="en-GB"/>
        </w:rPr>
        <w:t>, because</w:t>
      </w:r>
      <w:r w:rsidRPr="00672749">
        <w:rPr>
          <w:rFonts w:ascii="Perpetua" w:hAnsi="Perpetua" w:cs="Adobe Devanagari"/>
          <w:spacing w:val="-3"/>
          <w:sz w:val="26"/>
          <w:szCs w:val="26"/>
          <w:lang w:val="en-GB"/>
        </w:rPr>
        <w:t xml:space="preserve"> </w:t>
      </w:r>
      <w:r>
        <w:rPr>
          <w:rFonts w:ascii="Perpetua" w:hAnsi="Perpetua" w:cs="Adobe Devanagari"/>
          <w:spacing w:val="-3"/>
          <w:sz w:val="26"/>
          <w:szCs w:val="26"/>
          <w:lang w:val="en-GB"/>
        </w:rPr>
        <w:t>it ‘both follows and spoofs the conventions of Renaissance revenge tragedy’.</w:t>
      </w:r>
      <w:r w:rsidRPr="00672749">
        <w:rPr>
          <w:rStyle w:val="FootnoteReference"/>
          <w:rFonts w:ascii="Perpetua" w:hAnsi="Perpetua" w:cs="Adobe Devanagari"/>
          <w:spacing w:val="-3"/>
          <w:sz w:val="26"/>
          <w:szCs w:val="26"/>
          <w:lang w:val="en-GB"/>
        </w:rPr>
        <w:footnoteReference w:id="7"/>
      </w:r>
      <w:r>
        <w:rPr>
          <w:rFonts w:ascii="Perpetua" w:hAnsi="Perpetua" w:cs="Adobe Devanagari"/>
          <w:spacing w:val="-3"/>
          <w:sz w:val="26"/>
          <w:szCs w:val="26"/>
          <w:lang w:val="en-GB"/>
        </w:rPr>
        <w:t xml:space="preserve"> </w:t>
      </w:r>
      <w:r w:rsidR="003D4489">
        <w:rPr>
          <w:rFonts w:ascii="Perpetua" w:hAnsi="Perpetua" w:cs="Adobe Devanagari"/>
          <w:spacing w:val="-3"/>
          <w:sz w:val="26"/>
          <w:szCs w:val="26"/>
          <w:lang w:val="en-GB"/>
        </w:rPr>
        <w:t>According to Lars Engle:</w:t>
      </w:r>
    </w:p>
    <w:p w:rsidR="003D4489" w:rsidRPr="003D4489" w:rsidRDefault="003D4489" w:rsidP="003D4489">
      <w:pPr>
        <w:tabs>
          <w:tab w:val="left" w:pos="-720"/>
          <w:tab w:val="left" w:pos="0"/>
        </w:tabs>
        <w:suppressAutoHyphens/>
        <w:snapToGrid/>
        <w:ind w:left="1134" w:right="1134"/>
        <w:rPr>
          <w:rFonts w:ascii="Perpetua" w:hAnsi="Perpetua" w:cs="Adobe Devanagari"/>
          <w:spacing w:val="-3"/>
          <w:szCs w:val="24"/>
          <w:lang w:val="en-GB"/>
        </w:rPr>
      </w:pPr>
    </w:p>
    <w:p w:rsidR="003D4489" w:rsidRPr="003D4489" w:rsidRDefault="003D4489" w:rsidP="003D4489">
      <w:pPr>
        <w:tabs>
          <w:tab w:val="left" w:pos="-720"/>
          <w:tab w:val="left" w:pos="0"/>
        </w:tabs>
        <w:suppressAutoHyphens/>
        <w:snapToGrid/>
        <w:ind w:left="1134" w:right="1134"/>
        <w:rPr>
          <w:rFonts w:ascii="Perpetua" w:hAnsi="Perpetua" w:cs="Adobe Devanagari"/>
          <w:spacing w:val="-3"/>
          <w:szCs w:val="24"/>
          <w:lang w:val="en-GB"/>
        </w:rPr>
      </w:pPr>
      <w:r w:rsidRPr="003D4489">
        <w:rPr>
          <w:rFonts w:ascii="Perpetua" w:hAnsi="Perpetua" w:cs="Adobe Devanagari"/>
          <w:i/>
          <w:spacing w:val="-3"/>
          <w:szCs w:val="24"/>
          <w:lang w:val="en-GB"/>
        </w:rPr>
        <w:t>The Revenger’s Tragedy</w:t>
      </w:r>
      <w:r w:rsidRPr="003D4489">
        <w:rPr>
          <w:rFonts w:ascii="Perpetua" w:hAnsi="Perpetua" w:cs="Adobe Devanagari"/>
          <w:spacing w:val="-3"/>
          <w:szCs w:val="24"/>
          <w:lang w:val="en-GB"/>
        </w:rPr>
        <w:t xml:space="preserve"> conforms to these norms of revenge tragedy in a number of ways, though the play is so funny, satiric, and parodic that it stretches the boundaries of the genre. In killing the corrupt Duke, </w:t>
      </w:r>
      <w:proofErr w:type="spellStart"/>
      <w:r w:rsidRPr="003D4489">
        <w:rPr>
          <w:rFonts w:ascii="Perpetua" w:hAnsi="Perpetua" w:cs="Adobe Devanagari"/>
          <w:spacing w:val="-3"/>
          <w:szCs w:val="24"/>
          <w:lang w:val="en-GB"/>
        </w:rPr>
        <w:t>Vindice</w:t>
      </w:r>
      <w:proofErr w:type="spellEnd"/>
      <w:r w:rsidRPr="003D4489">
        <w:rPr>
          <w:rFonts w:ascii="Perpetua" w:hAnsi="Perpetua" w:cs="Adobe Devanagari"/>
          <w:spacing w:val="-3"/>
          <w:szCs w:val="24"/>
          <w:lang w:val="en-GB"/>
        </w:rPr>
        <w:t xml:space="preserve"> acts to purge the state as well as to take private vengeance. Yet his manner of doing so is flamboyantly and comically outrageous. Having tricked the old Duke into a poison kiss that has eaten away the outer parts of his mouth, </w:t>
      </w:r>
      <w:proofErr w:type="spellStart"/>
      <w:r w:rsidRPr="003D4489">
        <w:rPr>
          <w:rFonts w:ascii="Perpetua" w:hAnsi="Perpetua" w:cs="Adobe Devanagari"/>
          <w:spacing w:val="-3"/>
          <w:szCs w:val="24"/>
          <w:lang w:val="en-GB"/>
        </w:rPr>
        <w:t>Vindice</w:t>
      </w:r>
      <w:proofErr w:type="spellEnd"/>
      <w:r w:rsidRPr="003D4489">
        <w:rPr>
          <w:rFonts w:ascii="Perpetua" w:hAnsi="Perpetua" w:cs="Adobe Devanagari"/>
          <w:spacing w:val="-3"/>
          <w:szCs w:val="24"/>
          <w:lang w:val="en-GB"/>
        </w:rPr>
        <w:t xml:space="preserve"> and his brother nail down with a knife what remains of the Duke’s tongue, hold another knife to his heart, and force him to witness the incestuous embraces of the </w:t>
      </w:r>
      <w:r w:rsidRPr="003D4489">
        <w:rPr>
          <w:rFonts w:ascii="Perpetua" w:hAnsi="Perpetua" w:cs="Adobe Devanagari"/>
          <w:spacing w:val="-3"/>
          <w:szCs w:val="24"/>
          <w:lang w:val="en-GB"/>
        </w:rPr>
        <w:lastRenderedPageBreak/>
        <w:t xml:space="preserve">Duchess and </w:t>
      </w:r>
      <w:proofErr w:type="spellStart"/>
      <w:r w:rsidRPr="003D4489">
        <w:rPr>
          <w:rFonts w:ascii="Perpetua" w:hAnsi="Perpetua" w:cs="Adobe Devanagari"/>
          <w:spacing w:val="-3"/>
          <w:szCs w:val="24"/>
          <w:lang w:val="en-GB"/>
        </w:rPr>
        <w:t>Spurio</w:t>
      </w:r>
      <w:proofErr w:type="spellEnd"/>
      <w:r w:rsidRPr="003D4489">
        <w:rPr>
          <w:rFonts w:ascii="Perpetua" w:hAnsi="Perpetua" w:cs="Adobe Devanagari"/>
          <w:spacing w:val="-3"/>
          <w:szCs w:val="24"/>
          <w:lang w:val="en-GB"/>
        </w:rPr>
        <w:t xml:space="preserve">, threatening to tear off his eyelids if he blinks and to ‘make his eyes, like comets, shine through blood’ (3.5.205), so that the Duke finally dies only after he has fully agonized over his cuckoldry. Because of this gruesome scene and others like it, twentieth-century readers have seen the play as a model for the </w:t>
      </w:r>
      <w:proofErr w:type="spellStart"/>
      <w:r w:rsidRPr="003D4489">
        <w:rPr>
          <w:rFonts w:ascii="Perpetua" w:hAnsi="Perpetua" w:cs="Adobe Devanagari"/>
          <w:spacing w:val="-3"/>
          <w:szCs w:val="24"/>
          <w:lang w:val="en-GB"/>
        </w:rPr>
        <w:t>theater</w:t>
      </w:r>
      <w:proofErr w:type="spellEnd"/>
      <w:r w:rsidRPr="003D4489">
        <w:rPr>
          <w:rFonts w:ascii="Perpetua" w:hAnsi="Perpetua" w:cs="Adobe Devanagari"/>
          <w:spacing w:val="-3"/>
          <w:szCs w:val="24"/>
          <w:lang w:val="en-GB"/>
        </w:rPr>
        <w:t xml:space="preserve"> of cruelty, which uses over-the-top violence to prompt awareness of the omnipresence of power and oppression.</w:t>
      </w:r>
      <w:r w:rsidRPr="003D4489">
        <w:rPr>
          <w:rStyle w:val="FootnoteReference"/>
          <w:rFonts w:ascii="Perpetua" w:hAnsi="Perpetua" w:cs="Adobe Devanagari"/>
          <w:spacing w:val="-3"/>
          <w:szCs w:val="24"/>
          <w:lang w:val="en-GB"/>
        </w:rPr>
        <w:footnoteReference w:id="8"/>
      </w:r>
    </w:p>
    <w:p w:rsidR="006F3F8E" w:rsidRPr="003D4489" w:rsidRDefault="006F3F8E" w:rsidP="003D4489">
      <w:pPr>
        <w:tabs>
          <w:tab w:val="left" w:pos="-720"/>
          <w:tab w:val="left" w:pos="0"/>
        </w:tabs>
        <w:suppressAutoHyphens/>
        <w:snapToGrid/>
        <w:ind w:left="1134" w:right="1134"/>
        <w:rPr>
          <w:rFonts w:ascii="Perpetua" w:hAnsi="Perpetua" w:cs="Adobe Devanagari"/>
          <w:spacing w:val="-3"/>
          <w:szCs w:val="24"/>
          <w:lang w:val="en-GB"/>
        </w:rPr>
      </w:pPr>
    </w:p>
    <w:p w:rsidR="00205F5A" w:rsidRDefault="00672749"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w:t>
      </w:r>
      <w:r w:rsidRPr="00672749">
        <w:rPr>
          <w:rFonts w:ascii="Perpetua" w:hAnsi="Perpetua" w:cs="Adobe Devanagari"/>
          <w:spacing w:val="-3"/>
          <w:sz w:val="26"/>
          <w:szCs w:val="26"/>
          <w:lang w:val="en-GB"/>
        </w:rPr>
        <w:t>hen the Duchess’s youngest son, Junior Brother, rapes the chaste and beautiful wife of a virtuous courtier, Lord Antonio, during a masked banquet</w:t>
      </w:r>
      <w:r>
        <w:rPr>
          <w:rFonts w:ascii="Perpetua" w:hAnsi="Perpetua" w:cs="Adobe Devanagari"/>
          <w:spacing w:val="-3"/>
          <w:sz w:val="26"/>
          <w:szCs w:val="26"/>
          <w:lang w:val="en-GB"/>
        </w:rPr>
        <w:t>, he is imprisoned.</w:t>
      </w:r>
      <w:r w:rsidRPr="00672749">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Lussurioso</w:t>
      </w:r>
      <w:proofErr w:type="spellEnd"/>
      <w:r>
        <w:rPr>
          <w:rFonts w:ascii="Perpetua" w:hAnsi="Perpetua" w:cs="Adobe Devanagari"/>
          <w:spacing w:val="-3"/>
          <w:sz w:val="26"/>
          <w:szCs w:val="26"/>
          <w:lang w:val="en-GB"/>
        </w:rPr>
        <w:t xml:space="preserve">, the Duke’s son and heir, is sentenced to prison for having burst in upon the Duke in bed with the Duchess having been misled by the misinformed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to believe that he would find his stepmother, the Duchess, in bed with the Duke’s illegitimate son, </w:t>
      </w:r>
      <w:proofErr w:type="spellStart"/>
      <w:r>
        <w:rPr>
          <w:rFonts w:ascii="Perpetua" w:hAnsi="Perpetua" w:cs="Adobe Devanagari"/>
          <w:spacing w:val="-3"/>
          <w:sz w:val="26"/>
          <w:szCs w:val="26"/>
          <w:lang w:val="en-GB"/>
        </w:rPr>
        <w:t>Spurio</w:t>
      </w:r>
      <w:proofErr w:type="spellEnd"/>
      <w:r>
        <w:rPr>
          <w:rFonts w:ascii="Perpetua" w:hAnsi="Perpetua" w:cs="Adobe Devanagari"/>
          <w:spacing w:val="-3"/>
          <w:sz w:val="26"/>
          <w:szCs w:val="26"/>
          <w:lang w:val="en-GB"/>
        </w:rPr>
        <w:t xml:space="preserve">. Without realising that </w:t>
      </w:r>
      <w:proofErr w:type="spellStart"/>
      <w:r>
        <w:rPr>
          <w:rFonts w:ascii="Perpetua" w:hAnsi="Perpetua" w:cs="Adobe Devanagari"/>
          <w:spacing w:val="-3"/>
          <w:sz w:val="26"/>
          <w:szCs w:val="26"/>
          <w:lang w:val="en-GB"/>
        </w:rPr>
        <w:t>Lussurioso</w:t>
      </w:r>
      <w:proofErr w:type="spellEnd"/>
      <w:r>
        <w:rPr>
          <w:rFonts w:ascii="Perpetua" w:hAnsi="Perpetua" w:cs="Adobe Devanagari"/>
          <w:spacing w:val="-3"/>
          <w:sz w:val="26"/>
          <w:szCs w:val="26"/>
          <w:lang w:val="en-GB"/>
        </w:rPr>
        <w:t xml:space="preserve"> has been subsequently reprieved by the Duke, the Duchesses two sons, </w:t>
      </w:r>
      <w:proofErr w:type="spellStart"/>
      <w:r>
        <w:rPr>
          <w:rFonts w:ascii="Perpetua" w:hAnsi="Perpetua" w:cs="Adobe Devanagari"/>
          <w:spacing w:val="-3"/>
          <w:sz w:val="26"/>
          <w:szCs w:val="26"/>
          <w:lang w:val="en-GB"/>
        </w:rPr>
        <w:t>Ambitioso</w:t>
      </w:r>
      <w:proofErr w:type="spellEnd"/>
      <w:r>
        <w:rPr>
          <w:rFonts w:ascii="Perpetua" w:hAnsi="Perpetua" w:cs="Adobe Devanagari"/>
          <w:spacing w:val="-3"/>
          <w:sz w:val="26"/>
          <w:szCs w:val="26"/>
          <w:lang w:val="en-GB"/>
        </w:rPr>
        <w:t xml:space="preserve"> and </w:t>
      </w:r>
      <w:proofErr w:type="spellStart"/>
      <w:r>
        <w:rPr>
          <w:rFonts w:ascii="Perpetua" w:hAnsi="Perpetua" w:cs="Adobe Devanagari"/>
          <w:spacing w:val="-3"/>
          <w:sz w:val="26"/>
          <w:szCs w:val="26"/>
          <w:lang w:val="en-GB"/>
        </w:rPr>
        <w:t>Supervacuo</w:t>
      </w:r>
      <w:proofErr w:type="spellEnd"/>
      <w:r>
        <w:rPr>
          <w:rFonts w:ascii="Perpetua" w:hAnsi="Perpetua" w:cs="Adobe Devanagari"/>
          <w:spacing w:val="-3"/>
          <w:sz w:val="26"/>
          <w:szCs w:val="26"/>
          <w:lang w:val="en-GB"/>
        </w:rPr>
        <w:t xml:space="preserve">, who wish to do away with </w:t>
      </w:r>
      <w:proofErr w:type="spellStart"/>
      <w:r>
        <w:rPr>
          <w:rFonts w:ascii="Perpetua" w:hAnsi="Perpetua" w:cs="Adobe Devanagari"/>
          <w:spacing w:val="-3"/>
          <w:sz w:val="26"/>
          <w:szCs w:val="26"/>
          <w:lang w:val="en-GB"/>
        </w:rPr>
        <w:t>Lussurioso</w:t>
      </w:r>
      <w:proofErr w:type="spellEnd"/>
      <w:r>
        <w:rPr>
          <w:rFonts w:ascii="Perpetua" w:hAnsi="Perpetua" w:cs="Adobe Devanagari"/>
          <w:spacing w:val="-3"/>
          <w:sz w:val="26"/>
          <w:szCs w:val="26"/>
          <w:lang w:val="en-GB"/>
        </w:rPr>
        <w:t xml:space="preserve"> in order to inherit the dukedom, carry a false death warrant for their ‘brother’ to an officer, who then obediently has Junior Brother executed</w:t>
      </w:r>
      <w:r w:rsidR="001B2135">
        <w:rPr>
          <w:rFonts w:ascii="Perpetua" w:hAnsi="Perpetua" w:cs="Adobe Devanagari"/>
          <w:spacing w:val="-3"/>
          <w:sz w:val="26"/>
          <w:szCs w:val="26"/>
          <w:lang w:val="en-GB"/>
        </w:rPr>
        <w:t>, in a blackly comic scene (</w:t>
      </w:r>
      <w:proofErr w:type="spellStart"/>
      <w:r w:rsidR="001B2135">
        <w:rPr>
          <w:rFonts w:ascii="Perpetua" w:hAnsi="Perpetua" w:cs="Adobe Devanagari"/>
          <w:spacing w:val="-3"/>
          <w:sz w:val="26"/>
          <w:szCs w:val="26"/>
          <w:lang w:val="en-GB"/>
        </w:rPr>
        <w:t>III.iv</w:t>
      </w:r>
      <w:proofErr w:type="spellEnd"/>
      <w:r w:rsidR="001B2135">
        <w:rPr>
          <w:rFonts w:ascii="Perpetua" w:hAnsi="Perpetua" w:cs="Adobe Devanagari"/>
          <w:spacing w:val="-3"/>
          <w:sz w:val="26"/>
          <w:szCs w:val="26"/>
          <w:lang w:val="en-GB"/>
        </w:rPr>
        <w:t>)</w:t>
      </w:r>
      <w:r>
        <w:rPr>
          <w:rFonts w:ascii="Perpetua" w:hAnsi="Perpetua" w:cs="Adobe Devanagari"/>
          <w:spacing w:val="-3"/>
          <w:sz w:val="26"/>
          <w:szCs w:val="26"/>
          <w:lang w:val="en-GB"/>
        </w:rPr>
        <w:t xml:space="preserve">. </w:t>
      </w:r>
      <w:r w:rsidR="00CF016D">
        <w:rPr>
          <w:rFonts w:ascii="Perpetua" w:hAnsi="Perpetua" w:cs="Adobe Devanagari"/>
          <w:spacing w:val="-3"/>
          <w:sz w:val="26"/>
          <w:szCs w:val="26"/>
          <w:lang w:val="en-GB"/>
        </w:rPr>
        <w:t>In this comic mayhem of murderous plots, vengefulness ‘is among other things the last refuge of the incompetent’.</w:t>
      </w:r>
      <w:r w:rsidR="00CF016D">
        <w:rPr>
          <w:rStyle w:val="FootnoteReference"/>
          <w:rFonts w:ascii="Perpetua" w:hAnsi="Perpetua" w:cs="Adobe Devanagari"/>
          <w:spacing w:val="-3"/>
          <w:sz w:val="26"/>
          <w:szCs w:val="26"/>
          <w:lang w:val="en-GB"/>
        </w:rPr>
        <w:footnoteReference w:id="9"/>
      </w:r>
    </w:p>
    <w:p w:rsidR="003C0DBF" w:rsidRDefault="003C0DBF"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3C0DBF" w:rsidRDefault="003C0DBF"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thereby combines aspects of tragedy, such as the compassionate understanding of human failure, with aspects of satire</w:t>
      </w:r>
      <w:r w:rsidR="00C84A2E">
        <w:rPr>
          <w:rFonts w:ascii="Perpetua" w:hAnsi="Perpetua" w:cs="Adobe Devanagari"/>
          <w:spacing w:val="-3"/>
          <w:sz w:val="26"/>
          <w:szCs w:val="26"/>
          <w:lang w:val="en-GB"/>
        </w:rPr>
        <w:t>, such as the distortion of characters by their imperfections, the savage mockery of human enterprise, the sense that an ideal standard is far off, and the concentration on purely sensual, corporeal aspects of processes such as eating, drinking, and copulating.</w:t>
      </w:r>
    </w:p>
    <w:p w:rsidR="00C84A2E" w:rsidRDefault="00C84A2E"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C84A2E" w:rsidRDefault="00B01A23"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his opening speech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addresses revenge itself: ‘Vengeance, thou murder’s quit-rent, and whereby / Thou </w:t>
      </w:r>
      <w:proofErr w:type="spellStart"/>
      <w:r>
        <w:rPr>
          <w:rFonts w:ascii="Perpetua" w:hAnsi="Perpetua" w:cs="Adobe Devanagari"/>
          <w:spacing w:val="-3"/>
          <w:sz w:val="26"/>
          <w:szCs w:val="26"/>
          <w:lang w:val="en-GB"/>
        </w:rPr>
        <w:t>show’st</w:t>
      </w:r>
      <w:proofErr w:type="spellEnd"/>
      <w:r>
        <w:rPr>
          <w:rFonts w:ascii="Perpetua" w:hAnsi="Perpetua" w:cs="Adobe Devanagari"/>
          <w:spacing w:val="-3"/>
          <w:sz w:val="26"/>
          <w:szCs w:val="26"/>
          <w:lang w:val="en-GB"/>
        </w:rPr>
        <w:t xml:space="preserve"> thyself tenant to tragedy’ (I.i.39-40). On one plane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is here a wronged man, committing himself to avenge his murdered love; on another he is vengeance, as his name implies, addressing himself as personified abstraction, the rate of exchange for murder in the tragic order of cosmic justice.</w:t>
      </w:r>
      <w:r>
        <w:rPr>
          <w:rStyle w:val="FootnoteReference"/>
          <w:rFonts w:ascii="Perpetua" w:hAnsi="Perpetua" w:cs="Adobe Devanagari"/>
          <w:spacing w:val="-3"/>
          <w:sz w:val="26"/>
          <w:szCs w:val="26"/>
          <w:lang w:val="en-GB"/>
        </w:rPr>
        <w:footnoteReference w:id="10"/>
      </w:r>
      <w:r>
        <w:rPr>
          <w:rFonts w:ascii="Perpetua" w:hAnsi="Perpetua" w:cs="Adobe Devanagari"/>
          <w:spacing w:val="-3"/>
          <w:sz w:val="26"/>
          <w:szCs w:val="26"/>
          <w:lang w:val="en-GB"/>
        </w:rPr>
        <w:t xml:space="preserve"> </w:t>
      </w:r>
      <w:r w:rsidR="00C84A2E">
        <w:rPr>
          <w:rFonts w:ascii="Perpetua" w:hAnsi="Perpetua" w:cs="Adobe Devanagari"/>
          <w:spacing w:val="-3"/>
          <w:sz w:val="26"/>
          <w:szCs w:val="26"/>
          <w:lang w:val="en-GB"/>
        </w:rPr>
        <w:t>Although the characters’ names are Italian, they are near-abstract and indicate a relationship to the older Morality drama. ‘Clearly, then, we are to regard these characters not as complex and variable individuals, but as personifications of certain qualities which come into contact with one another in the play.’</w:t>
      </w:r>
      <w:r w:rsidR="00C84A2E">
        <w:rPr>
          <w:rStyle w:val="FootnoteReference"/>
          <w:rFonts w:ascii="Perpetua" w:hAnsi="Perpetua" w:cs="Adobe Devanagari"/>
          <w:spacing w:val="-3"/>
          <w:sz w:val="26"/>
          <w:szCs w:val="26"/>
          <w:lang w:val="en-GB"/>
        </w:rPr>
        <w:footnoteReference w:id="11"/>
      </w:r>
    </w:p>
    <w:p w:rsidR="00692964" w:rsidRPr="00692964" w:rsidRDefault="00692964" w:rsidP="00692964">
      <w:pPr>
        <w:tabs>
          <w:tab w:val="left" w:pos="-720"/>
          <w:tab w:val="left" w:pos="0"/>
        </w:tabs>
        <w:suppressAutoHyphens/>
        <w:snapToGrid/>
        <w:spacing w:line="276" w:lineRule="auto"/>
        <w:rPr>
          <w:rFonts w:ascii="Perpetua" w:hAnsi="Perpetua" w:cs="Adobe Devanagari"/>
          <w:spacing w:val="-3"/>
          <w:sz w:val="26"/>
          <w:szCs w:val="26"/>
          <w:lang w:val="en-GB"/>
        </w:rPr>
      </w:pPr>
    </w:p>
    <w:p w:rsidR="00692964" w:rsidRPr="00692964" w:rsidRDefault="00692964" w:rsidP="00692964">
      <w:pPr>
        <w:spacing w:line="276" w:lineRule="auto"/>
        <w:rPr>
          <w:rFonts w:ascii="Perpetua" w:hAnsi="Perpetua"/>
          <w:sz w:val="26"/>
          <w:szCs w:val="26"/>
        </w:rPr>
      </w:pPr>
      <w:r w:rsidRPr="00692964">
        <w:rPr>
          <w:rFonts w:ascii="Perpetua" w:hAnsi="Perpetua"/>
          <w:i/>
          <w:sz w:val="26"/>
          <w:szCs w:val="26"/>
        </w:rPr>
        <w:t>The Revenger’s Tragedy</w:t>
      </w:r>
      <w:r w:rsidRPr="00692964">
        <w:rPr>
          <w:rFonts w:ascii="Perpetua" w:hAnsi="Perpetua"/>
          <w:sz w:val="26"/>
          <w:szCs w:val="26"/>
        </w:rPr>
        <w:t xml:space="preserve"> opens with </w:t>
      </w:r>
      <w:proofErr w:type="spellStart"/>
      <w:r w:rsidRPr="00692964">
        <w:rPr>
          <w:rFonts w:ascii="Perpetua" w:hAnsi="Perpetua"/>
          <w:sz w:val="26"/>
          <w:szCs w:val="26"/>
        </w:rPr>
        <w:t>Vindice’s</w:t>
      </w:r>
      <w:proofErr w:type="spellEnd"/>
      <w:r w:rsidRPr="00692964">
        <w:rPr>
          <w:rFonts w:ascii="Perpetua" w:hAnsi="Perpetua"/>
          <w:sz w:val="26"/>
          <w:szCs w:val="26"/>
        </w:rPr>
        <w:t xml:space="preserve"> </w:t>
      </w:r>
      <w:r>
        <w:rPr>
          <w:rFonts w:ascii="Perpetua" w:hAnsi="Perpetua"/>
          <w:sz w:val="26"/>
          <w:szCs w:val="26"/>
        </w:rPr>
        <w:t xml:space="preserve">disgusted </w:t>
      </w:r>
      <w:r w:rsidRPr="00692964">
        <w:rPr>
          <w:rFonts w:ascii="Perpetua" w:hAnsi="Perpetua"/>
          <w:sz w:val="26"/>
          <w:szCs w:val="26"/>
        </w:rPr>
        <w:t>description of the ‘Duke’ who has poisoned and killed his betrothed:</w:t>
      </w:r>
    </w:p>
    <w:p w:rsidR="00692964" w:rsidRPr="00692964" w:rsidRDefault="00692964" w:rsidP="00692964">
      <w:pPr>
        <w:ind w:left="1134" w:right="1134"/>
        <w:rPr>
          <w:rFonts w:ascii="Perpetua" w:hAnsi="Perpetua"/>
          <w:szCs w:val="24"/>
        </w:rPr>
      </w:pPr>
    </w:p>
    <w:p w:rsidR="00692964" w:rsidRPr="00692964" w:rsidRDefault="00692964" w:rsidP="00692964">
      <w:pPr>
        <w:ind w:left="3294" w:right="1134" w:firstLine="306"/>
        <w:rPr>
          <w:rFonts w:ascii="Perpetua" w:hAnsi="Perpetua"/>
          <w:szCs w:val="24"/>
        </w:rPr>
      </w:pPr>
      <w:r w:rsidRPr="00692964">
        <w:rPr>
          <w:rFonts w:ascii="Perpetua" w:hAnsi="Perpetua"/>
          <w:szCs w:val="24"/>
        </w:rPr>
        <w:t xml:space="preserve">O, that </w:t>
      </w:r>
      <w:proofErr w:type="spellStart"/>
      <w:r w:rsidRPr="00692964">
        <w:rPr>
          <w:rFonts w:ascii="Perpetua" w:hAnsi="Perpetua"/>
          <w:szCs w:val="24"/>
        </w:rPr>
        <w:t>marrowless</w:t>
      </w:r>
      <w:proofErr w:type="spellEnd"/>
      <w:r w:rsidRPr="00692964">
        <w:rPr>
          <w:rFonts w:ascii="Perpetua" w:hAnsi="Perpetua"/>
          <w:szCs w:val="24"/>
        </w:rPr>
        <w:t xml:space="preserve"> age</w:t>
      </w:r>
    </w:p>
    <w:p w:rsidR="00692964" w:rsidRPr="00692964" w:rsidRDefault="00692964" w:rsidP="00692964">
      <w:pPr>
        <w:ind w:left="1134" w:right="1134"/>
        <w:rPr>
          <w:rFonts w:ascii="Perpetua" w:hAnsi="Perpetua"/>
          <w:szCs w:val="24"/>
        </w:rPr>
      </w:pPr>
      <w:r w:rsidRPr="00692964">
        <w:rPr>
          <w:rFonts w:ascii="Perpetua" w:hAnsi="Perpetua"/>
          <w:szCs w:val="24"/>
        </w:rPr>
        <w:t>Would stuff the hollow bones with damned desires,</w:t>
      </w:r>
    </w:p>
    <w:p w:rsidR="00692964" w:rsidRPr="00692964" w:rsidRDefault="00692964" w:rsidP="00692964">
      <w:pPr>
        <w:ind w:left="1134" w:right="1134"/>
        <w:rPr>
          <w:rFonts w:ascii="Perpetua" w:hAnsi="Perpetua"/>
          <w:szCs w:val="24"/>
        </w:rPr>
      </w:pPr>
      <w:r w:rsidRPr="00692964">
        <w:rPr>
          <w:rFonts w:ascii="Perpetua" w:hAnsi="Perpetua"/>
          <w:szCs w:val="24"/>
        </w:rPr>
        <w:t>And</w:t>
      </w:r>
      <w:r>
        <w:rPr>
          <w:rFonts w:ascii="Perpetua" w:hAnsi="Perpetua"/>
          <w:szCs w:val="24"/>
        </w:rPr>
        <w:t>,</w:t>
      </w:r>
      <w:r w:rsidRPr="00692964">
        <w:rPr>
          <w:rFonts w:ascii="Perpetua" w:hAnsi="Perpetua"/>
          <w:szCs w:val="24"/>
        </w:rPr>
        <w:t xml:space="preserve"> ’stead of heat</w:t>
      </w:r>
      <w:r>
        <w:rPr>
          <w:rFonts w:ascii="Perpetua" w:hAnsi="Perpetua"/>
          <w:szCs w:val="24"/>
        </w:rPr>
        <w:t>,</w:t>
      </w:r>
      <w:r w:rsidRPr="00692964">
        <w:rPr>
          <w:rFonts w:ascii="Perpetua" w:hAnsi="Perpetua"/>
          <w:szCs w:val="24"/>
        </w:rPr>
        <w:t xml:space="preserve"> kindle infernal fires</w:t>
      </w:r>
    </w:p>
    <w:p w:rsidR="00692964" w:rsidRPr="00692964" w:rsidRDefault="00692964" w:rsidP="00692964">
      <w:pPr>
        <w:ind w:left="1134" w:right="1134"/>
        <w:rPr>
          <w:rFonts w:ascii="Perpetua" w:hAnsi="Perpetua"/>
          <w:szCs w:val="24"/>
        </w:rPr>
      </w:pPr>
      <w:r w:rsidRPr="00692964">
        <w:rPr>
          <w:rFonts w:ascii="Perpetua" w:hAnsi="Perpetua"/>
          <w:szCs w:val="24"/>
        </w:rPr>
        <w:lastRenderedPageBreak/>
        <w:t>Within the spendthrift veins of a dry duke,</w:t>
      </w:r>
    </w:p>
    <w:p w:rsidR="00692964" w:rsidRPr="00692964" w:rsidRDefault="00692964" w:rsidP="00692964">
      <w:pPr>
        <w:ind w:left="1134" w:right="1134"/>
        <w:rPr>
          <w:rFonts w:ascii="Perpetua" w:hAnsi="Perpetua"/>
          <w:szCs w:val="24"/>
        </w:rPr>
      </w:pPr>
      <w:r w:rsidRPr="00692964">
        <w:rPr>
          <w:rFonts w:ascii="Perpetua" w:hAnsi="Perpetua"/>
          <w:szCs w:val="24"/>
        </w:rPr>
        <w:t xml:space="preserve">A parched and juiceless </w:t>
      </w:r>
      <w:proofErr w:type="spellStart"/>
      <w:r>
        <w:rPr>
          <w:rFonts w:ascii="Perpetua" w:hAnsi="Perpetua"/>
          <w:szCs w:val="24"/>
        </w:rPr>
        <w:t>luxur</w:t>
      </w:r>
      <w:proofErr w:type="spellEnd"/>
      <w:r>
        <w:rPr>
          <w:rFonts w:ascii="Perpetua" w:hAnsi="Perpetua"/>
          <w:szCs w:val="24"/>
        </w:rPr>
        <w:t>!</w:t>
      </w:r>
      <w:r>
        <w:rPr>
          <w:rFonts w:ascii="Perpetua" w:hAnsi="Perpetua"/>
          <w:szCs w:val="24"/>
        </w:rPr>
        <w:tab/>
      </w:r>
      <w:r>
        <w:rPr>
          <w:rFonts w:ascii="Perpetua" w:hAnsi="Perpetua"/>
          <w:szCs w:val="24"/>
        </w:rPr>
        <w:tab/>
      </w:r>
      <w:r w:rsidRPr="00692964">
        <w:rPr>
          <w:rFonts w:ascii="Perpetua" w:hAnsi="Perpetua"/>
          <w:szCs w:val="24"/>
        </w:rPr>
        <w:t>(</w:t>
      </w:r>
      <w:r>
        <w:rPr>
          <w:rFonts w:ascii="Perpetua" w:hAnsi="Perpetua"/>
          <w:szCs w:val="24"/>
        </w:rPr>
        <w:t>I</w:t>
      </w:r>
      <w:r w:rsidRPr="00692964">
        <w:rPr>
          <w:rFonts w:ascii="Perpetua" w:hAnsi="Perpetua"/>
          <w:szCs w:val="24"/>
        </w:rPr>
        <w:t>.</w:t>
      </w:r>
      <w:r>
        <w:rPr>
          <w:rFonts w:ascii="Perpetua" w:hAnsi="Perpetua"/>
          <w:szCs w:val="24"/>
        </w:rPr>
        <w:t>i</w:t>
      </w:r>
      <w:r w:rsidRPr="00692964">
        <w:rPr>
          <w:rFonts w:ascii="Perpetua" w:hAnsi="Perpetua"/>
          <w:szCs w:val="24"/>
        </w:rPr>
        <w:t>.5-9)</w:t>
      </w:r>
    </w:p>
    <w:p w:rsidR="00692964" w:rsidRPr="00692964" w:rsidRDefault="00692964" w:rsidP="00692964">
      <w:pPr>
        <w:ind w:left="1134" w:right="1134"/>
        <w:rPr>
          <w:rFonts w:ascii="Perpetua" w:hAnsi="Perpetua"/>
          <w:szCs w:val="24"/>
        </w:rPr>
      </w:pPr>
    </w:p>
    <w:p w:rsidR="00532EE3" w:rsidRPr="003D425C" w:rsidRDefault="00692964" w:rsidP="00532EE3">
      <w:pPr>
        <w:tabs>
          <w:tab w:val="left" w:pos="-720"/>
          <w:tab w:val="left" w:pos="0"/>
        </w:tabs>
        <w:suppressAutoHyphens/>
        <w:snapToGrid/>
        <w:spacing w:line="276" w:lineRule="auto"/>
        <w:rPr>
          <w:rFonts w:ascii="Perpetua" w:hAnsi="Perpetua"/>
          <w:sz w:val="26"/>
          <w:szCs w:val="26"/>
        </w:rPr>
      </w:pPr>
      <w:r>
        <w:rPr>
          <w:rFonts w:ascii="Perpetua" w:hAnsi="Perpetua" w:cs="Adobe Devanagari"/>
          <w:spacing w:val="-3"/>
          <w:sz w:val="26"/>
          <w:szCs w:val="26"/>
          <w:lang w:val="en-GB"/>
        </w:rPr>
        <w:t>Here,</w:t>
      </w:r>
      <w:r w:rsidRPr="00692964">
        <w:rPr>
          <w:rFonts w:ascii="Perpetua" w:hAnsi="Perpetua" w:cs="Adobe Devanagari"/>
          <w:spacing w:val="-3"/>
          <w:sz w:val="26"/>
          <w:szCs w:val="26"/>
          <w:lang w:val="en-GB"/>
        </w:rPr>
        <w:t xml:space="preserve"> as elsewhere, in Renaissance drama, </w:t>
      </w:r>
      <w:r>
        <w:rPr>
          <w:rFonts w:ascii="Perpetua" w:hAnsi="Perpetua" w:cs="Adobe Devanagari"/>
          <w:spacing w:val="-3"/>
          <w:sz w:val="26"/>
          <w:szCs w:val="26"/>
          <w:lang w:val="en-GB"/>
        </w:rPr>
        <w:t xml:space="preserve">the verbal </w:t>
      </w:r>
      <w:r w:rsidRPr="00692964">
        <w:rPr>
          <w:rFonts w:ascii="Perpetua" w:hAnsi="Perpetua"/>
          <w:sz w:val="26"/>
          <w:szCs w:val="26"/>
        </w:rPr>
        <w:t>anatom</w:t>
      </w:r>
      <w:r>
        <w:rPr>
          <w:rFonts w:ascii="Perpetua" w:hAnsi="Perpetua"/>
          <w:sz w:val="26"/>
          <w:szCs w:val="26"/>
        </w:rPr>
        <w:t>ical display</w:t>
      </w:r>
      <w:r w:rsidRPr="00692964">
        <w:rPr>
          <w:rFonts w:ascii="Perpetua" w:hAnsi="Perpetua"/>
          <w:sz w:val="26"/>
          <w:szCs w:val="26"/>
        </w:rPr>
        <w:t xml:space="preserve"> suggests </w:t>
      </w:r>
      <w:r>
        <w:rPr>
          <w:rFonts w:ascii="Perpetua" w:hAnsi="Perpetua"/>
          <w:sz w:val="26"/>
          <w:szCs w:val="26"/>
        </w:rPr>
        <w:t xml:space="preserve">that </w:t>
      </w:r>
      <w:r w:rsidRPr="00692964">
        <w:rPr>
          <w:rFonts w:ascii="Perpetua" w:hAnsi="Perpetua"/>
          <w:sz w:val="26"/>
          <w:szCs w:val="26"/>
        </w:rPr>
        <w:t>moral or psychological knowledge might be</w:t>
      </w:r>
      <w:r>
        <w:rPr>
          <w:rFonts w:ascii="Perpetua" w:hAnsi="Perpetua"/>
          <w:sz w:val="26"/>
          <w:szCs w:val="26"/>
        </w:rPr>
        <w:t xml:space="preserve"> revealed or</w:t>
      </w:r>
      <w:r w:rsidRPr="00692964">
        <w:rPr>
          <w:rFonts w:ascii="Perpetua" w:hAnsi="Perpetua"/>
          <w:sz w:val="26"/>
          <w:szCs w:val="26"/>
        </w:rPr>
        <w:t xml:space="preserve"> extracted from within the human body.</w:t>
      </w:r>
      <w:r w:rsidR="00532EE3">
        <w:rPr>
          <w:rFonts w:ascii="Perpetua" w:hAnsi="Perpetua"/>
          <w:sz w:val="26"/>
          <w:szCs w:val="26"/>
        </w:rPr>
        <w:t xml:space="preserve"> This in itself is </w:t>
      </w:r>
      <w:r w:rsidR="00532EE3" w:rsidRPr="00532EE3">
        <w:rPr>
          <w:rFonts w:ascii="Perpetua" w:hAnsi="Perpetua"/>
          <w:sz w:val="26"/>
          <w:szCs w:val="26"/>
        </w:rPr>
        <w:t>a kind of parody of the anatomical</w:t>
      </w:r>
      <w:r w:rsidR="00532EE3">
        <w:rPr>
          <w:rFonts w:ascii="Perpetua" w:hAnsi="Perpetua"/>
          <w:sz w:val="26"/>
          <w:szCs w:val="26"/>
        </w:rPr>
        <w:t xml:space="preserve"> dissection of a criminal cadaver following </w:t>
      </w:r>
      <w:r w:rsidR="00532EE3" w:rsidRPr="00532EE3">
        <w:rPr>
          <w:rFonts w:ascii="Perpetua" w:hAnsi="Perpetua"/>
          <w:sz w:val="26"/>
          <w:szCs w:val="26"/>
        </w:rPr>
        <w:t>capital punishment.</w:t>
      </w:r>
      <w:r w:rsidR="00112E09">
        <w:rPr>
          <w:rFonts w:ascii="Perpetua" w:hAnsi="Perpetua"/>
          <w:sz w:val="26"/>
          <w:szCs w:val="26"/>
        </w:rPr>
        <w:t xml:space="preserve"> Elsewhere in </w:t>
      </w:r>
      <w:r w:rsidR="00112E09">
        <w:rPr>
          <w:rFonts w:ascii="Perpetua" w:hAnsi="Perpetua"/>
          <w:i/>
          <w:sz w:val="26"/>
          <w:szCs w:val="26"/>
        </w:rPr>
        <w:t>The Revenger’s Tragedy</w:t>
      </w:r>
      <w:r w:rsidR="00112E09">
        <w:rPr>
          <w:rFonts w:ascii="Perpetua" w:hAnsi="Perpetua"/>
          <w:sz w:val="26"/>
          <w:szCs w:val="26"/>
        </w:rPr>
        <w:t xml:space="preserve"> </w:t>
      </w:r>
      <w:proofErr w:type="spellStart"/>
      <w:r w:rsidR="00112E09">
        <w:rPr>
          <w:rFonts w:ascii="Perpetua" w:hAnsi="Perpetua"/>
          <w:sz w:val="26"/>
          <w:szCs w:val="26"/>
        </w:rPr>
        <w:t>Vindice</w:t>
      </w:r>
      <w:proofErr w:type="spellEnd"/>
      <w:r w:rsidR="00112E09">
        <w:rPr>
          <w:rFonts w:ascii="Perpetua" w:hAnsi="Perpetua"/>
          <w:sz w:val="26"/>
          <w:szCs w:val="26"/>
        </w:rPr>
        <w:t xml:space="preserve"> muses on the </w:t>
      </w:r>
      <w:r w:rsidR="003D425C">
        <w:rPr>
          <w:rFonts w:ascii="Perpetua" w:hAnsi="Perpetua"/>
          <w:sz w:val="26"/>
          <w:szCs w:val="26"/>
        </w:rPr>
        <w:t xml:space="preserve">muses on the value of the skull of his deceased </w:t>
      </w:r>
      <w:proofErr w:type="spellStart"/>
      <w:r w:rsidR="003D425C">
        <w:rPr>
          <w:rFonts w:ascii="Perpetua" w:hAnsi="Perpetua"/>
          <w:sz w:val="26"/>
          <w:szCs w:val="26"/>
        </w:rPr>
        <w:t>Gloriana</w:t>
      </w:r>
      <w:proofErr w:type="spellEnd"/>
      <w:r w:rsidR="003D425C">
        <w:rPr>
          <w:rFonts w:ascii="Perpetua" w:hAnsi="Perpetua"/>
          <w:sz w:val="26"/>
          <w:szCs w:val="26"/>
        </w:rPr>
        <w:t xml:space="preserve"> as a </w:t>
      </w:r>
      <w:r w:rsidR="003D425C">
        <w:rPr>
          <w:rFonts w:ascii="Perpetua" w:hAnsi="Perpetua"/>
          <w:i/>
          <w:sz w:val="26"/>
          <w:szCs w:val="26"/>
        </w:rPr>
        <w:t xml:space="preserve">memento </w:t>
      </w:r>
      <w:proofErr w:type="spellStart"/>
      <w:r w:rsidR="003D425C">
        <w:rPr>
          <w:rFonts w:ascii="Perpetua" w:hAnsi="Perpetua"/>
          <w:i/>
          <w:sz w:val="26"/>
          <w:szCs w:val="26"/>
        </w:rPr>
        <w:t>mori</w:t>
      </w:r>
      <w:proofErr w:type="spellEnd"/>
      <w:r w:rsidR="003D425C">
        <w:rPr>
          <w:rFonts w:ascii="Perpetua" w:hAnsi="Perpetua"/>
          <w:sz w:val="26"/>
          <w:szCs w:val="26"/>
        </w:rPr>
        <w:t xml:space="preserve"> at revels, reminding us perhaps of the function of skeletons and dissected cadavers at anatomy theatres (III.v.89-97)</w:t>
      </w:r>
      <w:proofErr w:type="gramStart"/>
      <w:r w:rsidR="003D425C">
        <w:rPr>
          <w:rFonts w:ascii="Perpetua" w:hAnsi="Perpetua"/>
          <w:sz w:val="26"/>
          <w:szCs w:val="26"/>
        </w:rPr>
        <w:t>.</w:t>
      </w:r>
      <w:proofErr w:type="gramEnd"/>
    </w:p>
    <w:p w:rsidR="00532EE3" w:rsidRPr="00532EE3" w:rsidRDefault="00532EE3" w:rsidP="00532EE3">
      <w:pPr>
        <w:spacing w:line="276" w:lineRule="auto"/>
        <w:rPr>
          <w:rFonts w:ascii="Perpetua" w:hAnsi="Perpetua"/>
          <w:sz w:val="26"/>
          <w:szCs w:val="26"/>
        </w:rPr>
      </w:pPr>
    </w:p>
    <w:p w:rsidR="00205F5A" w:rsidRP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C84A2E">
        <w:rPr>
          <w:rFonts w:ascii="Perpetua" w:hAnsi="Perpetua" w:cs="Adobe Devanagari"/>
          <w:b/>
          <w:spacing w:val="-3"/>
          <w:sz w:val="26"/>
          <w:szCs w:val="26"/>
          <w:lang w:val="en-GB"/>
        </w:rPr>
        <w:t>The possibility of tension between the abstract quality embodied and the character’s attitude to it (e.g. the character’s changing awareness of the quality they personify)</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A02D81" w:rsidRDefault="00C84A2E"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the morality play </w:t>
      </w:r>
      <w:r w:rsidRPr="00C84A2E">
        <w:rPr>
          <w:rFonts w:ascii="Perpetua" w:hAnsi="Perpetua" w:cs="Adobe Devanagari"/>
          <w:i/>
          <w:spacing w:val="-3"/>
          <w:sz w:val="26"/>
          <w:szCs w:val="26"/>
          <w:lang w:val="en-GB"/>
        </w:rPr>
        <w:t>Everyman</w:t>
      </w:r>
      <w:r>
        <w:rPr>
          <w:rFonts w:ascii="Perpetua" w:hAnsi="Perpetua" w:cs="Adobe Devanagari"/>
          <w:spacing w:val="-3"/>
          <w:sz w:val="26"/>
          <w:szCs w:val="26"/>
          <w:lang w:val="en-GB"/>
        </w:rPr>
        <w:t xml:space="preserve">, </w:t>
      </w:r>
    </w:p>
    <w:p w:rsidR="00A02D81" w:rsidRPr="00A02D81" w:rsidRDefault="00A02D81" w:rsidP="00A02D81">
      <w:pPr>
        <w:tabs>
          <w:tab w:val="left" w:pos="-720"/>
          <w:tab w:val="left" w:pos="0"/>
        </w:tabs>
        <w:suppressAutoHyphens/>
        <w:snapToGrid/>
        <w:ind w:left="1134" w:right="1134"/>
        <w:rPr>
          <w:rFonts w:ascii="Perpetua" w:hAnsi="Perpetua" w:cs="Adobe Devanagari"/>
          <w:spacing w:val="-3"/>
          <w:szCs w:val="24"/>
          <w:lang w:val="en-GB"/>
        </w:rPr>
      </w:pPr>
    </w:p>
    <w:p w:rsidR="00205F5A" w:rsidRPr="00A02D81" w:rsidRDefault="00C84A2E" w:rsidP="00A02D81">
      <w:pPr>
        <w:tabs>
          <w:tab w:val="left" w:pos="-720"/>
          <w:tab w:val="left" w:pos="0"/>
        </w:tabs>
        <w:suppressAutoHyphens/>
        <w:snapToGrid/>
        <w:ind w:left="1134" w:right="1134"/>
        <w:rPr>
          <w:rFonts w:ascii="Perpetua" w:hAnsi="Perpetua" w:cs="Adobe Devanagari"/>
          <w:spacing w:val="-3"/>
          <w:szCs w:val="24"/>
          <w:lang w:val="en-GB"/>
        </w:rPr>
      </w:pPr>
      <w:proofErr w:type="gramStart"/>
      <w:r w:rsidRPr="00A02D81">
        <w:rPr>
          <w:rFonts w:ascii="Perpetua" w:hAnsi="Perpetua" w:cs="Adobe Devanagari"/>
          <w:spacing w:val="-3"/>
          <w:szCs w:val="24"/>
          <w:lang w:val="en-GB"/>
        </w:rPr>
        <w:t>the</w:t>
      </w:r>
      <w:proofErr w:type="gramEnd"/>
      <w:r w:rsidRPr="00A02D81">
        <w:rPr>
          <w:rFonts w:ascii="Perpetua" w:hAnsi="Perpetua" w:cs="Adobe Devanagari"/>
          <w:spacing w:val="-3"/>
          <w:szCs w:val="24"/>
          <w:lang w:val="en-GB"/>
        </w:rPr>
        <w:t xml:space="preserve"> notion of Good Deeds, considered in the abstract, is exactly congruent to the stage figure typifying Good Deeds</w:t>
      </w:r>
      <w:r w:rsidR="00A02D81" w:rsidRPr="00A02D81">
        <w:rPr>
          <w:rFonts w:ascii="Perpetua" w:hAnsi="Perpetua" w:cs="Adobe Devanagari"/>
          <w:spacing w:val="-3"/>
          <w:szCs w:val="24"/>
          <w:lang w:val="en-GB"/>
        </w:rPr>
        <w:t xml:space="preserve">; the stage figure </w:t>
      </w:r>
      <w:r w:rsidR="00A02D81" w:rsidRPr="00A02D81">
        <w:rPr>
          <w:rFonts w:ascii="Perpetua" w:hAnsi="Perpetua" w:cs="Adobe Devanagari"/>
          <w:i/>
          <w:spacing w:val="-3"/>
          <w:szCs w:val="24"/>
          <w:lang w:val="en-GB"/>
        </w:rPr>
        <w:t>is</w:t>
      </w:r>
      <w:r w:rsidR="00A02D81" w:rsidRPr="00A02D81">
        <w:rPr>
          <w:rFonts w:ascii="Perpetua" w:hAnsi="Perpetua" w:cs="Adobe Devanagari"/>
          <w:spacing w:val="-3"/>
          <w:szCs w:val="24"/>
          <w:lang w:val="en-GB"/>
        </w:rPr>
        <w:t xml:space="preserve"> the notion, and that is literally all there is to it. In </w:t>
      </w:r>
      <w:r w:rsidR="00A02D81" w:rsidRPr="00A02D81">
        <w:rPr>
          <w:rFonts w:ascii="Perpetua" w:hAnsi="Perpetua" w:cs="Adobe Devanagari"/>
          <w:i/>
          <w:spacing w:val="-3"/>
          <w:szCs w:val="24"/>
          <w:lang w:val="en-GB"/>
        </w:rPr>
        <w:t>The Revenger’s Tragedy</w:t>
      </w:r>
      <w:r w:rsidR="00A02D81" w:rsidRPr="00A02D81">
        <w:rPr>
          <w:rFonts w:ascii="Perpetua" w:hAnsi="Perpetua" w:cs="Adobe Devanagari"/>
          <w:spacing w:val="-3"/>
          <w:szCs w:val="24"/>
          <w:lang w:val="en-GB"/>
        </w:rPr>
        <w:t xml:space="preserve"> on the other hand, one of the richest sources of characterization is the contrast between the idea of revenge (and the cluster of ideas associated with it […]) and </w:t>
      </w:r>
      <w:proofErr w:type="spellStart"/>
      <w:r w:rsidR="00A02D81" w:rsidRPr="00A02D81">
        <w:rPr>
          <w:rFonts w:ascii="Perpetua" w:hAnsi="Perpetua" w:cs="Adobe Devanagari"/>
          <w:spacing w:val="-3"/>
          <w:szCs w:val="24"/>
          <w:lang w:val="en-GB"/>
        </w:rPr>
        <w:t>Vindice’s</w:t>
      </w:r>
      <w:proofErr w:type="spellEnd"/>
      <w:r w:rsidR="00A02D81" w:rsidRPr="00A02D81">
        <w:rPr>
          <w:rFonts w:ascii="Perpetua" w:hAnsi="Perpetua" w:cs="Adobe Devanagari"/>
          <w:spacing w:val="-3"/>
          <w:szCs w:val="24"/>
          <w:lang w:val="en-GB"/>
        </w:rPr>
        <w:t xml:space="preserve"> changing awareness of it, from a stern embracing of duty to a savage and sadistic lust for destruction. The dramatist also has the advantage here of depicting not an abstract quality but an action or aim, the pursuit of revenge which is by its nature more dynamic and dramatic. What is true of </w:t>
      </w:r>
      <w:proofErr w:type="spellStart"/>
      <w:r w:rsidR="00A02D81" w:rsidRPr="00A02D81">
        <w:rPr>
          <w:rFonts w:ascii="Perpetua" w:hAnsi="Perpetua" w:cs="Adobe Devanagari"/>
          <w:spacing w:val="-3"/>
          <w:szCs w:val="24"/>
          <w:lang w:val="en-GB"/>
        </w:rPr>
        <w:t>Vindice</w:t>
      </w:r>
      <w:proofErr w:type="spellEnd"/>
      <w:r w:rsidR="00A02D81" w:rsidRPr="00A02D81">
        <w:rPr>
          <w:rFonts w:ascii="Perpetua" w:hAnsi="Perpetua" w:cs="Adobe Devanagari"/>
          <w:spacing w:val="-3"/>
          <w:szCs w:val="24"/>
          <w:lang w:val="en-GB"/>
        </w:rPr>
        <w:t xml:space="preserve"> is also true, though to a lesser extent, of the other leading characters. Thus </w:t>
      </w:r>
      <w:proofErr w:type="spellStart"/>
      <w:r w:rsidR="00A02D81" w:rsidRPr="00A02D81">
        <w:rPr>
          <w:rFonts w:ascii="Perpetua" w:hAnsi="Perpetua" w:cs="Adobe Devanagari"/>
          <w:spacing w:val="-3"/>
          <w:szCs w:val="24"/>
          <w:lang w:val="en-GB"/>
        </w:rPr>
        <w:t>Gratiana</w:t>
      </w:r>
      <w:proofErr w:type="spellEnd"/>
      <w:r w:rsidR="00A02D81" w:rsidRPr="00A02D81">
        <w:rPr>
          <w:rFonts w:ascii="Perpetua" w:hAnsi="Perpetua" w:cs="Adobe Devanagari"/>
          <w:spacing w:val="-3"/>
          <w:szCs w:val="24"/>
          <w:lang w:val="en-GB"/>
        </w:rPr>
        <w:t xml:space="preserve"> is presented not as the static personification of Grace, but as an instance of the action of Grace in exalting the human spirit, beset by temptation, to a clearer perception of the moral order.</w:t>
      </w:r>
      <w:r w:rsidR="00A02D81" w:rsidRPr="00A02D81">
        <w:rPr>
          <w:rStyle w:val="FootnoteReference"/>
          <w:rFonts w:ascii="Perpetua" w:hAnsi="Perpetua" w:cs="Adobe Devanagari"/>
          <w:spacing w:val="-3"/>
          <w:szCs w:val="24"/>
          <w:lang w:val="en-GB"/>
        </w:rPr>
        <w:footnoteReference w:id="12"/>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532EE3" w:rsidRPr="00532EE3" w:rsidRDefault="00532EE3" w:rsidP="00532EE3">
      <w:pPr>
        <w:tabs>
          <w:tab w:val="left" w:pos="-720"/>
          <w:tab w:val="left" w:pos="0"/>
        </w:tabs>
        <w:suppressAutoHyphens/>
        <w:snapToGrid/>
        <w:spacing w:line="276" w:lineRule="auto"/>
        <w:rPr>
          <w:rFonts w:ascii="Perpetua" w:hAnsi="Perpetua" w:cs="Adobe Devanagari"/>
          <w:spacing w:val="-3"/>
          <w:sz w:val="26"/>
          <w:szCs w:val="26"/>
          <w:lang w:val="en-GB"/>
        </w:rPr>
      </w:pPr>
      <w:proofErr w:type="spellStart"/>
      <w:r w:rsidRPr="00532EE3">
        <w:rPr>
          <w:rFonts w:ascii="Perpetua" w:hAnsi="Perpetua"/>
          <w:sz w:val="26"/>
          <w:szCs w:val="26"/>
        </w:rPr>
        <w:t>Vindice</w:t>
      </w:r>
      <w:proofErr w:type="spellEnd"/>
      <w:r w:rsidRPr="00532EE3">
        <w:rPr>
          <w:rFonts w:ascii="Perpetua" w:hAnsi="Perpetua"/>
          <w:sz w:val="26"/>
          <w:szCs w:val="26"/>
        </w:rPr>
        <w:t xml:space="preserve"> is a character written with some independence of the morality-play didacticism according to which he should personify revenge, and he embarks on an inexorable descent into moral duplicity, in which revenge becomes a ‘sweet, delectable, rare, happy, ravishing!’ (</w:t>
      </w:r>
      <w:r>
        <w:rPr>
          <w:rFonts w:ascii="Perpetua" w:hAnsi="Perpetua"/>
          <w:sz w:val="26"/>
          <w:szCs w:val="26"/>
        </w:rPr>
        <w:t>III</w:t>
      </w:r>
      <w:r w:rsidRPr="00532EE3">
        <w:rPr>
          <w:rFonts w:ascii="Perpetua" w:hAnsi="Perpetua"/>
          <w:sz w:val="26"/>
          <w:szCs w:val="26"/>
        </w:rPr>
        <w:t>.</w:t>
      </w:r>
      <w:r>
        <w:rPr>
          <w:rFonts w:ascii="Perpetua" w:hAnsi="Perpetua"/>
          <w:sz w:val="26"/>
          <w:szCs w:val="26"/>
        </w:rPr>
        <w:t>v</w:t>
      </w:r>
      <w:r w:rsidRPr="00532EE3">
        <w:rPr>
          <w:rFonts w:ascii="Perpetua" w:hAnsi="Perpetua"/>
          <w:sz w:val="26"/>
          <w:szCs w:val="26"/>
        </w:rPr>
        <w:t xml:space="preserve">.1), and anatomical judgement and retributive punishment </w:t>
      </w:r>
      <w:r>
        <w:rPr>
          <w:rFonts w:ascii="Perpetua" w:hAnsi="Perpetua"/>
          <w:sz w:val="26"/>
          <w:szCs w:val="26"/>
        </w:rPr>
        <w:t>are</w:t>
      </w:r>
      <w:r w:rsidRPr="00532EE3">
        <w:rPr>
          <w:rFonts w:ascii="Perpetua" w:hAnsi="Perpetua"/>
          <w:sz w:val="26"/>
          <w:szCs w:val="26"/>
        </w:rPr>
        <w:t xml:space="preserve"> a further poisoning and torture (</w:t>
      </w:r>
      <w:r>
        <w:rPr>
          <w:rFonts w:ascii="Perpetua" w:hAnsi="Perpetua"/>
          <w:sz w:val="26"/>
          <w:szCs w:val="26"/>
        </w:rPr>
        <w:t>III</w:t>
      </w:r>
      <w:r w:rsidRPr="00532EE3">
        <w:rPr>
          <w:rFonts w:ascii="Perpetua" w:hAnsi="Perpetua"/>
          <w:sz w:val="26"/>
          <w:szCs w:val="26"/>
        </w:rPr>
        <w:t>.</w:t>
      </w:r>
      <w:r>
        <w:rPr>
          <w:rFonts w:ascii="Perpetua" w:hAnsi="Perpetua"/>
          <w:sz w:val="26"/>
          <w:szCs w:val="26"/>
        </w:rPr>
        <w:t>v</w:t>
      </w:r>
      <w:r w:rsidRPr="00532EE3">
        <w:rPr>
          <w:rFonts w:ascii="Perpetua" w:hAnsi="Perpetua"/>
          <w:sz w:val="26"/>
          <w:szCs w:val="26"/>
        </w:rPr>
        <w:t>.141-216).</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532EE3" w:rsidRPr="00205F5A" w:rsidRDefault="00532EE3"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205F5A">
        <w:rPr>
          <w:rFonts w:ascii="Perpetua" w:hAnsi="Perpetua" w:cs="Adobe Devanagari"/>
          <w:b/>
          <w:spacing w:val="-3"/>
          <w:sz w:val="26"/>
          <w:szCs w:val="26"/>
          <w:lang w:val="en-GB"/>
        </w:rPr>
        <w:t>The Malcontent or ‘Machiavellian’ Jacobean anti-hero and avenger</w:t>
      </w:r>
    </w:p>
    <w:p w:rsidR="00664138" w:rsidRDefault="00664138"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D90D68" w:rsidRPr="003C0DBF" w:rsidRDefault="00A375E1" w:rsidP="00A375E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scenes of the</w:t>
      </w:r>
      <w:r w:rsidR="00065541">
        <w:rPr>
          <w:rFonts w:ascii="Perpetua" w:hAnsi="Perpetua" w:cs="Adobe Devanagari"/>
          <w:spacing w:val="-3"/>
          <w:sz w:val="26"/>
          <w:szCs w:val="26"/>
          <w:lang w:val="en-GB"/>
        </w:rPr>
        <w:t xml:space="preserve"> action</w:t>
      </w:r>
      <w:r>
        <w:rPr>
          <w:rFonts w:ascii="Perpetua" w:hAnsi="Perpetua" w:cs="Adobe Devanagari"/>
          <w:spacing w:val="-3"/>
          <w:sz w:val="26"/>
          <w:szCs w:val="26"/>
          <w:lang w:val="en-GB"/>
        </w:rPr>
        <w:t xml:space="preserve"> of </w:t>
      </w: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are set in Italy, but no particular city is identified. It is usual for English revenge tragedies to be set in Italy</w:t>
      </w:r>
      <w:r w:rsidR="00D90D68">
        <w:rPr>
          <w:rFonts w:ascii="Perpetua" w:hAnsi="Perpetua" w:cs="Adobe Devanagari"/>
          <w:spacing w:val="-3"/>
          <w:sz w:val="26"/>
          <w:szCs w:val="26"/>
          <w:lang w:val="en-GB"/>
        </w:rPr>
        <w:t xml:space="preserve">. Some contemporary English attitudes to </w:t>
      </w:r>
      <w:r w:rsidR="00D90D68">
        <w:rPr>
          <w:rFonts w:ascii="Perpetua" w:hAnsi="Perpetua" w:cs="Adobe Devanagari"/>
          <w:spacing w:val="-3"/>
          <w:sz w:val="26"/>
          <w:szCs w:val="26"/>
          <w:lang w:val="en-GB"/>
        </w:rPr>
        <w:lastRenderedPageBreak/>
        <w:t xml:space="preserve">Italy were crystalized in the epithet ‘Machiavellian’. The seventeenth-century English view of the Italian statesman, political theorist, and writer, Machiavelli, derived mainly from a translation of a French attack on him by </w:t>
      </w:r>
      <w:proofErr w:type="spellStart"/>
      <w:r w:rsidR="00D90D68">
        <w:rPr>
          <w:rFonts w:ascii="Perpetua" w:hAnsi="Perpetua" w:cs="Adobe Devanagari"/>
          <w:spacing w:val="-3"/>
          <w:sz w:val="26"/>
          <w:szCs w:val="26"/>
          <w:lang w:val="en-GB"/>
        </w:rPr>
        <w:t>Gentillet</w:t>
      </w:r>
      <w:proofErr w:type="spellEnd"/>
      <w:r w:rsidR="00D90D68">
        <w:rPr>
          <w:rFonts w:ascii="Perpetua" w:hAnsi="Perpetua" w:cs="Adobe Devanagari"/>
          <w:spacing w:val="-3"/>
          <w:sz w:val="26"/>
          <w:szCs w:val="26"/>
          <w:lang w:val="en-GB"/>
        </w:rPr>
        <w:t xml:space="preserve">, entitled </w:t>
      </w:r>
      <w:proofErr w:type="spellStart"/>
      <w:r w:rsidR="00D90D68">
        <w:rPr>
          <w:rFonts w:ascii="Perpetua" w:hAnsi="Perpetua" w:cs="Adobe Devanagari"/>
          <w:i/>
          <w:spacing w:val="-3"/>
          <w:sz w:val="26"/>
          <w:szCs w:val="26"/>
          <w:lang w:val="en-GB"/>
        </w:rPr>
        <w:t>Contre</w:t>
      </w:r>
      <w:proofErr w:type="spellEnd"/>
      <w:r w:rsidR="00D90D68">
        <w:rPr>
          <w:rFonts w:ascii="Perpetua" w:hAnsi="Perpetua" w:cs="Adobe Devanagari"/>
          <w:i/>
          <w:spacing w:val="-3"/>
          <w:sz w:val="26"/>
          <w:szCs w:val="26"/>
          <w:lang w:val="en-GB"/>
        </w:rPr>
        <w:t>-Machiavel</w:t>
      </w:r>
      <w:r w:rsidR="00D90D68">
        <w:rPr>
          <w:rFonts w:ascii="Perpetua" w:hAnsi="Perpetua" w:cs="Adobe Devanagari"/>
          <w:spacing w:val="-3"/>
          <w:sz w:val="26"/>
          <w:szCs w:val="26"/>
          <w:lang w:val="en-GB"/>
        </w:rPr>
        <w:t>. The Machiavellian stage-figure was ‘the embodiment of conscious and intricately contrived villainy, usually delighting in its own virtuosity’.</w:t>
      </w:r>
      <w:r w:rsidR="00D90D68">
        <w:rPr>
          <w:rStyle w:val="FootnoteReference"/>
          <w:rFonts w:ascii="Perpetua" w:hAnsi="Perpetua" w:cs="Adobe Devanagari"/>
          <w:spacing w:val="-3"/>
          <w:sz w:val="26"/>
          <w:szCs w:val="26"/>
          <w:lang w:val="en-GB"/>
        </w:rPr>
        <w:footnoteReference w:id="13"/>
      </w:r>
      <w:r w:rsidR="003C0DBF">
        <w:rPr>
          <w:rFonts w:ascii="Perpetua" w:hAnsi="Perpetua" w:cs="Adobe Devanagari"/>
          <w:spacing w:val="-3"/>
          <w:sz w:val="26"/>
          <w:szCs w:val="26"/>
          <w:lang w:val="en-GB"/>
        </w:rPr>
        <w:t xml:space="preserve"> However in revenge tragedies, the Machiavellian figure becomes</w:t>
      </w:r>
      <w:r w:rsidR="00740ED4">
        <w:rPr>
          <w:rFonts w:ascii="Perpetua" w:hAnsi="Perpetua" w:cs="Adobe Devanagari"/>
          <w:spacing w:val="-3"/>
          <w:sz w:val="26"/>
          <w:szCs w:val="26"/>
          <w:lang w:val="en-GB"/>
        </w:rPr>
        <w:t xml:space="preserve"> fused with</w:t>
      </w:r>
      <w:r w:rsidR="003C0DBF">
        <w:rPr>
          <w:rFonts w:ascii="Perpetua" w:hAnsi="Perpetua" w:cs="Adobe Devanagari"/>
          <w:spacing w:val="-3"/>
          <w:sz w:val="26"/>
          <w:szCs w:val="26"/>
          <w:lang w:val="en-GB"/>
        </w:rPr>
        <w:t xml:space="preserve"> what is referred to as a ‘malcontent’, who</w:t>
      </w:r>
      <w:r w:rsidR="00740ED4">
        <w:rPr>
          <w:rFonts w:ascii="Perpetua" w:hAnsi="Perpetua" w:cs="Adobe Devanagari"/>
          <w:spacing w:val="-3"/>
          <w:sz w:val="26"/>
          <w:szCs w:val="26"/>
          <w:lang w:val="en-GB"/>
        </w:rPr>
        <w:t xml:space="preserve"> sees resentfully, or </w:t>
      </w:r>
      <w:r w:rsidR="003C0DBF">
        <w:rPr>
          <w:rFonts w:ascii="Perpetua" w:hAnsi="Perpetua" w:cs="Adobe Devanagari"/>
          <w:spacing w:val="-3"/>
          <w:sz w:val="26"/>
          <w:szCs w:val="26"/>
          <w:lang w:val="en-GB"/>
        </w:rPr>
        <w:t>rails against</w:t>
      </w:r>
      <w:r w:rsidR="00740ED4">
        <w:rPr>
          <w:rFonts w:ascii="Perpetua" w:hAnsi="Perpetua" w:cs="Adobe Devanagari"/>
          <w:spacing w:val="-3"/>
          <w:sz w:val="26"/>
          <w:szCs w:val="26"/>
          <w:lang w:val="en-GB"/>
        </w:rPr>
        <w:t>,</w:t>
      </w:r>
      <w:r w:rsidR="003C0DBF">
        <w:rPr>
          <w:rFonts w:ascii="Perpetua" w:hAnsi="Perpetua" w:cs="Adobe Devanagari"/>
          <w:spacing w:val="-3"/>
          <w:sz w:val="26"/>
          <w:szCs w:val="26"/>
          <w:lang w:val="en-GB"/>
        </w:rPr>
        <w:t xml:space="preserve"> the injustices and corruption in society, with which the revenge plot is linked.</w:t>
      </w:r>
      <w:r w:rsidR="00532EE3" w:rsidRPr="00532EE3">
        <w:rPr>
          <w:rFonts w:ascii="Perpetua" w:hAnsi="Perpetua"/>
          <w:sz w:val="26"/>
          <w:szCs w:val="26"/>
        </w:rPr>
        <w:t xml:space="preserve"> </w:t>
      </w:r>
      <w:r w:rsidR="00532EE3">
        <w:rPr>
          <w:rFonts w:ascii="Perpetua" w:hAnsi="Perpetua"/>
          <w:sz w:val="26"/>
          <w:szCs w:val="26"/>
        </w:rPr>
        <w:t>The</w:t>
      </w:r>
      <w:r w:rsidR="00532EE3" w:rsidRPr="00532EE3">
        <w:rPr>
          <w:rFonts w:ascii="Perpetua" w:hAnsi="Perpetua"/>
          <w:sz w:val="26"/>
          <w:szCs w:val="26"/>
        </w:rPr>
        <w:t xml:space="preserve"> malcontent </w:t>
      </w:r>
      <w:r w:rsidR="00532EE3">
        <w:rPr>
          <w:rFonts w:ascii="Perpetua" w:hAnsi="Perpetua"/>
          <w:sz w:val="26"/>
          <w:szCs w:val="26"/>
        </w:rPr>
        <w:t>experiences a</w:t>
      </w:r>
      <w:r w:rsidR="00532EE3" w:rsidRPr="00532EE3">
        <w:rPr>
          <w:rFonts w:ascii="Perpetua" w:hAnsi="Perpetua"/>
          <w:sz w:val="26"/>
          <w:szCs w:val="26"/>
        </w:rPr>
        <w:t xml:space="preserve"> deepening political awareness.</w:t>
      </w:r>
      <w:r w:rsidR="003C0DBF">
        <w:rPr>
          <w:rFonts w:ascii="Perpetua" w:hAnsi="Perpetua" w:cs="Adobe Devanagari"/>
          <w:spacing w:val="-3"/>
          <w:sz w:val="26"/>
          <w:szCs w:val="26"/>
          <w:lang w:val="en-GB"/>
        </w:rPr>
        <w:t xml:space="preserve"> In </w:t>
      </w:r>
      <w:r w:rsidR="003C0DBF">
        <w:rPr>
          <w:rFonts w:ascii="Perpetua" w:hAnsi="Perpetua" w:cs="Adobe Devanagari"/>
          <w:i/>
          <w:spacing w:val="-3"/>
          <w:sz w:val="26"/>
          <w:szCs w:val="26"/>
          <w:lang w:val="en-GB"/>
        </w:rPr>
        <w:t>The Revenger’s Tragedy</w:t>
      </w:r>
      <w:r w:rsidR="003C0DBF">
        <w:rPr>
          <w:rFonts w:ascii="Perpetua" w:hAnsi="Perpetua" w:cs="Adobe Devanagari"/>
          <w:spacing w:val="-3"/>
          <w:sz w:val="26"/>
          <w:szCs w:val="26"/>
          <w:lang w:val="en-GB"/>
        </w:rPr>
        <w:t xml:space="preserve">, the Machiavel, the honourable hero, the social satirist, and the revenger combine in </w:t>
      </w:r>
      <w:proofErr w:type="spellStart"/>
      <w:r w:rsidR="003C0DBF">
        <w:rPr>
          <w:rFonts w:ascii="Perpetua" w:hAnsi="Perpetua" w:cs="Adobe Devanagari"/>
          <w:spacing w:val="-3"/>
          <w:sz w:val="26"/>
          <w:szCs w:val="26"/>
          <w:lang w:val="en-GB"/>
        </w:rPr>
        <w:t>Vindice</w:t>
      </w:r>
      <w:proofErr w:type="spellEnd"/>
      <w:r w:rsidR="003C0DBF">
        <w:rPr>
          <w:rFonts w:ascii="Perpetua" w:hAnsi="Perpetua" w:cs="Adobe Devanagari"/>
          <w:spacing w:val="-3"/>
          <w:sz w:val="26"/>
          <w:szCs w:val="26"/>
          <w:lang w:val="en-GB"/>
        </w:rPr>
        <w:t>.</w:t>
      </w:r>
      <w:r w:rsidR="00740ED4">
        <w:rPr>
          <w:rFonts w:ascii="Perpetua" w:hAnsi="Perpetua" w:cs="Adobe Devanagari"/>
          <w:spacing w:val="-3"/>
          <w:sz w:val="26"/>
          <w:szCs w:val="26"/>
          <w:lang w:val="en-GB"/>
        </w:rPr>
        <w:t xml:space="preserve"> His revulsion from sin also recalls the moralist of medieval morality plays.</w:t>
      </w:r>
    </w:p>
    <w:p w:rsidR="00A375E1" w:rsidRDefault="00A375E1"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A24995" w:rsidRDefault="00C60407"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w:t>
      </w:r>
      <w:r w:rsidR="00A24995">
        <w:rPr>
          <w:rFonts w:ascii="Perpetua" w:hAnsi="Perpetua" w:cs="Adobe Devanagari"/>
          <w:spacing w:val="-3"/>
          <w:sz w:val="26"/>
          <w:szCs w:val="26"/>
          <w:lang w:val="en-GB"/>
        </w:rPr>
        <w:t xml:space="preserve">‘treats of the consequences of two crimes’: </w:t>
      </w:r>
    </w:p>
    <w:p w:rsidR="00A24995" w:rsidRPr="00A24995" w:rsidRDefault="00A24995" w:rsidP="00A24995">
      <w:pPr>
        <w:tabs>
          <w:tab w:val="left" w:pos="-720"/>
          <w:tab w:val="left" w:pos="0"/>
        </w:tabs>
        <w:suppressAutoHyphens/>
        <w:snapToGrid/>
        <w:ind w:left="1134" w:right="1134"/>
        <w:rPr>
          <w:rFonts w:ascii="Perpetua" w:hAnsi="Perpetua" w:cs="Adobe Devanagari"/>
          <w:spacing w:val="-3"/>
          <w:szCs w:val="24"/>
          <w:lang w:val="en-GB"/>
        </w:rPr>
      </w:pPr>
    </w:p>
    <w:p w:rsidR="00205F5A" w:rsidRPr="00A24995" w:rsidRDefault="00A24995" w:rsidP="00A24995">
      <w:pPr>
        <w:tabs>
          <w:tab w:val="left" w:pos="-720"/>
          <w:tab w:val="left" w:pos="0"/>
        </w:tabs>
        <w:suppressAutoHyphens/>
        <w:snapToGrid/>
        <w:ind w:left="1134" w:right="1134"/>
        <w:rPr>
          <w:rFonts w:ascii="Perpetua" w:hAnsi="Perpetua" w:cs="Adobe Devanagari"/>
          <w:spacing w:val="-3"/>
          <w:szCs w:val="24"/>
          <w:lang w:val="en-GB"/>
        </w:rPr>
      </w:pPr>
      <w:r w:rsidRPr="00A24995">
        <w:rPr>
          <w:rFonts w:ascii="Perpetua" w:hAnsi="Perpetua" w:cs="Adobe Devanagari"/>
          <w:spacing w:val="-3"/>
          <w:szCs w:val="24"/>
          <w:lang w:val="en-GB"/>
        </w:rPr>
        <w:t xml:space="preserve">The first occurred at a time well before the events of the play, when the Duke poisoned </w:t>
      </w:r>
      <w:proofErr w:type="spellStart"/>
      <w:r w:rsidRPr="00A24995">
        <w:rPr>
          <w:rFonts w:ascii="Perpetua" w:hAnsi="Perpetua" w:cs="Adobe Devanagari"/>
          <w:spacing w:val="-3"/>
          <w:szCs w:val="24"/>
          <w:lang w:val="en-GB"/>
        </w:rPr>
        <w:t>Gloriana</w:t>
      </w:r>
      <w:proofErr w:type="spellEnd"/>
      <w:r w:rsidRPr="00A24995">
        <w:rPr>
          <w:rFonts w:ascii="Perpetua" w:hAnsi="Perpetua" w:cs="Adobe Devanagari"/>
          <w:spacing w:val="-3"/>
          <w:szCs w:val="24"/>
          <w:lang w:val="en-GB"/>
        </w:rPr>
        <w:t xml:space="preserve">, the chaste and beautiful fiancée of </w:t>
      </w:r>
      <w:proofErr w:type="spellStart"/>
      <w:r w:rsidRPr="00A24995">
        <w:rPr>
          <w:rFonts w:ascii="Perpetua" w:hAnsi="Perpetua" w:cs="Adobe Devanagari"/>
          <w:spacing w:val="-3"/>
          <w:szCs w:val="24"/>
          <w:lang w:val="en-GB"/>
        </w:rPr>
        <w:t>Vindice</w:t>
      </w:r>
      <w:proofErr w:type="spellEnd"/>
      <w:r w:rsidRPr="00A24995">
        <w:rPr>
          <w:rFonts w:ascii="Perpetua" w:hAnsi="Perpetua" w:cs="Adobe Devanagari"/>
          <w:spacing w:val="-3"/>
          <w:szCs w:val="24"/>
          <w:lang w:val="en-GB"/>
        </w:rPr>
        <w:t xml:space="preserve">. </w:t>
      </w:r>
      <w:proofErr w:type="spellStart"/>
      <w:r w:rsidRPr="00A24995">
        <w:rPr>
          <w:rFonts w:ascii="Perpetua" w:hAnsi="Perpetua" w:cs="Adobe Devanagari"/>
          <w:spacing w:val="-3"/>
          <w:szCs w:val="24"/>
          <w:lang w:val="en-GB"/>
        </w:rPr>
        <w:t>Vindice</w:t>
      </w:r>
      <w:proofErr w:type="spellEnd"/>
      <w:r w:rsidRPr="00A24995">
        <w:rPr>
          <w:rFonts w:ascii="Perpetua" w:hAnsi="Perpetua" w:cs="Adobe Devanagari"/>
          <w:spacing w:val="-3"/>
          <w:szCs w:val="24"/>
          <w:lang w:val="en-GB"/>
        </w:rPr>
        <w:t xml:space="preserve"> carries her skull around with him and periodically reinvigorates his thirst for vengeance by speaking to it. Additionally, </w:t>
      </w:r>
      <w:proofErr w:type="spellStart"/>
      <w:r w:rsidRPr="00A24995">
        <w:rPr>
          <w:rFonts w:ascii="Perpetua" w:hAnsi="Perpetua" w:cs="Adobe Devanagari"/>
          <w:spacing w:val="-3"/>
          <w:szCs w:val="24"/>
          <w:lang w:val="en-GB"/>
        </w:rPr>
        <w:t>Vindice’s</w:t>
      </w:r>
      <w:proofErr w:type="spellEnd"/>
      <w:r w:rsidRPr="00A24995">
        <w:rPr>
          <w:rFonts w:ascii="Perpetua" w:hAnsi="Perpetua" w:cs="Adobe Devanagari"/>
          <w:spacing w:val="-3"/>
          <w:szCs w:val="24"/>
          <w:lang w:val="en-GB"/>
        </w:rPr>
        <w:t xml:space="preserve"> father, disgraced by the Duke, ‘Fell sick upon the infection of [the Duke’s] frowns’ (3.5.172), and has recently died in melancholic silence (3.5.175), leaving </w:t>
      </w:r>
      <w:proofErr w:type="spellStart"/>
      <w:r w:rsidRPr="00A24995">
        <w:rPr>
          <w:rFonts w:ascii="Perpetua" w:hAnsi="Perpetua" w:cs="Adobe Devanagari"/>
          <w:spacing w:val="-3"/>
          <w:szCs w:val="24"/>
          <w:lang w:val="en-GB"/>
        </w:rPr>
        <w:t>Vindice</w:t>
      </w:r>
      <w:proofErr w:type="spellEnd"/>
      <w:r w:rsidRPr="00A24995">
        <w:rPr>
          <w:rFonts w:ascii="Perpetua" w:hAnsi="Perpetua" w:cs="Adobe Devanagari"/>
          <w:spacing w:val="-3"/>
          <w:szCs w:val="24"/>
          <w:lang w:val="en-GB"/>
        </w:rPr>
        <w:t xml:space="preserve"> the head of a family that has few prospects because of the present ruler's </w:t>
      </w:r>
      <w:proofErr w:type="spellStart"/>
      <w:r w:rsidRPr="00A24995">
        <w:rPr>
          <w:rFonts w:ascii="Perpetua" w:hAnsi="Perpetua" w:cs="Adobe Devanagari"/>
          <w:spacing w:val="-3"/>
          <w:szCs w:val="24"/>
          <w:lang w:val="en-GB"/>
        </w:rPr>
        <w:t>d’slike</w:t>
      </w:r>
      <w:proofErr w:type="spellEnd"/>
      <w:r w:rsidRPr="00A24995">
        <w:rPr>
          <w:rFonts w:ascii="Perpetua" w:hAnsi="Perpetua" w:cs="Adobe Devanagari"/>
          <w:spacing w:val="-3"/>
          <w:szCs w:val="24"/>
          <w:lang w:val="en-GB"/>
        </w:rPr>
        <w:t xml:space="preserve">. The second crime occurs in the days before the play opens, when the Duchess’s youngest son, Junior Brother, rapes the chaste and beautiful wife of a virtuous courtier, Lord Antonio, during a masked banquet. In the early scenes, Junior Brother is imprisoned, brazenly acknowledges the crime in court, and is about to be sentenced to death when the Duke at his wife’s persuasion delays the proceedings and sends his stepson back to jail to await either sentencing or reprieve. Antonio’s dishonoured wife commits suicide, and a group of outraged nobles gathers around Antonio and, led by </w:t>
      </w:r>
      <w:proofErr w:type="spellStart"/>
      <w:r w:rsidRPr="00A24995">
        <w:rPr>
          <w:rFonts w:ascii="Perpetua" w:hAnsi="Perpetua" w:cs="Adobe Devanagari"/>
          <w:spacing w:val="-3"/>
          <w:szCs w:val="24"/>
          <w:lang w:val="en-GB"/>
        </w:rPr>
        <w:t>Vindice’s</w:t>
      </w:r>
      <w:proofErr w:type="spellEnd"/>
      <w:r w:rsidRPr="00A24995">
        <w:rPr>
          <w:rFonts w:ascii="Perpetua" w:hAnsi="Perpetua" w:cs="Adobe Devanagari"/>
          <w:spacing w:val="-3"/>
          <w:szCs w:val="24"/>
          <w:lang w:val="en-GB"/>
        </w:rPr>
        <w:t xml:space="preserve"> brother, </w:t>
      </w:r>
      <w:proofErr w:type="spellStart"/>
      <w:r w:rsidRPr="00A24995">
        <w:rPr>
          <w:rFonts w:ascii="Perpetua" w:hAnsi="Perpetua" w:cs="Adobe Devanagari"/>
          <w:spacing w:val="-3"/>
          <w:szCs w:val="24"/>
          <w:lang w:val="en-GB"/>
        </w:rPr>
        <w:t>Hippolito</w:t>
      </w:r>
      <w:proofErr w:type="spellEnd"/>
      <w:r w:rsidRPr="00A24995">
        <w:rPr>
          <w:rFonts w:ascii="Perpetua" w:hAnsi="Perpetua" w:cs="Adobe Devanagari"/>
          <w:spacing w:val="-3"/>
          <w:szCs w:val="24"/>
          <w:lang w:val="en-GB"/>
        </w:rPr>
        <w:t>, swears vengeance if Junior Brother is not sentenced and executed at the next meeting of the court.</w:t>
      </w:r>
      <w:r>
        <w:rPr>
          <w:rStyle w:val="FootnoteReference"/>
          <w:rFonts w:ascii="Perpetua" w:hAnsi="Perpetua" w:cs="Adobe Devanagari"/>
          <w:spacing w:val="-3"/>
          <w:szCs w:val="24"/>
          <w:lang w:val="en-GB"/>
        </w:rPr>
        <w:footnoteReference w:id="14"/>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9730CF" w:rsidRDefault="00AB1BB5"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One of these revenge plots – the one pursued by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 is personal and familial. ‘Though he has let his fiancée’s and father’s deaths go unrevenged for some time,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proves an active and ingenious private revenger.’</w:t>
      </w:r>
      <w:r>
        <w:rPr>
          <w:rStyle w:val="FootnoteReference"/>
          <w:rFonts w:ascii="Perpetua" w:hAnsi="Perpetua" w:cs="Adobe Devanagari"/>
          <w:spacing w:val="-3"/>
          <w:sz w:val="26"/>
          <w:szCs w:val="26"/>
          <w:lang w:val="en-GB"/>
        </w:rPr>
        <w:footnoteReference w:id="15"/>
      </w:r>
      <w:r>
        <w:rPr>
          <w:rFonts w:ascii="Perpetua" w:hAnsi="Perpetua" w:cs="Adobe Devanagari"/>
          <w:spacing w:val="-3"/>
          <w:sz w:val="26"/>
          <w:szCs w:val="26"/>
          <w:lang w:val="en-GB"/>
        </w:rPr>
        <w:t xml:space="preserve"> </w:t>
      </w:r>
      <w:r w:rsidR="009730CF">
        <w:rPr>
          <w:rFonts w:ascii="Perpetua" w:hAnsi="Perpetua" w:cs="Adobe Devanagari"/>
          <w:spacing w:val="-3"/>
          <w:sz w:val="26"/>
          <w:szCs w:val="26"/>
          <w:lang w:val="en-GB"/>
        </w:rPr>
        <w:t xml:space="preserve">The ingenious improvisations of </w:t>
      </w:r>
      <w:proofErr w:type="spellStart"/>
      <w:r w:rsidR="009730CF">
        <w:rPr>
          <w:rFonts w:ascii="Perpetua" w:hAnsi="Perpetua" w:cs="Adobe Devanagari"/>
          <w:spacing w:val="-3"/>
          <w:sz w:val="26"/>
          <w:szCs w:val="26"/>
          <w:lang w:val="en-GB"/>
        </w:rPr>
        <w:t>Vindice</w:t>
      </w:r>
      <w:proofErr w:type="spellEnd"/>
      <w:r w:rsidR="009730CF">
        <w:rPr>
          <w:rFonts w:ascii="Perpetua" w:hAnsi="Perpetua" w:cs="Adobe Devanagari"/>
          <w:spacing w:val="-3"/>
          <w:sz w:val="26"/>
          <w:szCs w:val="26"/>
          <w:lang w:val="en-GB"/>
        </w:rPr>
        <w:t xml:space="preserve"> seeking to be revenged on the Duke and </w:t>
      </w:r>
      <w:proofErr w:type="spellStart"/>
      <w:r w:rsidR="009730CF">
        <w:rPr>
          <w:rFonts w:ascii="Perpetua" w:hAnsi="Perpetua" w:cs="Adobe Devanagari"/>
          <w:spacing w:val="-3"/>
          <w:sz w:val="26"/>
          <w:szCs w:val="26"/>
          <w:lang w:val="en-GB"/>
        </w:rPr>
        <w:t>Lussurioso</w:t>
      </w:r>
      <w:proofErr w:type="spellEnd"/>
      <w:r w:rsidR="009730CF">
        <w:rPr>
          <w:rFonts w:ascii="Perpetua" w:hAnsi="Perpetua" w:cs="Adobe Devanagari"/>
          <w:spacing w:val="-3"/>
          <w:sz w:val="26"/>
          <w:szCs w:val="26"/>
          <w:lang w:val="en-GB"/>
        </w:rPr>
        <w:t xml:space="preserve"> are no doubt fascinating and theatrically entertaining, while revealing the dismaying readiness with which others can be provoked to evil. The case of his mother, </w:t>
      </w:r>
      <w:proofErr w:type="spellStart"/>
      <w:r w:rsidR="009730CF">
        <w:rPr>
          <w:rFonts w:ascii="Perpetua" w:hAnsi="Perpetua" w:cs="Adobe Devanagari"/>
          <w:spacing w:val="-3"/>
          <w:sz w:val="26"/>
          <w:szCs w:val="26"/>
          <w:lang w:val="en-GB"/>
        </w:rPr>
        <w:t>Gratiana</w:t>
      </w:r>
      <w:proofErr w:type="spellEnd"/>
      <w:r w:rsidR="009730CF">
        <w:rPr>
          <w:rFonts w:ascii="Perpetua" w:hAnsi="Perpetua" w:cs="Adobe Devanagari"/>
          <w:spacing w:val="-3"/>
          <w:sz w:val="26"/>
          <w:szCs w:val="26"/>
          <w:lang w:val="en-GB"/>
        </w:rPr>
        <w:t xml:space="preserve">, who is persuaded to help seduce her own daughter, is only the most acute of a series of incidents which draw attention to the complexity of </w:t>
      </w:r>
      <w:proofErr w:type="spellStart"/>
      <w:r w:rsidR="009730CF">
        <w:rPr>
          <w:rFonts w:ascii="Perpetua" w:hAnsi="Perpetua" w:cs="Adobe Devanagari"/>
          <w:spacing w:val="-3"/>
          <w:sz w:val="26"/>
          <w:szCs w:val="26"/>
          <w:lang w:val="en-GB"/>
        </w:rPr>
        <w:t>Vindice’s</w:t>
      </w:r>
      <w:proofErr w:type="spellEnd"/>
      <w:r w:rsidR="009730CF">
        <w:rPr>
          <w:rFonts w:ascii="Perpetua" w:hAnsi="Perpetua" w:cs="Adobe Devanagari"/>
          <w:spacing w:val="-3"/>
          <w:sz w:val="26"/>
          <w:szCs w:val="26"/>
          <w:lang w:val="en-GB"/>
        </w:rPr>
        <w:t xml:space="preserve"> personal relationship to private morality or virtue.</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9730CF" w:rsidRPr="00205F5A" w:rsidRDefault="009730CF"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A02D81">
        <w:rPr>
          <w:rFonts w:ascii="Perpetua" w:hAnsi="Perpetua" w:cs="Adobe Devanagari"/>
          <w:b/>
          <w:spacing w:val="-3"/>
          <w:sz w:val="26"/>
          <w:szCs w:val="26"/>
          <w:lang w:val="en-GB"/>
        </w:rPr>
        <w:lastRenderedPageBreak/>
        <w:t>Perspective (foregrounding/backgrounding); different levels of (theatrical) reality in the characters (role-play and disguise)</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C10007" w:rsidRDefault="00A02D81"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According to </w:t>
      </w:r>
      <w:proofErr w:type="spellStart"/>
      <w:r>
        <w:rPr>
          <w:rFonts w:ascii="Perpetua" w:hAnsi="Perpetua" w:cs="Adobe Devanagari"/>
          <w:spacing w:val="-3"/>
          <w:sz w:val="26"/>
          <w:szCs w:val="26"/>
          <w:lang w:val="en-GB"/>
        </w:rPr>
        <w:t>Gãmini</w:t>
      </w:r>
      <w:proofErr w:type="spellEnd"/>
      <w:r>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Salgãdo</w:t>
      </w:r>
      <w:proofErr w:type="spellEnd"/>
      <w:r>
        <w:rPr>
          <w:rFonts w:ascii="Perpetua" w:hAnsi="Perpetua" w:cs="Adobe Devanagari"/>
          <w:spacing w:val="-3"/>
          <w:sz w:val="26"/>
          <w:szCs w:val="26"/>
          <w:lang w:val="en-GB"/>
        </w:rPr>
        <w:t xml:space="preserve">, the author of </w:t>
      </w:r>
      <w:r>
        <w:rPr>
          <w:rFonts w:ascii="Perpetua" w:hAnsi="Perpetua" w:cs="Adobe Devanagari"/>
          <w:i/>
          <w:spacing w:val="-3"/>
          <w:sz w:val="26"/>
          <w:szCs w:val="26"/>
          <w:lang w:val="en-GB"/>
        </w:rPr>
        <w:t>The Revenger’s Tragedy</w:t>
      </w:r>
      <w:r w:rsidR="00C10007">
        <w:rPr>
          <w:rFonts w:ascii="Perpetua" w:hAnsi="Perpetua" w:cs="Adobe Devanagari"/>
          <w:spacing w:val="-3"/>
          <w:sz w:val="26"/>
          <w:szCs w:val="26"/>
          <w:lang w:val="en-GB"/>
        </w:rPr>
        <w:t xml:space="preserve"> </w:t>
      </w:r>
    </w:p>
    <w:p w:rsidR="00C10007" w:rsidRPr="00C10007" w:rsidRDefault="00C10007" w:rsidP="00C10007">
      <w:pPr>
        <w:tabs>
          <w:tab w:val="left" w:pos="-720"/>
          <w:tab w:val="left" w:pos="0"/>
        </w:tabs>
        <w:suppressAutoHyphens/>
        <w:snapToGrid/>
        <w:ind w:left="1134" w:right="1134"/>
        <w:rPr>
          <w:rFonts w:ascii="Perpetua" w:hAnsi="Perpetua" w:cs="Adobe Devanagari"/>
          <w:spacing w:val="-3"/>
          <w:szCs w:val="24"/>
          <w:lang w:val="en-GB"/>
        </w:rPr>
      </w:pPr>
    </w:p>
    <w:p w:rsidR="00205F5A" w:rsidRPr="00C10007" w:rsidRDefault="00C10007" w:rsidP="00C10007">
      <w:pPr>
        <w:tabs>
          <w:tab w:val="left" w:pos="-720"/>
          <w:tab w:val="left" w:pos="0"/>
        </w:tabs>
        <w:suppressAutoHyphens/>
        <w:snapToGrid/>
        <w:ind w:left="1134" w:right="1134"/>
        <w:rPr>
          <w:rFonts w:ascii="Perpetua" w:hAnsi="Perpetua" w:cs="Adobe Devanagari"/>
          <w:spacing w:val="-3"/>
          <w:szCs w:val="24"/>
          <w:lang w:val="en-GB"/>
        </w:rPr>
      </w:pPr>
      <w:proofErr w:type="gramStart"/>
      <w:r w:rsidRPr="00C10007">
        <w:rPr>
          <w:rFonts w:ascii="Perpetua" w:hAnsi="Perpetua" w:cs="Adobe Devanagari"/>
          <w:spacing w:val="-3"/>
          <w:szCs w:val="24"/>
          <w:lang w:val="en-GB"/>
        </w:rPr>
        <w:t>has</w:t>
      </w:r>
      <w:proofErr w:type="gramEnd"/>
      <w:r w:rsidRPr="00C10007">
        <w:rPr>
          <w:rFonts w:ascii="Perpetua" w:hAnsi="Perpetua" w:cs="Adobe Devanagari"/>
          <w:spacing w:val="-3"/>
          <w:szCs w:val="24"/>
          <w:lang w:val="en-GB"/>
        </w:rPr>
        <w:t xml:space="preserve"> so laid out his action that it has a bright and intense centre – the lust of </w:t>
      </w:r>
      <w:proofErr w:type="spellStart"/>
      <w:r w:rsidRPr="00C10007">
        <w:rPr>
          <w:rFonts w:ascii="Perpetua" w:hAnsi="Perpetua" w:cs="Adobe Devanagari"/>
          <w:spacing w:val="-3"/>
          <w:szCs w:val="24"/>
          <w:lang w:val="en-GB"/>
        </w:rPr>
        <w:t>Lussurioso</w:t>
      </w:r>
      <w:proofErr w:type="spellEnd"/>
      <w:r w:rsidRPr="00C10007">
        <w:rPr>
          <w:rFonts w:ascii="Perpetua" w:hAnsi="Perpetua" w:cs="Adobe Devanagari"/>
          <w:spacing w:val="-3"/>
          <w:szCs w:val="24"/>
          <w:lang w:val="en-GB"/>
        </w:rPr>
        <w:t xml:space="preserve"> and the vengeance of </w:t>
      </w:r>
      <w:proofErr w:type="spellStart"/>
      <w:r w:rsidRPr="00C10007">
        <w:rPr>
          <w:rFonts w:ascii="Perpetua" w:hAnsi="Perpetua" w:cs="Adobe Devanagari"/>
          <w:spacing w:val="-3"/>
          <w:szCs w:val="24"/>
          <w:lang w:val="en-GB"/>
        </w:rPr>
        <w:t>Vindice</w:t>
      </w:r>
      <w:proofErr w:type="spellEnd"/>
      <w:r w:rsidRPr="00C10007">
        <w:rPr>
          <w:rFonts w:ascii="Perpetua" w:hAnsi="Perpetua" w:cs="Adobe Devanagari"/>
          <w:spacing w:val="-3"/>
          <w:szCs w:val="24"/>
          <w:lang w:val="en-GB"/>
        </w:rPr>
        <w:t xml:space="preserve"> – and a shadowy circumference of related themes and actions – the lust of </w:t>
      </w:r>
      <w:proofErr w:type="spellStart"/>
      <w:r w:rsidRPr="00C10007">
        <w:rPr>
          <w:rFonts w:ascii="Perpetua" w:hAnsi="Perpetua" w:cs="Adobe Devanagari"/>
          <w:spacing w:val="-3"/>
          <w:szCs w:val="24"/>
          <w:lang w:val="en-GB"/>
        </w:rPr>
        <w:t>Spurio</w:t>
      </w:r>
      <w:proofErr w:type="spellEnd"/>
      <w:r w:rsidRPr="00C10007">
        <w:rPr>
          <w:rFonts w:ascii="Perpetua" w:hAnsi="Perpetua" w:cs="Adobe Devanagari"/>
          <w:spacing w:val="-3"/>
          <w:szCs w:val="24"/>
          <w:lang w:val="en-GB"/>
        </w:rPr>
        <w:t xml:space="preserve"> and the Duke, the rival ambitions of the brothers, and the plot to rescue the Duchess’s youngest son. This arrangement of characters in depth in relation to the central theme embraces our sense of their dramatic reality.</w:t>
      </w:r>
      <w:r w:rsidRPr="00C10007">
        <w:rPr>
          <w:rStyle w:val="FootnoteReference"/>
          <w:rFonts w:ascii="Perpetua" w:hAnsi="Perpetua" w:cs="Adobe Devanagari"/>
          <w:spacing w:val="-3"/>
          <w:szCs w:val="24"/>
          <w:lang w:val="en-GB"/>
        </w:rPr>
        <w:footnoteReference w:id="16"/>
      </w:r>
    </w:p>
    <w:p w:rsidR="00205F5A" w:rsidRPr="00C10007" w:rsidRDefault="00205F5A" w:rsidP="00C10007">
      <w:pPr>
        <w:tabs>
          <w:tab w:val="left" w:pos="-720"/>
          <w:tab w:val="left" w:pos="0"/>
        </w:tabs>
        <w:suppressAutoHyphens/>
        <w:snapToGrid/>
        <w:ind w:left="1134" w:right="1134"/>
        <w:rPr>
          <w:rFonts w:ascii="Perpetua" w:hAnsi="Perpetua" w:cs="Adobe Devanagari"/>
          <w:spacing w:val="-3"/>
          <w:szCs w:val="24"/>
          <w:lang w:val="en-GB"/>
        </w:rPr>
      </w:pPr>
    </w:p>
    <w:p w:rsidR="00D241B9" w:rsidRPr="00D241B9" w:rsidRDefault="00D241B9" w:rsidP="00D241B9">
      <w:pPr>
        <w:tabs>
          <w:tab w:val="left" w:pos="-720"/>
          <w:tab w:val="left" w:pos="0"/>
        </w:tabs>
        <w:suppressAutoHyphens/>
        <w:snapToGrid/>
        <w:ind w:left="1134" w:right="1134"/>
        <w:rPr>
          <w:rFonts w:ascii="Perpetua" w:hAnsi="Perpetua" w:cs="Adobe Devanagari"/>
          <w:spacing w:val="-3"/>
          <w:szCs w:val="24"/>
          <w:lang w:val="en-GB"/>
        </w:rPr>
      </w:pPr>
      <w:r w:rsidRPr="00D241B9">
        <w:rPr>
          <w:rFonts w:ascii="Perpetua" w:hAnsi="Perpetua" w:cs="Adobe Devanagari"/>
          <w:spacing w:val="-3"/>
          <w:szCs w:val="24"/>
          <w:lang w:val="en-GB"/>
        </w:rPr>
        <w:t xml:space="preserve">[The author] involves us as audience in the drama that he unrolls before us. (The seventeenth-century theatre, with its straightforward admission that it </w:t>
      </w:r>
      <w:r w:rsidRPr="00D241B9">
        <w:rPr>
          <w:rFonts w:ascii="Perpetua" w:hAnsi="Perpetua" w:cs="Adobe Devanagari"/>
          <w:i/>
          <w:spacing w:val="-3"/>
          <w:szCs w:val="24"/>
          <w:lang w:val="en-GB"/>
        </w:rPr>
        <w:t>was</w:t>
      </w:r>
      <w:r w:rsidRPr="00D241B9">
        <w:rPr>
          <w:rFonts w:ascii="Perpetua" w:hAnsi="Perpetua" w:cs="Adobe Devanagari"/>
          <w:spacing w:val="-3"/>
          <w:szCs w:val="24"/>
          <w:lang w:val="en-GB"/>
        </w:rPr>
        <w:t xml:space="preserve"> a theatre and not a drawing-room, gave the dramatist far more opportunities to do this than does the naturalistic theatre.) From the moment at the very beginning when the royal procession passes across the stage and </w:t>
      </w:r>
      <w:proofErr w:type="spellStart"/>
      <w:r w:rsidRPr="00D241B9">
        <w:rPr>
          <w:rFonts w:ascii="Perpetua" w:hAnsi="Perpetua" w:cs="Adobe Devanagari"/>
          <w:spacing w:val="-3"/>
          <w:szCs w:val="24"/>
          <w:lang w:val="en-GB"/>
        </w:rPr>
        <w:t>Vindice</w:t>
      </w:r>
      <w:proofErr w:type="spellEnd"/>
      <w:r w:rsidRPr="00D241B9">
        <w:rPr>
          <w:rFonts w:ascii="Perpetua" w:hAnsi="Perpetua" w:cs="Adobe Devanagari"/>
          <w:spacing w:val="-3"/>
          <w:szCs w:val="24"/>
          <w:lang w:val="en-GB"/>
        </w:rPr>
        <w:t xml:space="preserve"> comes between it and ourselves, we are aware of different levels of reality in the characters. In relation to the procession, for instance, </w:t>
      </w:r>
      <w:proofErr w:type="spellStart"/>
      <w:r w:rsidRPr="00D241B9">
        <w:rPr>
          <w:rFonts w:ascii="Perpetua" w:hAnsi="Perpetua" w:cs="Adobe Devanagari"/>
          <w:spacing w:val="-3"/>
          <w:szCs w:val="24"/>
          <w:lang w:val="en-GB"/>
        </w:rPr>
        <w:t>Vindice</w:t>
      </w:r>
      <w:proofErr w:type="spellEnd"/>
      <w:r w:rsidRPr="00D241B9">
        <w:rPr>
          <w:rFonts w:ascii="Perpetua" w:hAnsi="Perpetua" w:cs="Adobe Devanagari"/>
          <w:spacing w:val="-3"/>
          <w:szCs w:val="24"/>
          <w:lang w:val="en-GB"/>
        </w:rPr>
        <w:t xml:space="preserve"> himself acquires a certain measure of solidity. Again, when </w:t>
      </w:r>
      <w:proofErr w:type="spellStart"/>
      <w:r w:rsidRPr="00D241B9">
        <w:rPr>
          <w:rFonts w:ascii="Perpetua" w:hAnsi="Perpetua" w:cs="Adobe Devanagari"/>
          <w:spacing w:val="-3"/>
          <w:szCs w:val="24"/>
          <w:lang w:val="en-GB"/>
        </w:rPr>
        <w:t>Vindice</w:t>
      </w:r>
      <w:proofErr w:type="spellEnd"/>
      <w:r w:rsidRPr="00D241B9">
        <w:rPr>
          <w:rFonts w:ascii="Perpetua" w:hAnsi="Perpetua" w:cs="Adobe Devanagari"/>
          <w:spacing w:val="-3"/>
          <w:szCs w:val="24"/>
          <w:lang w:val="en-GB"/>
        </w:rPr>
        <w:t xml:space="preserve"> dons his disguise as the malcontent </w:t>
      </w:r>
      <w:proofErr w:type="spellStart"/>
      <w:r w:rsidRPr="00D241B9">
        <w:rPr>
          <w:rFonts w:ascii="Perpetua" w:hAnsi="Perpetua" w:cs="Adobe Devanagari"/>
          <w:spacing w:val="-3"/>
          <w:szCs w:val="24"/>
          <w:lang w:val="en-GB"/>
        </w:rPr>
        <w:t>Piato</w:t>
      </w:r>
      <w:proofErr w:type="spellEnd"/>
      <w:r w:rsidRPr="00D241B9">
        <w:rPr>
          <w:rFonts w:ascii="Perpetua" w:hAnsi="Perpetua" w:cs="Adobe Devanagari"/>
          <w:spacing w:val="-3"/>
          <w:szCs w:val="24"/>
          <w:lang w:val="en-GB"/>
        </w:rPr>
        <w:t xml:space="preserve">, we begin to think of the original </w:t>
      </w:r>
      <w:proofErr w:type="spellStart"/>
      <w:r w:rsidRPr="00D241B9">
        <w:rPr>
          <w:rFonts w:ascii="Perpetua" w:hAnsi="Perpetua" w:cs="Adobe Devanagari"/>
          <w:spacing w:val="-3"/>
          <w:szCs w:val="24"/>
          <w:lang w:val="en-GB"/>
        </w:rPr>
        <w:t>Vindice</w:t>
      </w:r>
      <w:proofErr w:type="spellEnd"/>
      <w:r w:rsidRPr="00D241B9">
        <w:rPr>
          <w:rFonts w:ascii="Perpetua" w:hAnsi="Perpetua" w:cs="Adobe Devanagari"/>
          <w:spacing w:val="-3"/>
          <w:szCs w:val="24"/>
          <w:lang w:val="en-GB"/>
        </w:rPr>
        <w:t xml:space="preserve"> as the ‘real’ person, and his doings in his new role acquire another kind of reality.</w:t>
      </w:r>
      <w:r w:rsidRPr="00D241B9">
        <w:rPr>
          <w:rStyle w:val="FootnoteReference"/>
          <w:rFonts w:ascii="Perpetua" w:hAnsi="Perpetua" w:cs="Adobe Devanagari"/>
          <w:spacing w:val="-3"/>
          <w:szCs w:val="24"/>
          <w:lang w:val="en-GB"/>
        </w:rPr>
        <w:footnoteReference w:id="17"/>
      </w:r>
    </w:p>
    <w:p w:rsidR="00D241B9" w:rsidRPr="00D241B9" w:rsidRDefault="00D241B9" w:rsidP="00D241B9">
      <w:pPr>
        <w:tabs>
          <w:tab w:val="left" w:pos="-720"/>
          <w:tab w:val="left" w:pos="0"/>
        </w:tabs>
        <w:suppressAutoHyphens/>
        <w:snapToGrid/>
        <w:ind w:left="1134" w:right="1134"/>
        <w:rPr>
          <w:rFonts w:ascii="Perpetua" w:hAnsi="Perpetua" w:cs="Adobe Devanagari"/>
          <w:spacing w:val="-3"/>
          <w:szCs w:val="24"/>
          <w:lang w:val="en-GB"/>
        </w:rPr>
      </w:pPr>
    </w:p>
    <w:p w:rsidR="00D241B9" w:rsidRPr="00205F5A" w:rsidRDefault="00D241B9"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664138"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Pr>
          <w:rFonts w:ascii="Perpetua" w:hAnsi="Perpetua" w:cs="Adobe Devanagari"/>
          <w:b/>
          <w:spacing w:val="-3"/>
          <w:sz w:val="26"/>
          <w:szCs w:val="26"/>
          <w:lang w:val="en-GB"/>
        </w:rPr>
        <w:t>D</w:t>
      </w:r>
      <w:r w:rsidR="00205F5A" w:rsidRPr="00205F5A">
        <w:rPr>
          <w:rFonts w:ascii="Perpetua" w:hAnsi="Perpetua" w:cs="Adobe Devanagari"/>
          <w:b/>
          <w:spacing w:val="-3"/>
          <w:sz w:val="26"/>
          <w:szCs w:val="26"/>
          <w:lang w:val="en-GB"/>
        </w:rPr>
        <w:t xml:space="preserve">ivergent ethical and social attitudes toward private revenge: as a reaction to an offence against the life and honour of family, justified because the law offers no respite; as an ethically dubious mode of action, </w:t>
      </w:r>
      <w:r w:rsidR="00205F5A" w:rsidRPr="00B347D7">
        <w:rPr>
          <w:rFonts w:ascii="Perpetua" w:hAnsi="Perpetua" w:cs="Adobe Devanagari"/>
          <w:b/>
          <w:spacing w:val="-3"/>
          <w:sz w:val="26"/>
          <w:szCs w:val="26"/>
          <w:lang w:val="en-GB"/>
        </w:rPr>
        <w:t>a ‘wild kind of justice’</w:t>
      </w:r>
      <w:r w:rsidR="00205F5A" w:rsidRPr="00205F5A">
        <w:rPr>
          <w:rFonts w:ascii="Perpetua" w:hAnsi="Perpetua" w:cs="Adobe Devanagari"/>
          <w:b/>
          <w:spacing w:val="-3"/>
          <w:sz w:val="26"/>
          <w:szCs w:val="26"/>
          <w:lang w:val="en-GB"/>
        </w:rPr>
        <w:t>; as usurping the prerogative of God (or its political equivalent, the powers of the sovereign); as an abandonment of stoical restraint in the face of oppression; as a threat to public order, especially in the form of the cycle of revenge</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664138"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revenge tragedy the code of vengeance poses a serious ethical dilemma. </w:t>
      </w:r>
      <w:r w:rsidR="00C60407">
        <w:rPr>
          <w:rFonts w:ascii="Perpetua" w:hAnsi="Perpetua" w:cs="Adobe Devanagari"/>
          <w:spacing w:val="-3"/>
          <w:sz w:val="26"/>
          <w:szCs w:val="26"/>
          <w:lang w:val="en-GB"/>
        </w:rPr>
        <w:t>‘</w:t>
      </w:r>
      <w:r w:rsidR="00C60407">
        <w:rPr>
          <w:rFonts w:ascii="Perpetua" w:hAnsi="Perpetua" w:cs="Adobe Devanagari"/>
          <w:i/>
          <w:spacing w:val="-3"/>
          <w:sz w:val="26"/>
          <w:szCs w:val="26"/>
          <w:lang w:val="en-GB"/>
        </w:rPr>
        <w:t>The Revenger’s Tragedy</w:t>
      </w:r>
      <w:r w:rsidR="00C60407">
        <w:rPr>
          <w:rFonts w:ascii="Perpetua" w:hAnsi="Perpetua" w:cs="Adobe Devanagari"/>
          <w:spacing w:val="-3"/>
          <w:sz w:val="26"/>
          <w:szCs w:val="26"/>
          <w:lang w:val="en-GB"/>
        </w:rPr>
        <w:t xml:space="preserve"> organizes itself around two social and moral issues: private revenge as an ethically dubious mode of action and the deep-seated and widespread social corruption that might justify it.’</w:t>
      </w:r>
      <w:r w:rsidR="00C60407">
        <w:rPr>
          <w:rStyle w:val="FootnoteReference"/>
          <w:rFonts w:ascii="Perpetua" w:hAnsi="Perpetua" w:cs="Adobe Devanagari"/>
          <w:spacing w:val="-3"/>
          <w:sz w:val="26"/>
          <w:szCs w:val="26"/>
          <w:lang w:val="en-GB"/>
        </w:rPr>
        <w:footnoteReference w:id="18"/>
      </w:r>
      <w:r w:rsidR="004973E6">
        <w:rPr>
          <w:rFonts w:ascii="Perpetua" w:hAnsi="Perpetua" w:cs="Adobe Devanagari"/>
          <w:spacing w:val="-3"/>
          <w:sz w:val="26"/>
          <w:szCs w:val="26"/>
          <w:lang w:val="en-GB"/>
        </w:rPr>
        <w:t xml:space="preserve"> Associated with </w:t>
      </w:r>
      <w:proofErr w:type="spellStart"/>
      <w:r w:rsidR="004973E6">
        <w:rPr>
          <w:rFonts w:ascii="Perpetua" w:hAnsi="Perpetua" w:cs="Adobe Devanagari"/>
          <w:spacing w:val="-3"/>
          <w:sz w:val="26"/>
          <w:szCs w:val="26"/>
          <w:lang w:val="en-GB"/>
        </w:rPr>
        <w:t>Vindice</w:t>
      </w:r>
      <w:proofErr w:type="spellEnd"/>
      <w:r w:rsidR="004973E6">
        <w:rPr>
          <w:rFonts w:ascii="Perpetua" w:hAnsi="Perpetua" w:cs="Adobe Devanagari"/>
          <w:spacing w:val="-3"/>
          <w:sz w:val="26"/>
          <w:szCs w:val="26"/>
          <w:lang w:val="en-GB"/>
        </w:rPr>
        <w:t xml:space="preserve"> are the attitude of relish towards revenge – ‘Revenge is sweet’ – and the idea that successful revenge often requires patience and strategy – ‘Revenge is a dish that should be eaten cold’.</w:t>
      </w:r>
      <w:r w:rsidR="004973E6">
        <w:rPr>
          <w:rStyle w:val="FootnoteReference"/>
          <w:rFonts w:ascii="Perpetua" w:hAnsi="Perpetua" w:cs="Adobe Devanagari"/>
          <w:spacing w:val="-3"/>
          <w:sz w:val="26"/>
          <w:szCs w:val="26"/>
          <w:lang w:val="en-GB"/>
        </w:rPr>
        <w:footnoteReference w:id="19"/>
      </w:r>
    </w:p>
    <w:p w:rsidR="00AB1BB5" w:rsidRPr="00AB1BB5" w:rsidRDefault="00AB1BB5" w:rsidP="00AB1BB5">
      <w:pPr>
        <w:tabs>
          <w:tab w:val="left" w:pos="-720"/>
          <w:tab w:val="left" w:pos="0"/>
        </w:tabs>
        <w:suppressAutoHyphens/>
        <w:snapToGrid/>
        <w:ind w:left="1134" w:right="1134"/>
        <w:rPr>
          <w:rFonts w:ascii="Perpetua" w:hAnsi="Perpetua" w:cs="Adobe Devanagari"/>
          <w:spacing w:val="-3"/>
          <w:szCs w:val="24"/>
          <w:lang w:val="en-GB"/>
        </w:rPr>
      </w:pPr>
    </w:p>
    <w:p w:rsidR="00AB1BB5" w:rsidRPr="00AB1BB5" w:rsidRDefault="00AB1BB5" w:rsidP="00AB1BB5">
      <w:pPr>
        <w:tabs>
          <w:tab w:val="left" w:pos="-720"/>
          <w:tab w:val="left" w:pos="0"/>
        </w:tabs>
        <w:suppressAutoHyphens/>
        <w:snapToGrid/>
        <w:ind w:left="1134" w:right="1134"/>
        <w:rPr>
          <w:rFonts w:ascii="Perpetua" w:hAnsi="Perpetua" w:cs="Adobe Devanagari"/>
          <w:spacing w:val="-3"/>
          <w:szCs w:val="24"/>
          <w:lang w:val="en-GB"/>
        </w:rPr>
      </w:pPr>
      <w:r w:rsidRPr="00AB1BB5">
        <w:rPr>
          <w:rFonts w:ascii="Perpetua" w:hAnsi="Perpetua" w:cs="Adobe Devanagari"/>
          <w:spacing w:val="-3"/>
          <w:szCs w:val="24"/>
          <w:lang w:val="en-GB"/>
        </w:rPr>
        <w:t>By the end of the play, [</w:t>
      </w:r>
      <w:proofErr w:type="spellStart"/>
      <w:r w:rsidRPr="00AB1BB5">
        <w:rPr>
          <w:rFonts w:ascii="Perpetua" w:hAnsi="Perpetua" w:cs="Adobe Devanagari"/>
          <w:spacing w:val="-3"/>
          <w:szCs w:val="24"/>
          <w:lang w:val="en-GB"/>
        </w:rPr>
        <w:t>Vindice</w:t>
      </w:r>
      <w:proofErr w:type="spellEnd"/>
      <w:r w:rsidRPr="00AB1BB5">
        <w:rPr>
          <w:rFonts w:ascii="Perpetua" w:hAnsi="Perpetua" w:cs="Adobe Devanagari"/>
          <w:spacing w:val="-3"/>
          <w:szCs w:val="24"/>
          <w:lang w:val="en-GB"/>
        </w:rPr>
        <w:t xml:space="preserve">] has, helped by their own inept murderousness, swept away the Duke and most of his family, leaving Antonio to take over the </w:t>
      </w:r>
      <w:r w:rsidRPr="00AB1BB5">
        <w:rPr>
          <w:rFonts w:ascii="Perpetua" w:hAnsi="Perpetua" w:cs="Adobe Devanagari"/>
          <w:spacing w:val="-3"/>
          <w:szCs w:val="24"/>
          <w:lang w:val="en-GB"/>
        </w:rPr>
        <w:lastRenderedPageBreak/>
        <w:t xml:space="preserve">dukedom without any ducal blood on his hands. Antonio, an old man, has himself been passive throughout. The contrast between </w:t>
      </w:r>
      <w:proofErr w:type="spellStart"/>
      <w:r w:rsidRPr="00AB1BB5">
        <w:rPr>
          <w:rFonts w:ascii="Perpetua" w:hAnsi="Perpetua" w:cs="Adobe Devanagari"/>
          <w:spacing w:val="-3"/>
          <w:szCs w:val="24"/>
          <w:lang w:val="en-GB"/>
        </w:rPr>
        <w:t>Vindice</w:t>
      </w:r>
      <w:proofErr w:type="spellEnd"/>
      <w:r w:rsidRPr="00AB1BB5">
        <w:rPr>
          <w:rFonts w:ascii="Perpetua" w:hAnsi="Perpetua" w:cs="Adobe Devanagari"/>
          <w:spacing w:val="-3"/>
          <w:szCs w:val="24"/>
          <w:lang w:val="en-GB"/>
        </w:rPr>
        <w:t xml:space="preserve"> and Antonio seems intended to structure the play’s treatment of revenge.</w:t>
      </w:r>
      <w:r w:rsidRPr="00AB1BB5">
        <w:rPr>
          <w:rStyle w:val="FootnoteReference"/>
          <w:rFonts w:ascii="Perpetua" w:hAnsi="Perpetua" w:cs="Adobe Devanagari"/>
          <w:spacing w:val="-3"/>
          <w:szCs w:val="24"/>
          <w:lang w:val="en-GB"/>
        </w:rPr>
        <w:footnoteReference w:id="20"/>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D726D" w:rsidRDefault="00ED726D" w:rsidP="00ED726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aphorism, ‘Living well is the best revenge’, summarises stoical restraint in the face of oppression, an attitude best displayed by Antonio.</w:t>
      </w:r>
      <w:r>
        <w:rPr>
          <w:rStyle w:val="FootnoteReference"/>
          <w:rFonts w:ascii="Perpetua" w:hAnsi="Perpetua" w:cs="Adobe Devanagari"/>
          <w:spacing w:val="-3"/>
          <w:sz w:val="26"/>
          <w:szCs w:val="26"/>
          <w:lang w:val="en-GB"/>
        </w:rPr>
        <w:footnoteReference w:id="21"/>
      </w:r>
    </w:p>
    <w:p w:rsidR="00ED726D" w:rsidRDefault="00ED726D" w:rsidP="00ED726D">
      <w:pPr>
        <w:tabs>
          <w:tab w:val="left" w:pos="-720"/>
          <w:tab w:val="left" w:pos="0"/>
        </w:tabs>
        <w:suppressAutoHyphens/>
        <w:snapToGrid/>
        <w:spacing w:line="276" w:lineRule="auto"/>
        <w:rPr>
          <w:rFonts w:ascii="Perpetua" w:hAnsi="Perpetua" w:cs="Adobe Devanagari"/>
          <w:spacing w:val="-3"/>
          <w:sz w:val="26"/>
          <w:szCs w:val="26"/>
          <w:lang w:val="en-GB"/>
        </w:rPr>
      </w:pPr>
    </w:p>
    <w:p w:rsidR="00B347D7" w:rsidRDefault="00ED726D" w:rsidP="00ED726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law was unequivocal in condemning private revenge as an attempt by man to usurp the pr</w:t>
      </w:r>
      <w:r w:rsidR="00AB1BB5">
        <w:rPr>
          <w:rFonts w:ascii="Perpetua" w:hAnsi="Perpetua" w:cs="Adobe Devanagari"/>
          <w:spacing w:val="-3"/>
          <w:sz w:val="26"/>
          <w:szCs w:val="26"/>
          <w:lang w:val="en-GB"/>
        </w:rPr>
        <w:t>erogative of God: ‘“Vengeance is mine; I will repay”</w:t>
      </w:r>
      <w:r w:rsidR="004973E6">
        <w:rPr>
          <w:rFonts w:ascii="Perpetua" w:hAnsi="Perpetua" w:cs="Adobe Devanagari"/>
          <w:spacing w:val="-3"/>
          <w:sz w:val="26"/>
          <w:szCs w:val="26"/>
          <w:lang w:val="en-GB"/>
        </w:rPr>
        <w:t xml:space="preserve">, </w:t>
      </w:r>
      <w:proofErr w:type="spellStart"/>
      <w:r w:rsidR="004973E6">
        <w:rPr>
          <w:rFonts w:ascii="Perpetua" w:hAnsi="Perpetua" w:cs="Adobe Devanagari"/>
          <w:spacing w:val="-3"/>
          <w:sz w:val="26"/>
          <w:szCs w:val="26"/>
          <w:lang w:val="en-GB"/>
        </w:rPr>
        <w:t>saith</w:t>
      </w:r>
      <w:proofErr w:type="spellEnd"/>
      <w:r w:rsidR="004973E6">
        <w:rPr>
          <w:rFonts w:ascii="Perpetua" w:hAnsi="Perpetua" w:cs="Adobe Devanagari"/>
          <w:spacing w:val="-3"/>
          <w:sz w:val="26"/>
          <w:szCs w:val="26"/>
          <w:lang w:val="en-GB"/>
        </w:rPr>
        <w:t xml:space="preserve"> the Lord’ (Romans 12.19). </w:t>
      </w:r>
      <w:r w:rsidR="00817D31">
        <w:rPr>
          <w:rFonts w:ascii="Perpetua" w:hAnsi="Perpetua" w:cs="Adobe Devanagari"/>
          <w:spacing w:val="-3"/>
          <w:sz w:val="26"/>
          <w:szCs w:val="26"/>
          <w:lang w:val="en-GB"/>
        </w:rPr>
        <w:t>Since</w:t>
      </w:r>
      <w:r w:rsidR="004973E6">
        <w:rPr>
          <w:rFonts w:ascii="Perpetua" w:hAnsi="Perpetua" w:cs="Adobe Devanagari"/>
          <w:spacing w:val="-3"/>
          <w:sz w:val="26"/>
          <w:szCs w:val="26"/>
          <w:lang w:val="en-GB"/>
        </w:rPr>
        <w:t xml:space="preserve"> it was believed that, as the divinely sanctioned political authority, the sovereign or state could assume this power to administer justice and issue th</w:t>
      </w:r>
      <w:r w:rsidR="00817D31">
        <w:rPr>
          <w:rFonts w:ascii="Perpetua" w:hAnsi="Perpetua" w:cs="Adobe Devanagari"/>
          <w:spacing w:val="-3"/>
          <w:sz w:val="26"/>
          <w:szCs w:val="26"/>
          <w:lang w:val="en-GB"/>
        </w:rPr>
        <w:t>e penalty of capital punishment, revenge also usurps the prerogative of the state</w:t>
      </w:r>
      <w:r>
        <w:rPr>
          <w:rFonts w:ascii="Perpetua" w:hAnsi="Perpetua" w:cs="Adobe Devanagari"/>
          <w:spacing w:val="-3"/>
          <w:sz w:val="26"/>
          <w:szCs w:val="26"/>
          <w:lang w:val="en-GB"/>
        </w:rPr>
        <w:t xml:space="preserve">. </w:t>
      </w:r>
      <w:r w:rsidR="00B01A23">
        <w:rPr>
          <w:rFonts w:ascii="Perpetua" w:hAnsi="Perpetua" w:cs="Adobe Devanagari"/>
          <w:spacing w:val="-3"/>
          <w:sz w:val="26"/>
          <w:szCs w:val="26"/>
          <w:lang w:val="en-GB"/>
        </w:rPr>
        <w:t xml:space="preserve">However, as personified abstraction and emblematic instrument of divine vengeance, </w:t>
      </w:r>
      <w:proofErr w:type="spellStart"/>
      <w:r w:rsidR="00B01A23">
        <w:rPr>
          <w:rFonts w:ascii="Perpetua" w:hAnsi="Perpetua" w:cs="Adobe Devanagari"/>
          <w:spacing w:val="-3"/>
          <w:sz w:val="26"/>
          <w:szCs w:val="26"/>
          <w:lang w:val="en-GB"/>
        </w:rPr>
        <w:t>Vindice</w:t>
      </w:r>
      <w:proofErr w:type="spellEnd"/>
      <w:r w:rsidR="00B01A23">
        <w:rPr>
          <w:rFonts w:ascii="Perpetua" w:hAnsi="Perpetua" w:cs="Adobe Devanagari"/>
          <w:spacing w:val="-3"/>
          <w:sz w:val="26"/>
          <w:szCs w:val="26"/>
          <w:lang w:val="en-GB"/>
        </w:rPr>
        <w:t xml:space="preserve"> </w:t>
      </w:r>
      <w:r w:rsidR="005B2CDF">
        <w:rPr>
          <w:rFonts w:ascii="Perpetua" w:hAnsi="Perpetua" w:cs="Adobe Devanagari"/>
          <w:spacing w:val="-3"/>
          <w:sz w:val="26"/>
          <w:szCs w:val="26"/>
          <w:lang w:val="en-GB"/>
        </w:rPr>
        <w:t>is not culpable. It is only as human agent that he arrogates the vengeance that belongs to God and himself merits divine and human retribution.</w:t>
      </w:r>
      <w:r w:rsidR="005B2CDF">
        <w:rPr>
          <w:rStyle w:val="FootnoteReference"/>
          <w:rFonts w:ascii="Perpetua" w:hAnsi="Perpetua" w:cs="Adobe Devanagari"/>
          <w:spacing w:val="-3"/>
          <w:sz w:val="26"/>
          <w:szCs w:val="26"/>
          <w:lang w:val="en-GB"/>
        </w:rPr>
        <w:footnoteReference w:id="22"/>
      </w:r>
    </w:p>
    <w:p w:rsidR="00B347D7" w:rsidRDefault="00B347D7" w:rsidP="00ED726D">
      <w:pPr>
        <w:tabs>
          <w:tab w:val="left" w:pos="-720"/>
          <w:tab w:val="left" w:pos="0"/>
        </w:tabs>
        <w:suppressAutoHyphens/>
        <w:snapToGrid/>
        <w:spacing w:line="276" w:lineRule="auto"/>
        <w:rPr>
          <w:rFonts w:ascii="Perpetua" w:hAnsi="Perpetua" w:cs="Adobe Devanagari"/>
          <w:spacing w:val="-3"/>
          <w:sz w:val="26"/>
          <w:szCs w:val="26"/>
          <w:lang w:val="en-GB"/>
        </w:rPr>
      </w:pPr>
    </w:p>
    <w:p w:rsidR="00ED726D" w:rsidRDefault="00B347D7" w:rsidP="00ED726D">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There were three situations when the Christian sanctions against revenge seemed to be neutralized or at least modified, not in law, but in the general consciousness. </w:t>
      </w:r>
      <w:r w:rsidR="00ED726D">
        <w:rPr>
          <w:rFonts w:ascii="Perpetua" w:hAnsi="Perpetua" w:cs="Adobe Devanagari"/>
          <w:spacing w:val="-3"/>
          <w:sz w:val="26"/>
          <w:szCs w:val="26"/>
          <w:lang w:val="en-GB"/>
        </w:rPr>
        <w:t>The reason that the revenger’s quest is embarked upon at all, is</w:t>
      </w:r>
      <w:r w:rsidR="00817D31">
        <w:rPr>
          <w:rFonts w:ascii="Perpetua" w:hAnsi="Perpetua" w:cs="Adobe Devanagari"/>
          <w:spacing w:val="-3"/>
          <w:sz w:val="26"/>
          <w:szCs w:val="26"/>
          <w:lang w:val="en-GB"/>
        </w:rPr>
        <w:t xml:space="preserve"> the state’s acquiescence in the moral corruption of political and legal authority.</w:t>
      </w:r>
      <w:r>
        <w:rPr>
          <w:rFonts w:ascii="Perpetua" w:hAnsi="Perpetua" w:cs="Adobe Devanagari"/>
          <w:spacing w:val="-3"/>
          <w:sz w:val="26"/>
          <w:szCs w:val="26"/>
          <w:lang w:val="en-GB"/>
        </w:rPr>
        <w:t xml:space="preserve"> So the first of these situations is when there is no law to remedy the wrong, and revenge is a ‘wild kind of justice’.</w:t>
      </w:r>
      <w:r>
        <w:rPr>
          <w:rStyle w:val="FootnoteReference"/>
          <w:rFonts w:ascii="Perpetua" w:hAnsi="Perpetua" w:cs="Adobe Devanagari"/>
          <w:spacing w:val="-3"/>
          <w:sz w:val="26"/>
          <w:szCs w:val="26"/>
          <w:lang w:val="en-GB"/>
        </w:rPr>
        <w:footnoteReference w:id="23"/>
      </w:r>
      <w:r>
        <w:rPr>
          <w:rFonts w:ascii="Perpetua" w:hAnsi="Perpetua" w:cs="Adobe Devanagari"/>
          <w:spacing w:val="-3"/>
          <w:sz w:val="26"/>
          <w:szCs w:val="26"/>
          <w:lang w:val="en-GB"/>
        </w:rPr>
        <w:t xml:space="preserve"> The second is when the injury has been done in a</w:t>
      </w:r>
      <w:r w:rsidR="00164694">
        <w:rPr>
          <w:rFonts w:ascii="Perpetua" w:hAnsi="Perpetua" w:cs="Adobe Devanagari"/>
          <w:spacing w:val="-3"/>
          <w:sz w:val="26"/>
          <w:szCs w:val="26"/>
          <w:lang w:val="en-GB"/>
        </w:rPr>
        <w:t xml:space="preserve"> </w:t>
      </w:r>
      <w:r>
        <w:rPr>
          <w:rFonts w:ascii="Perpetua" w:hAnsi="Perpetua" w:cs="Adobe Devanagari"/>
          <w:spacing w:val="-3"/>
          <w:sz w:val="26"/>
          <w:szCs w:val="26"/>
          <w:lang w:val="en-GB"/>
        </w:rPr>
        <w:t>treacherous manner, and the third is in the case of blood revenge for murder.</w:t>
      </w:r>
      <w:r w:rsidR="00164694">
        <w:rPr>
          <w:rStyle w:val="FootnoteReference"/>
          <w:rFonts w:ascii="Perpetua" w:hAnsi="Perpetua" w:cs="Adobe Devanagari"/>
          <w:spacing w:val="-3"/>
          <w:sz w:val="26"/>
          <w:szCs w:val="26"/>
          <w:lang w:val="en-GB"/>
        </w:rPr>
        <w:footnoteReference w:id="24"/>
      </w:r>
      <w:r w:rsidR="00ED726D">
        <w:rPr>
          <w:rFonts w:ascii="Perpetua" w:hAnsi="Perpetua" w:cs="Adobe Devanagari"/>
          <w:spacing w:val="-3"/>
          <w:sz w:val="26"/>
          <w:szCs w:val="26"/>
          <w:lang w:val="en-GB"/>
        </w:rPr>
        <w:t xml:space="preserve"> But revenge provokes retaliation, so ‘[w]</w:t>
      </w:r>
      <w:proofErr w:type="spellStart"/>
      <w:r w:rsidR="00ED726D">
        <w:rPr>
          <w:rFonts w:ascii="Perpetua" w:hAnsi="Perpetua" w:cs="Adobe Devanagari"/>
          <w:spacing w:val="-3"/>
          <w:sz w:val="26"/>
          <w:szCs w:val="26"/>
          <w:lang w:val="en-GB"/>
        </w:rPr>
        <w:t>ithout</w:t>
      </w:r>
      <w:proofErr w:type="spellEnd"/>
      <w:r w:rsidR="00ED726D">
        <w:rPr>
          <w:rFonts w:ascii="Perpetua" w:hAnsi="Perpetua" w:cs="Adobe Devanagari"/>
          <w:spacing w:val="-3"/>
          <w:sz w:val="26"/>
          <w:szCs w:val="26"/>
          <w:lang w:val="en-GB"/>
        </w:rPr>
        <w:t xml:space="preserve"> some mechanism of adjudication, the cycle of revenge can end only when all those in the families or groups involved die or disappear’.</w:t>
      </w:r>
      <w:r w:rsidR="00ED726D">
        <w:rPr>
          <w:rStyle w:val="FootnoteReference"/>
          <w:rFonts w:ascii="Perpetua" w:hAnsi="Perpetua" w:cs="Adobe Devanagari"/>
          <w:spacing w:val="-3"/>
          <w:sz w:val="26"/>
          <w:szCs w:val="26"/>
          <w:lang w:val="en-GB"/>
        </w:rPr>
        <w:footnoteReference w:id="25"/>
      </w:r>
      <w:r>
        <w:rPr>
          <w:rFonts w:ascii="Perpetua" w:hAnsi="Perpetua" w:cs="Adobe Devanagari"/>
          <w:spacing w:val="-3"/>
          <w:sz w:val="26"/>
          <w:szCs w:val="26"/>
          <w:lang w:val="en-GB"/>
        </w:rPr>
        <w:t xml:space="preserve"> From the perspectives of the law and religious authority, revenge was unlawful and sinful, regardless of the situation.</w:t>
      </w:r>
    </w:p>
    <w:p w:rsidR="00205F5A" w:rsidRDefault="00205F5A" w:rsidP="00ED726D">
      <w:pPr>
        <w:tabs>
          <w:tab w:val="left" w:pos="-720"/>
          <w:tab w:val="left" w:pos="0"/>
        </w:tabs>
        <w:suppressAutoHyphens/>
        <w:snapToGrid/>
        <w:spacing w:line="276" w:lineRule="auto"/>
        <w:rPr>
          <w:rFonts w:ascii="Perpetua" w:hAnsi="Perpetua" w:cs="Adobe Devanagari"/>
          <w:spacing w:val="-3"/>
          <w:sz w:val="26"/>
          <w:szCs w:val="26"/>
          <w:lang w:val="en-GB"/>
        </w:rPr>
      </w:pPr>
    </w:p>
    <w:p w:rsidR="00817D31" w:rsidRDefault="00817D31" w:rsidP="00205F5A">
      <w:pPr>
        <w:tabs>
          <w:tab w:val="left" w:pos="-720"/>
          <w:tab w:val="left" w:pos="0"/>
        </w:tabs>
        <w:suppressAutoHyphens/>
        <w:snapToGrid/>
        <w:spacing w:line="276" w:lineRule="auto"/>
        <w:rPr>
          <w:rFonts w:ascii="Perpetua" w:hAnsi="Perpetua" w:cs="Adobe Devanagari"/>
          <w:spacing w:val="-3"/>
          <w:sz w:val="26"/>
          <w:szCs w:val="26"/>
          <w:lang w:val="en-GB"/>
        </w:rPr>
      </w:pP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tries to maintain the propriety of </w:t>
      </w:r>
      <w:r w:rsidR="005B6F46">
        <w:rPr>
          <w:rFonts w:ascii="Perpetua" w:hAnsi="Perpetua" w:cs="Adobe Devanagari"/>
          <w:spacing w:val="-3"/>
          <w:sz w:val="26"/>
          <w:szCs w:val="26"/>
          <w:lang w:val="en-GB"/>
        </w:rPr>
        <w:t xml:space="preserve">the </w:t>
      </w:r>
      <w:r>
        <w:rPr>
          <w:rFonts w:ascii="Perpetua" w:hAnsi="Perpetua" w:cs="Adobe Devanagari"/>
          <w:spacing w:val="-3"/>
          <w:sz w:val="26"/>
          <w:szCs w:val="26"/>
          <w:lang w:val="en-GB"/>
        </w:rPr>
        <w:t>role-playing</w:t>
      </w:r>
      <w:r w:rsidR="005B6F46">
        <w:rPr>
          <w:rFonts w:ascii="Perpetua" w:hAnsi="Perpetua" w:cs="Adobe Devanagari"/>
          <w:spacing w:val="-3"/>
          <w:sz w:val="26"/>
          <w:szCs w:val="26"/>
          <w:lang w:val="en-GB"/>
        </w:rPr>
        <w:t xml:space="preserve"> he embraces in order to exact revenge</w:t>
      </w:r>
      <w:r>
        <w:rPr>
          <w:rFonts w:ascii="Perpetua" w:hAnsi="Perpetua" w:cs="Adobe Devanagari"/>
          <w:spacing w:val="-3"/>
          <w:sz w:val="26"/>
          <w:szCs w:val="26"/>
          <w:lang w:val="en-GB"/>
        </w:rPr>
        <w:t xml:space="preserve"> by offering moral commentary, as when, costumed as a pander, he is first presented to </w:t>
      </w:r>
      <w:proofErr w:type="spellStart"/>
      <w:r>
        <w:rPr>
          <w:rFonts w:ascii="Perpetua" w:hAnsi="Perpetua" w:cs="Adobe Devanagari"/>
          <w:spacing w:val="-3"/>
          <w:sz w:val="26"/>
          <w:szCs w:val="26"/>
          <w:lang w:val="en-GB"/>
        </w:rPr>
        <w:t>Lussurioso</w:t>
      </w:r>
      <w:proofErr w:type="spellEnd"/>
      <w:r>
        <w:rPr>
          <w:rFonts w:ascii="Perpetua" w:hAnsi="Perpetua" w:cs="Adobe Devanagari"/>
          <w:spacing w:val="-3"/>
          <w:sz w:val="26"/>
          <w:szCs w:val="26"/>
          <w:lang w:val="en-GB"/>
        </w:rPr>
        <w:t xml:space="preserve"> and </w:t>
      </w:r>
      <w:proofErr w:type="gramStart"/>
      <w:r>
        <w:rPr>
          <w:rFonts w:ascii="Perpetua" w:hAnsi="Perpetua" w:cs="Adobe Devanagari"/>
          <w:spacing w:val="-3"/>
          <w:sz w:val="26"/>
          <w:szCs w:val="26"/>
          <w:lang w:val="en-GB"/>
        </w:rPr>
        <w:t>seeks</w:t>
      </w:r>
      <w:proofErr w:type="gramEnd"/>
      <w:r>
        <w:rPr>
          <w:rFonts w:ascii="Perpetua" w:hAnsi="Perpetua" w:cs="Adobe Devanagari"/>
          <w:spacing w:val="-3"/>
          <w:sz w:val="26"/>
          <w:szCs w:val="26"/>
          <w:lang w:val="en-GB"/>
        </w:rPr>
        <w:t xml:space="preserve"> to whet </w:t>
      </w:r>
      <w:proofErr w:type="spellStart"/>
      <w:r>
        <w:rPr>
          <w:rFonts w:ascii="Perpetua" w:hAnsi="Perpetua" w:cs="Adobe Devanagari"/>
          <w:spacing w:val="-3"/>
          <w:sz w:val="26"/>
          <w:szCs w:val="26"/>
          <w:lang w:val="en-GB"/>
        </w:rPr>
        <w:t>Lussurioso’s</w:t>
      </w:r>
      <w:proofErr w:type="spellEnd"/>
      <w:r>
        <w:rPr>
          <w:rFonts w:ascii="Perpetua" w:hAnsi="Perpetua" w:cs="Adobe Devanagari"/>
          <w:spacing w:val="-3"/>
          <w:sz w:val="26"/>
          <w:szCs w:val="26"/>
          <w:lang w:val="en-GB"/>
        </w:rPr>
        <w:t xml:space="preserve"> already hot appetite</w:t>
      </w:r>
      <w:r w:rsidR="00F55C86">
        <w:rPr>
          <w:rFonts w:ascii="Perpetua" w:hAnsi="Perpetua" w:cs="Adobe Devanagari"/>
          <w:spacing w:val="-3"/>
          <w:sz w:val="26"/>
          <w:szCs w:val="26"/>
          <w:lang w:val="en-GB"/>
        </w:rPr>
        <w:t xml:space="preserve"> for sexual misbehaviour.’ Even as he speaks to </w:t>
      </w:r>
      <w:proofErr w:type="spellStart"/>
      <w:r w:rsidR="00F55C86">
        <w:rPr>
          <w:rFonts w:ascii="Perpetua" w:hAnsi="Perpetua" w:cs="Adobe Devanagari"/>
          <w:spacing w:val="-3"/>
          <w:sz w:val="26"/>
          <w:szCs w:val="26"/>
          <w:lang w:val="en-GB"/>
        </w:rPr>
        <w:t>Lussurioso</w:t>
      </w:r>
      <w:proofErr w:type="spellEnd"/>
      <w:r w:rsidR="00F55C86">
        <w:rPr>
          <w:rFonts w:ascii="Perpetua" w:hAnsi="Perpetua" w:cs="Adobe Devanagari"/>
          <w:spacing w:val="-3"/>
          <w:sz w:val="26"/>
          <w:szCs w:val="26"/>
          <w:lang w:val="en-GB"/>
        </w:rPr>
        <w:t xml:space="preserve"> about ‘strange lust’, he adds a disquieting moral note about the omniscience of God. Read I.iii.1-78. </w:t>
      </w:r>
      <w:proofErr w:type="spellStart"/>
      <w:r w:rsidR="00F55C86">
        <w:rPr>
          <w:rFonts w:ascii="Perpetua" w:hAnsi="Perpetua" w:cs="Adobe Devanagari"/>
          <w:spacing w:val="-3"/>
          <w:sz w:val="26"/>
          <w:szCs w:val="26"/>
          <w:lang w:val="en-GB"/>
        </w:rPr>
        <w:t>Vindice’s</w:t>
      </w:r>
      <w:proofErr w:type="spellEnd"/>
      <w:r w:rsidR="00F55C86">
        <w:rPr>
          <w:rFonts w:ascii="Perpetua" w:hAnsi="Perpetua" w:cs="Adobe Devanagari"/>
          <w:spacing w:val="-3"/>
          <w:sz w:val="26"/>
          <w:szCs w:val="26"/>
          <w:lang w:val="en-GB"/>
        </w:rPr>
        <w:t xml:space="preserve"> speech (ll. 56-70), ‘both anatomizes and, in its way, encourages incestuous sexual promiscuity (along familiar ‘everybody’s doing it’ lines), yet at the end suggests that God will eventually damn those who engage in it’.</w:t>
      </w:r>
      <w:r w:rsidR="00F55C86">
        <w:rPr>
          <w:rStyle w:val="FootnoteReference"/>
          <w:rFonts w:ascii="Perpetua" w:hAnsi="Perpetua" w:cs="Adobe Devanagari"/>
          <w:spacing w:val="-3"/>
          <w:sz w:val="26"/>
          <w:szCs w:val="26"/>
          <w:lang w:val="en-GB"/>
        </w:rPr>
        <w:footnoteReference w:id="26"/>
      </w:r>
      <w:r w:rsidR="000E0155">
        <w:rPr>
          <w:rFonts w:ascii="Perpetua" w:hAnsi="Perpetua" w:cs="Adobe Devanagari"/>
          <w:spacing w:val="-3"/>
          <w:sz w:val="26"/>
          <w:szCs w:val="26"/>
          <w:lang w:val="en-GB"/>
        </w:rPr>
        <w:t xml:space="preserve"> </w:t>
      </w:r>
      <w:proofErr w:type="spellStart"/>
      <w:r w:rsidR="000E0155">
        <w:rPr>
          <w:rFonts w:ascii="Perpetua" w:hAnsi="Perpetua" w:cs="Adobe Devanagari"/>
          <w:spacing w:val="-3"/>
          <w:sz w:val="26"/>
          <w:szCs w:val="26"/>
          <w:lang w:val="en-GB"/>
        </w:rPr>
        <w:t>Lussurioso</w:t>
      </w:r>
      <w:proofErr w:type="spellEnd"/>
      <w:r w:rsidR="000E0155">
        <w:rPr>
          <w:rFonts w:ascii="Perpetua" w:hAnsi="Perpetua" w:cs="Adobe Devanagari"/>
          <w:spacing w:val="-3"/>
          <w:sz w:val="26"/>
          <w:szCs w:val="26"/>
          <w:lang w:val="en-GB"/>
        </w:rPr>
        <w:t xml:space="preserve"> even agrees yet asserts: ‘It is our blood to err, though hell gaped loud; / Ladies know Lucifer fell, yet still are proud.’ (</w:t>
      </w:r>
      <w:proofErr w:type="gramStart"/>
      <w:r w:rsidR="000E0155">
        <w:rPr>
          <w:rFonts w:ascii="Perpetua" w:hAnsi="Perpetua" w:cs="Adobe Devanagari"/>
          <w:spacing w:val="-3"/>
          <w:sz w:val="26"/>
          <w:szCs w:val="26"/>
          <w:lang w:val="en-GB"/>
        </w:rPr>
        <w:t>ll</w:t>
      </w:r>
      <w:proofErr w:type="gramEnd"/>
      <w:r w:rsidR="000E0155">
        <w:rPr>
          <w:rFonts w:ascii="Perpetua" w:hAnsi="Perpetua" w:cs="Adobe Devanagari"/>
          <w:spacing w:val="-3"/>
          <w:sz w:val="26"/>
          <w:szCs w:val="26"/>
          <w:lang w:val="en-GB"/>
        </w:rPr>
        <w:t>. 72-73) So the moral sayings</w:t>
      </w:r>
      <w:r w:rsidR="005B6F46">
        <w:rPr>
          <w:rFonts w:ascii="Perpetua" w:hAnsi="Perpetua" w:cs="Adobe Devanagari"/>
          <w:spacing w:val="-3"/>
          <w:sz w:val="26"/>
          <w:szCs w:val="26"/>
          <w:lang w:val="en-GB"/>
        </w:rPr>
        <w:t xml:space="preserve"> arguably become ‘a kind of debased currency of moral commentary in an immoral society’.</w:t>
      </w:r>
      <w:r w:rsidR="005B6F46">
        <w:rPr>
          <w:rStyle w:val="FootnoteReference"/>
          <w:rFonts w:ascii="Perpetua" w:hAnsi="Perpetua" w:cs="Adobe Devanagari"/>
          <w:spacing w:val="-3"/>
          <w:sz w:val="26"/>
          <w:szCs w:val="26"/>
          <w:lang w:val="en-GB"/>
        </w:rPr>
        <w:footnoteReference w:id="27"/>
      </w:r>
      <w:r w:rsidR="000E0155">
        <w:rPr>
          <w:rFonts w:ascii="Perpetua" w:hAnsi="Perpetua" w:cs="Adobe Devanagari"/>
          <w:spacing w:val="-3"/>
          <w:sz w:val="26"/>
          <w:szCs w:val="26"/>
          <w:lang w:val="en-GB"/>
        </w:rPr>
        <w:t xml:space="preserve"> </w:t>
      </w:r>
    </w:p>
    <w:p w:rsidR="00817D31" w:rsidRDefault="00817D31"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AB1BB5" w:rsidRPr="00205F5A" w:rsidRDefault="00AB1BB5"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205F5A">
        <w:rPr>
          <w:rFonts w:ascii="Perpetua" w:hAnsi="Perpetua" w:cs="Adobe Devanagari"/>
          <w:b/>
          <w:spacing w:val="-3"/>
          <w:sz w:val="26"/>
          <w:szCs w:val="26"/>
          <w:lang w:val="en-GB"/>
        </w:rPr>
        <w:t>Revenge as unable to insulate itself from the criminality it punishes; the effect of violence on the moral stature of the characters involved in it; the avenger becoming like those against whom he acts: violent, lawless, self-regarding</w:t>
      </w:r>
    </w:p>
    <w:p w:rsidR="00205F5A" w:rsidRPr="000677D8" w:rsidRDefault="00205F5A"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A10C4B" w:rsidRPr="000677D8" w:rsidRDefault="00817D31" w:rsidP="00A10C4B">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For reasons given above, r</w:t>
      </w:r>
      <w:r w:rsidR="00E912DE">
        <w:rPr>
          <w:rFonts w:ascii="Perpetua" w:hAnsi="Perpetua" w:cs="Adobe Devanagari"/>
          <w:spacing w:val="-3"/>
          <w:sz w:val="26"/>
          <w:szCs w:val="26"/>
          <w:lang w:val="en-GB"/>
        </w:rPr>
        <w:t>evenge ‘cannot insulate itself from the criminality it punishes’.</w:t>
      </w:r>
      <w:r w:rsidR="00E912DE">
        <w:rPr>
          <w:rStyle w:val="FootnoteReference"/>
          <w:rFonts w:ascii="Perpetua" w:hAnsi="Perpetua" w:cs="Adobe Devanagari"/>
          <w:spacing w:val="-3"/>
          <w:sz w:val="26"/>
          <w:szCs w:val="26"/>
          <w:lang w:val="en-GB"/>
        </w:rPr>
        <w:footnoteReference w:id="28"/>
      </w:r>
      <w:r w:rsidR="00E912DE">
        <w:rPr>
          <w:rFonts w:ascii="Perpetua" w:hAnsi="Perpetua" w:cs="Adobe Devanagari"/>
          <w:spacing w:val="-3"/>
          <w:sz w:val="26"/>
          <w:szCs w:val="26"/>
          <w:lang w:val="en-GB"/>
        </w:rPr>
        <w:t xml:space="preserve"> </w:t>
      </w:r>
      <w:r>
        <w:rPr>
          <w:rFonts w:ascii="Perpetua" w:hAnsi="Perpetua" w:cs="Adobe Devanagari"/>
          <w:spacing w:val="-3"/>
          <w:sz w:val="26"/>
          <w:szCs w:val="26"/>
          <w:lang w:val="en-GB"/>
        </w:rPr>
        <w:t>P</w:t>
      </w:r>
      <w:r w:rsidR="00E912DE">
        <w:rPr>
          <w:rFonts w:ascii="Perpetua" w:hAnsi="Perpetua" w:cs="Adobe Devanagari"/>
          <w:spacing w:val="-3"/>
          <w:sz w:val="26"/>
          <w:szCs w:val="26"/>
          <w:lang w:val="en-GB"/>
        </w:rPr>
        <w:t>erhaps</w:t>
      </w:r>
      <w:r>
        <w:rPr>
          <w:rFonts w:ascii="Perpetua" w:hAnsi="Perpetua" w:cs="Adobe Devanagari"/>
          <w:spacing w:val="-3"/>
          <w:sz w:val="26"/>
          <w:szCs w:val="26"/>
          <w:lang w:val="en-GB"/>
        </w:rPr>
        <w:t xml:space="preserve"> most </w:t>
      </w:r>
      <w:r w:rsidR="00E912DE">
        <w:rPr>
          <w:rFonts w:ascii="Perpetua" w:hAnsi="Perpetua" w:cs="Adobe Devanagari"/>
          <w:spacing w:val="-3"/>
          <w:sz w:val="26"/>
          <w:szCs w:val="26"/>
          <w:lang w:val="en-GB"/>
        </w:rPr>
        <w:t>disturbingly, w</w:t>
      </w:r>
      <w:r w:rsidR="000677D8">
        <w:rPr>
          <w:rFonts w:ascii="Perpetua" w:hAnsi="Perpetua" w:cs="Adobe Devanagari"/>
          <w:spacing w:val="-3"/>
          <w:sz w:val="26"/>
          <w:szCs w:val="26"/>
          <w:lang w:val="en-GB"/>
        </w:rPr>
        <w:t xml:space="preserve">hen the revenger </w:t>
      </w:r>
      <w:r w:rsidR="00664138" w:rsidRPr="000677D8">
        <w:rPr>
          <w:rFonts w:ascii="Perpetua" w:hAnsi="Perpetua" w:cs="Adobe Devanagari"/>
          <w:spacing w:val="-3"/>
          <w:sz w:val="26"/>
          <w:szCs w:val="26"/>
          <w:lang w:val="en-GB"/>
        </w:rPr>
        <w:t>take</w:t>
      </w:r>
      <w:r w:rsidR="000677D8">
        <w:rPr>
          <w:rFonts w:ascii="Perpetua" w:hAnsi="Perpetua" w:cs="Adobe Devanagari"/>
          <w:spacing w:val="-3"/>
          <w:sz w:val="26"/>
          <w:szCs w:val="26"/>
          <w:lang w:val="en-GB"/>
        </w:rPr>
        <w:t>s</w:t>
      </w:r>
      <w:r w:rsidR="00664138" w:rsidRPr="000677D8">
        <w:rPr>
          <w:rFonts w:ascii="Perpetua" w:hAnsi="Perpetua" w:cs="Adobe Devanagari"/>
          <w:spacing w:val="-3"/>
          <w:sz w:val="26"/>
          <w:szCs w:val="26"/>
          <w:lang w:val="en-GB"/>
        </w:rPr>
        <w:t xml:space="preserve"> the law into their own hands, </w:t>
      </w:r>
      <w:r w:rsidR="000677D8">
        <w:rPr>
          <w:rFonts w:ascii="Perpetua" w:hAnsi="Perpetua" w:cs="Adobe Devanagari"/>
          <w:spacing w:val="-3"/>
          <w:sz w:val="26"/>
          <w:szCs w:val="26"/>
          <w:lang w:val="en-GB"/>
        </w:rPr>
        <w:t>‘</w:t>
      </w:r>
      <w:r w:rsidR="00664138" w:rsidRPr="000677D8">
        <w:rPr>
          <w:rFonts w:ascii="Perpetua" w:hAnsi="Perpetua" w:cs="Adobe Devanagari"/>
          <w:spacing w:val="-3"/>
          <w:sz w:val="26"/>
          <w:szCs w:val="26"/>
          <w:lang w:val="en-GB"/>
        </w:rPr>
        <w:t xml:space="preserve">they become like those against whom they act: violent, lawless, </w:t>
      </w:r>
      <w:proofErr w:type="gramStart"/>
      <w:r w:rsidR="00664138" w:rsidRPr="000677D8">
        <w:rPr>
          <w:rFonts w:ascii="Perpetua" w:hAnsi="Perpetua" w:cs="Adobe Devanagari"/>
          <w:spacing w:val="-3"/>
          <w:sz w:val="26"/>
          <w:szCs w:val="26"/>
          <w:lang w:val="en-GB"/>
        </w:rPr>
        <w:t>self</w:t>
      </w:r>
      <w:proofErr w:type="gramEnd"/>
      <w:r w:rsidR="00664138" w:rsidRPr="000677D8">
        <w:rPr>
          <w:rFonts w:ascii="Perpetua" w:hAnsi="Perpetua" w:cs="Adobe Devanagari"/>
          <w:spacing w:val="-3"/>
          <w:sz w:val="26"/>
          <w:szCs w:val="26"/>
          <w:lang w:val="en-GB"/>
        </w:rPr>
        <w:t>-regarding</w:t>
      </w:r>
      <w:r w:rsidR="000677D8">
        <w:rPr>
          <w:rFonts w:ascii="Perpetua" w:hAnsi="Perpetua" w:cs="Adobe Devanagari"/>
          <w:spacing w:val="-3"/>
          <w:sz w:val="26"/>
          <w:szCs w:val="26"/>
          <w:lang w:val="en-GB"/>
        </w:rPr>
        <w:t>’</w:t>
      </w:r>
      <w:r w:rsidR="00664138" w:rsidRPr="000677D8">
        <w:rPr>
          <w:rFonts w:ascii="Perpetua" w:hAnsi="Perpetua" w:cs="Adobe Devanagari"/>
          <w:spacing w:val="-3"/>
          <w:sz w:val="26"/>
          <w:szCs w:val="26"/>
          <w:lang w:val="en-GB"/>
        </w:rPr>
        <w:t>.</w:t>
      </w:r>
      <w:r w:rsidR="00664138" w:rsidRPr="000677D8">
        <w:rPr>
          <w:rStyle w:val="FootnoteReference"/>
          <w:rFonts w:ascii="Perpetua" w:hAnsi="Perpetua" w:cs="Adobe Devanagari"/>
          <w:spacing w:val="-3"/>
          <w:sz w:val="26"/>
          <w:szCs w:val="26"/>
          <w:lang w:val="en-GB"/>
        </w:rPr>
        <w:footnoteReference w:id="29"/>
      </w:r>
      <w:r w:rsidR="000677D8">
        <w:rPr>
          <w:rFonts w:ascii="Perpetua" w:hAnsi="Perpetua" w:cs="Adobe Devanagari"/>
          <w:spacing w:val="-3"/>
          <w:sz w:val="26"/>
          <w:szCs w:val="26"/>
          <w:lang w:val="en-GB"/>
        </w:rPr>
        <w:t xml:space="preserve"> </w:t>
      </w:r>
      <w:r w:rsidR="00A10C4B">
        <w:rPr>
          <w:rFonts w:ascii="Perpetua" w:hAnsi="Perpetua" w:cs="Adobe Devanagari"/>
          <w:spacing w:val="-3"/>
          <w:sz w:val="26"/>
          <w:szCs w:val="26"/>
          <w:lang w:val="en-GB"/>
        </w:rPr>
        <w:t xml:space="preserve">When Antonio is about to become duke, </w:t>
      </w:r>
      <w:proofErr w:type="spellStart"/>
      <w:r w:rsidR="00A10C4B">
        <w:rPr>
          <w:rFonts w:ascii="Perpetua" w:hAnsi="Perpetua" w:cs="Adobe Devanagari"/>
          <w:spacing w:val="-3"/>
          <w:sz w:val="26"/>
          <w:szCs w:val="26"/>
          <w:lang w:val="en-GB"/>
        </w:rPr>
        <w:t>Vindice’s</w:t>
      </w:r>
      <w:proofErr w:type="spellEnd"/>
      <w:r w:rsidR="00A10C4B">
        <w:rPr>
          <w:rFonts w:ascii="Perpetua" w:hAnsi="Perpetua" w:cs="Adobe Devanagari"/>
          <w:spacing w:val="-3"/>
          <w:sz w:val="26"/>
          <w:szCs w:val="26"/>
          <w:lang w:val="en-GB"/>
        </w:rPr>
        <w:t xml:space="preserve"> inability to refrain from self-congratulatory confession leads to his being executed, along with </w:t>
      </w:r>
      <w:proofErr w:type="spellStart"/>
      <w:r w:rsidR="00A10C4B">
        <w:rPr>
          <w:rFonts w:ascii="Perpetua" w:hAnsi="Perpetua" w:cs="Adobe Devanagari"/>
          <w:spacing w:val="-3"/>
          <w:sz w:val="26"/>
          <w:szCs w:val="26"/>
          <w:lang w:val="en-GB"/>
        </w:rPr>
        <w:t>Hippolito</w:t>
      </w:r>
      <w:proofErr w:type="spellEnd"/>
      <w:r w:rsidR="00A10C4B">
        <w:rPr>
          <w:rFonts w:ascii="Perpetua" w:hAnsi="Perpetua" w:cs="Adobe Devanagari"/>
          <w:spacing w:val="-3"/>
          <w:sz w:val="26"/>
          <w:szCs w:val="26"/>
          <w:lang w:val="en-GB"/>
        </w:rPr>
        <w:t>, for the murder of the old Duke.</w:t>
      </w:r>
      <w:r w:rsidR="00740ED4">
        <w:rPr>
          <w:rFonts w:ascii="Perpetua" w:hAnsi="Perpetua" w:cs="Adobe Devanagari"/>
          <w:spacing w:val="-3"/>
          <w:sz w:val="26"/>
          <w:szCs w:val="26"/>
          <w:lang w:val="en-GB"/>
        </w:rPr>
        <w:t xml:space="preserve"> Although he</w:t>
      </w:r>
      <w:r w:rsidR="00C46EE8">
        <w:rPr>
          <w:rFonts w:ascii="Perpetua" w:hAnsi="Perpetua" w:cs="Adobe Devanagari"/>
          <w:spacing w:val="-3"/>
          <w:sz w:val="26"/>
          <w:szCs w:val="26"/>
          <w:lang w:val="en-GB"/>
        </w:rPr>
        <w:t xml:space="preserve"> may have</w:t>
      </w:r>
      <w:r w:rsidR="00740ED4">
        <w:rPr>
          <w:rFonts w:ascii="Perpetua" w:hAnsi="Perpetua" w:cs="Adobe Devanagari"/>
          <w:spacing w:val="-3"/>
          <w:sz w:val="26"/>
          <w:szCs w:val="26"/>
          <w:lang w:val="en-GB"/>
        </w:rPr>
        <w:t xml:space="preserve"> beg</w:t>
      </w:r>
      <w:r w:rsidR="00C46EE8">
        <w:rPr>
          <w:rFonts w:ascii="Perpetua" w:hAnsi="Perpetua" w:cs="Adobe Devanagari"/>
          <w:spacing w:val="-3"/>
          <w:sz w:val="26"/>
          <w:szCs w:val="26"/>
          <w:lang w:val="en-GB"/>
        </w:rPr>
        <w:t>u</w:t>
      </w:r>
      <w:r w:rsidR="00740ED4">
        <w:rPr>
          <w:rFonts w:ascii="Perpetua" w:hAnsi="Perpetua" w:cs="Adobe Devanagari"/>
          <w:spacing w:val="-3"/>
          <w:sz w:val="26"/>
          <w:szCs w:val="26"/>
          <w:lang w:val="en-GB"/>
        </w:rPr>
        <w:t xml:space="preserve">n his </w:t>
      </w:r>
      <w:r w:rsidR="00C46EE8">
        <w:rPr>
          <w:rFonts w:ascii="Perpetua" w:hAnsi="Perpetua" w:cs="Adobe Devanagari"/>
          <w:spacing w:val="-3"/>
          <w:sz w:val="26"/>
          <w:szCs w:val="26"/>
          <w:lang w:val="en-GB"/>
        </w:rPr>
        <w:t xml:space="preserve">revenge </w:t>
      </w:r>
      <w:r w:rsidR="00740ED4">
        <w:rPr>
          <w:rFonts w:ascii="Perpetua" w:hAnsi="Perpetua" w:cs="Adobe Devanagari"/>
          <w:spacing w:val="-3"/>
          <w:sz w:val="26"/>
          <w:szCs w:val="26"/>
          <w:lang w:val="en-GB"/>
        </w:rPr>
        <w:t xml:space="preserve">quest through revulsion from sin and a sense of duty, </w:t>
      </w:r>
      <w:proofErr w:type="spellStart"/>
      <w:r w:rsidR="00740ED4">
        <w:rPr>
          <w:rFonts w:ascii="Perpetua" w:hAnsi="Perpetua" w:cs="Adobe Devanagari"/>
          <w:spacing w:val="-3"/>
          <w:sz w:val="26"/>
          <w:szCs w:val="26"/>
          <w:lang w:val="en-GB"/>
        </w:rPr>
        <w:t>Vindice</w:t>
      </w:r>
      <w:proofErr w:type="spellEnd"/>
      <w:r w:rsidR="00740ED4">
        <w:rPr>
          <w:rFonts w:ascii="Perpetua" w:hAnsi="Perpetua" w:cs="Adobe Devanagari"/>
          <w:spacing w:val="-3"/>
          <w:sz w:val="26"/>
          <w:szCs w:val="26"/>
          <w:lang w:val="en-GB"/>
        </w:rPr>
        <w:t xml:space="preserve"> regards the life of sensual gratification with a mixture of loathing and fascination,</w:t>
      </w:r>
      <w:r w:rsidR="00C46EE8">
        <w:rPr>
          <w:rFonts w:ascii="Perpetua" w:hAnsi="Perpetua" w:cs="Adobe Devanagari"/>
          <w:spacing w:val="-3"/>
          <w:sz w:val="26"/>
          <w:szCs w:val="26"/>
          <w:lang w:val="en-GB"/>
        </w:rPr>
        <w:t xml:space="preserve"> displays obvious relish over his anticipated revenge</w:t>
      </w:r>
      <w:r w:rsidR="001B2135">
        <w:rPr>
          <w:rFonts w:ascii="Perpetua" w:hAnsi="Perpetua" w:cs="Adobe Devanagari"/>
          <w:spacing w:val="-3"/>
          <w:sz w:val="26"/>
          <w:szCs w:val="26"/>
          <w:lang w:val="en-GB"/>
        </w:rPr>
        <w:t xml:space="preserve"> (‘Oh, sweet, delectable, rare, happy, ravishing!’ (</w:t>
      </w:r>
      <w:proofErr w:type="spellStart"/>
      <w:r w:rsidR="001B2135">
        <w:rPr>
          <w:rFonts w:ascii="Perpetua" w:hAnsi="Perpetua" w:cs="Adobe Devanagari"/>
          <w:spacing w:val="-3"/>
          <w:sz w:val="26"/>
          <w:szCs w:val="26"/>
          <w:lang w:val="en-GB"/>
        </w:rPr>
        <w:t>III.v.i</w:t>
      </w:r>
      <w:proofErr w:type="spellEnd"/>
      <w:r w:rsidR="001B2135">
        <w:rPr>
          <w:rFonts w:ascii="Perpetua" w:hAnsi="Perpetua" w:cs="Adobe Devanagari"/>
          <w:spacing w:val="-3"/>
          <w:sz w:val="26"/>
          <w:szCs w:val="26"/>
          <w:lang w:val="en-GB"/>
        </w:rPr>
        <w:t>))</w:t>
      </w:r>
      <w:r w:rsidR="000B0738">
        <w:rPr>
          <w:rFonts w:ascii="Perpetua" w:hAnsi="Perpetua" w:cs="Adobe Devanagari"/>
          <w:spacing w:val="-3"/>
          <w:sz w:val="26"/>
          <w:szCs w:val="26"/>
          <w:lang w:val="en-GB"/>
        </w:rPr>
        <w:t>,</w:t>
      </w:r>
      <w:r w:rsidR="00740ED4">
        <w:rPr>
          <w:rFonts w:ascii="Perpetua" w:hAnsi="Perpetua" w:cs="Adobe Devanagari"/>
          <w:spacing w:val="-3"/>
          <w:sz w:val="26"/>
          <w:szCs w:val="26"/>
          <w:lang w:val="en-GB"/>
        </w:rPr>
        <w:t xml:space="preserve"> and experiences endless delight in the spectacle of the ‘biter bit’.</w:t>
      </w:r>
      <w:r w:rsidR="000B0738">
        <w:rPr>
          <w:rFonts w:ascii="Perpetua" w:hAnsi="Perpetua" w:cs="Adobe Devanagari"/>
          <w:spacing w:val="-3"/>
          <w:sz w:val="26"/>
          <w:szCs w:val="26"/>
          <w:lang w:val="en-GB"/>
        </w:rPr>
        <w:t xml:space="preserve"> </w:t>
      </w:r>
      <w:r w:rsidR="00B867D0">
        <w:rPr>
          <w:rFonts w:ascii="Perpetua" w:hAnsi="Perpetua" w:cs="Adobe Devanagari"/>
          <w:spacing w:val="-3"/>
          <w:sz w:val="26"/>
          <w:szCs w:val="26"/>
          <w:lang w:val="en-GB"/>
        </w:rPr>
        <w:t>He counterfeits his role as instrument of intrigue in order to deceive and get his revenge, but he counterfeits so well that</w:t>
      </w:r>
      <w:r w:rsidR="00505537">
        <w:rPr>
          <w:rFonts w:ascii="Perpetua" w:hAnsi="Perpetua" w:cs="Adobe Devanagari"/>
          <w:spacing w:val="-3"/>
          <w:sz w:val="26"/>
          <w:szCs w:val="26"/>
          <w:lang w:val="en-GB"/>
        </w:rPr>
        <w:t xml:space="preserve"> ‘it may accidentally reveal his affinity with the people he attacks’,</w:t>
      </w:r>
      <w:r w:rsidR="00505537">
        <w:rPr>
          <w:rStyle w:val="FootnoteReference"/>
          <w:rFonts w:ascii="Perpetua" w:hAnsi="Perpetua" w:cs="Adobe Devanagari"/>
          <w:spacing w:val="-3"/>
          <w:sz w:val="26"/>
          <w:szCs w:val="26"/>
          <w:lang w:val="en-GB"/>
        </w:rPr>
        <w:footnoteReference w:id="30"/>
      </w:r>
      <w:r w:rsidR="00505537">
        <w:rPr>
          <w:rFonts w:ascii="Perpetua" w:hAnsi="Perpetua" w:cs="Adobe Devanagari"/>
          <w:spacing w:val="-3"/>
          <w:sz w:val="26"/>
          <w:szCs w:val="26"/>
          <w:lang w:val="en-GB"/>
        </w:rPr>
        <w:t xml:space="preserve"> and</w:t>
      </w:r>
      <w:r w:rsidR="00B867D0">
        <w:rPr>
          <w:rFonts w:ascii="Perpetua" w:hAnsi="Perpetua" w:cs="Adobe Devanagari"/>
          <w:spacing w:val="-3"/>
          <w:sz w:val="26"/>
          <w:szCs w:val="26"/>
          <w:lang w:val="en-GB"/>
        </w:rPr>
        <w:t xml:space="preserve"> ‘at last there is no differentiation between the player and the role’.</w:t>
      </w:r>
      <w:r w:rsidR="00505537">
        <w:rPr>
          <w:rStyle w:val="FootnoteReference"/>
          <w:rFonts w:ascii="Perpetua" w:hAnsi="Perpetua" w:cs="Adobe Devanagari"/>
          <w:spacing w:val="-3"/>
          <w:sz w:val="26"/>
          <w:szCs w:val="26"/>
          <w:lang w:val="en-GB"/>
        </w:rPr>
        <w:footnoteReference w:id="31"/>
      </w:r>
      <w:r w:rsidR="000B0738">
        <w:rPr>
          <w:rFonts w:ascii="Perpetua" w:hAnsi="Perpetua" w:cs="Adobe Devanagari"/>
          <w:spacing w:val="-3"/>
          <w:sz w:val="26"/>
          <w:szCs w:val="26"/>
          <w:lang w:val="en-GB"/>
        </w:rPr>
        <w:t xml:space="preserve"> ‘The avenger’s zeal becomes the artist’s delight in his own virtuosity and the malcontent finally compromises his moral integrity’.</w:t>
      </w:r>
      <w:r w:rsidR="000B0738">
        <w:rPr>
          <w:rStyle w:val="FootnoteReference"/>
          <w:rFonts w:ascii="Perpetua" w:hAnsi="Perpetua" w:cs="Adobe Devanagari"/>
          <w:spacing w:val="-3"/>
          <w:sz w:val="26"/>
          <w:szCs w:val="26"/>
          <w:lang w:val="en-GB"/>
        </w:rPr>
        <w:footnoteReference w:id="32"/>
      </w:r>
      <w:r w:rsidR="003B47EE">
        <w:rPr>
          <w:rFonts w:ascii="Perpetua" w:hAnsi="Perpetua" w:cs="Adobe Devanagari"/>
          <w:spacing w:val="-3"/>
          <w:sz w:val="26"/>
          <w:szCs w:val="26"/>
          <w:lang w:val="en-GB"/>
        </w:rPr>
        <w:t xml:space="preserve"> </w:t>
      </w:r>
      <w:r w:rsidR="004F5BFC">
        <w:rPr>
          <w:rFonts w:ascii="Perpetua" w:hAnsi="Perpetua" w:cs="Adobe Devanagari"/>
          <w:spacing w:val="-3"/>
          <w:sz w:val="26"/>
          <w:szCs w:val="26"/>
          <w:lang w:val="en-GB"/>
        </w:rPr>
        <w:t xml:space="preserve">Consider </w:t>
      </w:r>
      <w:proofErr w:type="spellStart"/>
      <w:r w:rsidR="004F5BFC">
        <w:rPr>
          <w:rFonts w:ascii="Perpetua" w:hAnsi="Perpetua" w:cs="Adobe Devanagari"/>
          <w:spacing w:val="-3"/>
          <w:sz w:val="26"/>
          <w:szCs w:val="26"/>
          <w:lang w:val="en-GB"/>
        </w:rPr>
        <w:t>Vindice’s</w:t>
      </w:r>
      <w:proofErr w:type="spellEnd"/>
      <w:r w:rsidR="004F5BFC">
        <w:rPr>
          <w:rFonts w:ascii="Perpetua" w:hAnsi="Perpetua" w:cs="Adobe Devanagari"/>
          <w:spacing w:val="-3"/>
          <w:sz w:val="26"/>
          <w:szCs w:val="26"/>
          <w:lang w:val="en-GB"/>
        </w:rPr>
        <w:t xml:space="preserve"> conversation with his mother, </w:t>
      </w:r>
      <w:proofErr w:type="spellStart"/>
      <w:r w:rsidR="004F5BFC">
        <w:rPr>
          <w:rFonts w:ascii="Perpetua" w:hAnsi="Perpetua" w:cs="Adobe Devanagari"/>
          <w:spacing w:val="-3"/>
          <w:sz w:val="26"/>
          <w:szCs w:val="26"/>
          <w:lang w:val="en-GB"/>
        </w:rPr>
        <w:t>Gratiana</w:t>
      </w:r>
      <w:proofErr w:type="spellEnd"/>
      <w:r w:rsidR="004F5BFC">
        <w:rPr>
          <w:rFonts w:ascii="Perpetua" w:hAnsi="Perpetua" w:cs="Adobe Devanagari"/>
          <w:spacing w:val="-3"/>
          <w:sz w:val="26"/>
          <w:szCs w:val="26"/>
          <w:lang w:val="en-GB"/>
        </w:rPr>
        <w:t xml:space="preserve">, when she responds to his rebuke for yielding to him in the persuasion of her daughter: IV.iv.30-36, 88-90. </w:t>
      </w:r>
      <w:r w:rsidR="003B47EE">
        <w:rPr>
          <w:rFonts w:ascii="Perpetua" w:hAnsi="Perpetua" w:cs="Adobe Devanagari"/>
          <w:spacing w:val="-3"/>
          <w:sz w:val="26"/>
          <w:szCs w:val="26"/>
          <w:lang w:val="en-GB"/>
        </w:rPr>
        <w:t>Read</w:t>
      </w:r>
      <w:r w:rsidR="004F5BFC">
        <w:rPr>
          <w:rFonts w:ascii="Perpetua" w:hAnsi="Perpetua" w:cs="Adobe Devanagari"/>
          <w:spacing w:val="-3"/>
          <w:sz w:val="26"/>
          <w:szCs w:val="26"/>
          <w:lang w:val="en-GB"/>
        </w:rPr>
        <w:t xml:space="preserve"> also</w:t>
      </w:r>
      <w:r w:rsidR="003B47EE">
        <w:rPr>
          <w:rFonts w:ascii="Perpetua" w:hAnsi="Perpetua" w:cs="Adobe Devanagari"/>
          <w:spacing w:val="-3"/>
          <w:sz w:val="26"/>
          <w:szCs w:val="26"/>
          <w:lang w:val="en-GB"/>
        </w:rPr>
        <w:t xml:space="preserve"> </w:t>
      </w:r>
      <w:proofErr w:type="spellStart"/>
      <w:r w:rsidR="003B47EE">
        <w:rPr>
          <w:rFonts w:ascii="Perpetua" w:hAnsi="Perpetua" w:cs="Adobe Devanagari"/>
          <w:spacing w:val="-3"/>
          <w:sz w:val="26"/>
          <w:szCs w:val="26"/>
          <w:lang w:val="en-GB"/>
        </w:rPr>
        <w:t>Vindice’s</w:t>
      </w:r>
      <w:proofErr w:type="spellEnd"/>
      <w:r w:rsidR="003B47EE">
        <w:rPr>
          <w:rFonts w:ascii="Perpetua" w:hAnsi="Perpetua" w:cs="Adobe Devanagari"/>
          <w:spacing w:val="-3"/>
          <w:sz w:val="26"/>
          <w:szCs w:val="26"/>
          <w:lang w:val="en-GB"/>
        </w:rPr>
        <w:t xml:space="preserve"> parting speech: V.iii.127-46.</w:t>
      </w:r>
    </w:p>
    <w:p w:rsidR="000677D8" w:rsidRDefault="000677D8"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664138" w:rsidRDefault="000677D8" w:rsidP="00BB173A">
      <w:pPr>
        <w:tabs>
          <w:tab w:val="left" w:pos="-720"/>
          <w:tab w:val="left" w:pos="0"/>
        </w:tabs>
        <w:suppressAutoHyphens/>
        <w:snapToGrid/>
        <w:spacing w:line="276" w:lineRule="auto"/>
        <w:rPr>
          <w:rFonts w:ascii="Perpetua" w:hAnsi="Perpetua"/>
          <w:sz w:val="26"/>
          <w:szCs w:val="26"/>
        </w:rPr>
      </w:pPr>
      <w:r>
        <w:rPr>
          <w:rFonts w:ascii="Perpetua" w:hAnsi="Perpetua" w:cs="Adobe Devanagari"/>
          <w:spacing w:val="-3"/>
          <w:sz w:val="26"/>
          <w:szCs w:val="26"/>
          <w:lang w:val="en-GB"/>
        </w:rPr>
        <w:t>One way to consider this</w:t>
      </w:r>
      <w:r w:rsidR="00BB173A">
        <w:rPr>
          <w:rFonts w:ascii="Perpetua" w:hAnsi="Perpetua" w:cs="Adobe Devanagari"/>
          <w:spacing w:val="-3"/>
          <w:sz w:val="26"/>
          <w:szCs w:val="26"/>
          <w:lang w:val="en-GB"/>
        </w:rPr>
        <w:t xml:space="preserve"> phenomenon of corrupting influence</w:t>
      </w:r>
      <w:r>
        <w:rPr>
          <w:rFonts w:ascii="Perpetua" w:hAnsi="Perpetua" w:cs="Adobe Devanagari"/>
          <w:spacing w:val="-3"/>
          <w:sz w:val="26"/>
          <w:szCs w:val="26"/>
          <w:lang w:val="en-GB"/>
        </w:rPr>
        <w:t xml:space="preserve"> is that the </w:t>
      </w:r>
      <w:r w:rsidRPr="00AE7659">
        <w:rPr>
          <w:rFonts w:ascii="Perpetua" w:hAnsi="Perpetua"/>
          <w:sz w:val="26"/>
          <w:szCs w:val="26"/>
        </w:rPr>
        <w:t>crucial structural elements of society</w:t>
      </w:r>
      <w:r>
        <w:rPr>
          <w:rFonts w:ascii="Perpetua" w:hAnsi="Perpetua"/>
          <w:sz w:val="26"/>
          <w:szCs w:val="26"/>
        </w:rPr>
        <w:t xml:space="preserve"> include binary oppositions, that is, polarized terms that are defined by their opposition to each other</w:t>
      </w:r>
      <w:r w:rsidRPr="00AE7659">
        <w:rPr>
          <w:rFonts w:ascii="Perpetua" w:hAnsi="Perpetua"/>
          <w:sz w:val="26"/>
          <w:szCs w:val="26"/>
        </w:rPr>
        <w:t>.</w:t>
      </w:r>
      <w:r>
        <w:rPr>
          <w:rFonts w:ascii="Perpetua" w:hAnsi="Perpetua"/>
          <w:sz w:val="26"/>
          <w:szCs w:val="26"/>
        </w:rPr>
        <w:t xml:space="preserve"> </w:t>
      </w:r>
      <w:r w:rsidRPr="00097604">
        <w:rPr>
          <w:rFonts w:ascii="Perpetua" w:hAnsi="Perpetua"/>
          <w:sz w:val="26"/>
          <w:szCs w:val="26"/>
        </w:rPr>
        <w:t xml:space="preserve">Binary oppositions </w:t>
      </w:r>
      <w:r w:rsidRPr="00AE7659">
        <w:rPr>
          <w:rFonts w:ascii="Perpetua" w:hAnsi="Perpetua"/>
          <w:sz w:val="26"/>
          <w:szCs w:val="26"/>
        </w:rPr>
        <w:t>arise only by repressing differences within the opposed terms or entities. By</w:t>
      </w:r>
      <w:r w:rsidR="00BB173A">
        <w:rPr>
          <w:rFonts w:ascii="Perpetua" w:hAnsi="Perpetua"/>
          <w:sz w:val="26"/>
          <w:szCs w:val="26"/>
        </w:rPr>
        <w:t xml:space="preserve"> directly</w:t>
      </w:r>
      <w:r w:rsidRPr="00AE7659">
        <w:rPr>
          <w:rFonts w:ascii="Perpetua" w:hAnsi="Perpetua"/>
          <w:sz w:val="26"/>
          <w:szCs w:val="26"/>
        </w:rPr>
        <w:t xml:space="preserve"> </w:t>
      </w:r>
      <w:r w:rsidRPr="00AE7659">
        <w:rPr>
          <w:rFonts w:ascii="Perpetua" w:hAnsi="Perpetua"/>
          <w:i/>
          <w:sz w:val="26"/>
          <w:szCs w:val="26"/>
        </w:rPr>
        <w:t>opposing</w:t>
      </w:r>
      <w:r w:rsidR="00BB173A">
        <w:rPr>
          <w:rFonts w:ascii="Perpetua" w:hAnsi="Perpetua"/>
          <w:sz w:val="26"/>
          <w:szCs w:val="26"/>
        </w:rPr>
        <w:t xml:space="preserve"> the dominance of self-interest and moral and legal corruption</w:t>
      </w:r>
      <w:r w:rsidRPr="00AE7659">
        <w:rPr>
          <w:rFonts w:ascii="Perpetua" w:hAnsi="Perpetua"/>
          <w:sz w:val="26"/>
          <w:szCs w:val="26"/>
        </w:rPr>
        <w:t xml:space="preserve"> one may unwittingly accept crucial structural elements of society and the associated value systems,</w:t>
      </w:r>
      <w:r w:rsidR="00BB173A">
        <w:rPr>
          <w:rFonts w:ascii="Perpetua" w:hAnsi="Perpetua"/>
          <w:sz w:val="26"/>
          <w:szCs w:val="26"/>
        </w:rPr>
        <w:t xml:space="preserve"> by collapsing into that which is opposed.</w:t>
      </w:r>
      <w:r>
        <w:rPr>
          <w:rFonts w:ascii="Perpetua" w:hAnsi="Perpetua"/>
          <w:sz w:val="26"/>
          <w:szCs w:val="26"/>
        </w:rPr>
        <w:t xml:space="preserve"> </w:t>
      </w:r>
      <w:r w:rsidR="00BB173A">
        <w:rPr>
          <w:rFonts w:ascii="Perpetua" w:hAnsi="Perpetua"/>
          <w:sz w:val="26"/>
          <w:szCs w:val="26"/>
        </w:rPr>
        <w:t xml:space="preserve">The </w:t>
      </w:r>
      <w:r w:rsidRPr="00AE7659">
        <w:rPr>
          <w:rFonts w:ascii="Perpetua" w:hAnsi="Perpetua"/>
          <w:sz w:val="26"/>
          <w:szCs w:val="26"/>
        </w:rPr>
        <w:t xml:space="preserve">act of unmasking and </w:t>
      </w:r>
      <w:r w:rsidR="00BB173A">
        <w:rPr>
          <w:rFonts w:ascii="Perpetua" w:hAnsi="Perpetua"/>
          <w:sz w:val="26"/>
          <w:szCs w:val="26"/>
        </w:rPr>
        <w:t>extra-judicial punishment ends up</w:t>
      </w:r>
      <w:r w:rsidRPr="00AE7659">
        <w:rPr>
          <w:rFonts w:ascii="Perpetua" w:hAnsi="Perpetua"/>
          <w:sz w:val="26"/>
          <w:szCs w:val="26"/>
        </w:rPr>
        <w:t xml:space="preserve"> us</w:t>
      </w:r>
      <w:r w:rsidR="00BB173A">
        <w:rPr>
          <w:rFonts w:ascii="Perpetua" w:hAnsi="Perpetua"/>
          <w:sz w:val="26"/>
          <w:szCs w:val="26"/>
        </w:rPr>
        <w:t>ing</w:t>
      </w:r>
      <w:r w:rsidRPr="00AE7659">
        <w:rPr>
          <w:rFonts w:ascii="Perpetua" w:hAnsi="Perpetua"/>
          <w:sz w:val="26"/>
          <w:szCs w:val="26"/>
        </w:rPr>
        <w:t xml:space="preserve"> the tools it condemns and fall</w:t>
      </w:r>
      <w:r w:rsidR="00BB173A">
        <w:rPr>
          <w:rFonts w:ascii="Perpetua" w:hAnsi="Perpetua"/>
          <w:sz w:val="26"/>
          <w:szCs w:val="26"/>
        </w:rPr>
        <w:t>s</w:t>
      </w:r>
      <w:r w:rsidRPr="00AE7659">
        <w:rPr>
          <w:rFonts w:ascii="Perpetua" w:hAnsi="Perpetua"/>
          <w:sz w:val="26"/>
          <w:szCs w:val="26"/>
        </w:rPr>
        <w:t xml:space="preserve"> prey to the practice</w:t>
      </w:r>
      <w:r w:rsidR="00BB173A">
        <w:rPr>
          <w:rFonts w:ascii="Perpetua" w:hAnsi="Perpetua"/>
          <w:sz w:val="26"/>
          <w:szCs w:val="26"/>
        </w:rPr>
        <w:t xml:space="preserve">s it exposes; </w:t>
      </w:r>
      <w:r w:rsidR="00BB173A" w:rsidRPr="00AE7659">
        <w:rPr>
          <w:rFonts w:ascii="Perpetua" w:hAnsi="Perpetua"/>
          <w:sz w:val="26"/>
          <w:szCs w:val="26"/>
        </w:rPr>
        <w:t xml:space="preserve">therefore </w:t>
      </w:r>
      <w:r w:rsidR="00BB173A">
        <w:rPr>
          <w:rFonts w:ascii="Perpetua" w:hAnsi="Perpetua"/>
          <w:sz w:val="26"/>
          <w:szCs w:val="26"/>
        </w:rPr>
        <w:t>genuine</w:t>
      </w:r>
      <w:r w:rsidR="00BB173A" w:rsidRPr="00AE7659">
        <w:rPr>
          <w:rFonts w:ascii="Perpetua" w:hAnsi="Perpetua"/>
          <w:sz w:val="26"/>
          <w:szCs w:val="26"/>
        </w:rPr>
        <w:t xml:space="preserve"> subversion</w:t>
      </w:r>
      <w:r w:rsidR="00BB173A">
        <w:rPr>
          <w:rFonts w:ascii="Perpetua" w:hAnsi="Perpetua"/>
          <w:sz w:val="26"/>
          <w:szCs w:val="26"/>
        </w:rPr>
        <w:t xml:space="preserve"> of power </w:t>
      </w:r>
      <w:r w:rsidR="00BB173A" w:rsidRPr="00AE7659">
        <w:rPr>
          <w:rFonts w:ascii="Perpetua" w:hAnsi="Perpetua"/>
          <w:sz w:val="26"/>
          <w:szCs w:val="26"/>
        </w:rPr>
        <w:t>is contained.</w:t>
      </w:r>
    </w:p>
    <w:p w:rsidR="002213D5" w:rsidRDefault="002213D5" w:rsidP="00BB173A">
      <w:pPr>
        <w:tabs>
          <w:tab w:val="left" w:pos="-720"/>
          <w:tab w:val="left" w:pos="0"/>
        </w:tabs>
        <w:suppressAutoHyphens/>
        <w:snapToGrid/>
        <w:spacing w:line="276" w:lineRule="auto"/>
        <w:rPr>
          <w:rFonts w:ascii="Perpetua" w:hAnsi="Perpetua"/>
          <w:sz w:val="26"/>
          <w:szCs w:val="26"/>
        </w:rPr>
      </w:pPr>
    </w:p>
    <w:p w:rsidR="00205F5A" w:rsidRDefault="00205F5A"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EA7A2B" w:rsidRPr="000677D8" w:rsidRDefault="00EA7A2B"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E6526A">
        <w:rPr>
          <w:rFonts w:ascii="Perpetua" w:hAnsi="Perpetua" w:cs="Adobe Devanagari"/>
          <w:b/>
          <w:spacing w:val="-3"/>
          <w:sz w:val="26"/>
          <w:szCs w:val="26"/>
          <w:lang w:val="en-GB"/>
        </w:rPr>
        <w:lastRenderedPageBreak/>
        <w:t>An astonishingly complex set of vengeful murderous plots and intrigues</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CF016D"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Although the moral treatment of revenge in the play can be understood along biblical religious and stoical philosophical lines (as indicated above), the plot is a fiendishly complicated array of murderous plots.</w:t>
      </w:r>
      <w:r>
        <w:rPr>
          <w:rStyle w:val="FootnoteReference"/>
          <w:rFonts w:ascii="Perpetua" w:hAnsi="Perpetua" w:cs="Adobe Devanagari"/>
          <w:spacing w:val="-3"/>
          <w:sz w:val="26"/>
          <w:szCs w:val="26"/>
          <w:lang w:val="en-GB"/>
        </w:rPr>
        <w:footnoteReference w:id="33"/>
      </w:r>
      <w:r w:rsidR="00E6526A">
        <w:rPr>
          <w:rFonts w:ascii="Perpetua" w:hAnsi="Perpetua" w:cs="Adobe Devanagari"/>
          <w:spacing w:val="-3"/>
          <w:sz w:val="26"/>
          <w:szCs w:val="26"/>
          <w:lang w:val="en-GB"/>
        </w:rPr>
        <w:t xml:space="preserve"> Some of these have been outlined under point (iii), above. The cumulative effect of these is to sully the character of revenge. Take, for example, </w:t>
      </w:r>
      <w:proofErr w:type="spellStart"/>
      <w:r w:rsidR="00E6526A">
        <w:rPr>
          <w:rFonts w:ascii="Perpetua" w:hAnsi="Perpetua" w:cs="Adobe Devanagari"/>
          <w:spacing w:val="-3"/>
          <w:sz w:val="26"/>
          <w:szCs w:val="26"/>
          <w:lang w:val="en-GB"/>
        </w:rPr>
        <w:t>Spurio’s</w:t>
      </w:r>
      <w:proofErr w:type="spellEnd"/>
      <w:r w:rsidR="00E6526A">
        <w:rPr>
          <w:rFonts w:ascii="Perpetua" w:hAnsi="Perpetua" w:cs="Adobe Devanagari"/>
          <w:spacing w:val="-3"/>
          <w:sz w:val="26"/>
          <w:szCs w:val="26"/>
          <w:lang w:val="en-GB"/>
        </w:rPr>
        <w:t xml:space="preserve"> justification for taking revenge on his father: I.ii.178-204.</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P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205F5A">
        <w:rPr>
          <w:rFonts w:ascii="Perpetua" w:hAnsi="Perpetua" w:cs="Adobe Devanagari"/>
          <w:b/>
          <w:spacing w:val="-3"/>
          <w:sz w:val="26"/>
          <w:szCs w:val="26"/>
          <w:lang w:val="en-GB"/>
        </w:rPr>
        <w:t xml:space="preserve">Politics and (in)justice; deep-seated and widespread social corruption and (dis)integration; a social order that empowers the strong to prey on the weak; </w:t>
      </w:r>
      <w:r w:rsidRPr="003D425C">
        <w:rPr>
          <w:rFonts w:ascii="Perpetua" w:hAnsi="Perpetua" w:cs="Adobe Devanagari"/>
          <w:b/>
          <w:spacing w:val="-3"/>
          <w:sz w:val="26"/>
          <w:szCs w:val="26"/>
          <w:lang w:val="en-GB"/>
        </w:rPr>
        <w:t>tyranny</w:t>
      </w:r>
      <w:r w:rsidR="000677D8" w:rsidRPr="003D425C">
        <w:rPr>
          <w:rFonts w:ascii="Perpetua" w:hAnsi="Perpetua" w:cs="Adobe Devanagari"/>
          <w:b/>
          <w:spacing w:val="-3"/>
          <w:sz w:val="26"/>
          <w:szCs w:val="26"/>
          <w:lang w:val="en-GB"/>
        </w:rPr>
        <w:t xml:space="preserve"> in Renaissance political theory</w:t>
      </w:r>
    </w:p>
    <w:p w:rsidR="000677D8" w:rsidRPr="000677D8" w:rsidRDefault="000677D8" w:rsidP="000677D8">
      <w:pPr>
        <w:tabs>
          <w:tab w:val="left" w:pos="-720"/>
          <w:tab w:val="left" w:pos="0"/>
        </w:tabs>
        <w:suppressAutoHyphens/>
        <w:snapToGrid/>
        <w:spacing w:line="276" w:lineRule="auto"/>
        <w:rPr>
          <w:rFonts w:ascii="Perpetua" w:hAnsi="Perpetua" w:cs="Adobe Devanagari"/>
          <w:spacing w:val="-3"/>
          <w:sz w:val="26"/>
          <w:szCs w:val="26"/>
          <w:lang w:val="en-GB"/>
        </w:rPr>
      </w:pPr>
    </w:p>
    <w:p w:rsidR="000677D8" w:rsidRPr="000677D8" w:rsidRDefault="000677D8" w:rsidP="000677D8">
      <w:pPr>
        <w:pStyle w:val="ListParagraph"/>
        <w:tabs>
          <w:tab w:val="left" w:pos="-720"/>
          <w:tab w:val="left" w:pos="0"/>
        </w:tabs>
        <w:suppressAutoHyphens/>
        <w:snapToGrid/>
        <w:ind w:left="1134" w:right="1134"/>
        <w:rPr>
          <w:rFonts w:ascii="Perpetua" w:hAnsi="Perpetua" w:cs="Adobe Devanagari"/>
          <w:spacing w:val="-3"/>
          <w:szCs w:val="24"/>
          <w:lang w:val="en-GB"/>
        </w:rPr>
      </w:pPr>
      <w:r w:rsidRPr="000677D8">
        <w:rPr>
          <w:rFonts w:ascii="Perpetua" w:hAnsi="Perpetua" w:cs="Adobe Devanagari"/>
          <w:spacing w:val="-3"/>
          <w:szCs w:val="24"/>
          <w:lang w:val="en-GB"/>
        </w:rPr>
        <w:t xml:space="preserve">In combining a personal imperative to cleanse the family’s </w:t>
      </w:r>
      <w:proofErr w:type="spellStart"/>
      <w:r w:rsidRPr="000677D8">
        <w:rPr>
          <w:rFonts w:ascii="Perpetua" w:hAnsi="Perpetua" w:cs="Adobe Devanagari"/>
          <w:spacing w:val="-3"/>
          <w:szCs w:val="24"/>
          <w:lang w:val="en-GB"/>
        </w:rPr>
        <w:t>honor</w:t>
      </w:r>
      <w:proofErr w:type="spellEnd"/>
      <w:r w:rsidRPr="000677D8">
        <w:rPr>
          <w:rFonts w:ascii="Perpetua" w:hAnsi="Perpetua" w:cs="Adobe Devanagari"/>
          <w:spacing w:val="-3"/>
          <w:szCs w:val="24"/>
          <w:lang w:val="en-GB"/>
        </w:rPr>
        <w:t xml:space="preserve"> in blood with a social imperative to remove a wicked person who stands at the top of a hierarchical social order and corrupts it, revenge tragedy engages a widespread</w:t>
      </w:r>
      <w:r w:rsidR="006F3E67">
        <w:rPr>
          <w:rFonts w:ascii="Perpetua" w:hAnsi="Perpetua" w:cs="Adobe Devanagari"/>
          <w:spacing w:val="-3"/>
          <w:szCs w:val="24"/>
          <w:lang w:val="en-GB"/>
        </w:rPr>
        <w:t xml:space="preserve"> </w:t>
      </w:r>
      <w:r w:rsidRPr="000677D8">
        <w:rPr>
          <w:rFonts w:ascii="Perpetua" w:hAnsi="Perpetua" w:cs="Adobe Devanagari"/>
          <w:spacing w:val="-3"/>
          <w:szCs w:val="24"/>
          <w:lang w:val="en-GB"/>
        </w:rPr>
        <w:t>human suspicion: that the social order does not protect the weak from the strong but rather empowers the strong to prey on the weak. The weak are forced to break the rules and take the law into their own hands.</w:t>
      </w:r>
      <w:r>
        <w:rPr>
          <w:rStyle w:val="FootnoteReference"/>
          <w:rFonts w:ascii="Perpetua" w:hAnsi="Perpetua" w:cs="Adobe Devanagari"/>
          <w:spacing w:val="-3"/>
          <w:szCs w:val="24"/>
          <w:lang w:val="en-GB"/>
        </w:rPr>
        <w:footnoteReference w:id="34"/>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8E6E62" w:rsidRDefault="008E6E62" w:rsidP="00205F5A">
      <w:pPr>
        <w:tabs>
          <w:tab w:val="left" w:pos="-720"/>
          <w:tab w:val="left" w:pos="0"/>
        </w:tabs>
        <w:suppressAutoHyphens/>
        <w:snapToGrid/>
        <w:spacing w:line="276" w:lineRule="auto"/>
        <w:rPr>
          <w:rFonts w:ascii="Perpetua" w:hAnsi="Perpetua" w:cs="Adobe Devanagari"/>
          <w:spacing w:val="-3"/>
          <w:sz w:val="26"/>
          <w:szCs w:val="26"/>
          <w:lang w:val="en-GB"/>
        </w:rPr>
      </w:pPr>
      <w:proofErr w:type="spellStart"/>
      <w:r>
        <w:rPr>
          <w:rFonts w:ascii="Perpetua" w:hAnsi="Perpetua" w:cs="Adobe Devanagari"/>
          <w:spacing w:val="-3"/>
          <w:sz w:val="26"/>
          <w:szCs w:val="26"/>
          <w:lang w:val="en-GB"/>
        </w:rPr>
        <w:t>Vindice’s</w:t>
      </w:r>
      <w:proofErr w:type="spellEnd"/>
      <w:r>
        <w:rPr>
          <w:rFonts w:ascii="Perpetua" w:hAnsi="Perpetua" w:cs="Adobe Devanagari"/>
          <w:spacing w:val="-3"/>
          <w:sz w:val="26"/>
          <w:szCs w:val="26"/>
          <w:lang w:val="en-GB"/>
        </w:rPr>
        <w:t xml:space="preserve"> mother, </w:t>
      </w:r>
      <w:proofErr w:type="spellStart"/>
      <w:r>
        <w:rPr>
          <w:rFonts w:ascii="Perpetua" w:hAnsi="Perpetua" w:cs="Adobe Devanagari"/>
          <w:spacing w:val="-3"/>
          <w:sz w:val="26"/>
          <w:szCs w:val="26"/>
          <w:lang w:val="en-GB"/>
        </w:rPr>
        <w:t>Gratiana</w:t>
      </w:r>
      <w:proofErr w:type="spellEnd"/>
      <w:r>
        <w:rPr>
          <w:rFonts w:ascii="Perpetua" w:hAnsi="Perpetua" w:cs="Adobe Devanagari"/>
          <w:spacing w:val="-3"/>
          <w:sz w:val="26"/>
          <w:szCs w:val="26"/>
          <w:lang w:val="en-GB"/>
        </w:rPr>
        <w:t xml:space="preserve">, is tempted to work against her daughter’s chastity in the face of </w:t>
      </w:r>
      <w:proofErr w:type="spellStart"/>
      <w:r>
        <w:rPr>
          <w:rFonts w:ascii="Perpetua" w:hAnsi="Perpetua" w:cs="Adobe Devanagari"/>
          <w:spacing w:val="-3"/>
          <w:sz w:val="26"/>
          <w:szCs w:val="26"/>
          <w:lang w:val="en-GB"/>
        </w:rPr>
        <w:t>Lussurioso’s</w:t>
      </w:r>
      <w:proofErr w:type="spellEnd"/>
      <w:r>
        <w:rPr>
          <w:rFonts w:ascii="Perpetua" w:hAnsi="Perpetua" w:cs="Adobe Devanagari"/>
          <w:spacing w:val="-3"/>
          <w:sz w:val="26"/>
          <w:szCs w:val="26"/>
          <w:lang w:val="en-GB"/>
        </w:rPr>
        <w:t xml:space="preserve"> sexual advances, for she admits that her ‘poor estate’ (</w:t>
      </w:r>
      <w:proofErr w:type="spellStart"/>
      <w:r>
        <w:rPr>
          <w:rFonts w:ascii="Perpetua" w:hAnsi="Perpetua" w:cs="Adobe Devanagari"/>
          <w:spacing w:val="-3"/>
          <w:sz w:val="26"/>
          <w:szCs w:val="26"/>
          <w:lang w:val="en-GB"/>
        </w:rPr>
        <w:t>II.i</w:t>
      </w:r>
      <w:proofErr w:type="spellEnd"/>
      <w:r>
        <w:rPr>
          <w:rFonts w:ascii="Perpetua" w:hAnsi="Perpetua" w:cs="Adobe Devanagari"/>
          <w:spacing w:val="-3"/>
          <w:sz w:val="26"/>
          <w:szCs w:val="26"/>
          <w:lang w:val="en-GB"/>
        </w:rPr>
        <w:t>) is her most vulnerable point.</w:t>
      </w:r>
      <w:r>
        <w:rPr>
          <w:rStyle w:val="FootnoteReference"/>
          <w:rFonts w:ascii="Perpetua" w:hAnsi="Perpetua" w:cs="Adobe Devanagari"/>
          <w:spacing w:val="-3"/>
          <w:sz w:val="26"/>
          <w:szCs w:val="26"/>
          <w:lang w:val="en-GB"/>
        </w:rPr>
        <w:footnoteReference w:id="35"/>
      </w:r>
      <w:r w:rsidR="003D425C">
        <w:rPr>
          <w:rFonts w:ascii="Perpetua" w:hAnsi="Perpetua" w:cs="Adobe Devanagari"/>
          <w:spacing w:val="-3"/>
          <w:sz w:val="26"/>
          <w:szCs w:val="26"/>
          <w:lang w:val="en-GB"/>
        </w:rPr>
        <w:t xml:space="preserve"> But despite the vulnerability of the weak in the face of the socially powerful, even tyranny does not justify revenge according to most Renaissance political theory.</w:t>
      </w:r>
    </w:p>
    <w:p w:rsidR="00505537" w:rsidRDefault="00505537"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505537" w:rsidRDefault="00505537"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Antonio’s concern for his own safety makes him a less dignified figure of authority at the end of the play, when he ensures that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and </w:t>
      </w:r>
      <w:proofErr w:type="spellStart"/>
      <w:r>
        <w:rPr>
          <w:rFonts w:ascii="Perpetua" w:hAnsi="Perpetua" w:cs="Adobe Devanagari"/>
          <w:spacing w:val="-3"/>
          <w:sz w:val="26"/>
          <w:szCs w:val="26"/>
          <w:lang w:val="en-GB"/>
        </w:rPr>
        <w:t>Hippolito</w:t>
      </w:r>
      <w:proofErr w:type="spellEnd"/>
      <w:r>
        <w:rPr>
          <w:rFonts w:ascii="Perpetua" w:hAnsi="Perpetua" w:cs="Adobe Devanagari"/>
          <w:spacing w:val="-3"/>
          <w:sz w:val="26"/>
          <w:szCs w:val="26"/>
          <w:lang w:val="en-GB"/>
        </w:rPr>
        <w:t xml:space="preserve"> are executed.</w:t>
      </w:r>
      <w:r w:rsidR="00D458A8">
        <w:rPr>
          <w:rFonts w:ascii="Perpetua" w:hAnsi="Perpetua" w:cs="Adobe Devanagari"/>
          <w:spacing w:val="-3"/>
          <w:sz w:val="26"/>
          <w:szCs w:val="26"/>
          <w:lang w:val="en-GB"/>
        </w:rPr>
        <w:t xml:space="preserve"> ‘Robbed of a final image of true order, we may think that the play is simply a closed circle of irony, a process whose only end is self-destruction.’</w:t>
      </w:r>
      <w:r w:rsidR="00D458A8">
        <w:rPr>
          <w:rStyle w:val="FootnoteReference"/>
          <w:rFonts w:ascii="Perpetua" w:hAnsi="Perpetua" w:cs="Adobe Devanagari"/>
          <w:spacing w:val="-3"/>
          <w:sz w:val="26"/>
          <w:szCs w:val="26"/>
          <w:lang w:val="en-GB"/>
        </w:rPr>
        <w:footnoteReference w:id="36"/>
      </w:r>
    </w:p>
    <w:p w:rsidR="005F63DF" w:rsidRDefault="005F63DF"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P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1B2135">
        <w:rPr>
          <w:rFonts w:ascii="Perpetua" w:hAnsi="Perpetua" w:cs="Adobe Devanagari"/>
          <w:b/>
          <w:spacing w:val="-3"/>
          <w:sz w:val="26"/>
          <w:szCs w:val="26"/>
          <w:lang w:val="en-GB"/>
        </w:rPr>
        <w:t>Sexual compulsiveness, immorality,</w:t>
      </w:r>
      <w:r w:rsidRPr="00F3529E">
        <w:rPr>
          <w:rFonts w:ascii="Perpetua" w:hAnsi="Perpetua" w:cs="Adobe Devanagari"/>
          <w:b/>
          <w:spacing w:val="-3"/>
          <w:sz w:val="26"/>
          <w:szCs w:val="26"/>
          <w:lang w:val="en-GB"/>
        </w:rPr>
        <w:t xml:space="preserve"> and incest, which breaks the strongest of sexual taboos;</w:t>
      </w:r>
      <w:r w:rsidRPr="00A10C4B">
        <w:rPr>
          <w:rFonts w:ascii="Perpetua" w:hAnsi="Perpetua" w:cs="Adobe Devanagari"/>
          <w:b/>
          <w:spacing w:val="-3"/>
          <w:sz w:val="26"/>
          <w:szCs w:val="26"/>
          <w:lang w:val="en-GB"/>
        </w:rPr>
        <w:t xml:space="preserve"> sexual license, court festivity, and expenditure</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06EE5" w:rsidRDefault="00A53DA7" w:rsidP="00E06EE5">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Read</w:t>
      </w:r>
      <w:r w:rsidR="00F3529E">
        <w:rPr>
          <w:rFonts w:ascii="Perpetua" w:hAnsi="Perpetua" w:cs="Adobe Devanagari"/>
          <w:spacing w:val="-3"/>
          <w:sz w:val="26"/>
          <w:szCs w:val="26"/>
          <w:lang w:val="en-GB"/>
        </w:rPr>
        <w:t xml:space="preserve"> Act I, Scene iii, lines 54-70, where incest is epitomised as the most damnable of sexual sins, and</w:t>
      </w:r>
      <w:r>
        <w:rPr>
          <w:rFonts w:ascii="Perpetua" w:hAnsi="Perpetua" w:cs="Adobe Devanagari"/>
          <w:spacing w:val="-3"/>
          <w:sz w:val="26"/>
          <w:szCs w:val="26"/>
          <w:lang w:val="en-GB"/>
        </w:rPr>
        <w:t xml:space="preserve"> Act II, Scene ii, lines 135-50, where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w:t>
      </w:r>
      <w:r w:rsidR="001B2135">
        <w:rPr>
          <w:rFonts w:ascii="Perpetua" w:hAnsi="Perpetua" w:cs="Adobe Devanagari"/>
          <w:spacing w:val="-3"/>
          <w:sz w:val="26"/>
          <w:szCs w:val="26"/>
          <w:lang w:val="en-GB"/>
        </w:rPr>
        <w:t xml:space="preserve">vividly evokes the sexual license of the court. </w:t>
      </w:r>
      <w:r w:rsidR="00E06EE5">
        <w:rPr>
          <w:rFonts w:ascii="Perpetua" w:hAnsi="Perpetua" w:cs="Adobe Devanagari"/>
          <w:spacing w:val="-3"/>
          <w:sz w:val="26"/>
          <w:szCs w:val="26"/>
          <w:lang w:val="en-GB"/>
        </w:rPr>
        <w:t xml:space="preserve">The play does not only recognise the corrupting influence of the Duke’s family on the court, it also ‘suggests that courtliness itself, with its focus on expensive display and consumption, may be </w:t>
      </w:r>
      <w:r w:rsidR="00E06EE5">
        <w:rPr>
          <w:rFonts w:ascii="Perpetua" w:hAnsi="Perpetua" w:cs="Adobe Devanagari"/>
          <w:spacing w:val="-3"/>
          <w:sz w:val="26"/>
          <w:szCs w:val="26"/>
          <w:lang w:val="en-GB"/>
        </w:rPr>
        <w:lastRenderedPageBreak/>
        <w:t>corrupt and that sexual desire is intimately linked to these wasteful and decadent practices’.</w:t>
      </w:r>
      <w:r w:rsidR="00E06EE5">
        <w:rPr>
          <w:rStyle w:val="FootnoteReference"/>
          <w:rFonts w:ascii="Perpetua" w:hAnsi="Perpetua" w:cs="Adobe Devanagari"/>
          <w:spacing w:val="-3"/>
          <w:sz w:val="26"/>
          <w:szCs w:val="26"/>
          <w:lang w:val="en-GB"/>
        </w:rPr>
        <w:footnoteReference w:id="37"/>
      </w:r>
      <w:r w:rsidR="00E06EE5">
        <w:rPr>
          <w:rFonts w:ascii="Perpetua" w:hAnsi="Perpetua" w:cs="Adobe Devanagari"/>
          <w:spacing w:val="-3"/>
          <w:sz w:val="26"/>
          <w:szCs w:val="26"/>
          <w:lang w:val="en-GB"/>
        </w:rPr>
        <w:t xml:space="preserve"> In the language of the play sumptuous clothing is associated with the selling of inherited property and accumulated wealth for a kiss, ‘a bewitching minute’.</w:t>
      </w:r>
    </w:p>
    <w:p w:rsidR="00E06EE5" w:rsidRPr="00E06EE5" w:rsidRDefault="00E06EE5" w:rsidP="00E06EE5">
      <w:pPr>
        <w:tabs>
          <w:tab w:val="left" w:pos="-720"/>
          <w:tab w:val="left" w:pos="0"/>
        </w:tabs>
        <w:suppressAutoHyphens/>
        <w:snapToGrid/>
        <w:ind w:left="1134" w:right="1134"/>
        <w:rPr>
          <w:rFonts w:ascii="Perpetua" w:hAnsi="Perpetua" w:cs="Adobe Devanagari"/>
          <w:spacing w:val="-3"/>
          <w:szCs w:val="24"/>
          <w:lang w:val="en-GB"/>
        </w:rPr>
      </w:pPr>
    </w:p>
    <w:p w:rsidR="00E06EE5" w:rsidRPr="00E06EE5" w:rsidRDefault="00E06EE5" w:rsidP="00E06EE5">
      <w:pPr>
        <w:tabs>
          <w:tab w:val="left" w:pos="-720"/>
          <w:tab w:val="left" w:pos="0"/>
        </w:tabs>
        <w:suppressAutoHyphens/>
        <w:snapToGrid/>
        <w:ind w:left="1134" w:right="1134"/>
        <w:rPr>
          <w:rFonts w:ascii="Perpetua" w:hAnsi="Perpetua" w:cs="Adobe Devanagari"/>
          <w:spacing w:val="-3"/>
          <w:szCs w:val="24"/>
          <w:lang w:val="en-GB"/>
        </w:rPr>
      </w:pPr>
      <w:proofErr w:type="spellStart"/>
      <w:r w:rsidRPr="00E06EE5">
        <w:rPr>
          <w:rFonts w:ascii="Perpetua" w:hAnsi="Perpetua" w:cs="Adobe Devanagari"/>
          <w:spacing w:val="-3"/>
          <w:szCs w:val="24"/>
          <w:lang w:val="en-GB"/>
        </w:rPr>
        <w:t>Vindice</w:t>
      </w:r>
      <w:proofErr w:type="spellEnd"/>
      <w:r w:rsidRPr="00E06EE5">
        <w:rPr>
          <w:rFonts w:ascii="Perpetua" w:hAnsi="Perpetua" w:cs="Adobe Devanagari"/>
          <w:spacing w:val="-3"/>
          <w:szCs w:val="24"/>
          <w:lang w:val="en-GB"/>
        </w:rPr>
        <w:t xml:space="preserve"> invokes this idea as he poisons </w:t>
      </w:r>
      <w:proofErr w:type="spellStart"/>
      <w:r w:rsidRPr="00E06EE5">
        <w:rPr>
          <w:rFonts w:ascii="Perpetua" w:hAnsi="Perpetua" w:cs="Adobe Devanagari"/>
          <w:spacing w:val="-3"/>
          <w:szCs w:val="24"/>
          <w:lang w:val="en-GB"/>
        </w:rPr>
        <w:t>Gloriana’s</w:t>
      </w:r>
      <w:proofErr w:type="spellEnd"/>
      <w:r w:rsidRPr="00E06EE5">
        <w:rPr>
          <w:rFonts w:ascii="Perpetua" w:hAnsi="Perpetua" w:cs="Adobe Devanagari"/>
          <w:spacing w:val="-3"/>
          <w:szCs w:val="24"/>
          <w:lang w:val="en-GB"/>
        </w:rPr>
        <w:t xml:space="preserve"> skull, sets it on a framework, and dresses the deadly dummy in sumptuous clothing and a mask to tempt the Duke: [III.v.71-74]. This complex reflection unites awareness of the transitory nature of fleshly life and beauty with economic awareness of how compulsive sexual desire concentrates and uses up the products of toil. Moral ideas are treated in economic terms. </w:t>
      </w:r>
      <w:proofErr w:type="spellStart"/>
      <w:r w:rsidRPr="00E06EE5">
        <w:rPr>
          <w:rFonts w:ascii="Perpetua" w:hAnsi="Perpetua" w:cs="Adobe Devanagari"/>
          <w:spacing w:val="-3"/>
          <w:szCs w:val="24"/>
          <w:lang w:val="en-GB"/>
        </w:rPr>
        <w:t>Lussurioso</w:t>
      </w:r>
      <w:proofErr w:type="spellEnd"/>
      <w:r w:rsidRPr="00E06EE5">
        <w:rPr>
          <w:rFonts w:ascii="Perpetua" w:hAnsi="Perpetua" w:cs="Adobe Devanagari"/>
          <w:spacing w:val="-3"/>
          <w:szCs w:val="24"/>
          <w:lang w:val="en-GB"/>
        </w:rPr>
        <w:t xml:space="preserve">, plotting his seduction of </w:t>
      </w:r>
      <w:proofErr w:type="spellStart"/>
      <w:r w:rsidRPr="00E06EE5">
        <w:rPr>
          <w:rFonts w:ascii="Perpetua" w:hAnsi="Perpetua" w:cs="Adobe Devanagari"/>
          <w:spacing w:val="-3"/>
          <w:szCs w:val="24"/>
          <w:lang w:val="en-GB"/>
        </w:rPr>
        <w:t>Castiza</w:t>
      </w:r>
      <w:proofErr w:type="spellEnd"/>
      <w:r w:rsidRPr="00E06EE5">
        <w:rPr>
          <w:rFonts w:ascii="Perpetua" w:hAnsi="Perpetua" w:cs="Adobe Devanagari"/>
          <w:spacing w:val="-3"/>
          <w:szCs w:val="24"/>
          <w:lang w:val="en-GB"/>
        </w:rPr>
        <w:t xml:space="preserve">, describes her ‘chastity’ as ‘the portion of her soul’ – that is, her soul’s dowry – and he orders </w:t>
      </w:r>
      <w:proofErr w:type="spellStart"/>
      <w:r w:rsidRPr="00E06EE5">
        <w:rPr>
          <w:rFonts w:ascii="Perpetua" w:hAnsi="Perpetua" w:cs="Adobe Devanagari"/>
          <w:spacing w:val="-3"/>
          <w:szCs w:val="24"/>
          <w:lang w:val="en-GB"/>
        </w:rPr>
        <w:t>Vindice</w:t>
      </w:r>
      <w:proofErr w:type="spellEnd"/>
      <w:r w:rsidRPr="00E06EE5">
        <w:rPr>
          <w:rFonts w:ascii="Perpetua" w:hAnsi="Perpetua" w:cs="Adobe Devanagari"/>
          <w:spacing w:val="-3"/>
          <w:szCs w:val="24"/>
          <w:lang w:val="en-GB"/>
        </w:rPr>
        <w:t xml:space="preserve"> to ‘bring it into expense’ and so destroy it (1.3.113-15).</w:t>
      </w:r>
      <w:r w:rsidRPr="00E06EE5">
        <w:rPr>
          <w:rStyle w:val="FootnoteReference"/>
          <w:rFonts w:ascii="Perpetua" w:hAnsi="Perpetua" w:cs="Adobe Devanagari"/>
          <w:spacing w:val="-3"/>
          <w:szCs w:val="24"/>
          <w:lang w:val="en-GB"/>
        </w:rPr>
        <w:footnoteReference w:id="38"/>
      </w:r>
    </w:p>
    <w:p w:rsidR="00205F5A" w:rsidRPr="00E06EE5" w:rsidRDefault="00205F5A" w:rsidP="00E06EE5">
      <w:pPr>
        <w:tabs>
          <w:tab w:val="left" w:pos="-720"/>
          <w:tab w:val="left" w:pos="0"/>
        </w:tabs>
        <w:suppressAutoHyphens/>
        <w:snapToGrid/>
        <w:ind w:left="1134" w:right="1134"/>
        <w:rPr>
          <w:rFonts w:ascii="Perpetua" w:hAnsi="Perpetua" w:cs="Adobe Devanagari"/>
          <w:spacing w:val="-3"/>
          <w:szCs w:val="24"/>
          <w:lang w:val="en-GB"/>
        </w:rPr>
      </w:pPr>
    </w:p>
    <w:p w:rsidR="004A34DD" w:rsidRDefault="004A34DD"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This corrupting influence of the court stands in contrast to received notions of it</w:t>
      </w:r>
      <w:r w:rsidR="006776EA">
        <w:rPr>
          <w:rFonts w:ascii="Perpetua" w:hAnsi="Perpetua" w:cs="Adobe Devanagari"/>
          <w:spacing w:val="-3"/>
          <w:sz w:val="26"/>
          <w:szCs w:val="26"/>
          <w:lang w:val="en-GB"/>
        </w:rPr>
        <w:t>s</w:t>
      </w:r>
      <w:r>
        <w:rPr>
          <w:rFonts w:ascii="Perpetua" w:hAnsi="Perpetua" w:cs="Adobe Devanagari"/>
          <w:spacing w:val="-3"/>
          <w:sz w:val="26"/>
          <w:szCs w:val="26"/>
          <w:lang w:val="en-GB"/>
        </w:rPr>
        <w:t xml:space="preserve"> superiority, both social and moral. See these assumptions in </w:t>
      </w:r>
      <w:proofErr w:type="spellStart"/>
      <w:r>
        <w:rPr>
          <w:rFonts w:ascii="Perpetua" w:hAnsi="Perpetua" w:cs="Adobe Devanagari"/>
          <w:spacing w:val="-3"/>
          <w:sz w:val="26"/>
          <w:szCs w:val="26"/>
          <w:lang w:val="en-GB"/>
        </w:rPr>
        <w:t>Gratiana’s</w:t>
      </w:r>
      <w:proofErr w:type="spellEnd"/>
      <w:r>
        <w:rPr>
          <w:rFonts w:ascii="Perpetua" w:hAnsi="Perpetua" w:cs="Adobe Devanagari"/>
          <w:spacing w:val="-3"/>
          <w:sz w:val="26"/>
          <w:szCs w:val="26"/>
          <w:lang w:val="en-GB"/>
        </w:rPr>
        <w:t xml:space="preserve"> attempt to persuade her daughter, </w:t>
      </w:r>
      <w:proofErr w:type="spellStart"/>
      <w:r>
        <w:rPr>
          <w:rFonts w:ascii="Perpetua" w:hAnsi="Perpetua" w:cs="Adobe Devanagari"/>
          <w:spacing w:val="-3"/>
          <w:sz w:val="26"/>
          <w:szCs w:val="26"/>
          <w:lang w:val="en-GB"/>
        </w:rPr>
        <w:t>Castiza</w:t>
      </w:r>
      <w:proofErr w:type="spellEnd"/>
      <w:r>
        <w:rPr>
          <w:rFonts w:ascii="Perpetua" w:hAnsi="Perpetua" w:cs="Adobe Devanagari"/>
          <w:spacing w:val="-3"/>
          <w:sz w:val="26"/>
          <w:szCs w:val="26"/>
          <w:lang w:val="en-GB"/>
        </w:rPr>
        <w:t xml:space="preserve">, to succumb to </w:t>
      </w:r>
      <w:proofErr w:type="spellStart"/>
      <w:r>
        <w:rPr>
          <w:rFonts w:ascii="Perpetua" w:hAnsi="Perpetua" w:cs="Adobe Devanagari"/>
          <w:spacing w:val="-3"/>
          <w:sz w:val="26"/>
          <w:szCs w:val="26"/>
          <w:lang w:val="en-GB"/>
        </w:rPr>
        <w:t>Lussurioso’s</w:t>
      </w:r>
      <w:proofErr w:type="spellEnd"/>
      <w:r>
        <w:rPr>
          <w:rFonts w:ascii="Perpetua" w:hAnsi="Perpetua" w:cs="Adobe Devanagari"/>
          <w:spacing w:val="-3"/>
          <w:sz w:val="26"/>
          <w:szCs w:val="26"/>
          <w:lang w:val="en-GB"/>
        </w:rPr>
        <w:t xml:space="preserve"> advances (II.i.144-</w:t>
      </w:r>
      <w:r w:rsidR="00A53DA7">
        <w:rPr>
          <w:rFonts w:ascii="Perpetua" w:hAnsi="Perpetua" w:cs="Adobe Devanagari"/>
          <w:spacing w:val="-3"/>
          <w:sz w:val="26"/>
          <w:szCs w:val="26"/>
          <w:lang w:val="en-GB"/>
        </w:rPr>
        <w:t>209</w:t>
      </w:r>
      <w:r>
        <w:rPr>
          <w:rFonts w:ascii="Perpetua" w:hAnsi="Perpetua" w:cs="Adobe Devanagari"/>
          <w:spacing w:val="-3"/>
          <w:sz w:val="26"/>
          <w:szCs w:val="26"/>
          <w:lang w:val="en-GB"/>
        </w:rPr>
        <w:t>).</w:t>
      </w:r>
      <w:r w:rsidR="00A53DA7">
        <w:rPr>
          <w:rFonts w:ascii="Perpetua" w:hAnsi="Perpetua" w:cs="Adobe Devanagari"/>
          <w:spacing w:val="-3"/>
          <w:sz w:val="26"/>
          <w:szCs w:val="26"/>
          <w:lang w:val="en-GB"/>
        </w:rPr>
        <w:t xml:space="preserve"> Economic difference underlies the supposed difference in moral worth.</w:t>
      </w:r>
      <w:r w:rsidR="006776EA">
        <w:rPr>
          <w:rFonts w:ascii="Perpetua" w:hAnsi="Perpetua" w:cs="Adobe Devanagari"/>
          <w:spacing w:val="-3"/>
          <w:sz w:val="26"/>
          <w:szCs w:val="26"/>
          <w:lang w:val="en-GB"/>
        </w:rPr>
        <w:t xml:space="preserve"> By contrast, where the court is corrupt, there are ‘glimpses of virtue as an old-fashioned value associated with the country and scorned by the court. Chastity is “that foolish country girl” (II.1).’</w:t>
      </w:r>
      <w:r w:rsidR="006776EA">
        <w:rPr>
          <w:rStyle w:val="FootnoteReference"/>
          <w:rFonts w:ascii="Perpetua" w:hAnsi="Perpetua" w:cs="Adobe Devanagari"/>
          <w:spacing w:val="-3"/>
          <w:sz w:val="26"/>
          <w:szCs w:val="26"/>
          <w:lang w:val="en-GB"/>
        </w:rPr>
        <w:footnoteReference w:id="39"/>
      </w:r>
    </w:p>
    <w:p w:rsidR="004A34DD" w:rsidRDefault="004A34DD"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A67" w:rsidRDefault="00205A67"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B867D0">
        <w:rPr>
          <w:rFonts w:ascii="Perpetua" w:hAnsi="Perpetua" w:cs="Adobe Devanagari"/>
          <w:b/>
          <w:spacing w:val="-3"/>
          <w:sz w:val="26"/>
          <w:szCs w:val="26"/>
          <w:lang w:val="en-GB"/>
        </w:rPr>
        <w:t>Possibly a coherent moral perspective evident in the vivid apprehension of two worlds of value which are rendered in terms of various opposites: e.g. (</w:t>
      </w:r>
      <w:proofErr w:type="spellStart"/>
      <w:r w:rsidRPr="00B867D0">
        <w:rPr>
          <w:rFonts w:ascii="Perpetua" w:hAnsi="Perpetua" w:cs="Adobe Devanagari"/>
          <w:b/>
          <w:spacing w:val="-3"/>
          <w:sz w:val="26"/>
          <w:szCs w:val="26"/>
          <w:lang w:val="en-GB"/>
        </w:rPr>
        <w:t>i</w:t>
      </w:r>
      <w:proofErr w:type="spellEnd"/>
      <w:r w:rsidRPr="00B867D0">
        <w:rPr>
          <w:rFonts w:ascii="Perpetua" w:hAnsi="Perpetua" w:cs="Adobe Devanagari"/>
          <w:b/>
          <w:spacing w:val="-3"/>
          <w:sz w:val="26"/>
          <w:szCs w:val="26"/>
          <w:lang w:val="en-GB"/>
        </w:rPr>
        <w:t>.) the contrast between ‘the bewitching minute’, ‘the whispering and withdrawing hour’, when sin triumphs and virtue is dethroned, and the unending vista of damnation); (ii.) the various images of decay set against those of changelessness and permanence, such as the contrast between the images of masked and painted faces and the death’s head, or skull</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B867D0" w:rsidRPr="000B0738" w:rsidRDefault="000B0738"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According to </w:t>
      </w:r>
      <w:proofErr w:type="spellStart"/>
      <w:r>
        <w:rPr>
          <w:rFonts w:ascii="Perpetua" w:hAnsi="Perpetua" w:cs="Adobe Devanagari"/>
          <w:spacing w:val="-3"/>
          <w:sz w:val="26"/>
          <w:szCs w:val="26"/>
          <w:lang w:val="en-GB"/>
        </w:rPr>
        <w:t>Salgãdo</w:t>
      </w:r>
      <w:proofErr w:type="spellEnd"/>
      <w:r>
        <w:rPr>
          <w:rFonts w:ascii="Perpetua" w:hAnsi="Perpetua" w:cs="Adobe Devanagari"/>
          <w:spacing w:val="-3"/>
          <w:sz w:val="26"/>
          <w:szCs w:val="26"/>
          <w:lang w:val="en-GB"/>
        </w:rPr>
        <w:t>, ‘</w:t>
      </w: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is a play which is deeply moral and deeply traditional’.</w:t>
      </w:r>
      <w:r w:rsidR="00CF2434">
        <w:rPr>
          <w:rFonts w:ascii="Perpetua" w:hAnsi="Perpetua" w:cs="Adobe Devanagari"/>
          <w:spacing w:val="-3"/>
          <w:sz w:val="26"/>
          <w:szCs w:val="26"/>
          <w:lang w:val="en-GB"/>
        </w:rPr>
        <w:t xml:space="preserve"> In one sense the satire is based on a conservative vision, in which ‘[t]he old stable values of land and property have been sacrificed to luxury and novelty; the court has eaten up the city’.</w:t>
      </w:r>
      <w:r w:rsidR="00CF2434">
        <w:rPr>
          <w:rStyle w:val="FootnoteReference"/>
          <w:rFonts w:ascii="Perpetua" w:hAnsi="Perpetua" w:cs="Adobe Devanagari"/>
          <w:spacing w:val="-3"/>
          <w:sz w:val="26"/>
          <w:szCs w:val="26"/>
          <w:lang w:val="en-GB"/>
        </w:rPr>
        <w:footnoteReference w:id="40"/>
      </w:r>
      <w:r w:rsidR="00CF2434">
        <w:rPr>
          <w:rFonts w:ascii="Perpetua" w:hAnsi="Perpetua" w:cs="Adobe Devanagari"/>
          <w:spacing w:val="-3"/>
          <w:sz w:val="26"/>
          <w:szCs w:val="26"/>
          <w:lang w:val="en-GB"/>
        </w:rPr>
        <w:t xml:space="preserve"> </w:t>
      </w:r>
      <w:r>
        <w:rPr>
          <w:rFonts w:ascii="Perpetua" w:hAnsi="Perpetua" w:cs="Adobe Devanagari"/>
          <w:spacing w:val="-3"/>
          <w:sz w:val="26"/>
          <w:szCs w:val="26"/>
          <w:lang w:val="en-GB"/>
        </w:rPr>
        <w:t xml:space="preserve"> </w:t>
      </w:r>
      <w:r w:rsidR="00CF2434">
        <w:rPr>
          <w:rFonts w:ascii="Perpetua" w:hAnsi="Perpetua" w:cs="Adobe Devanagari"/>
          <w:spacing w:val="-3"/>
          <w:sz w:val="26"/>
          <w:szCs w:val="26"/>
          <w:lang w:val="en-GB"/>
        </w:rPr>
        <w:t xml:space="preserve">But the traditional </w:t>
      </w:r>
      <w:r>
        <w:rPr>
          <w:rFonts w:ascii="Perpetua" w:hAnsi="Perpetua" w:cs="Adobe Devanagari"/>
          <w:spacing w:val="-3"/>
          <w:sz w:val="26"/>
          <w:szCs w:val="26"/>
          <w:lang w:val="en-GB"/>
        </w:rPr>
        <w:t xml:space="preserve">view is derived </w:t>
      </w:r>
      <w:r w:rsidR="00381847">
        <w:rPr>
          <w:rFonts w:ascii="Perpetua" w:hAnsi="Perpetua" w:cs="Adobe Devanagari"/>
          <w:spacing w:val="-3"/>
          <w:sz w:val="26"/>
          <w:szCs w:val="26"/>
          <w:lang w:val="en-GB"/>
        </w:rPr>
        <w:t>also</w:t>
      </w:r>
      <w:r w:rsidR="00CF2434">
        <w:rPr>
          <w:rFonts w:ascii="Perpetua" w:hAnsi="Perpetua" w:cs="Adobe Devanagari"/>
          <w:spacing w:val="-3"/>
          <w:sz w:val="26"/>
          <w:szCs w:val="26"/>
          <w:lang w:val="en-GB"/>
        </w:rPr>
        <w:t xml:space="preserve"> </w:t>
      </w:r>
      <w:r>
        <w:rPr>
          <w:rFonts w:ascii="Perpetua" w:hAnsi="Perpetua" w:cs="Adobe Devanagari"/>
          <w:spacing w:val="-3"/>
          <w:sz w:val="26"/>
          <w:szCs w:val="26"/>
          <w:lang w:val="en-GB"/>
        </w:rPr>
        <w:t>from the playwright’s feeling ‘for the downfall of “greatness”, for human pride and overweening ambition reaching their inevitable issue in the grave’s decay’.</w:t>
      </w:r>
      <w:r>
        <w:rPr>
          <w:rStyle w:val="FootnoteReference"/>
          <w:rFonts w:ascii="Perpetua" w:hAnsi="Perpetua" w:cs="Adobe Devanagari"/>
          <w:spacing w:val="-3"/>
          <w:sz w:val="26"/>
          <w:szCs w:val="26"/>
          <w:lang w:val="en-GB"/>
        </w:rPr>
        <w:footnoteReference w:id="41"/>
      </w:r>
    </w:p>
    <w:p w:rsidR="00B867D0" w:rsidRPr="00CB4402" w:rsidRDefault="00B867D0" w:rsidP="00CB4402">
      <w:pPr>
        <w:tabs>
          <w:tab w:val="left" w:pos="-720"/>
          <w:tab w:val="left" w:pos="0"/>
        </w:tabs>
        <w:suppressAutoHyphens/>
        <w:snapToGrid/>
        <w:ind w:left="1134" w:right="1134"/>
        <w:rPr>
          <w:rFonts w:ascii="Perpetua" w:hAnsi="Perpetua" w:cs="Adobe Devanagari"/>
          <w:spacing w:val="-3"/>
          <w:szCs w:val="24"/>
          <w:lang w:val="en-GB"/>
        </w:rPr>
      </w:pPr>
    </w:p>
    <w:p w:rsidR="000B0738" w:rsidRPr="00CB4402" w:rsidRDefault="000B0738" w:rsidP="00CB4402">
      <w:pPr>
        <w:tabs>
          <w:tab w:val="left" w:pos="-720"/>
          <w:tab w:val="left" w:pos="0"/>
        </w:tabs>
        <w:suppressAutoHyphens/>
        <w:snapToGrid/>
        <w:ind w:left="1134" w:right="1134"/>
        <w:rPr>
          <w:rFonts w:ascii="Perpetua" w:hAnsi="Perpetua" w:cs="Adobe Devanagari"/>
          <w:spacing w:val="-3"/>
          <w:szCs w:val="24"/>
          <w:lang w:val="en-GB"/>
        </w:rPr>
      </w:pPr>
      <w:r w:rsidRPr="00CB4402">
        <w:rPr>
          <w:rFonts w:ascii="Perpetua" w:hAnsi="Perpetua" w:cs="Adobe Devanagari"/>
          <w:spacing w:val="-3"/>
          <w:szCs w:val="24"/>
          <w:lang w:val="en-GB"/>
        </w:rPr>
        <w:t xml:space="preserve">The moral coherence of the play resides not so much in the brief assertion of Antonio’s authority at the close, which is more like an exhausted cessation of </w:t>
      </w:r>
      <w:r w:rsidRPr="00CB4402">
        <w:rPr>
          <w:rFonts w:ascii="Perpetua" w:hAnsi="Perpetua" w:cs="Adobe Devanagari"/>
          <w:spacing w:val="-3"/>
          <w:szCs w:val="24"/>
          <w:lang w:val="en-GB"/>
        </w:rPr>
        <w:lastRenderedPageBreak/>
        <w:t>carnage than a restoration of order and sanity, nor even in the fact that everyone, villains included, acknowledges the existence of a universal moral law. […] It is most clearly evident in [the author’s] vivid, almost sensuous apprehension of two worlds of value which are rendered in terms of various opposites the most immediately striking of which is the contrast between ‘the bewitching minute’, ‘the whispering and withdrawing hour’, when sin triumphs and virtue is dethroned, and the unending vista of damnation</w:t>
      </w:r>
      <w:r w:rsidR="00CB4402" w:rsidRPr="00CB4402">
        <w:rPr>
          <w:rFonts w:ascii="Perpetua" w:hAnsi="Perpetua" w:cs="Adobe Devanagari"/>
          <w:spacing w:val="-3"/>
          <w:szCs w:val="24"/>
          <w:lang w:val="en-GB"/>
        </w:rPr>
        <w:t>[.]’</w:t>
      </w:r>
      <w:r w:rsidR="00CB4402" w:rsidRPr="00CB4402">
        <w:rPr>
          <w:rStyle w:val="FootnoteReference"/>
          <w:rFonts w:ascii="Perpetua" w:hAnsi="Perpetua" w:cs="Adobe Devanagari"/>
          <w:spacing w:val="-3"/>
          <w:szCs w:val="24"/>
          <w:lang w:val="en-GB"/>
        </w:rPr>
        <w:footnoteReference w:id="42"/>
      </w:r>
    </w:p>
    <w:p w:rsidR="000B0738" w:rsidRDefault="000B0738"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CB4402"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To illustrate this, for example, </w:t>
      </w:r>
      <w:proofErr w:type="spellStart"/>
      <w:r w:rsidR="005F63DF">
        <w:rPr>
          <w:rFonts w:ascii="Perpetua" w:hAnsi="Perpetua" w:cs="Adobe Devanagari"/>
          <w:spacing w:val="-3"/>
          <w:sz w:val="26"/>
          <w:szCs w:val="26"/>
          <w:lang w:val="en-GB"/>
        </w:rPr>
        <w:t>Lussurioso</w:t>
      </w:r>
      <w:proofErr w:type="spellEnd"/>
      <w:r w:rsidR="005F63DF">
        <w:rPr>
          <w:rFonts w:ascii="Perpetua" w:hAnsi="Perpetua" w:cs="Adobe Devanagari"/>
          <w:spacing w:val="-3"/>
          <w:sz w:val="26"/>
          <w:szCs w:val="26"/>
          <w:lang w:val="en-GB"/>
        </w:rPr>
        <w:t xml:space="preserve"> tells </w:t>
      </w:r>
      <w:proofErr w:type="spellStart"/>
      <w:r w:rsidR="005F63DF">
        <w:rPr>
          <w:rFonts w:ascii="Perpetua" w:hAnsi="Perpetua" w:cs="Adobe Devanagari"/>
          <w:spacing w:val="-3"/>
          <w:sz w:val="26"/>
          <w:szCs w:val="26"/>
          <w:lang w:val="en-GB"/>
        </w:rPr>
        <w:t>Vindice</w:t>
      </w:r>
      <w:proofErr w:type="spellEnd"/>
      <w:r w:rsidR="005F63DF">
        <w:rPr>
          <w:rFonts w:ascii="Perpetua" w:hAnsi="Perpetua" w:cs="Adobe Devanagari"/>
          <w:spacing w:val="-3"/>
          <w:sz w:val="26"/>
          <w:szCs w:val="26"/>
          <w:lang w:val="en-GB"/>
        </w:rPr>
        <w:t>, disguised as a pander, ‘It is our blood to err, though hell gaped loud’ (I.iii.72).</w:t>
      </w:r>
      <w:r>
        <w:rPr>
          <w:rFonts w:ascii="Perpetua" w:hAnsi="Perpetua" w:cs="Adobe Devanagari"/>
          <w:spacing w:val="-3"/>
          <w:sz w:val="26"/>
          <w:szCs w:val="26"/>
          <w:lang w:val="en-GB"/>
        </w:rPr>
        <w:t xml:space="preserve"> Even more vividly, </w:t>
      </w:r>
      <w:r w:rsidR="00D47BA2">
        <w:rPr>
          <w:rFonts w:ascii="Perpetua" w:hAnsi="Perpetua" w:cs="Adobe Devanagari"/>
          <w:spacing w:val="-3"/>
          <w:sz w:val="26"/>
          <w:szCs w:val="26"/>
          <w:lang w:val="en-GB"/>
        </w:rPr>
        <w:t xml:space="preserve">in Act I, Scene ii, when </w:t>
      </w:r>
      <w:proofErr w:type="spellStart"/>
      <w:r w:rsidR="00D47BA2">
        <w:rPr>
          <w:rFonts w:ascii="Perpetua" w:hAnsi="Perpetua" w:cs="Adobe Devanagari"/>
          <w:spacing w:val="-3"/>
          <w:sz w:val="26"/>
          <w:szCs w:val="26"/>
          <w:lang w:val="en-GB"/>
        </w:rPr>
        <w:t>Spurio</w:t>
      </w:r>
      <w:proofErr w:type="spellEnd"/>
      <w:r w:rsidR="00D47BA2">
        <w:rPr>
          <w:rFonts w:ascii="Perpetua" w:hAnsi="Perpetua" w:cs="Adobe Devanagari"/>
          <w:spacing w:val="-3"/>
          <w:sz w:val="26"/>
          <w:szCs w:val="26"/>
          <w:lang w:val="en-GB"/>
        </w:rPr>
        <w:t xml:space="preserve"> divulges to his step-mother, the Duchess, his desire for revenge on his father whose extra-marital sex was the cause of </w:t>
      </w:r>
      <w:proofErr w:type="spellStart"/>
      <w:r w:rsidR="00D47BA2">
        <w:rPr>
          <w:rFonts w:ascii="Perpetua" w:hAnsi="Perpetua" w:cs="Adobe Devanagari"/>
          <w:spacing w:val="-3"/>
          <w:sz w:val="26"/>
          <w:szCs w:val="26"/>
          <w:lang w:val="en-GB"/>
        </w:rPr>
        <w:t>Spurio’s</w:t>
      </w:r>
      <w:proofErr w:type="spellEnd"/>
      <w:r w:rsidR="00D47BA2">
        <w:rPr>
          <w:rFonts w:ascii="Perpetua" w:hAnsi="Perpetua" w:cs="Adobe Devanagari"/>
          <w:spacing w:val="-3"/>
          <w:sz w:val="26"/>
          <w:szCs w:val="26"/>
          <w:lang w:val="en-GB"/>
        </w:rPr>
        <w:t xml:space="preserve"> bastardy, the Duchess, who also wants revenge on the Duke for having imprisoned her son Junior Brother, sympathises and encourages him, by kissing him. </w:t>
      </w:r>
      <w:proofErr w:type="spellStart"/>
      <w:r w:rsidR="00D47BA2">
        <w:rPr>
          <w:rFonts w:ascii="Perpetua" w:hAnsi="Perpetua" w:cs="Adobe Devanagari"/>
          <w:spacing w:val="-3"/>
          <w:sz w:val="26"/>
          <w:szCs w:val="26"/>
          <w:lang w:val="en-GB"/>
        </w:rPr>
        <w:t>Spurio</w:t>
      </w:r>
      <w:proofErr w:type="spellEnd"/>
      <w:r w:rsidR="00D47BA2">
        <w:rPr>
          <w:rFonts w:ascii="Perpetua" w:hAnsi="Perpetua" w:cs="Adobe Devanagari"/>
          <w:spacing w:val="-3"/>
          <w:sz w:val="26"/>
          <w:szCs w:val="26"/>
          <w:lang w:val="en-GB"/>
        </w:rPr>
        <w:t xml:space="preserve"> comments aside: ‘Oh, one incestuous kiss picks open hell!’ (I.ii.</w:t>
      </w:r>
      <w:r w:rsidR="00E814F1">
        <w:rPr>
          <w:rFonts w:ascii="Perpetua" w:hAnsi="Perpetua" w:cs="Adobe Devanagari"/>
          <w:spacing w:val="-3"/>
          <w:sz w:val="26"/>
          <w:szCs w:val="26"/>
          <w:lang w:val="en-GB"/>
        </w:rPr>
        <w:t>175).</w:t>
      </w:r>
      <w:r w:rsidR="00D47BA2">
        <w:rPr>
          <w:rFonts w:ascii="Perpetua" w:hAnsi="Perpetua" w:cs="Adobe Devanagari"/>
          <w:spacing w:val="-3"/>
          <w:sz w:val="26"/>
          <w:szCs w:val="26"/>
          <w:lang w:val="en-GB"/>
        </w:rPr>
        <w:t xml:space="preserve"> </w:t>
      </w:r>
    </w:p>
    <w:p w:rsidR="00205F5A" w:rsidRPr="006B1F89" w:rsidRDefault="00205F5A" w:rsidP="006B1F89">
      <w:pPr>
        <w:tabs>
          <w:tab w:val="left" w:pos="-720"/>
          <w:tab w:val="left" w:pos="0"/>
        </w:tabs>
        <w:suppressAutoHyphens/>
        <w:snapToGrid/>
        <w:ind w:left="1134" w:right="1134"/>
        <w:rPr>
          <w:rFonts w:ascii="Perpetua" w:hAnsi="Perpetua" w:cs="Adobe Devanagari"/>
          <w:spacing w:val="-3"/>
          <w:szCs w:val="24"/>
          <w:lang w:val="en-GB"/>
        </w:rPr>
      </w:pPr>
    </w:p>
    <w:p w:rsidR="00CB4402" w:rsidRPr="006B1F89" w:rsidRDefault="00CB4402" w:rsidP="006B1F89">
      <w:pPr>
        <w:tabs>
          <w:tab w:val="left" w:pos="-720"/>
          <w:tab w:val="left" w:pos="0"/>
        </w:tabs>
        <w:suppressAutoHyphens/>
        <w:snapToGrid/>
        <w:ind w:left="1134" w:right="1134"/>
        <w:rPr>
          <w:rFonts w:ascii="Perpetua" w:hAnsi="Perpetua" w:cs="Adobe Devanagari"/>
          <w:spacing w:val="-3"/>
          <w:szCs w:val="24"/>
          <w:lang w:val="en-GB"/>
        </w:rPr>
      </w:pPr>
      <w:r w:rsidRPr="006B1F89">
        <w:rPr>
          <w:rFonts w:ascii="Perpetua" w:hAnsi="Perpetua" w:cs="Adobe Devanagari"/>
          <w:spacing w:val="-3"/>
          <w:szCs w:val="24"/>
          <w:lang w:val="en-GB"/>
        </w:rPr>
        <w:t xml:space="preserve">Then there are the various images of decay set against those of changelessness and permanence; chief among these is the savage contrast between the images of masked and painted faces and the death’s-head’s uncompromising candour. The opposition becomes a confrontation and a fusion in the tremendous scene where </w:t>
      </w:r>
      <w:proofErr w:type="spellStart"/>
      <w:r w:rsidRPr="006B1F89">
        <w:rPr>
          <w:rFonts w:ascii="Perpetua" w:hAnsi="Perpetua" w:cs="Adobe Devanagari"/>
          <w:spacing w:val="-3"/>
          <w:szCs w:val="24"/>
          <w:lang w:val="en-GB"/>
        </w:rPr>
        <w:t>Vindice</w:t>
      </w:r>
      <w:proofErr w:type="spellEnd"/>
      <w:r w:rsidRPr="006B1F89">
        <w:rPr>
          <w:rFonts w:ascii="Perpetua" w:hAnsi="Perpetua" w:cs="Adobe Devanagari"/>
          <w:spacing w:val="-3"/>
          <w:szCs w:val="24"/>
          <w:lang w:val="en-GB"/>
        </w:rPr>
        <w:t xml:space="preserve"> adorns his dead lady’s skull with an elaborate head-dress and paints its lips with poison to ensnare and destroy the Duke. And as a context for these opposing images, there is the oft-repeated contrast between time-serving and the service of God […], leading in its turn to the final, most comprehensive contrast of all – between the shifting disordered round of earthly existence, especially among the great ones of the world</w:t>
      </w:r>
      <w:r w:rsidR="006B1F89" w:rsidRPr="006B1F89">
        <w:rPr>
          <w:rFonts w:ascii="Perpetua" w:hAnsi="Perpetua" w:cs="Adobe Devanagari"/>
          <w:spacing w:val="-3"/>
          <w:szCs w:val="24"/>
          <w:lang w:val="en-GB"/>
        </w:rPr>
        <w:t xml:space="preserve"> […], and the endless peace, certitude and judgement that follows death; you cannot deceive worms.</w:t>
      </w:r>
      <w:r w:rsidR="006B1F89" w:rsidRPr="006B1F89">
        <w:rPr>
          <w:rStyle w:val="FootnoteReference"/>
          <w:rFonts w:ascii="Perpetua" w:hAnsi="Perpetua" w:cs="Adobe Devanagari"/>
          <w:spacing w:val="-3"/>
          <w:szCs w:val="24"/>
          <w:lang w:val="en-GB"/>
        </w:rPr>
        <w:footnoteReference w:id="43"/>
      </w:r>
    </w:p>
    <w:p w:rsidR="00CB4402" w:rsidRPr="006B1F89" w:rsidRDefault="00CB4402" w:rsidP="006B1F89">
      <w:pPr>
        <w:tabs>
          <w:tab w:val="left" w:pos="-720"/>
          <w:tab w:val="left" w:pos="0"/>
        </w:tabs>
        <w:suppressAutoHyphens/>
        <w:snapToGrid/>
        <w:ind w:left="1134" w:right="1134"/>
        <w:rPr>
          <w:rFonts w:ascii="Perpetua" w:hAnsi="Perpetua" w:cs="Adobe Devanagari"/>
          <w:spacing w:val="-3"/>
          <w:szCs w:val="24"/>
          <w:lang w:val="en-GB"/>
        </w:rPr>
      </w:pPr>
    </w:p>
    <w:p w:rsidR="00205F5A" w:rsidRDefault="005B2CDF"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According to Catherine </w:t>
      </w:r>
      <w:proofErr w:type="spellStart"/>
      <w:r>
        <w:rPr>
          <w:rFonts w:ascii="Perpetua" w:hAnsi="Perpetua" w:cs="Adobe Devanagari"/>
          <w:spacing w:val="-3"/>
          <w:sz w:val="26"/>
          <w:szCs w:val="26"/>
          <w:lang w:val="en-GB"/>
        </w:rPr>
        <w:t>Belsey</w:t>
      </w:r>
      <w:proofErr w:type="spellEnd"/>
      <w:r>
        <w:rPr>
          <w:rFonts w:ascii="Perpetua" w:hAnsi="Perpetua" w:cs="Adobe Devanagari"/>
          <w:spacing w:val="-3"/>
          <w:sz w:val="26"/>
          <w:szCs w:val="26"/>
          <w:lang w:val="en-GB"/>
        </w:rPr>
        <w:t>:</w:t>
      </w:r>
    </w:p>
    <w:p w:rsidR="005B2CDF" w:rsidRPr="005B2CDF" w:rsidRDefault="005B2CDF" w:rsidP="005B2CDF">
      <w:pPr>
        <w:tabs>
          <w:tab w:val="left" w:pos="-720"/>
          <w:tab w:val="left" w:pos="0"/>
        </w:tabs>
        <w:suppressAutoHyphens/>
        <w:snapToGrid/>
        <w:ind w:left="1134" w:right="1134"/>
        <w:rPr>
          <w:rFonts w:ascii="Perpetua" w:hAnsi="Perpetua" w:cs="Adobe Devanagari"/>
          <w:spacing w:val="-3"/>
          <w:szCs w:val="24"/>
          <w:lang w:val="en-GB"/>
        </w:rPr>
      </w:pPr>
    </w:p>
    <w:p w:rsidR="005B2CDF" w:rsidRPr="005B2CDF" w:rsidRDefault="005B2CDF" w:rsidP="005B2CDF">
      <w:pPr>
        <w:tabs>
          <w:tab w:val="left" w:pos="-720"/>
          <w:tab w:val="left" w:pos="0"/>
        </w:tabs>
        <w:suppressAutoHyphens/>
        <w:snapToGrid/>
        <w:ind w:left="1134" w:right="1134"/>
        <w:rPr>
          <w:rFonts w:ascii="Perpetua" w:hAnsi="Perpetua" w:cs="Adobe Devanagari"/>
          <w:spacing w:val="-3"/>
          <w:szCs w:val="24"/>
          <w:lang w:val="en-GB"/>
        </w:rPr>
      </w:pPr>
      <w:r w:rsidRPr="005B2CDF">
        <w:rPr>
          <w:rFonts w:ascii="Perpetua" w:hAnsi="Perpetua" w:cs="Adobe Devanagari"/>
          <w:i/>
          <w:spacing w:val="-3"/>
          <w:szCs w:val="24"/>
          <w:lang w:val="en-GB"/>
        </w:rPr>
        <w:t>The Revenger’s Tragedy</w:t>
      </w:r>
      <w:r w:rsidRPr="005B2CDF">
        <w:rPr>
          <w:rFonts w:ascii="Perpetua" w:hAnsi="Perpetua" w:cs="Adobe Devanagari"/>
          <w:spacing w:val="-3"/>
          <w:szCs w:val="24"/>
          <w:lang w:val="en-GB"/>
        </w:rPr>
        <w:t xml:space="preserve"> brings into conjunction two distinct versions of history. One, where God and the Devil are finally the agents of a cosmic struggle between good and evil, is familiar from the morality tradition. In the other emerging version of history human beings strive to establish justice on earth by means of individual acts of revenge which are not morally authorized. The play poses moral and political questions which cannot be given a unitary answer in the early seventeenth century. In this sense it offers no single resolution, no one point of view from which it makes unified sense.</w:t>
      </w:r>
      <w:r w:rsidRPr="005B2CDF">
        <w:rPr>
          <w:rStyle w:val="FootnoteReference"/>
          <w:rFonts w:ascii="Perpetua" w:hAnsi="Perpetua" w:cs="Adobe Devanagari"/>
          <w:spacing w:val="-3"/>
          <w:szCs w:val="24"/>
          <w:lang w:val="en-GB"/>
        </w:rPr>
        <w:footnoteReference w:id="44"/>
      </w:r>
    </w:p>
    <w:p w:rsidR="005B2CDF" w:rsidRPr="005B2CDF" w:rsidRDefault="005B2CDF" w:rsidP="005B2CDF">
      <w:pPr>
        <w:tabs>
          <w:tab w:val="left" w:pos="-720"/>
          <w:tab w:val="left" w:pos="0"/>
        </w:tabs>
        <w:suppressAutoHyphens/>
        <w:snapToGrid/>
        <w:ind w:left="1134" w:right="1134"/>
        <w:rPr>
          <w:rFonts w:ascii="Perpetua" w:hAnsi="Perpetua" w:cs="Adobe Devanagari"/>
          <w:spacing w:val="-3"/>
          <w:szCs w:val="24"/>
          <w:lang w:val="en-GB"/>
        </w:rPr>
      </w:pPr>
    </w:p>
    <w:p w:rsidR="005B2CDF" w:rsidRDefault="005B2CDF"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EA7A2B" w:rsidRPr="00205F5A" w:rsidRDefault="00EA7A2B"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5B2CDF">
        <w:rPr>
          <w:rFonts w:ascii="Perpetua" w:hAnsi="Perpetua" w:cs="Adobe Devanagari"/>
          <w:b/>
          <w:spacing w:val="-3"/>
          <w:sz w:val="26"/>
          <w:szCs w:val="26"/>
          <w:lang w:val="en-GB"/>
        </w:rPr>
        <w:lastRenderedPageBreak/>
        <w:t xml:space="preserve">The subjectivity and agency of the characters in the play: decadent </w:t>
      </w:r>
      <w:proofErr w:type="gramStart"/>
      <w:r w:rsidRPr="005B2CDF">
        <w:rPr>
          <w:rFonts w:ascii="Perpetua" w:hAnsi="Perpetua" w:cs="Adobe Devanagari"/>
          <w:b/>
          <w:spacing w:val="-3"/>
          <w:sz w:val="26"/>
          <w:szCs w:val="26"/>
          <w:lang w:val="en-GB"/>
        </w:rPr>
        <w:t>individuals</w:t>
      </w:r>
      <w:proofErr w:type="gramEnd"/>
      <w:r w:rsidRPr="005B2CDF">
        <w:rPr>
          <w:rFonts w:ascii="Perpetua" w:hAnsi="Perpetua" w:cs="Adobe Devanagari"/>
          <w:b/>
          <w:spacing w:val="-3"/>
          <w:sz w:val="26"/>
          <w:szCs w:val="26"/>
          <w:lang w:val="en-GB"/>
        </w:rPr>
        <w:t xml:space="preserve"> or ‘</w:t>
      </w:r>
      <w:proofErr w:type="spellStart"/>
      <w:r w:rsidRPr="005B2CDF">
        <w:rPr>
          <w:rFonts w:ascii="Perpetua" w:hAnsi="Perpetua" w:cs="Adobe Devanagari"/>
          <w:b/>
          <w:spacing w:val="-3"/>
          <w:sz w:val="26"/>
          <w:szCs w:val="26"/>
          <w:lang w:val="en-GB"/>
        </w:rPr>
        <w:t>actants</w:t>
      </w:r>
      <w:proofErr w:type="spellEnd"/>
      <w:r w:rsidRPr="005B2CDF">
        <w:rPr>
          <w:rFonts w:ascii="Perpetua" w:hAnsi="Perpetua" w:cs="Adobe Devanagari"/>
          <w:b/>
          <w:spacing w:val="-3"/>
          <w:sz w:val="26"/>
          <w:szCs w:val="26"/>
          <w:lang w:val="en-GB"/>
        </w:rPr>
        <w:t>’ governed by forces belonging to the social body and the occasion in which they act and commit crime?</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6776EA" w:rsidRDefault="006776EA" w:rsidP="006776E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again</w:t>
      </w:r>
      <w:r>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Spurio’s</w:t>
      </w:r>
      <w:proofErr w:type="spellEnd"/>
      <w:r>
        <w:rPr>
          <w:rFonts w:ascii="Perpetua" w:hAnsi="Perpetua" w:cs="Adobe Devanagari"/>
          <w:spacing w:val="-3"/>
          <w:sz w:val="26"/>
          <w:szCs w:val="26"/>
          <w:lang w:val="en-GB"/>
        </w:rPr>
        <w:t xml:space="preserve"> justification for taking revenge on his father: I.ii.178-204</w:t>
      </w:r>
      <w:r>
        <w:rPr>
          <w:rFonts w:ascii="Perpetua" w:hAnsi="Perpetua" w:cs="Adobe Devanagari"/>
          <w:spacing w:val="-3"/>
          <w:sz w:val="26"/>
          <w:szCs w:val="26"/>
          <w:lang w:val="en-GB"/>
        </w:rPr>
        <w:t xml:space="preserve"> (esp. ll. </w:t>
      </w:r>
      <w:r>
        <w:rPr>
          <w:rFonts w:ascii="Perpetua" w:hAnsi="Perpetua" w:cs="Adobe Devanagari"/>
          <w:spacing w:val="-3"/>
          <w:sz w:val="26"/>
          <w:szCs w:val="26"/>
          <w:lang w:val="en-GB"/>
        </w:rPr>
        <w:t>180-89</w:t>
      </w:r>
      <w:r>
        <w:rPr>
          <w:rFonts w:ascii="Perpetua" w:hAnsi="Perpetua" w:cs="Adobe Devanagari"/>
          <w:spacing w:val="-3"/>
          <w:sz w:val="26"/>
          <w:szCs w:val="26"/>
          <w:lang w:val="en-GB"/>
        </w:rPr>
        <w:t>)</w:t>
      </w:r>
      <w:r>
        <w:rPr>
          <w:rFonts w:ascii="Perpetua" w:hAnsi="Perpetua" w:cs="Adobe Devanagari"/>
          <w:spacing w:val="-3"/>
          <w:sz w:val="26"/>
          <w:szCs w:val="26"/>
          <w:lang w:val="en-GB"/>
        </w:rPr>
        <w:t xml:space="preserve">. According to Lars Engle: </w:t>
      </w:r>
    </w:p>
    <w:p w:rsidR="006776EA" w:rsidRPr="00205A67" w:rsidRDefault="006776EA" w:rsidP="006776EA">
      <w:pPr>
        <w:tabs>
          <w:tab w:val="left" w:pos="-720"/>
          <w:tab w:val="left" w:pos="0"/>
        </w:tabs>
        <w:suppressAutoHyphens/>
        <w:snapToGrid/>
        <w:ind w:left="1134" w:right="1134"/>
        <w:rPr>
          <w:rFonts w:ascii="Perpetua" w:hAnsi="Perpetua" w:cs="Adobe Devanagari"/>
          <w:spacing w:val="-3"/>
          <w:szCs w:val="24"/>
          <w:lang w:val="en-GB"/>
        </w:rPr>
      </w:pPr>
    </w:p>
    <w:p w:rsidR="006776EA" w:rsidRPr="00205A67" w:rsidRDefault="006776EA" w:rsidP="006776EA">
      <w:pPr>
        <w:tabs>
          <w:tab w:val="left" w:pos="-720"/>
          <w:tab w:val="left" w:pos="0"/>
        </w:tabs>
        <w:suppressAutoHyphens/>
        <w:snapToGrid/>
        <w:ind w:left="1134" w:right="1134"/>
        <w:rPr>
          <w:rFonts w:ascii="Perpetua" w:hAnsi="Perpetua" w:cs="Adobe Devanagari"/>
          <w:spacing w:val="-3"/>
          <w:szCs w:val="24"/>
          <w:lang w:val="en-GB"/>
        </w:rPr>
      </w:pPr>
      <w:r w:rsidRPr="00205A67">
        <w:rPr>
          <w:rFonts w:ascii="Perpetua" w:hAnsi="Perpetua" w:cs="Adobe Devanagari"/>
          <w:spacing w:val="-3"/>
          <w:szCs w:val="24"/>
          <w:lang w:val="en-GB"/>
        </w:rPr>
        <w:t>This remarkably intense evocation of drunken sexual susceptibility to a complex and in some ways enticing social situation makes courtly festivity in general, not particular people, the cause of crime. Such passages, in showing how individual action may be scripted by the imperatives of a social occasion, complicate the ethics of vengeance considerably. Taking vengeance involves assigning individual responsibility for actions – you need a particular offender on whom to take revenge – and so dispersing the responsibility for immoral behaviour onto something outside of and larger than the individual both deepens and blurs the play’s treatment of morality and human action.</w:t>
      </w:r>
    </w:p>
    <w:p w:rsidR="006776EA" w:rsidRPr="00205A67" w:rsidRDefault="006776EA" w:rsidP="006776EA">
      <w:pPr>
        <w:tabs>
          <w:tab w:val="left" w:pos="-720"/>
          <w:tab w:val="left" w:pos="0"/>
        </w:tabs>
        <w:suppressAutoHyphens/>
        <w:snapToGrid/>
        <w:ind w:left="1134" w:right="1134"/>
        <w:rPr>
          <w:rFonts w:ascii="Perpetua" w:hAnsi="Perpetua" w:cs="Adobe Devanagari"/>
          <w:spacing w:val="-3"/>
          <w:szCs w:val="24"/>
          <w:lang w:val="en-GB"/>
        </w:rPr>
      </w:pPr>
    </w:p>
    <w:p w:rsidR="00205F5A" w:rsidRP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proofErr w:type="spellStart"/>
      <w:r w:rsidRPr="00205F5A">
        <w:rPr>
          <w:rFonts w:ascii="Perpetua" w:hAnsi="Perpetua" w:cs="Adobe Devanagari"/>
          <w:b/>
          <w:spacing w:val="-3"/>
          <w:sz w:val="26"/>
          <w:szCs w:val="26"/>
          <w:lang w:val="en-GB"/>
        </w:rPr>
        <w:t>Vindice</w:t>
      </w:r>
      <w:proofErr w:type="spellEnd"/>
      <w:r w:rsidRPr="00205F5A">
        <w:rPr>
          <w:rFonts w:ascii="Perpetua" w:hAnsi="Perpetua" w:cs="Adobe Devanagari"/>
          <w:b/>
          <w:spacing w:val="-3"/>
          <w:sz w:val="26"/>
          <w:szCs w:val="26"/>
          <w:lang w:val="en-GB"/>
        </w:rPr>
        <w:t xml:space="preserve"> as a kind of playwright of vengeance dramas within the play; theatrical self-consciousness</w:t>
      </w:r>
    </w:p>
    <w:p w:rsidR="00205F5A" w:rsidRDefault="00205F5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B066FA" w:rsidRDefault="00B066FA" w:rsidP="00205F5A">
      <w:pPr>
        <w:tabs>
          <w:tab w:val="left" w:pos="-720"/>
          <w:tab w:val="left" w:pos="0"/>
        </w:tabs>
        <w:suppressAutoHyphens/>
        <w:snapToGrid/>
        <w:spacing w:line="276" w:lineRule="auto"/>
        <w:rPr>
          <w:rFonts w:ascii="Perpetua" w:hAnsi="Perpetua" w:cs="Adobe Devanagari"/>
          <w:spacing w:val="-3"/>
          <w:sz w:val="26"/>
          <w:szCs w:val="26"/>
          <w:lang w:val="en-GB"/>
        </w:rPr>
      </w:pPr>
      <w:r w:rsidRPr="005B2CDF">
        <w:rPr>
          <w:rFonts w:ascii="Perpetua" w:hAnsi="Perpetua" w:cs="Adobe Devanagari"/>
          <w:spacing w:val="-3"/>
          <w:sz w:val="26"/>
          <w:szCs w:val="26"/>
          <w:lang w:val="en-GB"/>
        </w:rPr>
        <w:t>Why is revenge upon the Duke so ingeniously devised,</w:t>
      </w:r>
      <w:r w:rsidR="005535CA" w:rsidRPr="005B2CDF">
        <w:rPr>
          <w:rFonts w:ascii="Perpetua" w:hAnsi="Perpetua" w:cs="Adobe Devanagari"/>
          <w:spacing w:val="-3"/>
          <w:sz w:val="26"/>
          <w:szCs w:val="26"/>
          <w:lang w:val="en-GB"/>
        </w:rPr>
        <w:t xml:space="preserve"> so symbolically apt,</w:t>
      </w:r>
      <w:r w:rsidRPr="005B2CDF">
        <w:rPr>
          <w:rFonts w:ascii="Perpetua" w:hAnsi="Perpetua" w:cs="Adobe Devanagari"/>
          <w:spacing w:val="-3"/>
          <w:sz w:val="26"/>
          <w:szCs w:val="26"/>
          <w:lang w:val="en-GB"/>
        </w:rPr>
        <w:t xml:space="preserve"> so ghastly</w:t>
      </w:r>
      <w:r w:rsidR="00E573F6" w:rsidRPr="005B2CDF">
        <w:rPr>
          <w:rFonts w:ascii="Perpetua" w:hAnsi="Perpetua" w:cs="Adobe Devanagari"/>
          <w:spacing w:val="-3"/>
          <w:sz w:val="26"/>
          <w:szCs w:val="26"/>
          <w:lang w:val="en-GB"/>
        </w:rPr>
        <w:t xml:space="preserve"> an ordeal,</w:t>
      </w:r>
      <w:r w:rsidRPr="005B2CDF">
        <w:rPr>
          <w:rFonts w:ascii="Perpetua" w:hAnsi="Perpetua" w:cs="Adobe Devanagari"/>
          <w:spacing w:val="-3"/>
          <w:sz w:val="26"/>
          <w:szCs w:val="26"/>
          <w:lang w:val="en-GB"/>
        </w:rPr>
        <w:t xml:space="preserve"> and</w:t>
      </w:r>
      <w:r w:rsidR="00E573F6" w:rsidRPr="005B2CDF">
        <w:rPr>
          <w:rFonts w:ascii="Perpetua" w:hAnsi="Perpetua" w:cs="Adobe Devanagari"/>
          <w:spacing w:val="-3"/>
          <w:sz w:val="26"/>
          <w:szCs w:val="26"/>
          <w:lang w:val="en-GB"/>
        </w:rPr>
        <w:t xml:space="preserve"> so</w:t>
      </w:r>
      <w:r w:rsidRPr="005B2CDF">
        <w:rPr>
          <w:rFonts w:ascii="Perpetua" w:hAnsi="Perpetua" w:cs="Adobe Devanagari"/>
          <w:spacing w:val="-3"/>
          <w:sz w:val="26"/>
          <w:szCs w:val="26"/>
          <w:lang w:val="en-GB"/>
        </w:rPr>
        <w:t xml:space="preserve"> spectacularly violent?</w:t>
      </w:r>
      <w:r w:rsidR="005535CA">
        <w:rPr>
          <w:rFonts w:ascii="Perpetua" w:hAnsi="Perpetua" w:cs="Adobe Devanagari"/>
          <w:spacing w:val="-3"/>
          <w:sz w:val="26"/>
          <w:szCs w:val="26"/>
          <w:lang w:val="en-GB"/>
        </w:rPr>
        <w:t xml:space="preserve"> (III.v.43-227)</w:t>
      </w:r>
    </w:p>
    <w:p w:rsidR="00B066FA" w:rsidRDefault="00B066FA"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6B1984" w:rsidP="00205F5A">
      <w:pPr>
        <w:tabs>
          <w:tab w:val="left" w:pos="-720"/>
          <w:tab w:val="left" w:pos="0"/>
        </w:tabs>
        <w:suppressAutoHyphens/>
        <w:snapToGrid/>
        <w:spacing w:line="276" w:lineRule="auto"/>
        <w:rPr>
          <w:rFonts w:ascii="Perpetua" w:hAnsi="Perpetua" w:cs="Adobe Devanagari"/>
          <w:spacing w:val="-3"/>
          <w:sz w:val="26"/>
          <w:szCs w:val="26"/>
          <w:lang w:val="en-GB"/>
        </w:rPr>
      </w:pPr>
      <w:proofErr w:type="spellStart"/>
      <w:r>
        <w:rPr>
          <w:rFonts w:ascii="Perpetua" w:hAnsi="Perpetua" w:cs="Adobe Devanagari"/>
          <w:spacing w:val="-3"/>
          <w:sz w:val="26"/>
          <w:szCs w:val="26"/>
          <w:lang w:val="en-GB"/>
        </w:rPr>
        <w:t>Vindice’s</w:t>
      </w:r>
      <w:proofErr w:type="spellEnd"/>
      <w:r>
        <w:rPr>
          <w:rFonts w:ascii="Perpetua" w:hAnsi="Perpetua" w:cs="Adobe Devanagari"/>
          <w:spacing w:val="-3"/>
          <w:sz w:val="26"/>
          <w:szCs w:val="26"/>
          <w:lang w:val="en-GB"/>
        </w:rPr>
        <w:t xml:space="preserve"> moralisation, ‘When the bad bleeds, then is the tragedy good’ (III.v.206),</w:t>
      </w:r>
      <w:r w:rsidR="009730CF">
        <w:rPr>
          <w:rFonts w:ascii="Perpetua" w:hAnsi="Perpetua" w:cs="Adobe Devanagari"/>
          <w:spacing w:val="-3"/>
          <w:sz w:val="26"/>
          <w:szCs w:val="26"/>
          <w:lang w:val="en-GB"/>
        </w:rPr>
        <w:t xml:space="preserve"> suggests the character’s t</w:t>
      </w:r>
      <w:r w:rsidR="00FF6CE0">
        <w:rPr>
          <w:rFonts w:ascii="Perpetua" w:hAnsi="Perpetua" w:cs="Adobe Devanagari"/>
          <w:spacing w:val="-3"/>
          <w:sz w:val="26"/>
          <w:szCs w:val="26"/>
          <w:lang w:val="en-GB"/>
        </w:rPr>
        <w:t>heatrical self-consciousness, or meta-fictional</w:t>
      </w:r>
      <w:r w:rsidR="009730CF">
        <w:rPr>
          <w:rFonts w:ascii="Perpetua" w:hAnsi="Perpetua" w:cs="Adobe Devanagari"/>
          <w:spacing w:val="-3"/>
          <w:sz w:val="26"/>
          <w:szCs w:val="26"/>
          <w:lang w:val="en-GB"/>
        </w:rPr>
        <w:t xml:space="preserve"> awareness of</w:t>
      </w:r>
      <w:r w:rsidR="00FF6CE0">
        <w:rPr>
          <w:rFonts w:ascii="Perpetua" w:hAnsi="Perpetua" w:cs="Adobe Devanagari"/>
          <w:spacing w:val="-3"/>
          <w:sz w:val="26"/>
          <w:szCs w:val="26"/>
          <w:lang w:val="en-GB"/>
        </w:rPr>
        <w:t xml:space="preserve"> being a character in a revenge tragedy; it also</w:t>
      </w:r>
      <w:r>
        <w:rPr>
          <w:rFonts w:ascii="Perpetua" w:hAnsi="Perpetua" w:cs="Adobe Devanagari"/>
          <w:spacing w:val="-3"/>
          <w:sz w:val="26"/>
          <w:szCs w:val="26"/>
          <w:lang w:val="en-GB"/>
        </w:rPr>
        <w:t xml:space="preserve"> ‘provokes the question: Does he mean “good” in a moral sense or a theatrical one?’</w:t>
      </w:r>
      <w:r>
        <w:rPr>
          <w:rStyle w:val="FootnoteReference"/>
          <w:rFonts w:ascii="Perpetua" w:hAnsi="Perpetua" w:cs="Adobe Devanagari"/>
          <w:spacing w:val="-3"/>
          <w:sz w:val="26"/>
          <w:szCs w:val="26"/>
          <w:lang w:val="en-GB"/>
        </w:rPr>
        <w:footnoteReference w:id="45"/>
      </w:r>
      <w:r w:rsidR="00FF6CE0">
        <w:rPr>
          <w:rFonts w:ascii="Perpetua" w:hAnsi="Perpetua" w:cs="Adobe Devanagari"/>
          <w:spacing w:val="-3"/>
          <w:sz w:val="26"/>
          <w:szCs w:val="26"/>
          <w:lang w:val="en-GB"/>
        </w:rPr>
        <w:t xml:space="preserve"> </w:t>
      </w:r>
      <w:proofErr w:type="spellStart"/>
      <w:r w:rsidR="00FF6CE0">
        <w:rPr>
          <w:rFonts w:ascii="Perpetua" w:hAnsi="Perpetua" w:cs="Adobe Devanagari"/>
          <w:spacing w:val="-3"/>
          <w:sz w:val="26"/>
          <w:szCs w:val="26"/>
          <w:lang w:val="en-GB"/>
        </w:rPr>
        <w:t>Vindice’s</w:t>
      </w:r>
      <w:proofErr w:type="spellEnd"/>
      <w:r w:rsidR="00FF6CE0">
        <w:rPr>
          <w:rFonts w:ascii="Perpetua" w:hAnsi="Perpetua" w:cs="Adobe Devanagari"/>
          <w:spacing w:val="-3"/>
          <w:sz w:val="26"/>
          <w:szCs w:val="26"/>
          <w:lang w:val="en-GB"/>
        </w:rPr>
        <w:t xml:space="preserve"> </w:t>
      </w:r>
      <w:proofErr w:type="spellStart"/>
      <w:r w:rsidR="00FF6CE0">
        <w:rPr>
          <w:rFonts w:ascii="Perpetua" w:hAnsi="Perpetua" w:cs="Adobe Devanagari"/>
          <w:spacing w:val="-3"/>
          <w:sz w:val="26"/>
          <w:szCs w:val="26"/>
          <w:lang w:val="en-GB"/>
        </w:rPr>
        <w:t>testings</w:t>
      </w:r>
      <w:proofErr w:type="spellEnd"/>
      <w:r w:rsidR="00FF6CE0">
        <w:rPr>
          <w:rFonts w:ascii="Perpetua" w:hAnsi="Perpetua" w:cs="Adobe Devanagari"/>
          <w:spacing w:val="-3"/>
          <w:sz w:val="26"/>
          <w:szCs w:val="26"/>
          <w:lang w:val="en-GB"/>
        </w:rPr>
        <w:t xml:space="preserve"> of other characters, of the strength of their virtue, ‘are made all the more strikingly theatrical by </w:t>
      </w:r>
      <w:proofErr w:type="spellStart"/>
      <w:r w:rsidR="00FF6CE0">
        <w:rPr>
          <w:rFonts w:ascii="Perpetua" w:hAnsi="Perpetua" w:cs="Adobe Devanagari"/>
          <w:spacing w:val="-3"/>
          <w:sz w:val="26"/>
          <w:szCs w:val="26"/>
          <w:lang w:val="en-GB"/>
        </w:rPr>
        <w:t>Vindice’s</w:t>
      </w:r>
      <w:proofErr w:type="spellEnd"/>
      <w:r w:rsidR="00FF6CE0">
        <w:rPr>
          <w:rFonts w:ascii="Perpetua" w:hAnsi="Perpetua" w:cs="Adobe Devanagari"/>
          <w:spacing w:val="-3"/>
          <w:sz w:val="26"/>
          <w:szCs w:val="26"/>
          <w:lang w:val="en-GB"/>
        </w:rPr>
        <w:t xml:space="preserve"> repeated awareness that he is acting as a kind of playwright within the play’:</w:t>
      </w:r>
    </w:p>
    <w:p w:rsidR="00FF6CE0" w:rsidRPr="00FF6CE0" w:rsidRDefault="00FF6CE0" w:rsidP="00FF6CE0">
      <w:pPr>
        <w:tabs>
          <w:tab w:val="left" w:pos="-720"/>
          <w:tab w:val="left" w:pos="0"/>
        </w:tabs>
        <w:suppressAutoHyphens/>
        <w:snapToGrid/>
        <w:ind w:left="1134" w:right="1134"/>
        <w:rPr>
          <w:rFonts w:ascii="Perpetua" w:hAnsi="Perpetua" w:cs="Adobe Devanagari"/>
          <w:spacing w:val="-3"/>
          <w:szCs w:val="24"/>
          <w:lang w:val="en-GB"/>
        </w:rPr>
      </w:pPr>
    </w:p>
    <w:p w:rsidR="00FF6CE0" w:rsidRPr="00FF6CE0" w:rsidRDefault="00FF6CE0" w:rsidP="00FF6CE0">
      <w:pPr>
        <w:tabs>
          <w:tab w:val="left" w:pos="-720"/>
          <w:tab w:val="left" w:pos="0"/>
        </w:tabs>
        <w:suppressAutoHyphens/>
        <w:snapToGrid/>
        <w:ind w:left="1134" w:right="1134"/>
        <w:rPr>
          <w:rFonts w:ascii="Perpetua" w:hAnsi="Perpetua" w:cs="Adobe Devanagari"/>
          <w:spacing w:val="-3"/>
          <w:szCs w:val="24"/>
          <w:lang w:val="en-GB"/>
        </w:rPr>
      </w:pPr>
      <w:r w:rsidRPr="00FF6CE0">
        <w:rPr>
          <w:rFonts w:ascii="Perpetua" w:hAnsi="Perpetua" w:cs="Adobe Devanagari"/>
          <w:spacing w:val="-3"/>
          <w:szCs w:val="24"/>
          <w:lang w:val="en-GB"/>
        </w:rPr>
        <w:t>When, for example, he calls for heavenly thunder at a key point in the action, he is answered by thunder as a sound effect (4.2.203-4), and he later responds to stage thunder by saying, ‘</w:t>
      </w:r>
      <w:proofErr w:type="spellStart"/>
      <w:r w:rsidRPr="00FF6CE0">
        <w:rPr>
          <w:rFonts w:ascii="Perpetua" w:hAnsi="Perpetua" w:cs="Adobe Devanagari"/>
          <w:spacing w:val="-3"/>
          <w:szCs w:val="24"/>
          <w:lang w:val="en-GB"/>
        </w:rPr>
        <w:t>Dost</w:t>
      </w:r>
      <w:proofErr w:type="spellEnd"/>
      <w:r w:rsidRPr="00FF6CE0">
        <w:rPr>
          <w:rFonts w:ascii="Perpetua" w:hAnsi="Perpetua" w:cs="Adobe Devanagari"/>
          <w:spacing w:val="-3"/>
          <w:szCs w:val="24"/>
          <w:lang w:val="en-GB"/>
        </w:rPr>
        <w:t xml:space="preserve"> know thy cue, though big-voiced crier?’ (5.3.44).</w:t>
      </w:r>
      <w:r w:rsidRPr="00FF6CE0">
        <w:rPr>
          <w:rStyle w:val="FootnoteReference"/>
          <w:rFonts w:ascii="Perpetua" w:hAnsi="Perpetua" w:cs="Adobe Devanagari"/>
          <w:spacing w:val="-3"/>
          <w:szCs w:val="24"/>
          <w:lang w:val="en-GB"/>
        </w:rPr>
        <w:footnoteReference w:id="46"/>
      </w:r>
      <w:r w:rsidR="003B47EE">
        <w:rPr>
          <w:rFonts w:ascii="Perpetua" w:hAnsi="Perpetua" w:cs="Adobe Devanagari"/>
          <w:spacing w:val="-3"/>
          <w:szCs w:val="24"/>
          <w:lang w:val="en-GB"/>
        </w:rPr>
        <w:t xml:space="preserve"> [See also V.iii.49-50.]</w:t>
      </w:r>
    </w:p>
    <w:p w:rsidR="00205F5A" w:rsidRPr="00FF6CE0" w:rsidRDefault="00205F5A" w:rsidP="00FF6CE0">
      <w:pPr>
        <w:tabs>
          <w:tab w:val="left" w:pos="-720"/>
          <w:tab w:val="left" w:pos="0"/>
        </w:tabs>
        <w:suppressAutoHyphens/>
        <w:snapToGrid/>
        <w:ind w:left="1134" w:right="1134"/>
        <w:rPr>
          <w:rFonts w:ascii="Perpetua" w:hAnsi="Perpetua" w:cs="Adobe Devanagari"/>
          <w:spacing w:val="-3"/>
          <w:szCs w:val="24"/>
          <w:lang w:val="en-GB"/>
        </w:rPr>
      </w:pPr>
    </w:p>
    <w:p w:rsidR="003B47EE" w:rsidRDefault="003B47EE"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 sound effect of thunder is a theatrical convention signifying divine disapproval or providential intervention to restore moral order, but </w:t>
      </w:r>
      <w:proofErr w:type="spellStart"/>
      <w:r>
        <w:rPr>
          <w:rFonts w:ascii="Perpetua" w:hAnsi="Perpetua" w:cs="Adobe Devanagari"/>
          <w:spacing w:val="-3"/>
          <w:sz w:val="26"/>
          <w:szCs w:val="26"/>
          <w:lang w:val="en-GB"/>
        </w:rPr>
        <w:t>Vindice’s</w:t>
      </w:r>
      <w:proofErr w:type="spellEnd"/>
      <w:r>
        <w:rPr>
          <w:rFonts w:ascii="Perpetua" w:hAnsi="Perpetua" w:cs="Adobe Devanagari"/>
          <w:spacing w:val="-3"/>
          <w:sz w:val="26"/>
          <w:szCs w:val="26"/>
          <w:lang w:val="en-GB"/>
        </w:rPr>
        <w:t xml:space="preserve"> meta-theatrical allusions to it as such expose its artifice, its non-naturalistic mode of reference. This </w:t>
      </w:r>
      <w:r w:rsidR="003A772B">
        <w:rPr>
          <w:rFonts w:ascii="Perpetua" w:hAnsi="Perpetua" w:cs="Adobe Devanagari"/>
          <w:spacing w:val="-3"/>
          <w:sz w:val="26"/>
          <w:szCs w:val="26"/>
          <w:lang w:val="en-GB"/>
        </w:rPr>
        <w:t>is arguably comically deflating and shows no serious confidence in divine authority.</w:t>
      </w:r>
      <w:r w:rsidR="003A772B">
        <w:rPr>
          <w:rStyle w:val="FootnoteReference"/>
          <w:rFonts w:ascii="Perpetua" w:hAnsi="Perpetua" w:cs="Adobe Devanagari"/>
          <w:spacing w:val="-3"/>
          <w:sz w:val="26"/>
          <w:szCs w:val="26"/>
          <w:lang w:val="en-GB"/>
        </w:rPr>
        <w:footnoteReference w:id="47"/>
      </w:r>
    </w:p>
    <w:p w:rsidR="003B47EE" w:rsidRDefault="003B47EE"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Default="005B6F46" w:rsidP="00205F5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lastRenderedPageBreak/>
        <w:t xml:space="preserve">As was indicated earlier,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tries to maintain the propriety of his risky role-playing by offering moral commentary on it.</w:t>
      </w:r>
      <w:r>
        <w:rPr>
          <w:rStyle w:val="FootnoteReference"/>
          <w:rFonts w:ascii="Perpetua" w:hAnsi="Perpetua" w:cs="Adobe Devanagari"/>
          <w:spacing w:val="-3"/>
          <w:sz w:val="26"/>
          <w:szCs w:val="26"/>
          <w:lang w:val="en-GB"/>
        </w:rPr>
        <w:footnoteReference w:id="48"/>
      </w:r>
      <w:r>
        <w:rPr>
          <w:rFonts w:ascii="Perpetua" w:hAnsi="Perpetua" w:cs="Adobe Devanagari"/>
          <w:spacing w:val="-3"/>
          <w:sz w:val="26"/>
          <w:szCs w:val="26"/>
          <w:lang w:val="en-GB"/>
        </w:rPr>
        <w:t xml:space="preserve"> The moral sayings function as though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were his own chorus in the play that he </w:t>
      </w:r>
      <w:r w:rsidR="00B677EF">
        <w:rPr>
          <w:rFonts w:ascii="Perpetua" w:hAnsi="Perpetua" w:cs="Adobe Devanagari"/>
          <w:spacing w:val="-3"/>
          <w:sz w:val="26"/>
          <w:szCs w:val="26"/>
          <w:lang w:val="en-GB"/>
        </w:rPr>
        <w:t>both scripts and directs through deceiving others.</w:t>
      </w:r>
    </w:p>
    <w:p w:rsidR="005B6F46" w:rsidRDefault="005B6F46"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5B6F46" w:rsidRPr="00205F5A" w:rsidRDefault="005B6F46" w:rsidP="00205F5A">
      <w:pPr>
        <w:tabs>
          <w:tab w:val="left" w:pos="-720"/>
          <w:tab w:val="left" w:pos="0"/>
        </w:tabs>
        <w:suppressAutoHyphens/>
        <w:snapToGrid/>
        <w:spacing w:line="276" w:lineRule="auto"/>
        <w:rPr>
          <w:rFonts w:ascii="Perpetua" w:hAnsi="Perpetua" w:cs="Adobe Devanagari"/>
          <w:spacing w:val="-3"/>
          <w:sz w:val="26"/>
          <w:szCs w:val="26"/>
          <w:lang w:val="en-GB"/>
        </w:rPr>
      </w:pPr>
    </w:p>
    <w:p w:rsidR="00205F5A" w:rsidRPr="00205F5A" w:rsidRDefault="00205F5A" w:rsidP="00205F5A">
      <w:pPr>
        <w:pStyle w:val="ListParagraph"/>
        <w:numPr>
          <w:ilvl w:val="0"/>
          <w:numId w:val="9"/>
        </w:numPr>
        <w:tabs>
          <w:tab w:val="left" w:pos="-720"/>
          <w:tab w:val="left" w:pos="0"/>
        </w:tabs>
        <w:suppressAutoHyphens/>
        <w:snapToGrid/>
        <w:spacing w:line="276" w:lineRule="auto"/>
        <w:rPr>
          <w:rFonts w:ascii="Perpetua" w:hAnsi="Perpetua" w:cs="Adobe Devanagari"/>
          <w:b/>
          <w:spacing w:val="-3"/>
          <w:sz w:val="26"/>
          <w:szCs w:val="26"/>
          <w:lang w:val="en-GB"/>
        </w:rPr>
      </w:pPr>
      <w:r w:rsidRPr="002213D5">
        <w:rPr>
          <w:rFonts w:ascii="Perpetua" w:hAnsi="Perpetua" w:cs="Adobe Devanagari"/>
          <w:b/>
          <w:spacing w:val="-3"/>
          <w:sz w:val="26"/>
          <w:szCs w:val="26"/>
          <w:lang w:val="en-GB"/>
        </w:rPr>
        <w:t>Moral questions concerning festivity and theatre</w:t>
      </w:r>
    </w:p>
    <w:p w:rsidR="00205F5A" w:rsidRPr="008658D9" w:rsidRDefault="00205F5A" w:rsidP="00205F5A">
      <w:pPr>
        <w:tabs>
          <w:tab w:val="left" w:pos="-720"/>
          <w:tab w:val="left" w:pos="0"/>
        </w:tabs>
        <w:suppressAutoHyphens/>
        <w:rPr>
          <w:rFonts w:ascii="Perpetua" w:hAnsi="Perpetua" w:cs="Adobe Devanagari"/>
          <w:spacing w:val="-3"/>
          <w:sz w:val="22"/>
          <w:szCs w:val="22"/>
          <w:lang w:val="en-GB"/>
        </w:rPr>
      </w:pPr>
    </w:p>
    <w:p w:rsidR="00B2658A" w:rsidRDefault="00B2658A" w:rsidP="00281AB0">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According to Lar</w:t>
      </w:r>
      <w:r w:rsidR="00B066FA">
        <w:rPr>
          <w:rFonts w:ascii="Perpetua" w:hAnsi="Perpetua" w:cs="Adobe Devanagari"/>
          <w:spacing w:val="-3"/>
          <w:sz w:val="26"/>
          <w:szCs w:val="26"/>
          <w:lang w:val="en-GB"/>
        </w:rPr>
        <w:t>s</w:t>
      </w:r>
      <w:r>
        <w:rPr>
          <w:rFonts w:ascii="Perpetua" w:hAnsi="Perpetua" w:cs="Adobe Devanagari"/>
          <w:spacing w:val="-3"/>
          <w:sz w:val="26"/>
          <w:szCs w:val="26"/>
          <w:lang w:val="en-GB"/>
        </w:rPr>
        <w:t xml:space="preserve"> Engle:</w:t>
      </w:r>
    </w:p>
    <w:p w:rsidR="00B2658A" w:rsidRPr="00B2658A" w:rsidRDefault="00B2658A" w:rsidP="00B2658A">
      <w:pPr>
        <w:tabs>
          <w:tab w:val="left" w:pos="-720"/>
          <w:tab w:val="left" w:pos="0"/>
        </w:tabs>
        <w:suppressAutoHyphens/>
        <w:snapToGrid/>
        <w:ind w:left="1134" w:right="1134"/>
        <w:rPr>
          <w:rFonts w:ascii="Perpetua" w:hAnsi="Perpetua" w:cs="Adobe Devanagari"/>
          <w:spacing w:val="-3"/>
          <w:szCs w:val="24"/>
          <w:lang w:val="en-GB"/>
        </w:rPr>
      </w:pPr>
    </w:p>
    <w:p w:rsidR="00281AB0" w:rsidRPr="00B2658A" w:rsidRDefault="00B2658A" w:rsidP="00B2658A">
      <w:pPr>
        <w:tabs>
          <w:tab w:val="left" w:pos="-720"/>
          <w:tab w:val="left" w:pos="0"/>
        </w:tabs>
        <w:suppressAutoHyphens/>
        <w:snapToGrid/>
        <w:ind w:left="1134" w:right="1134"/>
        <w:rPr>
          <w:rFonts w:ascii="Perpetua" w:hAnsi="Perpetua" w:cs="Adobe Devanagari"/>
          <w:spacing w:val="-3"/>
          <w:szCs w:val="24"/>
          <w:lang w:val="en-GB"/>
        </w:rPr>
      </w:pPr>
      <w:r w:rsidRPr="00B2658A">
        <w:rPr>
          <w:rFonts w:ascii="Perpetua" w:hAnsi="Perpetua" w:cs="Adobe Devanagari"/>
          <w:spacing w:val="-3"/>
          <w:szCs w:val="24"/>
          <w:lang w:val="en-GB"/>
        </w:rPr>
        <w:t xml:space="preserve">If […] we consider together the play’s many accounts of festivity as a corrupt and corrupting environment, they raise questions about </w:t>
      </w:r>
      <w:proofErr w:type="spellStart"/>
      <w:r w:rsidRPr="00B2658A">
        <w:rPr>
          <w:rFonts w:ascii="Perpetua" w:hAnsi="Perpetua" w:cs="Adobe Devanagari"/>
          <w:spacing w:val="-3"/>
          <w:szCs w:val="24"/>
          <w:lang w:val="en-GB"/>
        </w:rPr>
        <w:t>theater</w:t>
      </w:r>
      <w:proofErr w:type="spellEnd"/>
      <w:r w:rsidRPr="00B2658A">
        <w:rPr>
          <w:rFonts w:ascii="Perpetua" w:hAnsi="Perpetua" w:cs="Adobe Devanagari"/>
          <w:spacing w:val="-3"/>
          <w:szCs w:val="24"/>
          <w:lang w:val="en-GB"/>
        </w:rPr>
        <w:t xml:space="preserve"> itself and about this particular play: a festive representation of violent immorality put on display in a licentious pleasure zone in the suburbs of Renaissance London. Are </w:t>
      </w:r>
      <w:proofErr w:type="spellStart"/>
      <w:r w:rsidRPr="00B2658A">
        <w:rPr>
          <w:rFonts w:ascii="Perpetua" w:hAnsi="Perpetua" w:cs="Adobe Devanagari"/>
          <w:spacing w:val="-3"/>
          <w:szCs w:val="24"/>
          <w:lang w:val="en-GB"/>
        </w:rPr>
        <w:t>theaters</w:t>
      </w:r>
      <w:proofErr w:type="spellEnd"/>
      <w:r w:rsidRPr="00B2658A">
        <w:rPr>
          <w:rFonts w:ascii="Perpetua" w:hAnsi="Perpetua" w:cs="Adobe Devanagari"/>
          <w:spacing w:val="-3"/>
          <w:szCs w:val="24"/>
          <w:lang w:val="en-GB"/>
        </w:rPr>
        <w:t xml:space="preserve">, in fact, demoralizing environments, as </w:t>
      </w:r>
      <w:proofErr w:type="spellStart"/>
      <w:r w:rsidRPr="00B2658A">
        <w:rPr>
          <w:rFonts w:ascii="Perpetua" w:hAnsi="Perpetua" w:cs="Adobe Devanagari"/>
          <w:spacing w:val="-3"/>
          <w:szCs w:val="24"/>
          <w:lang w:val="en-GB"/>
        </w:rPr>
        <w:t>antitheatrical</w:t>
      </w:r>
      <w:proofErr w:type="spellEnd"/>
      <w:r w:rsidRPr="00B2658A">
        <w:rPr>
          <w:rFonts w:ascii="Perpetua" w:hAnsi="Perpetua" w:cs="Adobe Devanagari"/>
          <w:spacing w:val="-3"/>
          <w:szCs w:val="24"/>
          <w:lang w:val="en-GB"/>
        </w:rPr>
        <w:t xml:space="preserve"> writers such as Philip Stubbs and William Prynne insisted? Does attending plays like </w:t>
      </w:r>
      <w:r w:rsidRPr="00B2658A">
        <w:rPr>
          <w:rFonts w:ascii="Perpetua" w:hAnsi="Perpetua" w:cs="Adobe Devanagari"/>
          <w:i/>
          <w:spacing w:val="-3"/>
          <w:szCs w:val="24"/>
          <w:lang w:val="en-GB"/>
        </w:rPr>
        <w:t>The Revenger’s Tragedy</w:t>
      </w:r>
      <w:r w:rsidRPr="00B2658A">
        <w:rPr>
          <w:rFonts w:ascii="Perpetua" w:hAnsi="Perpetua" w:cs="Adobe Devanagari"/>
          <w:spacing w:val="-3"/>
          <w:szCs w:val="24"/>
          <w:lang w:val="en-GB"/>
        </w:rPr>
        <w:t xml:space="preserve"> dispose audiences to vice, filling them with images of lust, violence, and self-surrender? If the play not only fulfils the conventions of revenge tragedy but also outdoes them almost to the point of parody, does it mock the genre’s pretensions to moral seriousness as well?</w:t>
      </w:r>
      <w:r w:rsidRPr="00B2658A">
        <w:rPr>
          <w:rStyle w:val="FootnoteReference"/>
          <w:rFonts w:ascii="Perpetua" w:hAnsi="Perpetua" w:cs="Adobe Devanagari"/>
          <w:spacing w:val="-3"/>
          <w:szCs w:val="24"/>
          <w:lang w:val="en-GB"/>
        </w:rPr>
        <w:footnoteReference w:id="49"/>
      </w:r>
    </w:p>
    <w:p w:rsidR="00B2658A" w:rsidRDefault="00B2658A" w:rsidP="00281AB0">
      <w:pPr>
        <w:tabs>
          <w:tab w:val="left" w:pos="-720"/>
          <w:tab w:val="left" w:pos="0"/>
        </w:tabs>
        <w:suppressAutoHyphens/>
        <w:snapToGrid/>
        <w:spacing w:line="276" w:lineRule="auto"/>
        <w:rPr>
          <w:rFonts w:ascii="Perpetua" w:hAnsi="Perpetua" w:cs="Adobe Devanagari"/>
          <w:spacing w:val="-3"/>
          <w:sz w:val="26"/>
          <w:szCs w:val="26"/>
          <w:lang w:val="en-GB"/>
        </w:rPr>
      </w:pPr>
    </w:p>
    <w:p w:rsidR="00B2658A" w:rsidRDefault="002213D5" w:rsidP="00281AB0">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the play’s meta-theatrical ending,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completely rewrites the revels scripted for </w:t>
      </w:r>
      <w:proofErr w:type="spellStart"/>
      <w:r>
        <w:rPr>
          <w:rFonts w:ascii="Perpetua" w:hAnsi="Perpetua" w:cs="Adobe Devanagari"/>
          <w:spacing w:val="-3"/>
          <w:sz w:val="26"/>
          <w:szCs w:val="26"/>
          <w:lang w:val="en-GB"/>
        </w:rPr>
        <w:t>Lussurioso’s</w:t>
      </w:r>
      <w:proofErr w:type="spellEnd"/>
      <w:r>
        <w:rPr>
          <w:rFonts w:ascii="Perpetua" w:hAnsi="Perpetua" w:cs="Adobe Devanagari"/>
          <w:spacing w:val="-3"/>
          <w:sz w:val="26"/>
          <w:szCs w:val="26"/>
          <w:lang w:val="en-GB"/>
        </w:rPr>
        <w:t xml:space="preserve"> accession to the dukedom. ‘In </w:t>
      </w:r>
      <w:proofErr w:type="spellStart"/>
      <w:r>
        <w:rPr>
          <w:rFonts w:ascii="Perpetua" w:hAnsi="Perpetua" w:cs="Adobe Devanagari"/>
          <w:spacing w:val="-3"/>
          <w:sz w:val="26"/>
          <w:szCs w:val="26"/>
          <w:lang w:val="en-GB"/>
        </w:rPr>
        <w:t>Vindice’s</w:t>
      </w:r>
      <w:proofErr w:type="spellEnd"/>
      <w:r>
        <w:rPr>
          <w:rFonts w:ascii="Perpetua" w:hAnsi="Perpetua" w:cs="Adobe Devanagari"/>
          <w:spacing w:val="-3"/>
          <w:sz w:val="26"/>
          <w:szCs w:val="26"/>
          <w:lang w:val="en-GB"/>
        </w:rPr>
        <w:t xml:space="preserve"> version, all his enemies get killed, either by him or by each other, and no one realizes who is in control. […] this masque of death certainly suggests that </w:t>
      </w:r>
      <w:proofErr w:type="spellStart"/>
      <w:r>
        <w:rPr>
          <w:rFonts w:ascii="Perpetua" w:hAnsi="Perpetua" w:cs="Adobe Devanagari"/>
          <w:spacing w:val="-3"/>
          <w:sz w:val="26"/>
          <w:szCs w:val="26"/>
          <w:lang w:val="en-GB"/>
        </w:rPr>
        <w:t>theater</w:t>
      </w:r>
      <w:proofErr w:type="spellEnd"/>
      <w:r>
        <w:rPr>
          <w:rFonts w:ascii="Perpetua" w:hAnsi="Perpetua" w:cs="Adobe Devanagari"/>
          <w:spacing w:val="-3"/>
          <w:sz w:val="26"/>
          <w:szCs w:val="26"/>
          <w:lang w:val="en-GB"/>
        </w:rPr>
        <w:t xml:space="preserve"> is not necessarily good for its audiences, and </w:t>
      </w:r>
      <w:proofErr w:type="spellStart"/>
      <w:r>
        <w:rPr>
          <w:rFonts w:ascii="Perpetua" w:hAnsi="Perpetua" w:cs="Adobe Devanagari"/>
          <w:spacing w:val="-3"/>
          <w:sz w:val="26"/>
          <w:szCs w:val="26"/>
          <w:lang w:val="en-GB"/>
        </w:rPr>
        <w:t>Vindice</w:t>
      </w:r>
      <w:proofErr w:type="spellEnd"/>
      <w:r>
        <w:rPr>
          <w:rFonts w:ascii="Perpetua" w:hAnsi="Perpetua" w:cs="Adobe Devanagari"/>
          <w:spacing w:val="-3"/>
          <w:sz w:val="26"/>
          <w:szCs w:val="26"/>
          <w:lang w:val="en-GB"/>
        </w:rPr>
        <w:t xml:space="preserve"> in organizing it seems very close to the playwright who wrote </w:t>
      </w: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50"/>
      </w:r>
      <w:r>
        <w:rPr>
          <w:rFonts w:ascii="Perpetua" w:hAnsi="Perpetua" w:cs="Adobe Devanagari"/>
          <w:spacing w:val="-3"/>
          <w:sz w:val="26"/>
          <w:szCs w:val="26"/>
          <w:lang w:val="en-GB"/>
        </w:rPr>
        <w:t xml:space="preserve"> </w:t>
      </w:r>
    </w:p>
    <w:p w:rsidR="003A772B" w:rsidRDefault="003A772B" w:rsidP="00281AB0">
      <w:pPr>
        <w:tabs>
          <w:tab w:val="left" w:pos="-720"/>
          <w:tab w:val="left" w:pos="0"/>
        </w:tabs>
        <w:suppressAutoHyphens/>
        <w:snapToGrid/>
        <w:spacing w:line="276" w:lineRule="auto"/>
        <w:rPr>
          <w:rFonts w:ascii="Perpetua" w:hAnsi="Perpetua" w:cs="Adobe Devanagari"/>
          <w:spacing w:val="-3"/>
          <w:sz w:val="26"/>
          <w:szCs w:val="26"/>
          <w:lang w:val="en-GB"/>
        </w:rPr>
      </w:pPr>
    </w:p>
    <w:p w:rsidR="003A772B" w:rsidRDefault="003A772B" w:rsidP="00281AB0">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The Revenger’s Tragedy</w:t>
      </w:r>
      <w:r>
        <w:rPr>
          <w:rFonts w:ascii="Perpetua" w:hAnsi="Perpetua" w:cs="Adobe Devanagari"/>
          <w:spacing w:val="-3"/>
          <w:sz w:val="26"/>
          <w:szCs w:val="26"/>
          <w:lang w:val="en-GB"/>
        </w:rPr>
        <w:t xml:space="preserve"> is a play about revenge tragedy, and may be said to be most concerned with the theatrical.</w:t>
      </w:r>
    </w:p>
    <w:p w:rsidR="003A772B" w:rsidRPr="008F4EDD" w:rsidRDefault="003A772B" w:rsidP="008F4EDD">
      <w:pPr>
        <w:tabs>
          <w:tab w:val="left" w:pos="-720"/>
          <w:tab w:val="left" w:pos="0"/>
        </w:tabs>
        <w:suppressAutoHyphens/>
        <w:snapToGrid/>
        <w:ind w:left="1134" w:right="1134"/>
        <w:rPr>
          <w:rFonts w:ascii="Perpetua" w:hAnsi="Perpetua" w:cs="Adobe Devanagari"/>
          <w:spacing w:val="-3"/>
          <w:szCs w:val="24"/>
          <w:lang w:val="en-GB"/>
        </w:rPr>
      </w:pPr>
    </w:p>
    <w:p w:rsidR="003A772B" w:rsidRPr="008F4EDD" w:rsidRDefault="003A772B" w:rsidP="008F4EDD">
      <w:pPr>
        <w:tabs>
          <w:tab w:val="left" w:pos="-720"/>
          <w:tab w:val="left" w:pos="0"/>
        </w:tabs>
        <w:suppressAutoHyphens/>
        <w:snapToGrid/>
        <w:ind w:left="1134" w:right="1134"/>
        <w:rPr>
          <w:rFonts w:ascii="Perpetua" w:hAnsi="Perpetua" w:cs="Adobe Devanagari"/>
          <w:spacing w:val="-3"/>
          <w:szCs w:val="24"/>
          <w:lang w:val="en-GB"/>
        </w:rPr>
      </w:pPr>
      <w:r w:rsidRPr="008F4EDD">
        <w:rPr>
          <w:rFonts w:ascii="Perpetua" w:hAnsi="Perpetua" w:cs="Adobe Devanagari"/>
          <w:spacing w:val="-3"/>
          <w:szCs w:val="24"/>
          <w:lang w:val="en-GB"/>
        </w:rPr>
        <w:t>[</w:t>
      </w:r>
      <w:proofErr w:type="spellStart"/>
      <w:r w:rsidRPr="008F4EDD">
        <w:rPr>
          <w:rFonts w:ascii="Perpetua" w:hAnsi="Perpetua" w:cs="Adobe Devanagari"/>
          <w:spacing w:val="-3"/>
          <w:szCs w:val="24"/>
          <w:lang w:val="en-GB"/>
        </w:rPr>
        <w:t>Vindice’s</w:t>
      </w:r>
      <w:proofErr w:type="spellEnd"/>
      <w:r w:rsidRPr="008F4EDD">
        <w:rPr>
          <w:rFonts w:ascii="Perpetua" w:hAnsi="Perpetua" w:cs="Adobe Devanagari"/>
          <w:spacing w:val="-3"/>
          <w:szCs w:val="24"/>
          <w:lang w:val="en-GB"/>
        </w:rPr>
        <w:t>] last words, ‘</w:t>
      </w:r>
      <w:proofErr w:type="gramStart"/>
      <w:r w:rsidRPr="008F4EDD">
        <w:rPr>
          <w:rFonts w:ascii="Perpetua" w:hAnsi="Perpetua" w:cs="Adobe Devanagari"/>
          <w:spacing w:val="-3"/>
          <w:szCs w:val="24"/>
          <w:lang w:val="en-GB"/>
        </w:rPr>
        <w:t>We’re</w:t>
      </w:r>
      <w:proofErr w:type="gramEnd"/>
      <w:r w:rsidRPr="008F4EDD">
        <w:rPr>
          <w:rFonts w:ascii="Perpetua" w:hAnsi="Perpetua" w:cs="Adobe Devanagari"/>
          <w:spacing w:val="-3"/>
          <w:szCs w:val="24"/>
          <w:lang w:val="en-GB"/>
        </w:rPr>
        <w:t xml:space="preserve"> well, our mother </w:t>
      </w:r>
      <w:proofErr w:type="spellStart"/>
      <w:r w:rsidRPr="008F4EDD">
        <w:rPr>
          <w:rFonts w:ascii="Perpetua" w:hAnsi="Perpetua" w:cs="Adobe Devanagari"/>
          <w:spacing w:val="-3"/>
          <w:szCs w:val="24"/>
          <w:lang w:val="en-GB"/>
        </w:rPr>
        <w:t>turn’d</w:t>
      </w:r>
      <w:proofErr w:type="spellEnd"/>
      <w:r w:rsidRPr="008F4EDD">
        <w:rPr>
          <w:rFonts w:ascii="Perpetua" w:hAnsi="Perpetua" w:cs="Adobe Devanagari"/>
          <w:spacing w:val="-3"/>
          <w:szCs w:val="24"/>
          <w:lang w:val="en-GB"/>
        </w:rPr>
        <w:t xml:space="preserve">, our sister true; / We die after a nest of dukes. Adieu’ (V.3), combine the throwaway style that is one of the play’s characteristic effects with a tribute to the women’s virtue and a satisfaction that the pattern of the action is complete. The social order is rotten, God is a series of stage tricks, and the final reality, as the play has insisted from the beginning when </w:t>
      </w:r>
      <w:proofErr w:type="spellStart"/>
      <w:r w:rsidRPr="008F4EDD">
        <w:rPr>
          <w:rFonts w:ascii="Perpetua" w:hAnsi="Perpetua" w:cs="Adobe Devanagari"/>
          <w:spacing w:val="-3"/>
          <w:szCs w:val="24"/>
          <w:lang w:val="en-GB"/>
        </w:rPr>
        <w:t>Vindice</w:t>
      </w:r>
      <w:proofErr w:type="spellEnd"/>
      <w:r w:rsidRPr="008F4EDD">
        <w:rPr>
          <w:rFonts w:ascii="Perpetua" w:hAnsi="Perpetua" w:cs="Adobe Devanagari"/>
          <w:spacing w:val="-3"/>
          <w:szCs w:val="24"/>
          <w:lang w:val="en-GB"/>
        </w:rPr>
        <w:t xml:space="preserve"> appeared cradling the skull, is death.</w:t>
      </w:r>
      <w:r w:rsidR="008F4EDD" w:rsidRPr="008F4EDD">
        <w:rPr>
          <w:rFonts w:ascii="Perpetua" w:hAnsi="Perpetua" w:cs="Adobe Devanagari"/>
          <w:spacing w:val="-3"/>
          <w:szCs w:val="24"/>
          <w:lang w:val="en-GB"/>
        </w:rPr>
        <w:t xml:space="preserve"> But the ability to confront that death with style and courage is, for this dramatist, a virtue more interesting than the enclosed chastity of </w:t>
      </w:r>
      <w:proofErr w:type="spellStart"/>
      <w:r w:rsidR="008F4EDD" w:rsidRPr="008F4EDD">
        <w:rPr>
          <w:rFonts w:ascii="Perpetua" w:hAnsi="Perpetua" w:cs="Adobe Devanagari"/>
          <w:spacing w:val="-3"/>
          <w:szCs w:val="24"/>
          <w:lang w:val="en-GB"/>
        </w:rPr>
        <w:t>Castiza</w:t>
      </w:r>
      <w:proofErr w:type="spellEnd"/>
      <w:r w:rsidR="008F4EDD" w:rsidRPr="008F4EDD">
        <w:rPr>
          <w:rFonts w:ascii="Perpetua" w:hAnsi="Perpetua" w:cs="Adobe Devanagari"/>
          <w:spacing w:val="-3"/>
          <w:szCs w:val="24"/>
          <w:lang w:val="en-GB"/>
        </w:rPr>
        <w:t>.</w:t>
      </w:r>
      <w:r w:rsidR="008F4EDD" w:rsidRPr="008F4EDD">
        <w:rPr>
          <w:rStyle w:val="FootnoteReference"/>
          <w:rFonts w:ascii="Perpetua" w:hAnsi="Perpetua" w:cs="Adobe Devanagari"/>
          <w:spacing w:val="-3"/>
          <w:szCs w:val="24"/>
          <w:lang w:val="en-GB"/>
        </w:rPr>
        <w:footnoteReference w:id="51"/>
      </w:r>
    </w:p>
    <w:p w:rsidR="00B2658A" w:rsidRPr="008F4EDD" w:rsidRDefault="00B2658A" w:rsidP="008F4EDD">
      <w:pPr>
        <w:tabs>
          <w:tab w:val="left" w:pos="-720"/>
          <w:tab w:val="left" w:pos="0"/>
        </w:tabs>
        <w:suppressAutoHyphens/>
        <w:snapToGrid/>
        <w:ind w:left="1134" w:right="1134"/>
        <w:rPr>
          <w:rFonts w:ascii="Perpetua" w:hAnsi="Perpetua" w:cs="Adobe Devanagari"/>
          <w:spacing w:val="-3"/>
          <w:szCs w:val="24"/>
          <w:lang w:val="en-GB"/>
        </w:rPr>
      </w:pPr>
    </w:p>
    <w:p w:rsidR="008F4EDD" w:rsidRDefault="008F4EDD" w:rsidP="00281AB0">
      <w:pPr>
        <w:tabs>
          <w:tab w:val="left" w:pos="-720"/>
          <w:tab w:val="left" w:pos="0"/>
        </w:tabs>
        <w:suppressAutoHyphens/>
        <w:snapToGrid/>
        <w:spacing w:line="276" w:lineRule="auto"/>
        <w:rPr>
          <w:rFonts w:ascii="Perpetua" w:hAnsi="Perpetua" w:cs="Adobe Devanagari"/>
          <w:spacing w:val="-3"/>
          <w:sz w:val="26"/>
          <w:szCs w:val="26"/>
          <w:lang w:val="en-GB"/>
        </w:rPr>
      </w:pPr>
    </w:p>
    <w:p w:rsidR="008F4EDD" w:rsidRPr="00B2658A" w:rsidRDefault="008F4EDD" w:rsidP="00281AB0">
      <w:pPr>
        <w:tabs>
          <w:tab w:val="left" w:pos="-720"/>
          <w:tab w:val="left" w:pos="0"/>
        </w:tabs>
        <w:suppressAutoHyphens/>
        <w:snapToGrid/>
        <w:spacing w:line="276" w:lineRule="auto"/>
        <w:rPr>
          <w:rFonts w:ascii="Perpetua" w:hAnsi="Perpetua" w:cs="Adobe Devanagari"/>
          <w:spacing w:val="-3"/>
          <w:sz w:val="26"/>
          <w:szCs w:val="26"/>
          <w:lang w:val="en-GB"/>
        </w:rPr>
      </w:pPr>
    </w:p>
    <w:sectPr w:rsidR="008F4EDD" w:rsidRPr="00B2658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2EE3" w:rsidRDefault="00532EE3" w:rsidP="00D43544">
      <w:r>
        <w:separator/>
      </w:r>
    </w:p>
  </w:endnote>
  <w:endnote w:type="continuationSeparator" w:id="0">
    <w:p w:rsidR="00532EE3" w:rsidRDefault="00532EE3"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w:panose1 w:val="02070409020205020404"/>
    <w:charset w:val="00"/>
    <w:family w:val="modern"/>
    <w:notTrueType/>
    <w:pitch w:val="fixed"/>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BatangChe">
    <w:panose1 w:val="02030609000101010101"/>
    <w:charset w:val="81"/>
    <w:family w:val="modern"/>
    <w:pitch w:val="fixed"/>
    <w:sig w:usb0="B00002AF" w:usb1="69D77CFB" w:usb2="00000030" w:usb3="00000000" w:csb0="0008009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0000000000000000000"/>
    <w:charset w:val="00"/>
    <w:family w:val="roman"/>
    <w:notTrueType/>
    <w:pitch w:val="variable"/>
    <w:sig w:usb0="00000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0195809"/>
      <w:docPartObj>
        <w:docPartGallery w:val="Page Numbers (Bottom of Page)"/>
        <w:docPartUnique/>
      </w:docPartObj>
    </w:sdtPr>
    <w:sdtEndPr>
      <w:rPr>
        <w:noProof/>
      </w:rPr>
    </w:sdtEndPr>
    <w:sdtContent>
      <w:p w:rsidR="00532EE3" w:rsidRDefault="00532EE3">
        <w:pPr>
          <w:pStyle w:val="Footer"/>
          <w:jc w:val="center"/>
        </w:pPr>
        <w:r>
          <w:fldChar w:fldCharType="begin"/>
        </w:r>
        <w:r>
          <w:instrText xml:space="preserve"> PAGE   \* MERGEFORMAT </w:instrText>
        </w:r>
        <w:r>
          <w:fldChar w:fldCharType="separate"/>
        </w:r>
        <w:r w:rsidR="00EA7A2B">
          <w:rPr>
            <w:noProof/>
          </w:rPr>
          <w:t>13</w:t>
        </w:r>
        <w:r>
          <w:rPr>
            <w:noProof/>
          </w:rPr>
          <w:fldChar w:fldCharType="end"/>
        </w:r>
      </w:p>
    </w:sdtContent>
  </w:sdt>
  <w:p w:rsidR="00532EE3" w:rsidRDefault="00532E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2EE3" w:rsidRDefault="00532EE3" w:rsidP="00D43544">
      <w:r>
        <w:separator/>
      </w:r>
    </w:p>
  </w:footnote>
  <w:footnote w:type="continuationSeparator" w:id="0">
    <w:p w:rsidR="00532EE3" w:rsidRDefault="00532EE3" w:rsidP="00D43544">
      <w:r>
        <w:continuationSeparator/>
      </w:r>
    </w:p>
  </w:footnote>
  <w:footnote w:id="1">
    <w:p w:rsidR="00532EE3" w:rsidRPr="00547CAF" w:rsidRDefault="00532EE3">
      <w:pPr>
        <w:pStyle w:val="FootnoteText"/>
        <w:rPr>
          <w:rFonts w:ascii="Perpetua" w:hAnsi="Perpetua"/>
          <w:lang w:val="en-GB"/>
        </w:rPr>
      </w:pPr>
      <w:r w:rsidRPr="00547CAF">
        <w:rPr>
          <w:rStyle w:val="FootnoteReference"/>
          <w:rFonts w:ascii="Perpetua" w:hAnsi="Perpetua"/>
        </w:rPr>
        <w:footnoteRef/>
      </w:r>
      <w:r w:rsidRPr="00547CAF">
        <w:rPr>
          <w:rFonts w:ascii="Perpetua" w:hAnsi="Perpetua"/>
        </w:rPr>
        <w:t xml:space="preserve"> </w:t>
      </w:r>
      <w:r w:rsidRPr="00610F51">
        <w:rPr>
          <w:rFonts w:ascii="Perpetua" w:hAnsi="Perpetua" w:cs="Mongolian Baiti"/>
          <w:i/>
        </w:rPr>
        <w:t>English Renaissance Drama: A Norton Anthology</w:t>
      </w:r>
      <w:r w:rsidRPr="00610F51">
        <w:rPr>
          <w:rFonts w:ascii="Perpetua" w:hAnsi="Perpetua" w:cs="Mongolian Baiti"/>
        </w:rPr>
        <w:t xml:space="preserve">, ed. by David </w:t>
      </w:r>
      <w:proofErr w:type="spellStart"/>
      <w:r w:rsidRPr="00610F51">
        <w:rPr>
          <w:rFonts w:ascii="Perpetua" w:hAnsi="Perpetua" w:cs="Mongolian Baiti"/>
        </w:rPr>
        <w:t>Bevington</w:t>
      </w:r>
      <w:proofErr w:type="spellEnd"/>
      <w:r w:rsidRPr="00610F51">
        <w:rPr>
          <w:rFonts w:ascii="Perpetua" w:hAnsi="Perpetua" w:cs="Mongolian Baiti"/>
        </w:rPr>
        <w:t xml:space="preserve"> and others (New York and London: W.W. Norton, 2002),</w:t>
      </w:r>
      <w:r>
        <w:rPr>
          <w:rFonts w:ascii="Perpetua" w:hAnsi="Perpetua" w:cs="Mongolian Baiti"/>
        </w:rPr>
        <w:t xml:space="preserve"> p. 1299.</w:t>
      </w:r>
    </w:p>
  </w:footnote>
  <w:footnote w:id="2">
    <w:p w:rsidR="00532EE3" w:rsidRPr="001379DE" w:rsidRDefault="00532EE3">
      <w:pPr>
        <w:pStyle w:val="FootnoteText"/>
        <w:rPr>
          <w:rFonts w:ascii="Perpetua" w:hAnsi="Perpetua"/>
          <w:lang w:val="en-GB"/>
        </w:rPr>
      </w:pPr>
      <w:r w:rsidRPr="001379DE">
        <w:rPr>
          <w:rStyle w:val="FootnoteReference"/>
          <w:rFonts w:ascii="Perpetua" w:hAnsi="Perpetua"/>
        </w:rPr>
        <w:footnoteRef/>
      </w:r>
      <w:r w:rsidRPr="001379DE">
        <w:rPr>
          <w:rFonts w:ascii="Perpetua" w:hAnsi="Perpetua"/>
        </w:rPr>
        <w:t xml:space="preserve"> </w:t>
      </w:r>
      <w:r w:rsidRPr="00610F51">
        <w:rPr>
          <w:rFonts w:ascii="Perpetua" w:hAnsi="Perpetua" w:cs="Mongolian Baiti"/>
          <w:i/>
        </w:rPr>
        <w:t>English Renaissance Drama</w:t>
      </w:r>
      <w:r>
        <w:rPr>
          <w:rFonts w:ascii="Perpetua" w:hAnsi="Perpetua" w:cs="Mongolian Baiti"/>
        </w:rPr>
        <w:t>, p. 1368.</w:t>
      </w:r>
    </w:p>
  </w:footnote>
  <w:footnote w:id="3">
    <w:p w:rsidR="008E6E62" w:rsidRPr="008E6E62" w:rsidRDefault="008E6E62">
      <w:pPr>
        <w:pStyle w:val="FootnoteText"/>
        <w:rPr>
          <w:rFonts w:ascii="Perpetua" w:hAnsi="Perpetua"/>
          <w:lang w:val="en-GB"/>
        </w:rPr>
      </w:pPr>
      <w:r w:rsidRPr="008E6E62">
        <w:rPr>
          <w:rStyle w:val="FootnoteReference"/>
          <w:rFonts w:ascii="Perpetua" w:hAnsi="Perpetua"/>
        </w:rPr>
        <w:footnoteRef/>
      </w:r>
      <w:r w:rsidRPr="008E6E62">
        <w:rPr>
          <w:rFonts w:ascii="Perpetua" w:hAnsi="Perpetua"/>
        </w:rPr>
        <w:t xml:space="preserve"> </w:t>
      </w:r>
      <w:r>
        <w:rPr>
          <w:rFonts w:ascii="Perpetua" w:hAnsi="Perpetua"/>
        </w:rPr>
        <w:t xml:space="preserve">Alexander </w:t>
      </w:r>
      <w:proofErr w:type="spellStart"/>
      <w:r>
        <w:rPr>
          <w:rFonts w:ascii="Perpetua" w:hAnsi="Perpetua"/>
        </w:rPr>
        <w:t>Leggatt</w:t>
      </w:r>
      <w:proofErr w:type="spellEnd"/>
      <w:r>
        <w:rPr>
          <w:rFonts w:ascii="Perpetua" w:hAnsi="Perpetua"/>
        </w:rPr>
        <w:t xml:space="preserve">, </w:t>
      </w:r>
      <w:r>
        <w:rPr>
          <w:rFonts w:ascii="Perpetua" w:hAnsi="Perpetua"/>
          <w:i/>
        </w:rPr>
        <w:t>English Drama: Shakespeare to the Restoration, 1590-1660</w:t>
      </w:r>
      <w:r>
        <w:rPr>
          <w:rFonts w:ascii="Perpetua" w:hAnsi="Perpetua"/>
        </w:rPr>
        <w:t xml:space="preserve">, Longman Literature in English Series (London: Longman, 1988), p. </w:t>
      </w:r>
      <w:r>
        <w:rPr>
          <w:rFonts w:ascii="Perpetua" w:hAnsi="Perpetua"/>
        </w:rPr>
        <w:t>119</w:t>
      </w:r>
      <w:r>
        <w:rPr>
          <w:rFonts w:ascii="Perpetua" w:hAnsi="Perpetua"/>
        </w:rPr>
        <w:t>.</w:t>
      </w:r>
    </w:p>
  </w:footnote>
  <w:footnote w:id="4">
    <w:p w:rsidR="00532EE3" w:rsidRPr="00A10C4B" w:rsidRDefault="00532EE3">
      <w:pPr>
        <w:pStyle w:val="FootnoteText"/>
        <w:rPr>
          <w:rFonts w:ascii="Perpetua" w:hAnsi="Perpetua"/>
          <w:lang w:val="en-GB"/>
        </w:rPr>
      </w:pPr>
      <w:r w:rsidRPr="00A10C4B">
        <w:rPr>
          <w:rStyle w:val="FootnoteReference"/>
          <w:rFonts w:ascii="Perpetua" w:hAnsi="Perpetua"/>
        </w:rPr>
        <w:footnoteRef/>
      </w:r>
      <w:r w:rsidRPr="00A10C4B">
        <w:rPr>
          <w:rFonts w:ascii="Perpetua" w:hAnsi="Perpetua"/>
        </w:rPr>
        <w:t xml:space="preserve"> </w:t>
      </w:r>
      <w:r w:rsidRPr="00610F51">
        <w:rPr>
          <w:rFonts w:ascii="Perpetua" w:hAnsi="Perpetua" w:cs="Mongolian Baiti"/>
          <w:i/>
        </w:rPr>
        <w:t>English Renaissance Drama</w:t>
      </w:r>
      <w:r>
        <w:rPr>
          <w:rFonts w:ascii="Perpetua" w:hAnsi="Perpetua" w:cs="Mongolian Baiti"/>
        </w:rPr>
        <w:t>, p. 1302.</w:t>
      </w:r>
    </w:p>
  </w:footnote>
  <w:footnote w:id="5">
    <w:p w:rsidR="00532EE3" w:rsidRPr="00A375E1" w:rsidRDefault="00532EE3">
      <w:pPr>
        <w:pStyle w:val="FootnoteText"/>
        <w:rPr>
          <w:rFonts w:ascii="Perpetua" w:hAnsi="Perpetua"/>
          <w:lang w:val="en-GB"/>
        </w:rPr>
      </w:pPr>
      <w:r w:rsidRPr="00A375E1">
        <w:rPr>
          <w:rStyle w:val="FootnoteReference"/>
          <w:rFonts w:ascii="Perpetua" w:hAnsi="Perpetua"/>
        </w:rPr>
        <w:footnoteRef/>
      </w:r>
      <w:r w:rsidRPr="00A375E1">
        <w:rPr>
          <w:rFonts w:ascii="Perpetua" w:hAnsi="Perpetua"/>
        </w:rPr>
        <w:t xml:space="preserve"> </w:t>
      </w:r>
      <w:r>
        <w:rPr>
          <w:rFonts w:ascii="Perpetua" w:hAnsi="Perpetua"/>
          <w:i/>
        </w:rPr>
        <w:t>Three Jacobean Tragedies</w:t>
      </w:r>
      <w:r>
        <w:rPr>
          <w:rFonts w:ascii="Perpetua" w:hAnsi="Perpetua"/>
        </w:rPr>
        <w:t xml:space="preserve">, ed. with an Introduction by </w:t>
      </w:r>
      <w:proofErr w:type="spellStart"/>
      <w:r>
        <w:rPr>
          <w:rFonts w:ascii="Perpetua" w:hAnsi="Perpetua"/>
        </w:rPr>
        <w:t>Gãmini</w:t>
      </w:r>
      <w:proofErr w:type="spellEnd"/>
      <w:r>
        <w:rPr>
          <w:rFonts w:ascii="Perpetua" w:hAnsi="Perpetua"/>
        </w:rPr>
        <w:t xml:space="preserve"> </w:t>
      </w:r>
      <w:proofErr w:type="spellStart"/>
      <w:r>
        <w:rPr>
          <w:rFonts w:ascii="Perpetua" w:hAnsi="Perpetua"/>
        </w:rPr>
        <w:t>Salgãdo</w:t>
      </w:r>
      <w:proofErr w:type="spellEnd"/>
      <w:r>
        <w:rPr>
          <w:rFonts w:ascii="Perpetua" w:hAnsi="Perpetua"/>
        </w:rPr>
        <w:t xml:space="preserve"> (</w:t>
      </w:r>
      <w:proofErr w:type="spellStart"/>
      <w:r>
        <w:rPr>
          <w:rFonts w:ascii="Perpetua" w:hAnsi="Perpetua"/>
        </w:rPr>
        <w:t>Harmondsworth</w:t>
      </w:r>
      <w:proofErr w:type="spellEnd"/>
      <w:r>
        <w:rPr>
          <w:rFonts w:ascii="Perpetua" w:hAnsi="Perpetua"/>
        </w:rPr>
        <w:t xml:space="preserve">: Penguin, 1965; </w:t>
      </w:r>
      <w:proofErr w:type="spellStart"/>
      <w:r>
        <w:rPr>
          <w:rFonts w:ascii="Perpetua" w:hAnsi="Perpetua"/>
        </w:rPr>
        <w:t>repr</w:t>
      </w:r>
      <w:proofErr w:type="spellEnd"/>
      <w:r>
        <w:rPr>
          <w:rFonts w:ascii="Perpetua" w:hAnsi="Perpetua"/>
        </w:rPr>
        <w:t xml:space="preserve">. with revisions, 1969; </w:t>
      </w:r>
      <w:proofErr w:type="spellStart"/>
      <w:r>
        <w:rPr>
          <w:rFonts w:ascii="Perpetua" w:hAnsi="Perpetua"/>
        </w:rPr>
        <w:t>repr</w:t>
      </w:r>
      <w:proofErr w:type="spellEnd"/>
      <w:r>
        <w:rPr>
          <w:rFonts w:ascii="Perpetua" w:hAnsi="Perpetua"/>
        </w:rPr>
        <w:t>. 1978), p. 17.</w:t>
      </w:r>
    </w:p>
  </w:footnote>
  <w:footnote w:id="6">
    <w:p w:rsidR="00532EE3" w:rsidRPr="006F3F8E" w:rsidRDefault="00532EE3">
      <w:pPr>
        <w:pStyle w:val="FootnoteText"/>
        <w:rPr>
          <w:rFonts w:ascii="Perpetua" w:hAnsi="Perpetua"/>
          <w:lang w:val="en-GB"/>
        </w:rPr>
      </w:pPr>
      <w:r w:rsidRPr="006F3F8E">
        <w:rPr>
          <w:rStyle w:val="FootnoteReference"/>
          <w:rFonts w:ascii="Perpetua" w:hAnsi="Perpetua"/>
        </w:rPr>
        <w:footnoteRef/>
      </w:r>
      <w:r w:rsidRPr="006F3F8E">
        <w:rPr>
          <w:rFonts w:ascii="Perpetua" w:hAnsi="Perpetua"/>
        </w:rPr>
        <w:t xml:space="preserve"> </w:t>
      </w:r>
      <w:r w:rsidRPr="00610F51">
        <w:rPr>
          <w:rFonts w:ascii="Perpetua" w:hAnsi="Perpetua" w:cs="Mongolian Baiti"/>
          <w:i/>
        </w:rPr>
        <w:t>English Renaissance Drama</w:t>
      </w:r>
      <w:r>
        <w:rPr>
          <w:rFonts w:ascii="Perpetua" w:hAnsi="Perpetua" w:cs="Mongolian Baiti"/>
        </w:rPr>
        <w:t>, p. 1298.</w:t>
      </w:r>
    </w:p>
  </w:footnote>
  <w:footnote w:id="7">
    <w:p w:rsidR="00532EE3" w:rsidRPr="00C60407" w:rsidRDefault="00532EE3" w:rsidP="00164694">
      <w:pPr>
        <w:pStyle w:val="FootnoteText"/>
        <w:rPr>
          <w:rFonts w:ascii="Perpetua" w:hAnsi="Perpetua"/>
          <w:lang w:val="en-GB"/>
        </w:rPr>
      </w:pPr>
      <w:r w:rsidRPr="00C60407">
        <w:rPr>
          <w:rStyle w:val="FootnoteReference"/>
          <w:rFonts w:ascii="Perpetua" w:hAnsi="Perpetua"/>
        </w:rPr>
        <w:footnoteRef/>
      </w:r>
      <w:r w:rsidRPr="00C60407">
        <w:rPr>
          <w:rFonts w:ascii="Perpetua" w:hAnsi="Perpetua"/>
        </w:rPr>
        <w:t xml:space="preserve"> </w:t>
      </w:r>
      <w:r w:rsidRPr="00610F51">
        <w:rPr>
          <w:rFonts w:ascii="Perpetua" w:hAnsi="Perpetua" w:cs="Mongolian Baiti"/>
          <w:i/>
        </w:rPr>
        <w:t>English Renaissance Drama</w:t>
      </w:r>
      <w:r w:rsidRPr="00610F51">
        <w:rPr>
          <w:rFonts w:ascii="Perpetua" w:hAnsi="Perpetua" w:cs="Mongolian Baiti"/>
        </w:rPr>
        <w:t>,</w:t>
      </w:r>
      <w:r>
        <w:rPr>
          <w:rFonts w:ascii="Perpetua" w:hAnsi="Perpetua" w:cs="Mongolian Baiti"/>
        </w:rPr>
        <w:t xml:space="preserve"> pp. 1297, 1298.</w:t>
      </w:r>
    </w:p>
  </w:footnote>
  <w:footnote w:id="8">
    <w:p w:rsidR="00532EE3" w:rsidRPr="003D4489" w:rsidRDefault="00532EE3">
      <w:pPr>
        <w:pStyle w:val="FootnoteText"/>
        <w:rPr>
          <w:rFonts w:ascii="Perpetua" w:hAnsi="Perpetua"/>
          <w:lang w:val="en-GB"/>
        </w:rPr>
      </w:pPr>
      <w:r w:rsidRPr="003D4489">
        <w:rPr>
          <w:rStyle w:val="FootnoteReference"/>
          <w:rFonts w:ascii="Perpetua" w:hAnsi="Perpetua"/>
        </w:rPr>
        <w:footnoteRef/>
      </w:r>
      <w:r w:rsidRPr="003D4489">
        <w:rPr>
          <w:rFonts w:ascii="Perpetua" w:hAnsi="Perpetua"/>
        </w:rPr>
        <w:t xml:space="preserve"> </w:t>
      </w:r>
      <w:r w:rsidRPr="00610F51">
        <w:rPr>
          <w:rFonts w:ascii="Perpetua" w:hAnsi="Perpetua" w:cs="Mongolian Baiti"/>
          <w:i/>
        </w:rPr>
        <w:t>English Renaissance Drama</w:t>
      </w:r>
      <w:r>
        <w:rPr>
          <w:rFonts w:ascii="Perpetua" w:hAnsi="Perpetua" w:cs="Mongolian Baiti"/>
        </w:rPr>
        <w:t>, p. 1299.</w:t>
      </w:r>
    </w:p>
  </w:footnote>
  <w:footnote w:id="9">
    <w:p w:rsidR="00532EE3" w:rsidRPr="00CF016D" w:rsidRDefault="00532EE3">
      <w:pPr>
        <w:pStyle w:val="FootnoteText"/>
        <w:rPr>
          <w:rFonts w:ascii="Perpetua" w:hAnsi="Perpetua"/>
          <w:lang w:val="en-GB"/>
        </w:rPr>
      </w:pPr>
      <w:r w:rsidRPr="00CF016D">
        <w:rPr>
          <w:rStyle w:val="FootnoteReference"/>
          <w:rFonts w:ascii="Perpetua" w:hAnsi="Perpetua"/>
        </w:rPr>
        <w:footnoteRef/>
      </w:r>
      <w:r w:rsidRPr="00CF016D">
        <w:rPr>
          <w:rFonts w:ascii="Perpetua" w:hAnsi="Perpetua"/>
        </w:rPr>
        <w:t xml:space="preserve"> </w:t>
      </w:r>
      <w:r w:rsidRPr="00610F51">
        <w:rPr>
          <w:rFonts w:ascii="Perpetua" w:hAnsi="Perpetua" w:cs="Mongolian Baiti"/>
          <w:i/>
        </w:rPr>
        <w:t>English Renaissance Drama</w:t>
      </w:r>
      <w:r>
        <w:rPr>
          <w:rFonts w:ascii="Perpetua" w:hAnsi="Perpetua" w:cs="Mongolian Baiti"/>
        </w:rPr>
        <w:t>, p. 1298.</w:t>
      </w:r>
    </w:p>
  </w:footnote>
  <w:footnote w:id="10">
    <w:p w:rsidR="00B01A23" w:rsidRPr="00B01A23" w:rsidRDefault="00B01A23">
      <w:pPr>
        <w:pStyle w:val="FootnoteText"/>
        <w:rPr>
          <w:rFonts w:ascii="Perpetua" w:hAnsi="Perpetua"/>
          <w:lang w:val="en-GB"/>
        </w:rPr>
      </w:pPr>
      <w:r w:rsidRPr="00B01A23">
        <w:rPr>
          <w:rStyle w:val="FootnoteReference"/>
          <w:rFonts w:ascii="Perpetua" w:hAnsi="Perpetua"/>
        </w:rPr>
        <w:footnoteRef/>
      </w:r>
      <w:r w:rsidRPr="00B01A23">
        <w:rPr>
          <w:rFonts w:ascii="Perpetua" w:hAnsi="Perpetua"/>
        </w:rPr>
        <w:t xml:space="preserve"> </w:t>
      </w:r>
      <w:r>
        <w:rPr>
          <w:rFonts w:ascii="Perpetua" w:hAnsi="Perpetua"/>
        </w:rPr>
        <w:t xml:space="preserve">Catherine </w:t>
      </w:r>
      <w:proofErr w:type="spellStart"/>
      <w:r>
        <w:rPr>
          <w:rFonts w:ascii="Perpetua" w:hAnsi="Perpetua"/>
        </w:rPr>
        <w:t>Belsey</w:t>
      </w:r>
      <w:proofErr w:type="spellEnd"/>
      <w:r>
        <w:rPr>
          <w:rFonts w:ascii="Perpetua" w:hAnsi="Perpetua"/>
        </w:rPr>
        <w:t xml:space="preserve">, </w:t>
      </w:r>
      <w:proofErr w:type="gramStart"/>
      <w:r>
        <w:rPr>
          <w:rFonts w:ascii="Perpetua" w:hAnsi="Perpetua"/>
          <w:i/>
        </w:rPr>
        <w:t>The</w:t>
      </w:r>
      <w:proofErr w:type="gramEnd"/>
      <w:r>
        <w:rPr>
          <w:rFonts w:ascii="Perpetua" w:hAnsi="Perpetua"/>
          <w:i/>
        </w:rPr>
        <w:t xml:space="preserve"> Subject of Tragedy: Identity and Difference in Renaissance Drama</w:t>
      </w:r>
      <w:r>
        <w:rPr>
          <w:rFonts w:ascii="Perpetua" w:hAnsi="Perpetua"/>
        </w:rPr>
        <w:t xml:space="preserve"> (London: Methuen, 1985), p. 31.</w:t>
      </w:r>
    </w:p>
  </w:footnote>
  <w:footnote w:id="11">
    <w:p w:rsidR="00532EE3" w:rsidRPr="00C84A2E" w:rsidRDefault="00532EE3">
      <w:pPr>
        <w:pStyle w:val="FootnoteText"/>
        <w:rPr>
          <w:rFonts w:ascii="Perpetua" w:hAnsi="Perpetua"/>
          <w:lang w:val="en-GB"/>
        </w:rPr>
      </w:pPr>
      <w:r w:rsidRPr="00C84A2E">
        <w:rPr>
          <w:rStyle w:val="FootnoteReference"/>
          <w:rFonts w:ascii="Perpetua" w:hAnsi="Perpetua"/>
        </w:rPr>
        <w:footnoteRef/>
      </w:r>
      <w:r w:rsidRPr="00C84A2E">
        <w:rPr>
          <w:rFonts w:ascii="Perpetua" w:hAnsi="Perpetua"/>
        </w:rPr>
        <w:t xml:space="preserve"> </w:t>
      </w:r>
      <w:r>
        <w:rPr>
          <w:rFonts w:ascii="Perpetua" w:hAnsi="Perpetua"/>
          <w:i/>
        </w:rPr>
        <w:t>Three Jacobean Tragedies</w:t>
      </w:r>
      <w:r>
        <w:rPr>
          <w:rFonts w:ascii="Perpetua" w:hAnsi="Perpetua"/>
        </w:rPr>
        <w:t>, p. 23.</w:t>
      </w:r>
    </w:p>
  </w:footnote>
  <w:footnote w:id="12">
    <w:p w:rsidR="00532EE3" w:rsidRPr="00A02D81" w:rsidRDefault="00532EE3">
      <w:pPr>
        <w:pStyle w:val="FootnoteText"/>
        <w:rPr>
          <w:rFonts w:ascii="Perpetua" w:hAnsi="Perpetua"/>
          <w:lang w:val="en-GB"/>
        </w:rPr>
      </w:pPr>
      <w:r w:rsidRPr="00A02D81">
        <w:rPr>
          <w:rStyle w:val="FootnoteReference"/>
          <w:rFonts w:ascii="Perpetua" w:hAnsi="Perpetua"/>
        </w:rPr>
        <w:footnoteRef/>
      </w:r>
      <w:r w:rsidRPr="00A02D81">
        <w:rPr>
          <w:rFonts w:ascii="Perpetua" w:hAnsi="Perpetua"/>
        </w:rPr>
        <w:t xml:space="preserve"> </w:t>
      </w:r>
      <w:r>
        <w:rPr>
          <w:rFonts w:ascii="Perpetua" w:hAnsi="Perpetua"/>
          <w:i/>
        </w:rPr>
        <w:t>Three Jacobean Tragedies</w:t>
      </w:r>
      <w:r>
        <w:rPr>
          <w:rFonts w:ascii="Perpetua" w:hAnsi="Perpetua"/>
        </w:rPr>
        <w:t>, p. 24.</w:t>
      </w:r>
    </w:p>
  </w:footnote>
  <w:footnote w:id="13">
    <w:p w:rsidR="00532EE3" w:rsidRPr="00D90D68" w:rsidRDefault="00532EE3">
      <w:pPr>
        <w:pStyle w:val="FootnoteText"/>
        <w:rPr>
          <w:rFonts w:ascii="Perpetua" w:hAnsi="Perpetua"/>
          <w:lang w:val="en-GB"/>
        </w:rPr>
      </w:pPr>
      <w:r w:rsidRPr="00D90D68">
        <w:rPr>
          <w:rStyle w:val="FootnoteReference"/>
          <w:rFonts w:ascii="Perpetua" w:hAnsi="Perpetua"/>
        </w:rPr>
        <w:footnoteRef/>
      </w:r>
      <w:r w:rsidRPr="00D90D68">
        <w:rPr>
          <w:rFonts w:ascii="Perpetua" w:hAnsi="Perpetua"/>
        </w:rPr>
        <w:t xml:space="preserve"> </w:t>
      </w:r>
      <w:r>
        <w:rPr>
          <w:rFonts w:ascii="Perpetua" w:hAnsi="Perpetua"/>
          <w:i/>
        </w:rPr>
        <w:t>Three Jacobean Tragedies</w:t>
      </w:r>
      <w:r>
        <w:rPr>
          <w:rFonts w:ascii="Perpetua" w:hAnsi="Perpetua"/>
        </w:rPr>
        <w:t>, p. 19.</w:t>
      </w:r>
    </w:p>
  </w:footnote>
  <w:footnote w:id="14">
    <w:p w:rsidR="00532EE3" w:rsidRPr="00A24995" w:rsidRDefault="00532EE3">
      <w:pPr>
        <w:pStyle w:val="FootnoteText"/>
        <w:rPr>
          <w:rFonts w:ascii="Perpetua" w:hAnsi="Perpetua"/>
          <w:lang w:val="en-GB"/>
        </w:rPr>
      </w:pPr>
      <w:r w:rsidRPr="00A24995">
        <w:rPr>
          <w:rStyle w:val="FootnoteReference"/>
          <w:rFonts w:ascii="Perpetua" w:hAnsi="Perpetua"/>
        </w:rPr>
        <w:footnoteRef/>
      </w:r>
      <w:r w:rsidRPr="00A24995">
        <w:rPr>
          <w:rFonts w:ascii="Perpetua" w:hAnsi="Perpetua"/>
        </w:rPr>
        <w:t xml:space="preserve"> </w:t>
      </w:r>
      <w:r w:rsidRPr="00610F51">
        <w:rPr>
          <w:rFonts w:ascii="Perpetua" w:hAnsi="Perpetua" w:cs="Mongolian Baiti"/>
          <w:i/>
        </w:rPr>
        <w:t>English Renaissance Drama</w:t>
      </w:r>
      <w:r>
        <w:rPr>
          <w:rFonts w:ascii="Perpetua" w:hAnsi="Perpetua" w:cs="Mongolian Baiti"/>
        </w:rPr>
        <w:t>, p. 1297.</w:t>
      </w:r>
    </w:p>
  </w:footnote>
  <w:footnote w:id="15">
    <w:p w:rsidR="00532EE3" w:rsidRPr="00AB1BB5" w:rsidRDefault="00532EE3">
      <w:pPr>
        <w:pStyle w:val="FootnoteText"/>
        <w:rPr>
          <w:rFonts w:ascii="Perpetua" w:hAnsi="Perpetua"/>
          <w:lang w:val="en-GB"/>
        </w:rPr>
      </w:pPr>
      <w:r w:rsidRPr="00AB1BB5">
        <w:rPr>
          <w:rStyle w:val="FootnoteReference"/>
          <w:rFonts w:ascii="Perpetua" w:hAnsi="Perpetua"/>
        </w:rPr>
        <w:footnoteRef/>
      </w:r>
      <w:r w:rsidRPr="00AB1BB5">
        <w:rPr>
          <w:rFonts w:ascii="Perpetua" w:hAnsi="Perpetua"/>
        </w:rPr>
        <w:t xml:space="preserve"> </w:t>
      </w:r>
      <w:r w:rsidRPr="00610F51">
        <w:rPr>
          <w:rFonts w:ascii="Perpetua" w:hAnsi="Perpetua" w:cs="Mongolian Baiti"/>
          <w:i/>
        </w:rPr>
        <w:t>English Renaissance Drama</w:t>
      </w:r>
      <w:r>
        <w:rPr>
          <w:rFonts w:ascii="Perpetua" w:hAnsi="Perpetua" w:cs="Mongolian Baiti"/>
        </w:rPr>
        <w:t>, p. 1297.</w:t>
      </w:r>
    </w:p>
  </w:footnote>
  <w:footnote w:id="16">
    <w:p w:rsidR="00532EE3" w:rsidRPr="00C10007" w:rsidRDefault="00532EE3">
      <w:pPr>
        <w:pStyle w:val="FootnoteText"/>
        <w:rPr>
          <w:rFonts w:ascii="Perpetua" w:hAnsi="Perpetua"/>
          <w:lang w:val="en-GB"/>
        </w:rPr>
      </w:pPr>
      <w:r w:rsidRPr="00C10007">
        <w:rPr>
          <w:rStyle w:val="FootnoteReference"/>
          <w:rFonts w:ascii="Perpetua" w:hAnsi="Perpetua"/>
        </w:rPr>
        <w:footnoteRef/>
      </w:r>
      <w:r w:rsidRPr="00C10007">
        <w:rPr>
          <w:rFonts w:ascii="Perpetua" w:hAnsi="Perpetua"/>
        </w:rPr>
        <w:t xml:space="preserve"> </w:t>
      </w:r>
      <w:r>
        <w:rPr>
          <w:rFonts w:ascii="Perpetua" w:hAnsi="Perpetua"/>
          <w:i/>
        </w:rPr>
        <w:t>Three Jacobean Tragedies</w:t>
      </w:r>
      <w:r>
        <w:rPr>
          <w:rFonts w:ascii="Perpetua" w:hAnsi="Perpetua"/>
        </w:rPr>
        <w:t>, pp. 24-25.</w:t>
      </w:r>
    </w:p>
  </w:footnote>
  <w:footnote w:id="17">
    <w:p w:rsidR="00532EE3" w:rsidRPr="00D241B9" w:rsidRDefault="00532EE3">
      <w:pPr>
        <w:pStyle w:val="FootnoteText"/>
        <w:rPr>
          <w:rFonts w:ascii="Perpetua" w:hAnsi="Perpetua"/>
          <w:lang w:val="en-GB"/>
        </w:rPr>
      </w:pPr>
      <w:r w:rsidRPr="00D241B9">
        <w:rPr>
          <w:rStyle w:val="FootnoteReference"/>
          <w:rFonts w:ascii="Perpetua" w:hAnsi="Perpetua"/>
        </w:rPr>
        <w:footnoteRef/>
      </w:r>
      <w:r w:rsidRPr="00D241B9">
        <w:rPr>
          <w:rFonts w:ascii="Perpetua" w:hAnsi="Perpetua"/>
        </w:rPr>
        <w:t xml:space="preserve"> </w:t>
      </w:r>
      <w:r>
        <w:rPr>
          <w:rFonts w:ascii="Perpetua" w:hAnsi="Perpetua"/>
          <w:i/>
        </w:rPr>
        <w:t>Three Jacobean Tragedies</w:t>
      </w:r>
      <w:r>
        <w:rPr>
          <w:rFonts w:ascii="Perpetua" w:hAnsi="Perpetua"/>
        </w:rPr>
        <w:t>, p. 25.</w:t>
      </w:r>
    </w:p>
  </w:footnote>
  <w:footnote w:id="18">
    <w:p w:rsidR="00532EE3" w:rsidRPr="00C60407" w:rsidRDefault="00532EE3">
      <w:pPr>
        <w:pStyle w:val="FootnoteText"/>
        <w:rPr>
          <w:rFonts w:ascii="Perpetua" w:hAnsi="Perpetua"/>
          <w:lang w:val="en-GB"/>
        </w:rPr>
      </w:pPr>
      <w:r w:rsidRPr="00C60407">
        <w:rPr>
          <w:rStyle w:val="FootnoteReference"/>
          <w:rFonts w:ascii="Perpetua" w:hAnsi="Perpetua"/>
        </w:rPr>
        <w:footnoteRef/>
      </w:r>
      <w:r w:rsidRPr="00C60407">
        <w:rPr>
          <w:rFonts w:ascii="Perpetua" w:hAnsi="Perpetua"/>
        </w:rPr>
        <w:t xml:space="preserve"> </w:t>
      </w:r>
      <w:r w:rsidRPr="00610F51">
        <w:rPr>
          <w:rFonts w:ascii="Perpetua" w:hAnsi="Perpetua" w:cs="Mongolian Baiti"/>
          <w:i/>
        </w:rPr>
        <w:t>English Renaissance Drama</w:t>
      </w:r>
      <w:r>
        <w:rPr>
          <w:rFonts w:ascii="Perpetua" w:hAnsi="Perpetua" w:cs="Mongolian Baiti"/>
        </w:rPr>
        <w:t>, p. 1297.</w:t>
      </w:r>
    </w:p>
  </w:footnote>
  <w:footnote w:id="19">
    <w:p w:rsidR="00532EE3" w:rsidRPr="004973E6" w:rsidRDefault="00532EE3">
      <w:pPr>
        <w:pStyle w:val="FootnoteText"/>
        <w:rPr>
          <w:rFonts w:ascii="Perpetua" w:hAnsi="Perpetua"/>
          <w:lang w:val="en-GB"/>
        </w:rPr>
      </w:pPr>
      <w:r w:rsidRPr="004973E6">
        <w:rPr>
          <w:rStyle w:val="FootnoteReference"/>
          <w:rFonts w:ascii="Perpetua" w:hAnsi="Perpetua"/>
        </w:rPr>
        <w:footnoteRef/>
      </w:r>
      <w:r w:rsidRPr="004973E6">
        <w:rPr>
          <w:rFonts w:ascii="Perpetua" w:hAnsi="Perpetua"/>
        </w:rPr>
        <w:t xml:space="preserve"> </w:t>
      </w:r>
      <w:r w:rsidRPr="00610F51">
        <w:rPr>
          <w:rFonts w:ascii="Perpetua" w:hAnsi="Perpetua" w:cs="Mongolian Baiti"/>
          <w:i/>
        </w:rPr>
        <w:t>English Renaissance Drama</w:t>
      </w:r>
      <w:r>
        <w:rPr>
          <w:rFonts w:ascii="Perpetua" w:hAnsi="Perpetua" w:cs="Mongolian Baiti"/>
        </w:rPr>
        <w:t>, p. 1297.</w:t>
      </w:r>
    </w:p>
  </w:footnote>
  <w:footnote w:id="20">
    <w:p w:rsidR="00532EE3" w:rsidRPr="00AB1BB5" w:rsidRDefault="00532EE3">
      <w:pPr>
        <w:pStyle w:val="FootnoteText"/>
        <w:rPr>
          <w:rFonts w:ascii="Perpetua" w:hAnsi="Perpetua"/>
          <w:lang w:val="en-GB"/>
        </w:rPr>
      </w:pPr>
      <w:r w:rsidRPr="00AB1BB5">
        <w:rPr>
          <w:rStyle w:val="FootnoteReference"/>
          <w:rFonts w:ascii="Perpetua" w:hAnsi="Perpetua"/>
        </w:rPr>
        <w:footnoteRef/>
      </w:r>
      <w:r w:rsidRPr="00AB1BB5">
        <w:rPr>
          <w:rFonts w:ascii="Perpetua" w:hAnsi="Perpetua"/>
        </w:rPr>
        <w:t xml:space="preserve"> </w:t>
      </w:r>
      <w:r w:rsidRPr="00610F51">
        <w:rPr>
          <w:rFonts w:ascii="Perpetua" w:hAnsi="Perpetua" w:cs="Mongolian Baiti"/>
          <w:i/>
        </w:rPr>
        <w:t>English Renaissance Drama</w:t>
      </w:r>
      <w:r>
        <w:rPr>
          <w:rFonts w:ascii="Perpetua" w:hAnsi="Perpetua" w:cs="Mongolian Baiti"/>
        </w:rPr>
        <w:t>, p. 1297.</w:t>
      </w:r>
    </w:p>
  </w:footnote>
  <w:footnote w:id="21">
    <w:p w:rsidR="00532EE3" w:rsidRPr="004973E6" w:rsidRDefault="00532EE3" w:rsidP="00ED726D">
      <w:pPr>
        <w:pStyle w:val="FootnoteText"/>
        <w:rPr>
          <w:rFonts w:ascii="Perpetua" w:hAnsi="Perpetua"/>
          <w:lang w:val="en-GB"/>
        </w:rPr>
      </w:pPr>
      <w:r w:rsidRPr="004973E6">
        <w:rPr>
          <w:rStyle w:val="FootnoteReference"/>
          <w:rFonts w:ascii="Perpetua" w:hAnsi="Perpetua"/>
        </w:rPr>
        <w:footnoteRef/>
      </w:r>
      <w:r w:rsidRPr="004973E6">
        <w:rPr>
          <w:rFonts w:ascii="Perpetua" w:hAnsi="Perpetua"/>
        </w:rPr>
        <w:t xml:space="preserve"> </w:t>
      </w:r>
      <w:r w:rsidRPr="00610F51">
        <w:rPr>
          <w:rFonts w:ascii="Perpetua" w:hAnsi="Perpetua" w:cs="Mongolian Baiti"/>
          <w:i/>
        </w:rPr>
        <w:t>English Renaissance Drama</w:t>
      </w:r>
      <w:r>
        <w:rPr>
          <w:rFonts w:ascii="Perpetua" w:hAnsi="Perpetua" w:cs="Mongolian Baiti"/>
        </w:rPr>
        <w:t>, pp. 1297-98.</w:t>
      </w:r>
    </w:p>
  </w:footnote>
  <w:footnote w:id="22">
    <w:p w:rsidR="005B2CDF" w:rsidRPr="005B2CDF" w:rsidRDefault="005B2CDF">
      <w:pPr>
        <w:pStyle w:val="FootnoteText"/>
        <w:rPr>
          <w:rFonts w:ascii="Perpetua" w:hAnsi="Perpetua"/>
          <w:lang w:val="en-GB"/>
        </w:rPr>
      </w:pPr>
      <w:r w:rsidRPr="005B2CDF">
        <w:rPr>
          <w:rStyle w:val="FootnoteReference"/>
          <w:rFonts w:ascii="Perpetua" w:hAnsi="Perpetua"/>
        </w:rPr>
        <w:footnoteRef/>
      </w:r>
      <w:r w:rsidRPr="005B2CDF">
        <w:rPr>
          <w:rFonts w:ascii="Perpetua" w:hAnsi="Perpetua"/>
        </w:rPr>
        <w:t xml:space="preserve"> </w:t>
      </w:r>
      <w:proofErr w:type="spellStart"/>
      <w:r w:rsidRPr="005B2CDF">
        <w:rPr>
          <w:rFonts w:ascii="Perpetua" w:hAnsi="Perpetua"/>
          <w:lang w:val="en-GB"/>
        </w:rPr>
        <w:t>Be</w:t>
      </w:r>
      <w:r>
        <w:rPr>
          <w:rFonts w:ascii="Perpetua" w:hAnsi="Perpetua"/>
          <w:lang w:val="en-GB"/>
        </w:rPr>
        <w:t>lsey</w:t>
      </w:r>
      <w:proofErr w:type="spellEnd"/>
      <w:r>
        <w:rPr>
          <w:rFonts w:ascii="Perpetua" w:hAnsi="Perpetua"/>
          <w:lang w:val="en-GB"/>
        </w:rPr>
        <w:t>, p. 32.</w:t>
      </w:r>
    </w:p>
  </w:footnote>
  <w:footnote w:id="23">
    <w:p w:rsidR="00532EE3" w:rsidRPr="00B347D7" w:rsidRDefault="00532EE3">
      <w:pPr>
        <w:pStyle w:val="FootnoteText"/>
        <w:rPr>
          <w:rFonts w:ascii="Perpetua" w:hAnsi="Perpetua"/>
          <w:lang w:val="en-GB"/>
        </w:rPr>
      </w:pPr>
      <w:r w:rsidRPr="00B347D7">
        <w:rPr>
          <w:rStyle w:val="FootnoteReference"/>
          <w:rFonts w:ascii="Perpetua" w:hAnsi="Perpetua"/>
        </w:rPr>
        <w:footnoteRef/>
      </w:r>
      <w:r w:rsidRPr="00B347D7">
        <w:rPr>
          <w:rFonts w:ascii="Perpetua" w:hAnsi="Perpetua"/>
        </w:rPr>
        <w:t xml:space="preserve"> </w:t>
      </w:r>
      <w:r>
        <w:rPr>
          <w:rFonts w:ascii="Perpetua" w:hAnsi="Perpetua"/>
        </w:rPr>
        <w:t>The phrase is taken from an essay, ‘On Revenge’, by the seventeenth-century philosopher Francis Bacon.</w:t>
      </w:r>
    </w:p>
  </w:footnote>
  <w:footnote w:id="24">
    <w:p w:rsidR="00532EE3" w:rsidRPr="00164694" w:rsidRDefault="00532EE3">
      <w:pPr>
        <w:pStyle w:val="FootnoteText"/>
        <w:rPr>
          <w:rFonts w:ascii="Perpetua" w:hAnsi="Perpetua"/>
          <w:lang w:val="en-GB"/>
        </w:rPr>
      </w:pPr>
      <w:r w:rsidRPr="00164694">
        <w:rPr>
          <w:rStyle w:val="FootnoteReference"/>
          <w:rFonts w:ascii="Perpetua" w:hAnsi="Perpetua"/>
        </w:rPr>
        <w:footnoteRef/>
      </w:r>
      <w:r w:rsidRPr="00164694">
        <w:rPr>
          <w:rFonts w:ascii="Perpetua" w:hAnsi="Perpetua"/>
        </w:rPr>
        <w:t xml:space="preserve"> </w:t>
      </w:r>
      <w:r>
        <w:rPr>
          <w:rFonts w:ascii="Perpetua" w:hAnsi="Perpetua"/>
          <w:i/>
        </w:rPr>
        <w:t>Three Jacobean Tragedies</w:t>
      </w:r>
      <w:r>
        <w:rPr>
          <w:rFonts w:ascii="Perpetua" w:hAnsi="Perpetua"/>
        </w:rPr>
        <w:t>, p. 15.</w:t>
      </w:r>
    </w:p>
  </w:footnote>
  <w:footnote w:id="25">
    <w:p w:rsidR="00532EE3" w:rsidRPr="00E912DE" w:rsidRDefault="00532EE3" w:rsidP="00ED726D">
      <w:pPr>
        <w:pStyle w:val="FootnoteText"/>
        <w:rPr>
          <w:rFonts w:ascii="Perpetua" w:hAnsi="Perpetua"/>
          <w:lang w:val="en-GB"/>
        </w:rPr>
      </w:pPr>
      <w:r w:rsidRPr="00E912DE">
        <w:rPr>
          <w:rStyle w:val="FootnoteReference"/>
          <w:rFonts w:ascii="Perpetua" w:hAnsi="Perpetua"/>
        </w:rPr>
        <w:footnoteRef/>
      </w:r>
      <w:r w:rsidRPr="00E912DE">
        <w:rPr>
          <w:rFonts w:ascii="Perpetua" w:hAnsi="Perpetua"/>
        </w:rPr>
        <w:t xml:space="preserve"> </w:t>
      </w:r>
      <w:r w:rsidRPr="00610F51">
        <w:rPr>
          <w:rFonts w:ascii="Perpetua" w:hAnsi="Perpetua" w:cs="Mongolian Baiti"/>
          <w:i/>
        </w:rPr>
        <w:t>English Renaissance Drama</w:t>
      </w:r>
      <w:r>
        <w:rPr>
          <w:rFonts w:ascii="Perpetua" w:hAnsi="Perpetua" w:cs="Mongolian Baiti"/>
        </w:rPr>
        <w:t>, p. 1299.</w:t>
      </w:r>
    </w:p>
  </w:footnote>
  <w:footnote w:id="26">
    <w:p w:rsidR="00532EE3" w:rsidRPr="00F55C86" w:rsidRDefault="00532EE3">
      <w:pPr>
        <w:pStyle w:val="FootnoteText"/>
        <w:rPr>
          <w:rFonts w:ascii="Perpetua" w:hAnsi="Perpetua"/>
          <w:lang w:val="en-GB"/>
        </w:rPr>
      </w:pPr>
      <w:r w:rsidRPr="00F55C86">
        <w:rPr>
          <w:rStyle w:val="FootnoteReference"/>
          <w:rFonts w:ascii="Perpetua" w:hAnsi="Perpetua"/>
        </w:rPr>
        <w:footnoteRef/>
      </w:r>
      <w:r w:rsidRPr="00F55C86">
        <w:rPr>
          <w:rFonts w:ascii="Perpetua" w:hAnsi="Perpetua"/>
        </w:rPr>
        <w:t xml:space="preserve"> </w:t>
      </w:r>
      <w:r w:rsidRPr="00610F51">
        <w:rPr>
          <w:rFonts w:ascii="Perpetua" w:hAnsi="Perpetua" w:cs="Mongolian Baiti"/>
          <w:i/>
        </w:rPr>
        <w:t>English Renaissance Drama</w:t>
      </w:r>
      <w:r>
        <w:rPr>
          <w:rFonts w:ascii="Perpetua" w:hAnsi="Perpetua" w:cs="Mongolian Baiti"/>
        </w:rPr>
        <w:t>, p. 1300.</w:t>
      </w:r>
    </w:p>
  </w:footnote>
  <w:footnote w:id="27">
    <w:p w:rsidR="00532EE3" w:rsidRPr="005B6F46" w:rsidRDefault="00532EE3">
      <w:pPr>
        <w:pStyle w:val="FootnoteText"/>
        <w:rPr>
          <w:rFonts w:ascii="Perpetua" w:hAnsi="Perpetua"/>
          <w:lang w:val="en-GB"/>
        </w:rPr>
      </w:pPr>
      <w:r w:rsidRPr="005B6F46">
        <w:rPr>
          <w:rStyle w:val="FootnoteReference"/>
          <w:rFonts w:ascii="Perpetua" w:hAnsi="Perpetua"/>
        </w:rPr>
        <w:footnoteRef/>
      </w:r>
      <w:r w:rsidRPr="005B6F46">
        <w:rPr>
          <w:rFonts w:ascii="Perpetua" w:hAnsi="Perpetua"/>
        </w:rPr>
        <w:t xml:space="preserve"> </w:t>
      </w:r>
      <w:r w:rsidRPr="00610F51">
        <w:rPr>
          <w:rFonts w:ascii="Perpetua" w:hAnsi="Perpetua" w:cs="Mongolian Baiti"/>
          <w:i/>
        </w:rPr>
        <w:t>English Renaissance Drama</w:t>
      </w:r>
      <w:r>
        <w:rPr>
          <w:rFonts w:ascii="Perpetua" w:hAnsi="Perpetua" w:cs="Mongolian Baiti"/>
        </w:rPr>
        <w:t>, p. 1300.</w:t>
      </w:r>
    </w:p>
  </w:footnote>
  <w:footnote w:id="28">
    <w:p w:rsidR="00532EE3" w:rsidRPr="000677D8" w:rsidRDefault="00532EE3" w:rsidP="00E912DE">
      <w:pPr>
        <w:pStyle w:val="FootnoteText"/>
        <w:rPr>
          <w:rFonts w:ascii="Perpetua" w:hAnsi="Perpetua"/>
          <w:lang w:val="en-GB"/>
        </w:rPr>
      </w:pPr>
      <w:r w:rsidRPr="000677D8">
        <w:rPr>
          <w:rStyle w:val="FootnoteReference"/>
          <w:rFonts w:ascii="Perpetua" w:hAnsi="Perpetua"/>
        </w:rPr>
        <w:footnoteRef/>
      </w:r>
      <w:r w:rsidRPr="000677D8">
        <w:rPr>
          <w:rFonts w:ascii="Perpetua" w:hAnsi="Perpetua"/>
        </w:rPr>
        <w:t xml:space="preserve"> </w:t>
      </w:r>
      <w:r w:rsidRPr="00610F51">
        <w:rPr>
          <w:rFonts w:ascii="Perpetua" w:hAnsi="Perpetua" w:cs="Mongolian Baiti"/>
          <w:i/>
        </w:rPr>
        <w:t>English Renaissance Drama</w:t>
      </w:r>
      <w:r>
        <w:rPr>
          <w:rFonts w:ascii="Perpetua" w:hAnsi="Perpetua" w:cs="Mongolian Baiti"/>
        </w:rPr>
        <w:t>, p. 1299.</w:t>
      </w:r>
    </w:p>
  </w:footnote>
  <w:footnote w:id="29">
    <w:p w:rsidR="00532EE3" w:rsidRPr="00664138" w:rsidRDefault="00532EE3">
      <w:pPr>
        <w:pStyle w:val="FootnoteText"/>
        <w:rPr>
          <w:rFonts w:ascii="Perpetua" w:hAnsi="Perpetua"/>
          <w:lang w:val="en-GB"/>
        </w:rPr>
      </w:pPr>
      <w:r w:rsidRPr="00664138">
        <w:rPr>
          <w:rStyle w:val="FootnoteReference"/>
          <w:rFonts w:ascii="Perpetua" w:hAnsi="Perpetua"/>
        </w:rPr>
        <w:footnoteRef/>
      </w:r>
      <w:r w:rsidRPr="00664138">
        <w:rPr>
          <w:rFonts w:ascii="Perpetua" w:hAnsi="Perpetua"/>
        </w:rPr>
        <w:t xml:space="preserve"> </w:t>
      </w:r>
      <w:r w:rsidRPr="00610F51">
        <w:rPr>
          <w:rFonts w:ascii="Perpetua" w:hAnsi="Perpetua" w:cs="Mongolian Baiti"/>
          <w:i/>
        </w:rPr>
        <w:t>English Renaissance Drama</w:t>
      </w:r>
      <w:r>
        <w:rPr>
          <w:rFonts w:ascii="Perpetua" w:hAnsi="Perpetua" w:cs="Mongolian Baiti"/>
        </w:rPr>
        <w:t>, pp. 1298-99.</w:t>
      </w:r>
    </w:p>
  </w:footnote>
  <w:footnote w:id="30">
    <w:p w:rsidR="00505537" w:rsidRPr="00505537" w:rsidRDefault="00505537">
      <w:pPr>
        <w:pStyle w:val="FootnoteText"/>
        <w:rPr>
          <w:rFonts w:ascii="Perpetua" w:hAnsi="Perpetua"/>
          <w:lang w:val="en-GB"/>
        </w:rPr>
      </w:pPr>
      <w:r w:rsidRPr="00505537">
        <w:rPr>
          <w:rStyle w:val="FootnoteReference"/>
          <w:rFonts w:ascii="Perpetua" w:hAnsi="Perpetua"/>
        </w:rPr>
        <w:footnoteRef/>
      </w:r>
      <w:r w:rsidRPr="00505537">
        <w:rPr>
          <w:rFonts w:ascii="Perpetua" w:hAnsi="Perpetua"/>
        </w:rPr>
        <w:t xml:space="preserve"> </w:t>
      </w:r>
      <w:proofErr w:type="spellStart"/>
      <w:r>
        <w:rPr>
          <w:rFonts w:ascii="Perpetua" w:hAnsi="Perpetua"/>
        </w:rPr>
        <w:t>Leggatt</w:t>
      </w:r>
      <w:proofErr w:type="spellEnd"/>
      <w:r>
        <w:rPr>
          <w:rFonts w:ascii="Perpetua" w:hAnsi="Perpetua"/>
        </w:rPr>
        <w:t>, p. 122.</w:t>
      </w:r>
    </w:p>
  </w:footnote>
  <w:footnote w:id="31">
    <w:p w:rsidR="00505537" w:rsidRPr="00112E09" w:rsidRDefault="00505537" w:rsidP="00505537">
      <w:pPr>
        <w:pStyle w:val="FootnoteText"/>
        <w:rPr>
          <w:rFonts w:ascii="Perpetua" w:hAnsi="Perpetua"/>
          <w:lang w:val="en-GB"/>
        </w:rPr>
      </w:pPr>
      <w:r w:rsidRPr="000B0738">
        <w:rPr>
          <w:rStyle w:val="FootnoteReference"/>
          <w:rFonts w:ascii="Perpetua" w:hAnsi="Perpetua"/>
        </w:rPr>
        <w:footnoteRef/>
      </w:r>
      <w:r w:rsidRPr="000B0738">
        <w:rPr>
          <w:rFonts w:ascii="Perpetua" w:hAnsi="Perpetua"/>
        </w:rPr>
        <w:t xml:space="preserve"> </w:t>
      </w:r>
      <w:r>
        <w:rPr>
          <w:rFonts w:ascii="Perpetua" w:hAnsi="Perpetua"/>
          <w:i/>
        </w:rPr>
        <w:t>Three Jacobean Tragedies</w:t>
      </w:r>
      <w:r>
        <w:rPr>
          <w:rFonts w:ascii="Perpetua" w:hAnsi="Perpetua"/>
        </w:rPr>
        <w:t>, p. 27.</w:t>
      </w:r>
      <w:r w:rsidR="00112E09">
        <w:rPr>
          <w:rFonts w:ascii="Perpetua" w:hAnsi="Perpetua"/>
        </w:rPr>
        <w:t xml:space="preserve"> See also Terry Eagleton, </w:t>
      </w:r>
      <w:r w:rsidR="00112E09">
        <w:rPr>
          <w:rFonts w:ascii="Perpetua" w:hAnsi="Perpetua"/>
          <w:i/>
        </w:rPr>
        <w:t>Sweet Violence: The Idea of the Tragic</w:t>
      </w:r>
      <w:r w:rsidR="00112E09">
        <w:rPr>
          <w:rFonts w:ascii="Perpetua" w:hAnsi="Perpetua"/>
        </w:rPr>
        <w:t xml:space="preserve"> (Oxford: Blackwell, 2003), p. 151.</w:t>
      </w:r>
    </w:p>
  </w:footnote>
  <w:footnote w:id="32">
    <w:p w:rsidR="00532EE3" w:rsidRPr="000B0738" w:rsidRDefault="00532EE3">
      <w:pPr>
        <w:pStyle w:val="FootnoteText"/>
        <w:rPr>
          <w:rFonts w:ascii="Perpetua" w:hAnsi="Perpetua"/>
          <w:lang w:val="en-GB"/>
        </w:rPr>
      </w:pPr>
      <w:r w:rsidRPr="000B0738">
        <w:rPr>
          <w:rStyle w:val="FootnoteReference"/>
          <w:rFonts w:ascii="Perpetua" w:hAnsi="Perpetua"/>
        </w:rPr>
        <w:footnoteRef/>
      </w:r>
      <w:r w:rsidRPr="000B0738">
        <w:rPr>
          <w:rFonts w:ascii="Perpetua" w:hAnsi="Perpetua"/>
        </w:rPr>
        <w:t xml:space="preserve"> </w:t>
      </w:r>
      <w:r>
        <w:rPr>
          <w:rFonts w:ascii="Perpetua" w:hAnsi="Perpetua"/>
          <w:i/>
        </w:rPr>
        <w:t>Three Jacobean Tragedies</w:t>
      </w:r>
      <w:r>
        <w:rPr>
          <w:rFonts w:ascii="Perpetua" w:hAnsi="Perpetua"/>
        </w:rPr>
        <w:t>, p. 27.</w:t>
      </w:r>
    </w:p>
  </w:footnote>
  <w:footnote w:id="33">
    <w:p w:rsidR="00532EE3" w:rsidRPr="00CF016D" w:rsidRDefault="00532EE3">
      <w:pPr>
        <w:pStyle w:val="FootnoteText"/>
        <w:rPr>
          <w:rFonts w:ascii="Perpetua" w:hAnsi="Perpetua"/>
          <w:lang w:val="en-GB"/>
        </w:rPr>
      </w:pPr>
      <w:r w:rsidRPr="00CF016D">
        <w:rPr>
          <w:rStyle w:val="FootnoteReference"/>
          <w:rFonts w:ascii="Perpetua" w:hAnsi="Perpetua"/>
        </w:rPr>
        <w:footnoteRef/>
      </w:r>
      <w:r w:rsidRPr="00CF016D">
        <w:rPr>
          <w:rFonts w:ascii="Perpetua" w:hAnsi="Perpetua"/>
        </w:rPr>
        <w:t xml:space="preserve"> </w:t>
      </w:r>
      <w:r>
        <w:rPr>
          <w:rFonts w:ascii="Perpetua" w:hAnsi="Perpetua"/>
        </w:rPr>
        <w:t xml:space="preserve">See </w:t>
      </w:r>
      <w:r w:rsidRPr="00610F51">
        <w:rPr>
          <w:rFonts w:ascii="Perpetua" w:hAnsi="Perpetua" w:cs="Mongolian Baiti"/>
          <w:i/>
        </w:rPr>
        <w:t>English Renaissance Drama</w:t>
      </w:r>
      <w:r>
        <w:rPr>
          <w:rFonts w:ascii="Perpetua" w:hAnsi="Perpetua" w:cs="Mongolian Baiti"/>
        </w:rPr>
        <w:t>, p. 1298, for a summary of these ‘murderous plots’.</w:t>
      </w:r>
    </w:p>
  </w:footnote>
  <w:footnote w:id="34">
    <w:p w:rsidR="00532EE3" w:rsidRPr="00664138" w:rsidRDefault="00532EE3" w:rsidP="000677D8">
      <w:pPr>
        <w:pStyle w:val="FootnoteText"/>
        <w:rPr>
          <w:rFonts w:ascii="Perpetua" w:hAnsi="Perpetua"/>
          <w:lang w:val="en-GB"/>
        </w:rPr>
      </w:pPr>
      <w:r w:rsidRPr="00664138">
        <w:rPr>
          <w:rStyle w:val="FootnoteReference"/>
          <w:rFonts w:ascii="Perpetua" w:hAnsi="Perpetua"/>
        </w:rPr>
        <w:footnoteRef/>
      </w:r>
      <w:r w:rsidRPr="00664138">
        <w:rPr>
          <w:rFonts w:ascii="Perpetua" w:hAnsi="Perpetua"/>
        </w:rPr>
        <w:t xml:space="preserve"> </w:t>
      </w:r>
      <w:r w:rsidRPr="00610F51">
        <w:rPr>
          <w:rFonts w:ascii="Perpetua" w:hAnsi="Perpetua" w:cs="Mongolian Baiti"/>
          <w:i/>
        </w:rPr>
        <w:t>English Renaissance Drama</w:t>
      </w:r>
      <w:r>
        <w:rPr>
          <w:rFonts w:ascii="Perpetua" w:hAnsi="Perpetua" w:cs="Mongolian Baiti"/>
        </w:rPr>
        <w:t>, pp. 1298-99.</w:t>
      </w:r>
    </w:p>
  </w:footnote>
  <w:footnote w:id="35">
    <w:p w:rsidR="008E6E62" w:rsidRPr="008E6E62" w:rsidRDefault="008E6E62">
      <w:pPr>
        <w:pStyle w:val="FootnoteText"/>
        <w:rPr>
          <w:rFonts w:ascii="Perpetua" w:hAnsi="Perpetua"/>
          <w:lang w:val="en-GB"/>
        </w:rPr>
      </w:pPr>
      <w:r w:rsidRPr="008E6E62">
        <w:rPr>
          <w:rStyle w:val="FootnoteReference"/>
          <w:rFonts w:ascii="Perpetua" w:hAnsi="Perpetua"/>
        </w:rPr>
        <w:footnoteRef/>
      </w:r>
      <w:r w:rsidRPr="008E6E62">
        <w:rPr>
          <w:rFonts w:ascii="Perpetua" w:hAnsi="Perpetua"/>
        </w:rPr>
        <w:t xml:space="preserve"> </w:t>
      </w:r>
      <w:proofErr w:type="spellStart"/>
      <w:r>
        <w:rPr>
          <w:rFonts w:ascii="Perpetua" w:hAnsi="Perpetua"/>
        </w:rPr>
        <w:t>Leggatt</w:t>
      </w:r>
      <w:proofErr w:type="spellEnd"/>
      <w:r>
        <w:rPr>
          <w:rFonts w:ascii="Perpetua" w:hAnsi="Perpetua"/>
        </w:rPr>
        <w:t>, p. 120.</w:t>
      </w:r>
    </w:p>
  </w:footnote>
  <w:footnote w:id="36">
    <w:p w:rsidR="00D458A8" w:rsidRPr="00D458A8" w:rsidRDefault="00D458A8">
      <w:pPr>
        <w:pStyle w:val="FootnoteText"/>
        <w:rPr>
          <w:rFonts w:ascii="Perpetua" w:hAnsi="Perpetua"/>
          <w:lang w:val="en-GB"/>
        </w:rPr>
      </w:pPr>
      <w:r w:rsidRPr="00D458A8">
        <w:rPr>
          <w:rStyle w:val="FootnoteReference"/>
          <w:rFonts w:ascii="Perpetua" w:hAnsi="Perpetua"/>
        </w:rPr>
        <w:footnoteRef/>
      </w:r>
      <w:r w:rsidRPr="00D458A8">
        <w:rPr>
          <w:rFonts w:ascii="Perpetua" w:hAnsi="Perpetua"/>
        </w:rPr>
        <w:t xml:space="preserve"> </w:t>
      </w:r>
      <w:proofErr w:type="spellStart"/>
      <w:r>
        <w:rPr>
          <w:rFonts w:ascii="Perpetua" w:hAnsi="Perpetua"/>
        </w:rPr>
        <w:t>Leggatt</w:t>
      </w:r>
      <w:proofErr w:type="spellEnd"/>
      <w:r>
        <w:rPr>
          <w:rFonts w:ascii="Perpetua" w:hAnsi="Perpetua"/>
        </w:rPr>
        <w:t>, p. 122.</w:t>
      </w:r>
    </w:p>
  </w:footnote>
  <w:footnote w:id="37">
    <w:p w:rsidR="00532EE3" w:rsidRPr="005F63DF" w:rsidRDefault="00532EE3" w:rsidP="00E06EE5">
      <w:pPr>
        <w:pStyle w:val="FootnoteText"/>
        <w:rPr>
          <w:rFonts w:ascii="Perpetua" w:hAnsi="Perpetua"/>
          <w:lang w:val="en-GB"/>
        </w:rPr>
      </w:pPr>
      <w:r w:rsidRPr="005F63DF">
        <w:rPr>
          <w:rStyle w:val="FootnoteReference"/>
          <w:rFonts w:ascii="Perpetua" w:hAnsi="Perpetua"/>
        </w:rPr>
        <w:footnoteRef/>
      </w:r>
      <w:r w:rsidRPr="005F63DF">
        <w:rPr>
          <w:rFonts w:ascii="Perpetua" w:hAnsi="Perpetua"/>
        </w:rPr>
        <w:t xml:space="preserve"> </w:t>
      </w:r>
      <w:r w:rsidRPr="00610F51">
        <w:rPr>
          <w:rFonts w:ascii="Perpetua" w:hAnsi="Perpetua" w:cs="Mongolian Baiti"/>
          <w:i/>
        </w:rPr>
        <w:t>English Renaissance Drama</w:t>
      </w:r>
      <w:r>
        <w:rPr>
          <w:rFonts w:ascii="Perpetua" w:hAnsi="Perpetua" w:cs="Mongolian Baiti"/>
        </w:rPr>
        <w:t>, p. 1300.</w:t>
      </w:r>
    </w:p>
  </w:footnote>
  <w:footnote w:id="38">
    <w:p w:rsidR="00532EE3" w:rsidRPr="00AA61FE" w:rsidRDefault="00532EE3" w:rsidP="00E06EE5">
      <w:pPr>
        <w:pStyle w:val="FootnoteText"/>
        <w:rPr>
          <w:rFonts w:ascii="Perpetua" w:hAnsi="Perpetua"/>
          <w:lang w:val="en-GB"/>
        </w:rPr>
      </w:pPr>
      <w:r w:rsidRPr="00AA61FE">
        <w:rPr>
          <w:rStyle w:val="FootnoteReference"/>
          <w:rFonts w:ascii="Perpetua" w:hAnsi="Perpetua"/>
        </w:rPr>
        <w:footnoteRef/>
      </w:r>
      <w:r w:rsidRPr="00AA61FE">
        <w:rPr>
          <w:rFonts w:ascii="Perpetua" w:hAnsi="Perpetua"/>
        </w:rPr>
        <w:t xml:space="preserve"> </w:t>
      </w:r>
      <w:r w:rsidRPr="00610F51">
        <w:rPr>
          <w:rFonts w:ascii="Perpetua" w:hAnsi="Perpetua" w:cs="Mongolian Baiti"/>
          <w:i/>
        </w:rPr>
        <w:t>English Renaissance Drama</w:t>
      </w:r>
      <w:r>
        <w:rPr>
          <w:rFonts w:ascii="Perpetua" w:hAnsi="Perpetua" w:cs="Mongolian Baiti"/>
        </w:rPr>
        <w:t>, p. 1300.</w:t>
      </w:r>
    </w:p>
  </w:footnote>
  <w:footnote w:id="39">
    <w:p w:rsidR="006776EA" w:rsidRPr="006776EA" w:rsidRDefault="006776EA">
      <w:pPr>
        <w:pStyle w:val="FootnoteText"/>
        <w:rPr>
          <w:rFonts w:ascii="Perpetua" w:hAnsi="Perpetua"/>
          <w:lang w:val="en-GB"/>
        </w:rPr>
      </w:pPr>
      <w:r w:rsidRPr="006776EA">
        <w:rPr>
          <w:rStyle w:val="FootnoteReference"/>
          <w:rFonts w:ascii="Perpetua" w:hAnsi="Perpetua"/>
        </w:rPr>
        <w:footnoteRef/>
      </w:r>
      <w:r w:rsidRPr="006776EA">
        <w:rPr>
          <w:rFonts w:ascii="Perpetua" w:hAnsi="Perpetua"/>
        </w:rPr>
        <w:t xml:space="preserve"> </w:t>
      </w:r>
      <w:proofErr w:type="spellStart"/>
      <w:r>
        <w:rPr>
          <w:rFonts w:ascii="Perpetua" w:hAnsi="Perpetua"/>
        </w:rPr>
        <w:t>Leggatt</w:t>
      </w:r>
      <w:proofErr w:type="spellEnd"/>
      <w:r>
        <w:rPr>
          <w:rFonts w:ascii="Perpetua" w:hAnsi="Perpetua"/>
        </w:rPr>
        <w:t>, p. 120.</w:t>
      </w:r>
    </w:p>
  </w:footnote>
  <w:footnote w:id="40">
    <w:p w:rsidR="00CF2434" w:rsidRPr="00CF2434" w:rsidRDefault="00CF2434">
      <w:pPr>
        <w:pStyle w:val="FootnoteText"/>
        <w:rPr>
          <w:rFonts w:ascii="Perpetua" w:hAnsi="Perpetua"/>
          <w:lang w:val="en-GB"/>
        </w:rPr>
      </w:pPr>
      <w:r w:rsidRPr="00CF2434">
        <w:rPr>
          <w:rStyle w:val="FootnoteReference"/>
          <w:rFonts w:ascii="Perpetua" w:hAnsi="Perpetua"/>
        </w:rPr>
        <w:footnoteRef/>
      </w:r>
      <w:r w:rsidRPr="00CF2434">
        <w:rPr>
          <w:rFonts w:ascii="Perpetua" w:hAnsi="Perpetua"/>
        </w:rPr>
        <w:t xml:space="preserve"> </w:t>
      </w:r>
      <w:proofErr w:type="spellStart"/>
      <w:r>
        <w:rPr>
          <w:rFonts w:ascii="Perpetua" w:hAnsi="Perpetua"/>
        </w:rPr>
        <w:t>Leggatt</w:t>
      </w:r>
      <w:proofErr w:type="spellEnd"/>
      <w:r>
        <w:rPr>
          <w:rFonts w:ascii="Perpetua" w:hAnsi="Perpetua"/>
        </w:rPr>
        <w:t>, p. 121.</w:t>
      </w:r>
    </w:p>
  </w:footnote>
  <w:footnote w:id="41">
    <w:p w:rsidR="00532EE3" w:rsidRPr="000B0738" w:rsidRDefault="00532EE3">
      <w:pPr>
        <w:pStyle w:val="FootnoteText"/>
        <w:rPr>
          <w:rFonts w:ascii="Perpetua" w:hAnsi="Perpetua"/>
          <w:lang w:val="en-GB"/>
        </w:rPr>
      </w:pPr>
      <w:r w:rsidRPr="000B0738">
        <w:rPr>
          <w:rStyle w:val="FootnoteReference"/>
          <w:rFonts w:ascii="Perpetua" w:hAnsi="Perpetua"/>
        </w:rPr>
        <w:footnoteRef/>
      </w:r>
      <w:r w:rsidRPr="000B0738">
        <w:rPr>
          <w:rFonts w:ascii="Perpetua" w:hAnsi="Perpetua"/>
        </w:rPr>
        <w:t xml:space="preserve"> </w:t>
      </w:r>
      <w:r>
        <w:rPr>
          <w:rFonts w:ascii="Perpetua" w:hAnsi="Perpetua"/>
          <w:i/>
        </w:rPr>
        <w:t>Three Jacobean Tragedies</w:t>
      </w:r>
      <w:r>
        <w:rPr>
          <w:rFonts w:ascii="Perpetua" w:hAnsi="Perpetua"/>
        </w:rPr>
        <w:t>, p. 27.</w:t>
      </w:r>
    </w:p>
  </w:footnote>
  <w:footnote w:id="42">
    <w:p w:rsidR="00532EE3" w:rsidRPr="00CB4402" w:rsidRDefault="00532EE3">
      <w:pPr>
        <w:pStyle w:val="FootnoteText"/>
        <w:rPr>
          <w:rFonts w:ascii="Perpetua" w:hAnsi="Perpetua"/>
          <w:lang w:val="en-GB"/>
        </w:rPr>
      </w:pPr>
      <w:r w:rsidRPr="00CB4402">
        <w:rPr>
          <w:rStyle w:val="FootnoteReference"/>
          <w:rFonts w:ascii="Perpetua" w:hAnsi="Perpetua"/>
        </w:rPr>
        <w:footnoteRef/>
      </w:r>
      <w:r w:rsidRPr="00CB4402">
        <w:rPr>
          <w:rFonts w:ascii="Perpetua" w:hAnsi="Perpetua"/>
        </w:rPr>
        <w:t xml:space="preserve"> </w:t>
      </w:r>
      <w:r>
        <w:rPr>
          <w:rFonts w:ascii="Perpetua" w:hAnsi="Perpetua"/>
          <w:i/>
        </w:rPr>
        <w:t>Three Jacobean Tragedies</w:t>
      </w:r>
      <w:r>
        <w:rPr>
          <w:rFonts w:ascii="Perpetua" w:hAnsi="Perpetua"/>
        </w:rPr>
        <w:t>, pp. 27-28.</w:t>
      </w:r>
    </w:p>
  </w:footnote>
  <w:footnote w:id="43">
    <w:p w:rsidR="00532EE3" w:rsidRPr="006B1F89" w:rsidRDefault="00532EE3">
      <w:pPr>
        <w:pStyle w:val="FootnoteText"/>
        <w:rPr>
          <w:rFonts w:ascii="Perpetua" w:hAnsi="Perpetua"/>
        </w:rPr>
      </w:pPr>
      <w:r w:rsidRPr="006B1F89">
        <w:rPr>
          <w:rStyle w:val="FootnoteReference"/>
          <w:rFonts w:ascii="Perpetua" w:hAnsi="Perpetua"/>
        </w:rPr>
        <w:footnoteRef/>
      </w:r>
      <w:r w:rsidRPr="006B1F89">
        <w:rPr>
          <w:rFonts w:ascii="Perpetua" w:hAnsi="Perpetua"/>
        </w:rPr>
        <w:t xml:space="preserve"> </w:t>
      </w:r>
      <w:r>
        <w:rPr>
          <w:rFonts w:ascii="Perpetua" w:hAnsi="Perpetua"/>
          <w:i/>
        </w:rPr>
        <w:t>Three Jacobean Tragedies</w:t>
      </w:r>
      <w:r>
        <w:rPr>
          <w:rFonts w:ascii="Perpetua" w:hAnsi="Perpetua"/>
        </w:rPr>
        <w:t>, p. 28.</w:t>
      </w:r>
    </w:p>
  </w:footnote>
  <w:footnote w:id="44">
    <w:p w:rsidR="005B2CDF" w:rsidRPr="005B2CDF" w:rsidRDefault="005B2CDF">
      <w:pPr>
        <w:pStyle w:val="FootnoteText"/>
        <w:rPr>
          <w:rFonts w:ascii="Perpetua" w:hAnsi="Perpetua"/>
          <w:lang w:val="en-GB"/>
        </w:rPr>
      </w:pPr>
      <w:r w:rsidRPr="005B2CDF">
        <w:rPr>
          <w:rStyle w:val="FootnoteReference"/>
          <w:rFonts w:ascii="Perpetua" w:hAnsi="Perpetua"/>
        </w:rPr>
        <w:footnoteRef/>
      </w:r>
      <w:r w:rsidRPr="005B2CDF">
        <w:rPr>
          <w:rFonts w:ascii="Perpetua" w:hAnsi="Perpetua"/>
        </w:rPr>
        <w:t xml:space="preserve"> </w:t>
      </w:r>
      <w:proofErr w:type="spellStart"/>
      <w:r>
        <w:rPr>
          <w:rFonts w:ascii="Perpetua" w:hAnsi="Perpetua"/>
        </w:rPr>
        <w:t>Belsey</w:t>
      </w:r>
      <w:proofErr w:type="spellEnd"/>
      <w:r>
        <w:rPr>
          <w:rFonts w:ascii="Perpetua" w:hAnsi="Perpetua"/>
        </w:rPr>
        <w:t>, p. 32.</w:t>
      </w:r>
    </w:p>
  </w:footnote>
  <w:footnote w:id="45">
    <w:p w:rsidR="00532EE3" w:rsidRPr="006B1984" w:rsidRDefault="00532EE3">
      <w:pPr>
        <w:pStyle w:val="FootnoteText"/>
        <w:rPr>
          <w:rFonts w:ascii="Perpetua" w:hAnsi="Perpetua"/>
          <w:lang w:val="en-GB"/>
        </w:rPr>
      </w:pPr>
      <w:r w:rsidRPr="006B1984">
        <w:rPr>
          <w:rStyle w:val="FootnoteReference"/>
          <w:rFonts w:ascii="Perpetua" w:hAnsi="Perpetua"/>
        </w:rPr>
        <w:footnoteRef/>
      </w:r>
      <w:r w:rsidRPr="006B1984">
        <w:rPr>
          <w:rFonts w:ascii="Perpetua" w:hAnsi="Perpetua"/>
        </w:rPr>
        <w:t xml:space="preserve"> </w:t>
      </w:r>
      <w:r w:rsidRPr="00610F51">
        <w:rPr>
          <w:rFonts w:ascii="Perpetua" w:hAnsi="Perpetua" w:cs="Mongolian Baiti"/>
          <w:i/>
        </w:rPr>
        <w:t>English Renaissance Drama</w:t>
      </w:r>
      <w:r>
        <w:rPr>
          <w:rFonts w:ascii="Perpetua" w:hAnsi="Perpetua" w:cs="Mongolian Baiti"/>
        </w:rPr>
        <w:t>, p. 1299.</w:t>
      </w:r>
    </w:p>
  </w:footnote>
  <w:footnote w:id="46">
    <w:p w:rsidR="00532EE3" w:rsidRPr="00FF6CE0" w:rsidRDefault="00532EE3">
      <w:pPr>
        <w:pStyle w:val="FootnoteText"/>
        <w:rPr>
          <w:rFonts w:ascii="Perpetua" w:hAnsi="Perpetua"/>
          <w:lang w:val="en-GB"/>
        </w:rPr>
      </w:pPr>
      <w:r w:rsidRPr="00FF6CE0">
        <w:rPr>
          <w:rStyle w:val="FootnoteReference"/>
          <w:rFonts w:ascii="Perpetua" w:hAnsi="Perpetua"/>
        </w:rPr>
        <w:footnoteRef/>
      </w:r>
      <w:r w:rsidRPr="00FF6CE0">
        <w:rPr>
          <w:rFonts w:ascii="Perpetua" w:hAnsi="Perpetua"/>
        </w:rPr>
        <w:t xml:space="preserve"> </w:t>
      </w:r>
      <w:r w:rsidRPr="00610F51">
        <w:rPr>
          <w:rFonts w:ascii="Perpetua" w:hAnsi="Perpetua" w:cs="Mongolian Baiti"/>
          <w:i/>
        </w:rPr>
        <w:t>English Renaissance Drama</w:t>
      </w:r>
      <w:r>
        <w:rPr>
          <w:rFonts w:ascii="Perpetua" w:hAnsi="Perpetua" w:cs="Mongolian Baiti"/>
        </w:rPr>
        <w:t>, p. 1299.</w:t>
      </w:r>
    </w:p>
  </w:footnote>
  <w:footnote w:id="47">
    <w:p w:rsidR="003A772B" w:rsidRPr="003A772B" w:rsidRDefault="003A772B">
      <w:pPr>
        <w:pStyle w:val="FootnoteText"/>
        <w:rPr>
          <w:rFonts w:ascii="Perpetua" w:hAnsi="Perpetua"/>
          <w:lang w:val="en-GB"/>
        </w:rPr>
      </w:pPr>
      <w:r w:rsidRPr="003A772B">
        <w:rPr>
          <w:rStyle w:val="FootnoteReference"/>
          <w:rFonts w:ascii="Perpetua" w:hAnsi="Perpetua"/>
        </w:rPr>
        <w:footnoteRef/>
      </w:r>
      <w:r w:rsidRPr="003A772B">
        <w:rPr>
          <w:rFonts w:ascii="Perpetua" w:hAnsi="Perpetua"/>
        </w:rPr>
        <w:t xml:space="preserve"> </w:t>
      </w:r>
      <w:proofErr w:type="spellStart"/>
      <w:r>
        <w:rPr>
          <w:rFonts w:ascii="Perpetua" w:hAnsi="Perpetua"/>
        </w:rPr>
        <w:t>Leggatt</w:t>
      </w:r>
      <w:proofErr w:type="spellEnd"/>
      <w:r>
        <w:rPr>
          <w:rFonts w:ascii="Perpetua" w:hAnsi="Perpetua"/>
        </w:rPr>
        <w:t>, p. 122.</w:t>
      </w:r>
    </w:p>
  </w:footnote>
  <w:footnote w:id="48">
    <w:p w:rsidR="00532EE3" w:rsidRPr="00F55C86" w:rsidRDefault="00532EE3" w:rsidP="005B6F46">
      <w:pPr>
        <w:pStyle w:val="FootnoteText"/>
        <w:rPr>
          <w:rFonts w:ascii="Perpetua" w:hAnsi="Perpetua"/>
          <w:lang w:val="en-GB"/>
        </w:rPr>
      </w:pPr>
      <w:r w:rsidRPr="00F55C86">
        <w:rPr>
          <w:rStyle w:val="FootnoteReference"/>
          <w:rFonts w:ascii="Perpetua" w:hAnsi="Perpetua"/>
        </w:rPr>
        <w:footnoteRef/>
      </w:r>
      <w:r w:rsidRPr="00F55C86">
        <w:rPr>
          <w:rFonts w:ascii="Perpetua" w:hAnsi="Perpetua"/>
        </w:rPr>
        <w:t xml:space="preserve"> </w:t>
      </w:r>
      <w:r w:rsidRPr="00610F51">
        <w:rPr>
          <w:rFonts w:ascii="Perpetua" w:hAnsi="Perpetua" w:cs="Mongolian Baiti"/>
          <w:i/>
        </w:rPr>
        <w:t>English Renaissance Drama</w:t>
      </w:r>
      <w:r>
        <w:rPr>
          <w:rFonts w:ascii="Perpetua" w:hAnsi="Perpetua" w:cs="Mongolian Baiti"/>
        </w:rPr>
        <w:t>, p. 1300.</w:t>
      </w:r>
    </w:p>
  </w:footnote>
  <w:footnote w:id="49">
    <w:p w:rsidR="00532EE3" w:rsidRPr="00B2658A" w:rsidRDefault="00532EE3">
      <w:pPr>
        <w:pStyle w:val="FootnoteText"/>
        <w:rPr>
          <w:rFonts w:ascii="Perpetua" w:hAnsi="Perpetua"/>
          <w:lang w:val="en-GB"/>
        </w:rPr>
      </w:pPr>
      <w:r w:rsidRPr="00B2658A">
        <w:rPr>
          <w:rStyle w:val="FootnoteReference"/>
          <w:rFonts w:ascii="Perpetua" w:hAnsi="Perpetua"/>
        </w:rPr>
        <w:footnoteRef/>
      </w:r>
      <w:r w:rsidRPr="00B2658A">
        <w:rPr>
          <w:rFonts w:ascii="Perpetua" w:hAnsi="Perpetua"/>
        </w:rPr>
        <w:t xml:space="preserve"> </w:t>
      </w:r>
      <w:r w:rsidRPr="00610F51">
        <w:rPr>
          <w:rFonts w:ascii="Perpetua" w:hAnsi="Perpetua" w:cs="Mongolian Baiti"/>
          <w:i/>
        </w:rPr>
        <w:t>English Renaissance Drama</w:t>
      </w:r>
      <w:r>
        <w:rPr>
          <w:rFonts w:ascii="Perpetua" w:hAnsi="Perpetua" w:cs="Mongolian Baiti"/>
        </w:rPr>
        <w:t>, p. 1302.</w:t>
      </w:r>
    </w:p>
  </w:footnote>
  <w:footnote w:id="50">
    <w:p w:rsidR="00532EE3" w:rsidRPr="002213D5" w:rsidRDefault="00532EE3">
      <w:pPr>
        <w:pStyle w:val="FootnoteText"/>
        <w:rPr>
          <w:rFonts w:ascii="Perpetua" w:hAnsi="Perpetua"/>
          <w:lang w:val="en-GB"/>
        </w:rPr>
      </w:pPr>
      <w:r w:rsidRPr="002213D5">
        <w:rPr>
          <w:rStyle w:val="FootnoteReference"/>
          <w:rFonts w:ascii="Perpetua" w:hAnsi="Perpetua"/>
        </w:rPr>
        <w:footnoteRef/>
      </w:r>
      <w:r w:rsidRPr="002213D5">
        <w:rPr>
          <w:rFonts w:ascii="Perpetua" w:hAnsi="Perpetua"/>
        </w:rPr>
        <w:t xml:space="preserve"> </w:t>
      </w:r>
      <w:r w:rsidRPr="00610F51">
        <w:rPr>
          <w:rFonts w:ascii="Perpetua" w:hAnsi="Perpetua" w:cs="Mongolian Baiti"/>
          <w:i/>
        </w:rPr>
        <w:t>English Renaissance Drama</w:t>
      </w:r>
      <w:r>
        <w:rPr>
          <w:rFonts w:ascii="Perpetua" w:hAnsi="Perpetua" w:cs="Mongolian Baiti"/>
        </w:rPr>
        <w:t>, p. 1302.</w:t>
      </w:r>
    </w:p>
  </w:footnote>
  <w:footnote w:id="51">
    <w:p w:rsidR="008F4EDD" w:rsidRPr="008F4EDD" w:rsidRDefault="008F4EDD">
      <w:pPr>
        <w:pStyle w:val="FootnoteText"/>
        <w:rPr>
          <w:rFonts w:ascii="Perpetua" w:hAnsi="Perpetua"/>
          <w:lang w:val="en-GB"/>
        </w:rPr>
      </w:pPr>
      <w:bookmarkStart w:id="0" w:name="_GoBack"/>
      <w:bookmarkEnd w:id="0"/>
      <w:r w:rsidRPr="008F4EDD">
        <w:rPr>
          <w:rStyle w:val="FootnoteReference"/>
          <w:rFonts w:ascii="Perpetua" w:hAnsi="Perpetua"/>
        </w:rPr>
        <w:footnoteRef/>
      </w:r>
      <w:r w:rsidRPr="008F4EDD">
        <w:rPr>
          <w:rFonts w:ascii="Perpetua" w:hAnsi="Perpetua"/>
        </w:rPr>
        <w:t xml:space="preserve"> </w:t>
      </w:r>
      <w:proofErr w:type="spellStart"/>
      <w:r>
        <w:rPr>
          <w:rFonts w:ascii="Perpetua" w:hAnsi="Perpetua"/>
        </w:rPr>
        <w:t>Leggatt</w:t>
      </w:r>
      <w:proofErr w:type="spellEnd"/>
      <w:r>
        <w:rPr>
          <w:rFonts w:ascii="Perpetua" w:hAnsi="Perpetua"/>
        </w:rPr>
        <w:t>, p. 123.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C15EE"/>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A349C"/>
    <w:multiLevelType w:val="hybridMultilevel"/>
    <w:tmpl w:val="F5B02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076809"/>
    <w:multiLevelType w:val="hybridMultilevel"/>
    <w:tmpl w:val="0C9651A8"/>
    <w:lvl w:ilvl="0" w:tplc="E9F0441C">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0D10A8"/>
    <w:multiLevelType w:val="hybridMultilevel"/>
    <w:tmpl w:val="BB0AEEC2"/>
    <w:lvl w:ilvl="0" w:tplc="07988B5C">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53695"/>
    <w:multiLevelType w:val="hybridMultilevel"/>
    <w:tmpl w:val="DA628F18"/>
    <w:lvl w:ilvl="0" w:tplc="091E44BA">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EE2D6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F1F047A"/>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0"/>
  </w:num>
  <w:num w:numId="4">
    <w:abstractNumId w:val="8"/>
  </w:num>
  <w:num w:numId="5">
    <w:abstractNumId w:val="3"/>
  </w:num>
  <w:num w:numId="6">
    <w:abstractNumId w:val="1"/>
  </w:num>
  <w:num w:numId="7">
    <w:abstractNumId w:val="4"/>
  </w:num>
  <w:num w:numId="8">
    <w:abstractNumId w:val="5"/>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02471"/>
    <w:rsid w:val="00006322"/>
    <w:rsid w:val="00030B3D"/>
    <w:rsid w:val="0003269D"/>
    <w:rsid w:val="00040BAB"/>
    <w:rsid w:val="00040C92"/>
    <w:rsid w:val="00041D72"/>
    <w:rsid w:val="00043EC5"/>
    <w:rsid w:val="000642EE"/>
    <w:rsid w:val="00065541"/>
    <w:rsid w:val="00067285"/>
    <w:rsid w:val="000677D8"/>
    <w:rsid w:val="00081373"/>
    <w:rsid w:val="000847E1"/>
    <w:rsid w:val="00094162"/>
    <w:rsid w:val="00094C0C"/>
    <w:rsid w:val="00097604"/>
    <w:rsid w:val="000A1163"/>
    <w:rsid w:val="000A60DA"/>
    <w:rsid w:val="000B0478"/>
    <w:rsid w:val="000B0738"/>
    <w:rsid w:val="000B71D3"/>
    <w:rsid w:val="000C3735"/>
    <w:rsid w:val="000C39A4"/>
    <w:rsid w:val="000D2061"/>
    <w:rsid w:val="000E0152"/>
    <w:rsid w:val="000E0155"/>
    <w:rsid w:val="000E0BDC"/>
    <w:rsid w:val="000F2BB0"/>
    <w:rsid w:val="000F2FF6"/>
    <w:rsid w:val="000F423F"/>
    <w:rsid w:val="00112E09"/>
    <w:rsid w:val="001148F1"/>
    <w:rsid w:val="00116C00"/>
    <w:rsid w:val="00121AB5"/>
    <w:rsid w:val="0013098B"/>
    <w:rsid w:val="001379DE"/>
    <w:rsid w:val="00143220"/>
    <w:rsid w:val="00144577"/>
    <w:rsid w:val="00164694"/>
    <w:rsid w:val="00164B7E"/>
    <w:rsid w:val="0016650C"/>
    <w:rsid w:val="001675C4"/>
    <w:rsid w:val="0017481D"/>
    <w:rsid w:val="001872DF"/>
    <w:rsid w:val="001A6631"/>
    <w:rsid w:val="001B2135"/>
    <w:rsid w:val="001D3B0F"/>
    <w:rsid w:val="001D3BAF"/>
    <w:rsid w:val="001F1BC6"/>
    <w:rsid w:val="00205A67"/>
    <w:rsid w:val="00205DCF"/>
    <w:rsid w:val="00205F5A"/>
    <w:rsid w:val="0021043B"/>
    <w:rsid w:val="0022105F"/>
    <w:rsid w:val="002213D5"/>
    <w:rsid w:val="0025137D"/>
    <w:rsid w:val="00252392"/>
    <w:rsid w:val="0028126C"/>
    <w:rsid w:val="00281AB0"/>
    <w:rsid w:val="002901AA"/>
    <w:rsid w:val="002A560B"/>
    <w:rsid w:val="002B169D"/>
    <w:rsid w:val="002B3E25"/>
    <w:rsid w:val="002B7901"/>
    <w:rsid w:val="002C29BB"/>
    <w:rsid w:val="002C35AF"/>
    <w:rsid w:val="002D0148"/>
    <w:rsid w:val="002D0843"/>
    <w:rsid w:val="002F11F3"/>
    <w:rsid w:val="002F3968"/>
    <w:rsid w:val="002F7C7F"/>
    <w:rsid w:val="003024D7"/>
    <w:rsid w:val="00304638"/>
    <w:rsid w:val="0031583B"/>
    <w:rsid w:val="0032766D"/>
    <w:rsid w:val="0033174F"/>
    <w:rsid w:val="0033749F"/>
    <w:rsid w:val="003402FC"/>
    <w:rsid w:val="00344AFF"/>
    <w:rsid w:val="00360171"/>
    <w:rsid w:val="003617A9"/>
    <w:rsid w:val="00362515"/>
    <w:rsid w:val="00376BC9"/>
    <w:rsid w:val="00381847"/>
    <w:rsid w:val="00381EA2"/>
    <w:rsid w:val="0038729F"/>
    <w:rsid w:val="00391E48"/>
    <w:rsid w:val="003A657C"/>
    <w:rsid w:val="003A772B"/>
    <w:rsid w:val="003B2AB8"/>
    <w:rsid w:val="003B47EE"/>
    <w:rsid w:val="003B6478"/>
    <w:rsid w:val="003C0DBF"/>
    <w:rsid w:val="003C135A"/>
    <w:rsid w:val="003C60AD"/>
    <w:rsid w:val="003C6AD5"/>
    <w:rsid w:val="003D425C"/>
    <w:rsid w:val="003D4489"/>
    <w:rsid w:val="003D4F00"/>
    <w:rsid w:val="003E721C"/>
    <w:rsid w:val="003F05EF"/>
    <w:rsid w:val="003F66D1"/>
    <w:rsid w:val="00403B4F"/>
    <w:rsid w:val="0040409E"/>
    <w:rsid w:val="004136C2"/>
    <w:rsid w:val="00414F3E"/>
    <w:rsid w:val="004300C4"/>
    <w:rsid w:val="00441B1E"/>
    <w:rsid w:val="00446541"/>
    <w:rsid w:val="0044769B"/>
    <w:rsid w:val="0045168B"/>
    <w:rsid w:val="00473053"/>
    <w:rsid w:val="00473977"/>
    <w:rsid w:val="0048212B"/>
    <w:rsid w:val="00493477"/>
    <w:rsid w:val="00493805"/>
    <w:rsid w:val="004973E6"/>
    <w:rsid w:val="00497678"/>
    <w:rsid w:val="004A34DD"/>
    <w:rsid w:val="004A5E54"/>
    <w:rsid w:val="004C2FE2"/>
    <w:rsid w:val="004C4735"/>
    <w:rsid w:val="004C49DF"/>
    <w:rsid w:val="004F4A38"/>
    <w:rsid w:val="004F5BFC"/>
    <w:rsid w:val="00505537"/>
    <w:rsid w:val="005103AA"/>
    <w:rsid w:val="005158D7"/>
    <w:rsid w:val="00520894"/>
    <w:rsid w:val="00523F23"/>
    <w:rsid w:val="00532181"/>
    <w:rsid w:val="00532BA5"/>
    <w:rsid w:val="00532EE3"/>
    <w:rsid w:val="0053468B"/>
    <w:rsid w:val="00535122"/>
    <w:rsid w:val="00536D7F"/>
    <w:rsid w:val="005436BA"/>
    <w:rsid w:val="00547CAF"/>
    <w:rsid w:val="005535CA"/>
    <w:rsid w:val="00556344"/>
    <w:rsid w:val="00582163"/>
    <w:rsid w:val="00582D70"/>
    <w:rsid w:val="00584894"/>
    <w:rsid w:val="005879BB"/>
    <w:rsid w:val="00595CE6"/>
    <w:rsid w:val="005A2295"/>
    <w:rsid w:val="005A2AC8"/>
    <w:rsid w:val="005A529A"/>
    <w:rsid w:val="005B138A"/>
    <w:rsid w:val="005B2CDF"/>
    <w:rsid w:val="005B4D35"/>
    <w:rsid w:val="005B6F46"/>
    <w:rsid w:val="005C2D87"/>
    <w:rsid w:val="005C45C5"/>
    <w:rsid w:val="005C4889"/>
    <w:rsid w:val="005D11E9"/>
    <w:rsid w:val="005D3B8D"/>
    <w:rsid w:val="005E1B61"/>
    <w:rsid w:val="005E1F56"/>
    <w:rsid w:val="005E57CF"/>
    <w:rsid w:val="005F1463"/>
    <w:rsid w:val="005F2E84"/>
    <w:rsid w:val="005F63DF"/>
    <w:rsid w:val="00603FB7"/>
    <w:rsid w:val="00610F51"/>
    <w:rsid w:val="00611C03"/>
    <w:rsid w:val="00622F87"/>
    <w:rsid w:val="006276D5"/>
    <w:rsid w:val="00627947"/>
    <w:rsid w:val="006371B2"/>
    <w:rsid w:val="00637CAF"/>
    <w:rsid w:val="00664138"/>
    <w:rsid w:val="00672749"/>
    <w:rsid w:val="006776EA"/>
    <w:rsid w:val="0069075E"/>
    <w:rsid w:val="00692964"/>
    <w:rsid w:val="006A62E7"/>
    <w:rsid w:val="006A6615"/>
    <w:rsid w:val="006B1984"/>
    <w:rsid w:val="006B1F89"/>
    <w:rsid w:val="006B3DFF"/>
    <w:rsid w:val="006C50AC"/>
    <w:rsid w:val="006C6927"/>
    <w:rsid w:val="006C74E5"/>
    <w:rsid w:val="006D0422"/>
    <w:rsid w:val="006D776F"/>
    <w:rsid w:val="006D79FE"/>
    <w:rsid w:val="006E036B"/>
    <w:rsid w:val="006F3E67"/>
    <w:rsid w:val="006F3F8E"/>
    <w:rsid w:val="006F5303"/>
    <w:rsid w:val="006F5E06"/>
    <w:rsid w:val="006F6EC3"/>
    <w:rsid w:val="007021CD"/>
    <w:rsid w:val="007049EC"/>
    <w:rsid w:val="00714D7D"/>
    <w:rsid w:val="0071566B"/>
    <w:rsid w:val="0072184B"/>
    <w:rsid w:val="00730257"/>
    <w:rsid w:val="007322A0"/>
    <w:rsid w:val="00734FB6"/>
    <w:rsid w:val="007355E6"/>
    <w:rsid w:val="00740ED4"/>
    <w:rsid w:val="007550FE"/>
    <w:rsid w:val="007805D1"/>
    <w:rsid w:val="00793735"/>
    <w:rsid w:val="007A71B6"/>
    <w:rsid w:val="007C445F"/>
    <w:rsid w:val="007C6546"/>
    <w:rsid w:val="007D4D3A"/>
    <w:rsid w:val="007E36F8"/>
    <w:rsid w:val="007F0165"/>
    <w:rsid w:val="007F2861"/>
    <w:rsid w:val="007F55A1"/>
    <w:rsid w:val="007F7AE8"/>
    <w:rsid w:val="00802380"/>
    <w:rsid w:val="008024E3"/>
    <w:rsid w:val="00815B84"/>
    <w:rsid w:val="00817D31"/>
    <w:rsid w:val="008205C3"/>
    <w:rsid w:val="0082147E"/>
    <w:rsid w:val="00836460"/>
    <w:rsid w:val="00837D17"/>
    <w:rsid w:val="008516A6"/>
    <w:rsid w:val="008669B7"/>
    <w:rsid w:val="00870B0D"/>
    <w:rsid w:val="00871460"/>
    <w:rsid w:val="008722CA"/>
    <w:rsid w:val="00873843"/>
    <w:rsid w:val="00877A43"/>
    <w:rsid w:val="00877EE7"/>
    <w:rsid w:val="0088197F"/>
    <w:rsid w:val="008A5D66"/>
    <w:rsid w:val="008C657F"/>
    <w:rsid w:val="008C6A53"/>
    <w:rsid w:val="008E0E7F"/>
    <w:rsid w:val="008E3AF5"/>
    <w:rsid w:val="008E6B45"/>
    <w:rsid w:val="008E6E62"/>
    <w:rsid w:val="008F4EDD"/>
    <w:rsid w:val="00906BFF"/>
    <w:rsid w:val="00910738"/>
    <w:rsid w:val="009127B7"/>
    <w:rsid w:val="009434E3"/>
    <w:rsid w:val="00954975"/>
    <w:rsid w:val="00966AC3"/>
    <w:rsid w:val="009730CF"/>
    <w:rsid w:val="00976D7C"/>
    <w:rsid w:val="0098071C"/>
    <w:rsid w:val="009852E5"/>
    <w:rsid w:val="00991410"/>
    <w:rsid w:val="00993A9E"/>
    <w:rsid w:val="00994555"/>
    <w:rsid w:val="00994F06"/>
    <w:rsid w:val="009B2FD6"/>
    <w:rsid w:val="009B5C96"/>
    <w:rsid w:val="009B7F08"/>
    <w:rsid w:val="009C65E1"/>
    <w:rsid w:val="009D341E"/>
    <w:rsid w:val="009D4BB4"/>
    <w:rsid w:val="009D535F"/>
    <w:rsid w:val="009D6AEF"/>
    <w:rsid w:val="009E3AC5"/>
    <w:rsid w:val="009E6801"/>
    <w:rsid w:val="009F79BC"/>
    <w:rsid w:val="00A02759"/>
    <w:rsid w:val="00A02D81"/>
    <w:rsid w:val="00A07491"/>
    <w:rsid w:val="00A10C4B"/>
    <w:rsid w:val="00A176D9"/>
    <w:rsid w:val="00A24995"/>
    <w:rsid w:val="00A2579B"/>
    <w:rsid w:val="00A260DC"/>
    <w:rsid w:val="00A27DE6"/>
    <w:rsid w:val="00A375E1"/>
    <w:rsid w:val="00A40E7A"/>
    <w:rsid w:val="00A53DA7"/>
    <w:rsid w:val="00A54BAC"/>
    <w:rsid w:val="00A626E0"/>
    <w:rsid w:val="00A63691"/>
    <w:rsid w:val="00A652C6"/>
    <w:rsid w:val="00A84F4A"/>
    <w:rsid w:val="00A86E9D"/>
    <w:rsid w:val="00A95B40"/>
    <w:rsid w:val="00AA61FE"/>
    <w:rsid w:val="00AB14C5"/>
    <w:rsid w:val="00AB1BB5"/>
    <w:rsid w:val="00AB4CEA"/>
    <w:rsid w:val="00AC229C"/>
    <w:rsid w:val="00AC284E"/>
    <w:rsid w:val="00AC77E2"/>
    <w:rsid w:val="00AD1CC5"/>
    <w:rsid w:val="00AD3349"/>
    <w:rsid w:val="00AD6D8F"/>
    <w:rsid w:val="00AE18DB"/>
    <w:rsid w:val="00AE1D54"/>
    <w:rsid w:val="00AE7659"/>
    <w:rsid w:val="00AF7A26"/>
    <w:rsid w:val="00B01A23"/>
    <w:rsid w:val="00B0571D"/>
    <w:rsid w:val="00B066FA"/>
    <w:rsid w:val="00B21AC5"/>
    <w:rsid w:val="00B257F5"/>
    <w:rsid w:val="00B2658A"/>
    <w:rsid w:val="00B347D7"/>
    <w:rsid w:val="00B44211"/>
    <w:rsid w:val="00B541BD"/>
    <w:rsid w:val="00B5600D"/>
    <w:rsid w:val="00B60993"/>
    <w:rsid w:val="00B62A6C"/>
    <w:rsid w:val="00B677EF"/>
    <w:rsid w:val="00B867D0"/>
    <w:rsid w:val="00B91323"/>
    <w:rsid w:val="00B95530"/>
    <w:rsid w:val="00BB173A"/>
    <w:rsid w:val="00BB5A3D"/>
    <w:rsid w:val="00BC5A98"/>
    <w:rsid w:val="00BE5F21"/>
    <w:rsid w:val="00BF4A66"/>
    <w:rsid w:val="00C0218C"/>
    <w:rsid w:val="00C02A45"/>
    <w:rsid w:val="00C05512"/>
    <w:rsid w:val="00C10007"/>
    <w:rsid w:val="00C46EE8"/>
    <w:rsid w:val="00C60407"/>
    <w:rsid w:val="00C731F2"/>
    <w:rsid w:val="00C73BA7"/>
    <w:rsid w:val="00C8335C"/>
    <w:rsid w:val="00C84A2E"/>
    <w:rsid w:val="00C84CD8"/>
    <w:rsid w:val="00C85CE4"/>
    <w:rsid w:val="00CA70FA"/>
    <w:rsid w:val="00CB4402"/>
    <w:rsid w:val="00CD54AB"/>
    <w:rsid w:val="00CE797B"/>
    <w:rsid w:val="00CF016D"/>
    <w:rsid w:val="00CF2434"/>
    <w:rsid w:val="00D005EF"/>
    <w:rsid w:val="00D1349C"/>
    <w:rsid w:val="00D241B9"/>
    <w:rsid w:val="00D2518B"/>
    <w:rsid w:val="00D27D32"/>
    <w:rsid w:val="00D322E5"/>
    <w:rsid w:val="00D341A5"/>
    <w:rsid w:val="00D3519C"/>
    <w:rsid w:val="00D35D48"/>
    <w:rsid w:val="00D4208B"/>
    <w:rsid w:val="00D43544"/>
    <w:rsid w:val="00D458A8"/>
    <w:rsid w:val="00D47BA2"/>
    <w:rsid w:val="00D645B1"/>
    <w:rsid w:val="00D71475"/>
    <w:rsid w:val="00D82E4A"/>
    <w:rsid w:val="00D90D68"/>
    <w:rsid w:val="00D91365"/>
    <w:rsid w:val="00D922AA"/>
    <w:rsid w:val="00DA6558"/>
    <w:rsid w:val="00DB6CCF"/>
    <w:rsid w:val="00DC03A6"/>
    <w:rsid w:val="00DD0341"/>
    <w:rsid w:val="00DD28B9"/>
    <w:rsid w:val="00DD39D7"/>
    <w:rsid w:val="00DD5B37"/>
    <w:rsid w:val="00DE5BFA"/>
    <w:rsid w:val="00DF3DDD"/>
    <w:rsid w:val="00DF566F"/>
    <w:rsid w:val="00DF6B54"/>
    <w:rsid w:val="00E02306"/>
    <w:rsid w:val="00E03895"/>
    <w:rsid w:val="00E04007"/>
    <w:rsid w:val="00E051BF"/>
    <w:rsid w:val="00E06EE5"/>
    <w:rsid w:val="00E20F29"/>
    <w:rsid w:val="00E253E6"/>
    <w:rsid w:val="00E25F19"/>
    <w:rsid w:val="00E278FA"/>
    <w:rsid w:val="00E3133E"/>
    <w:rsid w:val="00E54AE8"/>
    <w:rsid w:val="00E554FB"/>
    <w:rsid w:val="00E573F6"/>
    <w:rsid w:val="00E6526A"/>
    <w:rsid w:val="00E676A5"/>
    <w:rsid w:val="00E76563"/>
    <w:rsid w:val="00E77A5E"/>
    <w:rsid w:val="00E814F1"/>
    <w:rsid w:val="00E864BF"/>
    <w:rsid w:val="00E87001"/>
    <w:rsid w:val="00E87372"/>
    <w:rsid w:val="00E90655"/>
    <w:rsid w:val="00E912DE"/>
    <w:rsid w:val="00E942BB"/>
    <w:rsid w:val="00EA7A2B"/>
    <w:rsid w:val="00EB0F9E"/>
    <w:rsid w:val="00EC0069"/>
    <w:rsid w:val="00EC616F"/>
    <w:rsid w:val="00ED726D"/>
    <w:rsid w:val="00EF2E50"/>
    <w:rsid w:val="00EF4B5A"/>
    <w:rsid w:val="00EF5BD5"/>
    <w:rsid w:val="00F00654"/>
    <w:rsid w:val="00F035B4"/>
    <w:rsid w:val="00F04060"/>
    <w:rsid w:val="00F1161A"/>
    <w:rsid w:val="00F129A8"/>
    <w:rsid w:val="00F132C9"/>
    <w:rsid w:val="00F2015D"/>
    <w:rsid w:val="00F3529E"/>
    <w:rsid w:val="00F54403"/>
    <w:rsid w:val="00F55C86"/>
    <w:rsid w:val="00F63273"/>
    <w:rsid w:val="00F803F6"/>
    <w:rsid w:val="00F87C78"/>
    <w:rsid w:val="00F87CCA"/>
    <w:rsid w:val="00FA0739"/>
    <w:rsid w:val="00FA5FF8"/>
    <w:rsid w:val="00FB0CD7"/>
    <w:rsid w:val="00FB2656"/>
    <w:rsid w:val="00FB5C62"/>
    <w:rsid w:val="00FB5CDC"/>
    <w:rsid w:val="00FC76B9"/>
    <w:rsid w:val="00FC7BB3"/>
    <w:rsid w:val="00FE029B"/>
    <w:rsid w:val="00FF30B7"/>
    <w:rsid w:val="00FF5D51"/>
    <w:rsid w:val="00FF6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nhideWhenUsed/>
    <w:rsid w:val="00D43544"/>
    <w:rPr>
      <w:sz w:val="20"/>
    </w:rPr>
  </w:style>
  <w:style w:type="character" w:customStyle="1" w:styleId="FootnoteTextChar">
    <w:name w:val="Footnote Text Char"/>
    <w:basedOn w:val="DefaultParagraphFont"/>
    <w:link w:val="FootnoteText"/>
    <w:rsid w:val="00D43544"/>
    <w:rPr>
      <w:rFonts w:ascii="Courier" w:eastAsia="Times New Roman" w:hAnsi="Courier" w:cs="Times New Roman"/>
      <w:sz w:val="20"/>
      <w:szCs w:val="20"/>
      <w:lang w:val="en-US"/>
    </w:rPr>
  </w:style>
  <w:style w:type="character" w:styleId="FootnoteReference">
    <w:name w:val="footnote reference"/>
    <w:basedOn w:val="DefaultParagraphFont"/>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 w:type="paragraph" w:styleId="EndnoteText">
    <w:name w:val="endnote text"/>
    <w:basedOn w:val="Normal"/>
    <w:link w:val="EndnoteTextChar"/>
    <w:uiPriority w:val="99"/>
    <w:rsid w:val="00DE5BFA"/>
    <w:pPr>
      <w:widowControl/>
      <w:overflowPunct w:val="0"/>
      <w:autoSpaceDE w:val="0"/>
      <w:autoSpaceDN w:val="0"/>
      <w:adjustRightInd w:val="0"/>
      <w:snapToGrid/>
      <w:textAlignment w:val="baseline"/>
    </w:pPr>
    <w:rPr>
      <w:rFonts w:ascii="Courier New" w:eastAsia="BatangChe" w:hAnsi="Courier New" w:cs="Courier New"/>
      <w:szCs w:val="24"/>
    </w:rPr>
  </w:style>
  <w:style w:type="character" w:customStyle="1" w:styleId="EndnoteTextChar">
    <w:name w:val="Endnote Text Char"/>
    <w:basedOn w:val="DefaultParagraphFont"/>
    <w:link w:val="EndnoteText"/>
    <w:uiPriority w:val="99"/>
    <w:rsid w:val="00DE5BFA"/>
    <w:rPr>
      <w:rFonts w:ascii="Courier New" w:eastAsia="BatangChe" w:hAnsi="Courier New" w:cs="Courier New"/>
      <w:sz w:val="24"/>
      <w:szCs w:val="24"/>
      <w:lang w:val="en-US"/>
    </w:rPr>
  </w:style>
  <w:style w:type="character" w:styleId="EndnoteReference">
    <w:name w:val="endnote reference"/>
    <w:basedOn w:val="DefaultParagraphFont"/>
    <w:uiPriority w:val="99"/>
    <w:rsid w:val="00DE5BFA"/>
    <w:rPr>
      <w:rFonts w:ascii="BatangChe" w:eastAsia="BatangChe" w:hAnsi="BatangChe" w:cs="BatangChe"/>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10E69-7F65-43D5-8F10-0802E86ED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13</Pages>
  <Words>4854</Words>
  <Characters>27671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40</cp:revision>
  <dcterms:created xsi:type="dcterms:W3CDTF">2019-06-01T18:24:00Z</dcterms:created>
  <dcterms:modified xsi:type="dcterms:W3CDTF">2019-06-02T22:48:00Z</dcterms:modified>
</cp:coreProperties>
</file>