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1E7A8" w:themeColor="accent2" w:themeTint="66"/>
  <w:body>
    <w:sdt>
      <w:sdtPr>
        <w:rPr>
          <w:sz w:val="2"/>
        </w:rPr>
        <w:id w:val="-1471590795"/>
        <w:docPartObj>
          <w:docPartGallery w:val="Cover Pages"/>
          <w:docPartUnique/>
        </w:docPartObj>
      </w:sdtPr>
      <w:sdtEndPr>
        <w:rPr>
          <w:color w:val="FFFFFF" w:themeColor="background1"/>
          <w:sz w:val="28"/>
          <w:szCs w:val="28"/>
        </w:rPr>
      </w:sdtEndPr>
      <w:sdtContent>
        <w:p w14:paraId="4081CB1F" w14:textId="0A8902ED" w:rsidR="00B60BCD" w:rsidRDefault="000E5369">
          <w:pPr>
            <w:pStyle w:val="NoSpacing"/>
            <w:rPr>
              <w:sz w:val="2"/>
            </w:rPr>
          </w:pPr>
          <w:r>
            <w:rPr>
              <w:noProof/>
            </w:rPr>
            <mc:AlternateContent>
              <mc:Choice Requires="wps">
                <w:drawing>
                  <wp:anchor distT="0" distB="0" distL="114300" distR="114300" simplePos="0" relativeHeight="251661312" behindDoc="1" locked="0" layoutInCell="1" allowOverlap="1" wp14:anchorId="75F389CA" wp14:editId="1CE5EDDD">
                    <wp:simplePos x="0" y="0"/>
                    <wp:positionH relativeFrom="margin">
                      <wp:align>center</wp:align>
                    </wp:positionH>
                    <wp:positionV relativeFrom="paragraph">
                      <wp:posOffset>0</wp:posOffset>
                    </wp:positionV>
                    <wp:extent cx="5977890" cy="1351085"/>
                    <wp:effectExtent l="0" t="0" r="0" b="1905"/>
                    <wp:wrapTight wrapText="bothSides">
                      <wp:wrapPolygon edited="0">
                        <wp:start x="207" y="0"/>
                        <wp:lineTo x="207" y="21326"/>
                        <wp:lineTo x="21338" y="21326"/>
                        <wp:lineTo x="21338" y="0"/>
                        <wp:lineTo x="207" y="0"/>
                      </wp:wrapPolygon>
                    </wp:wrapTight>
                    <wp:docPr id="62" name="Text Box 15"/>
                    <wp:cNvGraphicFramePr/>
                    <a:graphic xmlns:a="http://schemas.openxmlformats.org/drawingml/2006/main">
                      <a:graphicData uri="http://schemas.microsoft.com/office/word/2010/wordprocessingShape">
                        <wps:wsp>
                          <wps:cNvSpPr txBox="1"/>
                          <wps:spPr>
                            <a:xfrm>
                              <a:off x="0" y="0"/>
                              <a:ext cx="5977890" cy="13510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body" w:hAnsi="calibri body" w:cs="Arial"/>
                                    <w:b/>
                                    <w:bCs/>
                                    <w:color w:val="2F3237"/>
                                    <w:sz w:val="26"/>
                                    <w:szCs w:val="26"/>
                                    <w:shd w:val="clear" w:color="auto" w:fill="FFF6E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2EA880" w14:textId="734BBF62" w:rsidR="00B60BCD" w:rsidRPr="00E348F4" w:rsidRDefault="00B13D03" w:rsidP="00FE53A3">
                                    <w:pPr>
                                      <w:pStyle w:val="NoSpacing"/>
                                      <w:spacing w:line="480" w:lineRule="auto"/>
                                      <w:jc w:val="center"/>
                                      <w:rPr>
                                        <w:rFonts w:ascii="calibri body" w:eastAsiaTheme="majorEastAsia" w:hAnsi="calibri body" w:cstheme="majorBidi"/>
                                        <w:b/>
                                        <w:bCs/>
                                        <w:caps/>
                                        <w:color w:val="86A795" w:themeColor="text2" w:themeTint="99"/>
                                        <w:sz w:val="26"/>
                                        <w:szCs w:val="26"/>
                                      </w:rPr>
                                    </w:pPr>
                                    <w:r>
                                      <w:rPr>
                                        <w:rFonts w:ascii="calibri body" w:hAnsi="calibri body" w:cs="Arial"/>
                                        <w:b/>
                                        <w:bCs/>
                                        <w:color w:val="2F3237"/>
                                        <w:sz w:val="26"/>
                                        <w:szCs w:val="26"/>
                                        <w:shd w:val="clear" w:color="auto" w:fill="FFF6E0"/>
                                      </w:rPr>
                                      <w:t xml:space="preserve">Research </w:t>
                                    </w:r>
                                    <w:r w:rsidR="00C674EB">
                                      <w:rPr>
                                        <w:rFonts w:ascii="calibri body" w:hAnsi="calibri body" w:cs="Arial"/>
                                        <w:b/>
                                        <w:bCs/>
                                        <w:color w:val="2F3237"/>
                                        <w:sz w:val="26"/>
                                        <w:szCs w:val="26"/>
                                        <w:shd w:val="clear" w:color="auto" w:fill="FFF6E0"/>
                                      </w:rPr>
                                      <w:t xml:space="preserve">Report: </w:t>
                                    </w:r>
                                    <w:r w:rsidR="000E5369" w:rsidRPr="00E348F4">
                                      <w:rPr>
                                        <w:rFonts w:ascii="calibri body" w:hAnsi="calibri body" w:cs="Arial"/>
                                        <w:b/>
                                        <w:bCs/>
                                        <w:color w:val="2F3237"/>
                                        <w:sz w:val="26"/>
                                        <w:szCs w:val="26"/>
                                        <w:shd w:val="clear" w:color="auto" w:fill="FFF6E0"/>
                                      </w:rPr>
                                      <w:t xml:space="preserve">From Assessment to Intervention: The </w:t>
                                    </w:r>
                                    <w:r w:rsidR="002237D9" w:rsidRPr="00E348F4">
                                      <w:rPr>
                                        <w:rFonts w:ascii="calibri body" w:hAnsi="calibri body" w:cs="Arial"/>
                                        <w:b/>
                                        <w:bCs/>
                                        <w:color w:val="2F3237"/>
                                        <w:sz w:val="26"/>
                                        <w:szCs w:val="26"/>
                                        <w:shd w:val="clear" w:color="auto" w:fill="FFF6E0"/>
                                      </w:rPr>
                                      <w:t>Occupational Therapy Assistant</w:t>
                                    </w:r>
                                    <w:r w:rsidR="002B1DAE" w:rsidRPr="00E348F4">
                                      <w:rPr>
                                        <w:rFonts w:ascii="calibri body" w:hAnsi="calibri body" w:cs="Arial"/>
                                        <w:b/>
                                        <w:bCs/>
                                        <w:color w:val="2F3237"/>
                                        <w:sz w:val="26"/>
                                        <w:szCs w:val="26"/>
                                        <w:shd w:val="clear" w:color="auto" w:fill="FFF6E0"/>
                                      </w:rPr>
                                      <w:t xml:space="preserve"> Practi</w:t>
                                    </w:r>
                                    <w:r w:rsidR="00112D02" w:rsidRPr="00E348F4">
                                      <w:rPr>
                                        <w:rFonts w:ascii="calibri body" w:hAnsi="calibri body" w:cs="Arial"/>
                                        <w:b/>
                                        <w:bCs/>
                                        <w:color w:val="2F3237"/>
                                        <w:sz w:val="26"/>
                                        <w:szCs w:val="26"/>
                                        <w:shd w:val="clear" w:color="auto" w:fill="FFF6E0"/>
                                      </w:rPr>
                                      <w:t>ti</w:t>
                                    </w:r>
                                    <w:r w:rsidR="002B1DAE" w:rsidRPr="00E348F4">
                                      <w:rPr>
                                        <w:rFonts w:ascii="calibri body" w:hAnsi="calibri body" w:cs="Arial"/>
                                        <w:b/>
                                        <w:bCs/>
                                        <w:color w:val="2F3237"/>
                                        <w:sz w:val="26"/>
                                        <w:szCs w:val="26"/>
                                        <w:shd w:val="clear" w:color="auto" w:fill="FFF6E0"/>
                                      </w:rPr>
                                      <w:t xml:space="preserve">oner’s </w:t>
                                    </w:r>
                                    <w:r w:rsidR="00F345E8" w:rsidRPr="00E348F4">
                                      <w:rPr>
                                        <w:rFonts w:ascii="calibri body" w:hAnsi="calibri body" w:cs="Arial"/>
                                        <w:b/>
                                        <w:bCs/>
                                        <w:color w:val="2F3237"/>
                                        <w:sz w:val="26"/>
                                        <w:szCs w:val="26"/>
                                        <w:shd w:val="clear" w:color="auto" w:fill="FFF6E0"/>
                                      </w:rPr>
                                      <w:t>C</w:t>
                                    </w:r>
                                    <w:r w:rsidR="000E5369" w:rsidRPr="00E348F4">
                                      <w:rPr>
                                        <w:rFonts w:ascii="calibri body" w:hAnsi="calibri body" w:cs="Arial"/>
                                        <w:b/>
                                        <w:bCs/>
                                        <w:color w:val="2F3237"/>
                                        <w:sz w:val="26"/>
                                        <w:szCs w:val="26"/>
                                        <w:shd w:val="clear" w:color="auto" w:fill="FFF6E0"/>
                                      </w:rPr>
                                      <w:t xml:space="preserve">ontribution </w:t>
                                    </w:r>
                                    <w:r w:rsidR="00663350" w:rsidRPr="00E348F4">
                                      <w:rPr>
                                        <w:rFonts w:ascii="calibri body" w:hAnsi="calibri body" w:cs="Arial"/>
                                        <w:b/>
                                        <w:bCs/>
                                        <w:color w:val="2F3237"/>
                                        <w:sz w:val="26"/>
                                        <w:szCs w:val="26"/>
                                        <w:shd w:val="clear" w:color="auto" w:fill="FFF6E0"/>
                                      </w:rPr>
                                      <w:t>to the management of Postural</w:t>
                                    </w:r>
                                    <w:r w:rsidR="000E5369" w:rsidRPr="00E348F4">
                                      <w:rPr>
                                        <w:rFonts w:ascii="calibri body" w:hAnsi="calibri body" w:cs="Arial"/>
                                        <w:b/>
                                        <w:bCs/>
                                        <w:color w:val="2F3237"/>
                                        <w:sz w:val="26"/>
                                        <w:szCs w:val="26"/>
                                        <w:shd w:val="clear" w:color="auto" w:fill="FFF6E0"/>
                                      </w:rPr>
                                      <w:t xml:space="preserve"> Hypotension: A </w:t>
                                    </w:r>
                                    <w:r w:rsidR="001A2187" w:rsidRPr="00E348F4">
                                      <w:rPr>
                                        <w:rFonts w:ascii="calibri body" w:hAnsi="calibri body" w:cs="Arial"/>
                                        <w:b/>
                                        <w:bCs/>
                                        <w:color w:val="2F3237"/>
                                        <w:sz w:val="26"/>
                                        <w:szCs w:val="26"/>
                                        <w:shd w:val="clear" w:color="auto" w:fill="FFF6E0"/>
                                      </w:rPr>
                                      <w:t>C</w:t>
                                    </w:r>
                                    <w:r w:rsidR="000E5369" w:rsidRPr="00E348F4">
                                      <w:rPr>
                                        <w:rFonts w:ascii="calibri body" w:hAnsi="calibri body" w:cs="Arial"/>
                                        <w:b/>
                                        <w:bCs/>
                                        <w:color w:val="2F3237"/>
                                        <w:sz w:val="26"/>
                                        <w:szCs w:val="26"/>
                                        <w:shd w:val="clear" w:color="auto" w:fill="FFF6E0"/>
                                      </w:rPr>
                                      <w:t xml:space="preserve">ase </w:t>
                                    </w:r>
                                    <w:r w:rsidR="001A2187" w:rsidRPr="00E348F4">
                                      <w:rPr>
                                        <w:rFonts w:ascii="calibri body" w:hAnsi="calibri body" w:cs="Arial"/>
                                        <w:b/>
                                        <w:bCs/>
                                        <w:color w:val="2F3237"/>
                                        <w:sz w:val="26"/>
                                        <w:szCs w:val="26"/>
                                        <w:shd w:val="clear" w:color="auto" w:fill="FFF6E0"/>
                                      </w:rPr>
                                      <w:t>S</w:t>
                                    </w:r>
                                    <w:r w:rsidR="000E5369" w:rsidRPr="00E348F4">
                                      <w:rPr>
                                        <w:rFonts w:ascii="calibri body" w:hAnsi="calibri body" w:cs="Arial"/>
                                        <w:b/>
                                        <w:bCs/>
                                        <w:color w:val="2F3237"/>
                                        <w:sz w:val="26"/>
                                        <w:szCs w:val="26"/>
                                        <w:shd w:val="clear" w:color="auto" w:fill="FFF6E0"/>
                                      </w:rPr>
                                      <w:t>tudy in A&amp;E.</w:t>
                                    </w:r>
                                  </w:p>
                                </w:sdtContent>
                              </w:sdt>
                              <w:p w14:paraId="66155118" w14:textId="77777777" w:rsidR="00B60BCD" w:rsidRDefault="00B60B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5F389CA" id="_x0000_t202" coordsize="21600,21600" o:spt="202" path="m,l,21600r21600,l21600,xe">
                    <v:stroke joinstyle="miter"/>
                    <v:path gradientshapeok="t" o:connecttype="rect"/>
                  </v:shapetype>
                  <v:shape id="Text Box 15" o:spid="_x0000_s1026" type="#_x0000_t202" style="position:absolute;margin-left:0;margin-top:0;width:470.7pt;height:106.4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" filled="f" stroked="f" strokeweight=".5pt">
                    <v:textbox>
                      <w:txbxContent>
                        <w:sdt>
                          <w:sdtPr>
                            <w:rPr>
                              <w:rFonts w:ascii="calibri body" w:hAnsi="calibri body" w:cs="Arial"/>
                              <w:b/>
                              <w:bCs/>
                              <w:color w:val="2F3237"/>
                              <w:sz w:val="26"/>
                              <w:szCs w:val="26"/>
                              <w:shd w:val="clear" w:color="auto" w:fill="FFF6E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2EA880" w14:textId="734BBF62" w:rsidR="00B60BCD" w:rsidRPr="00E348F4" w:rsidRDefault="00B13D03" w:rsidP="00FE53A3">
                              <w:pPr>
                                <w:pStyle w:val="NoSpacing"/>
                                <w:spacing w:line="480" w:lineRule="auto"/>
                                <w:jc w:val="center"/>
                                <w:rPr>
                                  <w:rFonts w:ascii="calibri body" w:eastAsiaTheme="majorEastAsia" w:hAnsi="calibri body" w:cstheme="majorBidi"/>
                                  <w:b/>
                                  <w:bCs/>
                                  <w:caps/>
                                  <w:color w:val="86A795" w:themeColor="text2" w:themeTint="99"/>
                                  <w:sz w:val="26"/>
                                  <w:szCs w:val="26"/>
                                </w:rPr>
                              </w:pPr>
                              <w:r>
                                <w:rPr>
                                  <w:rFonts w:ascii="calibri body" w:hAnsi="calibri body" w:cs="Arial"/>
                                  <w:b/>
                                  <w:bCs/>
                                  <w:color w:val="2F3237"/>
                                  <w:sz w:val="26"/>
                                  <w:szCs w:val="26"/>
                                  <w:shd w:val="clear" w:color="auto" w:fill="FFF6E0"/>
                                </w:rPr>
                                <w:t xml:space="preserve">Research </w:t>
                              </w:r>
                              <w:r w:rsidR="00C674EB">
                                <w:rPr>
                                  <w:rFonts w:ascii="calibri body" w:hAnsi="calibri body" w:cs="Arial"/>
                                  <w:b/>
                                  <w:bCs/>
                                  <w:color w:val="2F3237"/>
                                  <w:sz w:val="26"/>
                                  <w:szCs w:val="26"/>
                                  <w:shd w:val="clear" w:color="auto" w:fill="FFF6E0"/>
                                </w:rPr>
                                <w:t xml:space="preserve">Report: </w:t>
                              </w:r>
                              <w:r w:rsidR="000E5369" w:rsidRPr="00E348F4">
                                <w:rPr>
                                  <w:rFonts w:ascii="calibri body" w:hAnsi="calibri body" w:cs="Arial"/>
                                  <w:b/>
                                  <w:bCs/>
                                  <w:color w:val="2F3237"/>
                                  <w:sz w:val="26"/>
                                  <w:szCs w:val="26"/>
                                  <w:shd w:val="clear" w:color="auto" w:fill="FFF6E0"/>
                                </w:rPr>
                                <w:t xml:space="preserve">From Assessment to Intervention: The </w:t>
                              </w:r>
                              <w:r w:rsidR="002237D9" w:rsidRPr="00E348F4">
                                <w:rPr>
                                  <w:rFonts w:ascii="calibri body" w:hAnsi="calibri body" w:cs="Arial"/>
                                  <w:b/>
                                  <w:bCs/>
                                  <w:color w:val="2F3237"/>
                                  <w:sz w:val="26"/>
                                  <w:szCs w:val="26"/>
                                  <w:shd w:val="clear" w:color="auto" w:fill="FFF6E0"/>
                                </w:rPr>
                                <w:t>Occupational Therapy Assistant</w:t>
                              </w:r>
                              <w:r w:rsidR="002B1DAE" w:rsidRPr="00E348F4">
                                <w:rPr>
                                  <w:rFonts w:ascii="calibri body" w:hAnsi="calibri body" w:cs="Arial"/>
                                  <w:b/>
                                  <w:bCs/>
                                  <w:color w:val="2F3237"/>
                                  <w:sz w:val="26"/>
                                  <w:szCs w:val="26"/>
                                  <w:shd w:val="clear" w:color="auto" w:fill="FFF6E0"/>
                                </w:rPr>
                                <w:t xml:space="preserve"> Practi</w:t>
                              </w:r>
                              <w:r w:rsidR="00112D02" w:rsidRPr="00E348F4">
                                <w:rPr>
                                  <w:rFonts w:ascii="calibri body" w:hAnsi="calibri body" w:cs="Arial"/>
                                  <w:b/>
                                  <w:bCs/>
                                  <w:color w:val="2F3237"/>
                                  <w:sz w:val="26"/>
                                  <w:szCs w:val="26"/>
                                  <w:shd w:val="clear" w:color="auto" w:fill="FFF6E0"/>
                                </w:rPr>
                                <w:t>ti</w:t>
                              </w:r>
                              <w:r w:rsidR="002B1DAE" w:rsidRPr="00E348F4">
                                <w:rPr>
                                  <w:rFonts w:ascii="calibri body" w:hAnsi="calibri body" w:cs="Arial"/>
                                  <w:b/>
                                  <w:bCs/>
                                  <w:color w:val="2F3237"/>
                                  <w:sz w:val="26"/>
                                  <w:szCs w:val="26"/>
                                  <w:shd w:val="clear" w:color="auto" w:fill="FFF6E0"/>
                                </w:rPr>
                                <w:t xml:space="preserve">oner’s </w:t>
                              </w:r>
                              <w:r w:rsidR="00F345E8" w:rsidRPr="00E348F4">
                                <w:rPr>
                                  <w:rFonts w:ascii="calibri body" w:hAnsi="calibri body" w:cs="Arial"/>
                                  <w:b/>
                                  <w:bCs/>
                                  <w:color w:val="2F3237"/>
                                  <w:sz w:val="26"/>
                                  <w:szCs w:val="26"/>
                                  <w:shd w:val="clear" w:color="auto" w:fill="FFF6E0"/>
                                </w:rPr>
                                <w:t>C</w:t>
                              </w:r>
                              <w:r w:rsidR="000E5369" w:rsidRPr="00E348F4">
                                <w:rPr>
                                  <w:rFonts w:ascii="calibri body" w:hAnsi="calibri body" w:cs="Arial"/>
                                  <w:b/>
                                  <w:bCs/>
                                  <w:color w:val="2F3237"/>
                                  <w:sz w:val="26"/>
                                  <w:szCs w:val="26"/>
                                  <w:shd w:val="clear" w:color="auto" w:fill="FFF6E0"/>
                                </w:rPr>
                                <w:t xml:space="preserve">ontribution </w:t>
                              </w:r>
                              <w:r w:rsidR="00663350" w:rsidRPr="00E348F4">
                                <w:rPr>
                                  <w:rFonts w:ascii="calibri body" w:hAnsi="calibri body" w:cs="Arial"/>
                                  <w:b/>
                                  <w:bCs/>
                                  <w:color w:val="2F3237"/>
                                  <w:sz w:val="26"/>
                                  <w:szCs w:val="26"/>
                                  <w:shd w:val="clear" w:color="auto" w:fill="FFF6E0"/>
                                </w:rPr>
                                <w:t>to the management of Postural</w:t>
                              </w:r>
                              <w:r w:rsidR="000E5369" w:rsidRPr="00E348F4">
                                <w:rPr>
                                  <w:rFonts w:ascii="calibri body" w:hAnsi="calibri body" w:cs="Arial"/>
                                  <w:b/>
                                  <w:bCs/>
                                  <w:color w:val="2F3237"/>
                                  <w:sz w:val="26"/>
                                  <w:szCs w:val="26"/>
                                  <w:shd w:val="clear" w:color="auto" w:fill="FFF6E0"/>
                                </w:rPr>
                                <w:t xml:space="preserve"> Hypotension: A </w:t>
                              </w:r>
                              <w:r w:rsidR="001A2187" w:rsidRPr="00E348F4">
                                <w:rPr>
                                  <w:rFonts w:ascii="calibri body" w:hAnsi="calibri body" w:cs="Arial"/>
                                  <w:b/>
                                  <w:bCs/>
                                  <w:color w:val="2F3237"/>
                                  <w:sz w:val="26"/>
                                  <w:szCs w:val="26"/>
                                  <w:shd w:val="clear" w:color="auto" w:fill="FFF6E0"/>
                                </w:rPr>
                                <w:t>C</w:t>
                              </w:r>
                              <w:r w:rsidR="000E5369" w:rsidRPr="00E348F4">
                                <w:rPr>
                                  <w:rFonts w:ascii="calibri body" w:hAnsi="calibri body" w:cs="Arial"/>
                                  <w:b/>
                                  <w:bCs/>
                                  <w:color w:val="2F3237"/>
                                  <w:sz w:val="26"/>
                                  <w:szCs w:val="26"/>
                                  <w:shd w:val="clear" w:color="auto" w:fill="FFF6E0"/>
                                </w:rPr>
                                <w:t xml:space="preserve">ase </w:t>
                              </w:r>
                              <w:r w:rsidR="001A2187" w:rsidRPr="00E348F4">
                                <w:rPr>
                                  <w:rFonts w:ascii="calibri body" w:hAnsi="calibri body" w:cs="Arial"/>
                                  <w:b/>
                                  <w:bCs/>
                                  <w:color w:val="2F3237"/>
                                  <w:sz w:val="26"/>
                                  <w:szCs w:val="26"/>
                                  <w:shd w:val="clear" w:color="auto" w:fill="FFF6E0"/>
                                </w:rPr>
                                <w:t>S</w:t>
                              </w:r>
                              <w:r w:rsidR="000E5369" w:rsidRPr="00E348F4">
                                <w:rPr>
                                  <w:rFonts w:ascii="calibri body" w:hAnsi="calibri body" w:cs="Arial"/>
                                  <w:b/>
                                  <w:bCs/>
                                  <w:color w:val="2F3237"/>
                                  <w:sz w:val="26"/>
                                  <w:szCs w:val="26"/>
                                  <w:shd w:val="clear" w:color="auto" w:fill="FFF6E0"/>
                                </w:rPr>
                                <w:t>tudy in A&amp;E.</w:t>
                              </w:r>
                            </w:p>
                          </w:sdtContent>
                        </w:sdt>
                        <w:p w14:paraId="66155118" w14:textId="77777777" w:rsidR="00B60BCD" w:rsidRDefault="00B60BCD"/>
                      </w:txbxContent>
                    </v:textbox>
                    <w10:wrap type="tight" anchorx="margin"/>
                  </v:shape>
                </w:pict>
              </mc:Fallback>
            </mc:AlternateContent>
          </w:r>
        </w:p>
        <w:p w14:paraId="4E5A36C2" w14:textId="58E63938" w:rsidR="00B60BCD" w:rsidRDefault="00B60BCD">
          <w:r>
            <w:rPr>
              <w:noProof/>
              <w:color w:val="549E39" w:themeColor="accent1"/>
              <w:sz w:val="36"/>
              <w:szCs w:val="36"/>
            </w:rPr>
            <mc:AlternateContent>
              <mc:Choice Requires="wpg">
                <w:drawing>
                  <wp:anchor distT="0" distB="0" distL="114300" distR="114300" simplePos="0" relativeHeight="251660288" behindDoc="1" locked="0" layoutInCell="1" allowOverlap="1" wp14:anchorId="02AC0E51" wp14:editId="41925AA3">
                    <wp:simplePos x="0" y="0"/>
                    <mc:AlternateContent>
                      <mc:Choice Requires="wp14">
                        <wp:positionH relativeFrom="page">
                          <wp14:pctPosHOffset>22000</wp14:pctPosHOffset>
                        </wp:positionH>
                      </mc:Choice>
                      <mc:Fallback>
                        <wp:positionH relativeFrom="page">
                          <wp:posOffset>2352040</wp:posOffset>
                        </wp:positionH>
                      </mc:Fallback>
                    </mc:AlternateContent>
                    <mc:AlternateContent>
                      <mc:Choice Requires="wp14">
                        <wp:positionV relativeFrom="page">
                          <wp14:pctPosVOffset>30000</wp14:pctPosVOffset>
                        </wp:positionV>
                      </mc:Choice>
                      <mc:Fallback>
                        <wp:positionV relativeFrom="page">
                          <wp:posOffset>2267585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BC720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sdtContent>
    </w:sdt>
    <w:p w14:paraId="6A209CAD" w14:textId="14B1121A" w:rsidR="00BE478D" w:rsidRDefault="00BE478D" w:rsidP="00996FF2">
      <w:pPr>
        <w:spacing w:before="30" w:after="30"/>
        <w:rPr>
          <w:b/>
          <w:bCs/>
          <w:sz w:val="28"/>
          <w:szCs w:val="28"/>
        </w:rPr>
      </w:pPr>
    </w:p>
    <w:p w14:paraId="06AF215C" w14:textId="2DE046AD" w:rsidR="00BE478D" w:rsidRDefault="00BE478D" w:rsidP="00996FF2">
      <w:pPr>
        <w:spacing w:before="30" w:after="30"/>
        <w:rPr>
          <w:b/>
          <w:bCs/>
          <w:sz w:val="28"/>
          <w:szCs w:val="28"/>
        </w:rPr>
      </w:pPr>
    </w:p>
    <w:p w14:paraId="0D1FA094" w14:textId="132DF642" w:rsidR="00BE478D" w:rsidRDefault="002D4E67" w:rsidP="00996FF2">
      <w:pPr>
        <w:spacing w:before="30" w:after="30"/>
        <w:rPr>
          <w:b/>
          <w:bCs/>
          <w:sz w:val="28"/>
          <w:szCs w:val="28"/>
        </w:rPr>
      </w:pPr>
      <w:r>
        <w:rPr>
          <w:b/>
          <w:bCs/>
          <w:noProof/>
          <w:sz w:val="28"/>
          <w:szCs w:val="28"/>
        </w:rPr>
        <w:drawing>
          <wp:anchor distT="0" distB="0" distL="114300" distR="114300" simplePos="0" relativeHeight="251666432" behindDoc="1" locked="0" layoutInCell="1" allowOverlap="1" wp14:anchorId="13D58086" wp14:editId="4EC4F028">
            <wp:simplePos x="0" y="0"/>
            <wp:positionH relativeFrom="column">
              <wp:posOffset>148834</wp:posOffset>
            </wp:positionH>
            <wp:positionV relativeFrom="page">
              <wp:posOffset>1727054</wp:posOffset>
            </wp:positionV>
            <wp:extent cx="1555115" cy="1040765"/>
            <wp:effectExtent l="0" t="0" r="6985" b="6985"/>
            <wp:wrapTight wrapText="bothSides">
              <wp:wrapPolygon edited="0">
                <wp:start x="0" y="0"/>
                <wp:lineTo x="0" y="21350"/>
                <wp:lineTo x="21432" y="21350"/>
                <wp:lineTo x="21432" y="0"/>
                <wp:lineTo x="0" y="0"/>
              </wp:wrapPolygon>
            </wp:wrapTight>
            <wp:docPr id="998881331" name="Picture 11" descr="Blood pressure cuff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81331" name="Picture 998881331" descr="Blood pressure cuff on white backgroun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5115" cy="1040765"/>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rPr>
        <w:drawing>
          <wp:anchor distT="0" distB="0" distL="114300" distR="114300" simplePos="0" relativeHeight="251663360" behindDoc="1" locked="0" layoutInCell="1" allowOverlap="1" wp14:anchorId="2A4B6F93" wp14:editId="6F1201D3">
            <wp:simplePos x="0" y="0"/>
            <wp:positionH relativeFrom="margin">
              <wp:posOffset>1732378</wp:posOffset>
            </wp:positionH>
            <wp:positionV relativeFrom="page">
              <wp:posOffset>1728031</wp:posOffset>
            </wp:positionV>
            <wp:extent cx="606425" cy="1998345"/>
            <wp:effectExtent l="0" t="0" r="3175" b="1905"/>
            <wp:wrapTight wrapText="bothSides">
              <wp:wrapPolygon edited="0">
                <wp:start x="6785" y="0"/>
                <wp:lineTo x="6107" y="618"/>
                <wp:lineTo x="6107" y="2883"/>
                <wp:lineTo x="679" y="5560"/>
                <wp:lineTo x="0" y="9678"/>
                <wp:lineTo x="679" y="18738"/>
                <wp:lineTo x="2714" y="19973"/>
                <wp:lineTo x="5428" y="19973"/>
                <wp:lineTo x="5428" y="21415"/>
                <wp:lineTo x="12214" y="21415"/>
                <wp:lineTo x="21035" y="21003"/>
                <wp:lineTo x="21035" y="6795"/>
                <wp:lineTo x="18999" y="2265"/>
                <wp:lineTo x="16285" y="824"/>
                <wp:lineTo x="11535" y="0"/>
                <wp:lineTo x="6785" y="0"/>
              </wp:wrapPolygon>
            </wp:wrapTight>
            <wp:docPr id="1612855602" name="Graphic 8" descr="Old woman with white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55602" name="Graphic 1612855602" descr="Old woman with white hair"/>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606425" cy="1998345"/>
                    </a:xfrm>
                    <a:prstGeom prst="rect">
                      <a:avLst/>
                    </a:prstGeom>
                  </pic:spPr>
                </pic:pic>
              </a:graphicData>
            </a:graphic>
            <wp14:sizeRelH relativeFrom="margin">
              <wp14:pctWidth>0</wp14:pctWidth>
            </wp14:sizeRelH>
            <wp14:sizeRelV relativeFrom="margin">
              <wp14:pctHeight>0</wp14:pctHeight>
            </wp14:sizeRelV>
          </wp:anchor>
        </w:drawing>
      </w:r>
    </w:p>
    <w:p w14:paraId="2DD80DB9" w14:textId="063F1F01" w:rsidR="00BE478D" w:rsidRDefault="00BE478D" w:rsidP="00996FF2">
      <w:pPr>
        <w:spacing w:before="30" w:after="30"/>
        <w:rPr>
          <w:b/>
          <w:bCs/>
          <w:sz w:val="28"/>
          <w:szCs w:val="28"/>
        </w:rPr>
      </w:pPr>
    </w:p>
    <w:p w14:paraId="2ECCCD25" w14:textId="1CFA6F4E" w:rsidR="00BE478D" w:rsidRDefault="00BE478D" w:rsidP="00996FF2">
      <w:pPr>
        <w:spacing w:before="30" w:after="30"/>
        <w:rPr>
          <w:b/>
          <w:bCs/>
          <w:sz w:val="28"/>
          <w:szCs w:val="28"/>
        </w:rPr>
      </w:pPr>
    </w:p>
    <w:p w14:paraId="0EED78B9" w14:textId="16CE2383" w:rsidR="00BE478D" w:rsidRDefault="002D4E67" w:rsidP="00996FF2">
      <w:pPr>
        <w:spacing w:before="30" w:after="30"/>
        <w:rPr>
          <w:b/>
          <w:bCs/>
          <w:sz w:val="28"/>
          <w:szCs w:val="28"/>
        </w:rPr>
      </w:pPr>
      <w:r>
        <w:rPr>
          <w:b/>
          <w:bCs/>
          <w:noProof/>
          <w:sz w:val="28"/>
          <w:szCs w:val="28"/>
        </w:rPr>
        <w:drawing>
          <wp:anchor distT="0" distB="0" distL="114300" distR="114300" simplePos="0" relativeHeight="251665408" behindDoc="1" locked="0" layoutInCell="1" allowOverlap="1" wp14:anchorId="5C0A57F1" wp14:editId="6E0C4FB4">
            <wp:simplePos x="0" y="0"/>
            <wp:positionH relativeFrom="margin">
              <wp:posOffset>2325370</wp:posOffset>
            </wp:positionH>
            <wp:positionV relativeFrom="page">
              <wp:posOffset>2517921</wp:posOffset>
            </wp:positionV>
            <wp:extent cx="1371600" cy="914400"/>
            <wp:effectExtent l="0" t="0" r="0" b="0"/>
            <wp:wrapTight wrapText="bothSides">
              <wp:wrapPolygon edited="0">
                <wp:start x="0" y="0"/>
                <wp:lineTo x="0" y="21150"/>
                <wp:lineTo x="21300" y="21150"/>
                <wp:lineTo x="21300" y="0"/>
                <wp:lineTo x="0" y="0"/>
              </wp:wrapPolygon>
            </wp:wrapTight>
            <wp:docPr id="124348328" name="Picture 10" descr="A blue pill box with different pill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8328" name="Picture 10" descr="A blue pill box with different pills in it&#10;&#10;Description automatically generated"/>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371600" cy="914400"/>
                    </a:xfrm>
                    <a:prstGeom prst="rect">
                      <a:avLst/>
                    </a:prstGeom>
                  </pic:spPr>
                </pic:pic>
              </a:graphicData>
            </a:graphic>
            <wp14:sizeRelH relativeFrom="margin">
              <wp14:pctWidth>0</wp14:pctWidth>
            </wp14:sizeRelH>
            <wp14:sizeRelV relativeFrom="margin">
              <wp14:pctHeight>0</wp14:pctHeight>
            </wp14:sizeRelV>
          </wp:anchor>
        </w:drawing>
      </w:r>
    </w:p>
    <w:p w14:paraId="0AEC7620" w14:textId="5F388834" w:rsidR="00BE478D" w:rsidRDefault="00BE478D" w:rsidP="00996FF2">
      <w:pPr>
        <w:spacing w:before="30" w:after="30"/>
        <w:rPr>
          <w:b/>
          <w:bCs/>
          <w:sz w:val="28"/>
          <w:szCs w:val="28"/>
        </w:rPr>
      </w:pPr>
    </w:p>
    <w:p w14:paraId="380157A8" w14:textId="16860042" w:rsidR="00BE478D" w:rsidRDefault="00BE478D" w:rsidP="00996FF2">
      <w:pPr>
        <w:spacing w:before="30" w:after="30"/>
        <w:rPr>
          <w:b/>
          <w:bCs/>
          <w:sz w:val="28"/>
          <w:szCs w:val="28"/>
        </w:rPr>
      </w:pPr>
    </w:p>
    <w:p w14:paraId="79845834" w14:textId="5881E61B" w:rsidR="00BE478D" w:rsidRDefault="00BE478D" w:rsidP="00996FF2">
      <w:pPr>
        <w:spacing w:before="30" w:after="30"/>
        <w:rPr>
          <w:b/>
          <w:bCs/>
          <w:sz w:val="28"/>
          <w:szCs w:val="28"/>
        </w:rPr>
      </w:pPr>
    </w:p>
    <w:p w14:paraId="49D5AD2D" w14:textId="680AB67B" w:rsidR="00BE478D" w:rsidRDefault="00BE478D" w:rsidP="00996FF2">
      <w:pPr>
        <w:spacing w:before="30" w:after="30"/>
        <w:rPr>
          <w:b/>
          <w:bCs/>
          <w:sz w:val="28"/>
          <w:szCs w:val="28"/>
        </w:rPr>
      </w:pPr>
    </w:p>
    <w:p w14:paraId="2900506D" w14:textId="65025CD8" w:rsidR="00BE478D" w:rsidRDefault="00BE478D" w:rsidP="00996FF2">
      <w:pPr>
        <w:spacing w:before="30" w:after="30"/>
        <w:rPr>
          <w:b/>
          <w:bCs/>
          <w:sz w:val="28"/>
          <w:szCs w:val="28"/>
        </w:rPr>
      </w:pPr>
    </w:p>
    <w:p w14:paraId="641AB337" w14:textId="56B9E88F" w:rsidR="00BE478D" w:rsidRDefault="00BE478D" w:rsidP="00996FF2">
      <w:pPr>
        <w:spacing w:before="30" w:after="30"/>
        <w:rPr>
          <w:b/>
          <w:bCs/>
          <w:sz w:val="28"/>
          <w:szCs w:val="28"/>
        </w:rPr>
      </w:pPr>
    </w:p>
    <w:p w14:paraId="702F0684" w14:textId="56052961" w:rsidR="00BE478D" w:rsidRDefault="00BE478D" w:rsidP="00996FF2">
      <w:pPr>
        <w:spacing w:before="30" w:after="30"/>
        <w:rPr>
          <w:b/>
          <w:bCs/>
          <w:sz w:val="28"/>
          <w:szCs w:val="28"/>
        </w:rPr>
      </w:pPr>
    </w:p>
    <w:p w14:paraId="1ADFA474" w14:textId="343E78DC" w:rsidR="00BE478D" w:rsidRDefault="00BE478D" w:rsidP="00996FF2">
      <w:pPr>
        <w:spacing w:before="30" w:after="30"/>
        <w:rPr>
          <w:b/>
          <w:bCs/>
          <w:sz w:val="28"/>
          <w:szCs w:val="28"/>
        </w:rPr>
      </w:pPr>
    </w:p>
    <w:p w14:paraId="7DE483AE" w14:textId="6A2C02F7" w:rsidR="00BE478D" w:rsidRDefault="00BE478D" w:rsidP="00996FF2">
      <w:pPr>
        <w:spacing w:before="30" w:after="30"/>
        <w:rPr>
          <w:b/>
          <w:bCs/>
          <w:sz w:val="28"/>
          <w:szCs w:val="28"/>
        </w:rPr>
      </w:pPr>
    </w:p>
    <w:p w14:paraId="0D56EC4C" w14:textId="5CAC70B8" w:rsidR="00BE478D" w:rsidRDefault="007D0F6D" w:rsidP="00996FF2">
      <w:pPr>
        <w:spacing w:before="30" w:after="30"/>
        <w:rPr>
          <w:b/>
          <w:bCs/>
          <w:sz w:val="28"/>
          <w:szCs w:val="28"/>
        </w:rPr>
      </w:pPr>
      <w:r w:rsidRPr="00326EF5">
        <w:rPr>
          <w:b/>
          <w:bCs/>
          <w:noProof/>
          <w:color w:val="549E39" w:themeColor="accent1"/>
          <w:sz w:val="28"/>
          <w:szCs w:val="28"/>
        </w:rPr>
        <w:drawing>
          <wp:anchor distT="0" distB="0" distL="114300" distR="114300" simplePos="0" relativeHeight="251667456" behindDoc="0" locked="0" layoutInCell="1" allowOverlap="1" wp14:anchorId="2C368CD4" wp14:editId="0D8DE1F3">
            <wp:simplePos x="0" y="0"/>
            <wp:positionH relativeFrom="margin">
              <wp:posOffset>-781</wp:posOffset>
            </wp:positionH>
            <wp:positionV relativeFrom="paragraph">
              <wp:posOffset>22713</wp:posOffset>
            </wp:positionV>
            <wp:extent cx="1365250" cy="909955"/>
            <wp:effectExtent l="0" t="0" r="6350" b="4445"/>
            <wp:wrapSquare wrapText="bothSides"/>
            <wp:docPr id="300586736" name="Picture 3" descr="Close-up of open book against blurred bookshelf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86736" name="Picture 300586736" descr="Close-up of open book against blurred bookshelf background"/>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1365250" cy="909955"/>
                    </a:xfrm>
                    <a:prstGeom prst="rect">
                      <a:avLst/>
                    </a:prstGeom>
                  </pic:spPr>
                </pic:pic>
              </a:graphicData>
            </a:graphic>
            <wp14:sizeRelH relativeFrom="margin">
              <wp14:pctWidth>0</wp14:pctWidth>
            </wp14:sizeRelH>
            <wp14:sizeRelV relativeFrom="margin">
              <wp14:pctHeight>0</wp14:pctHeight>
            </wp14:sizeRelV>
          </wp:anchor>
        </w:drawing>
      </w:r>
    </w:p>
    <w:p w14:paraId="41C3CCFF" w14:textId="1A43E0DD" w:rsidR="00BE478D" w:rsidRPr="00326EF5" w:rsidRDefault="00BE478D" w:rsidP="00996FF2">
      <w:pPr>
        <w:spacing w:before="30" w:after="30"/>
        <w:rPr>
          <w:b/>
          <w:bCs/>
          <w:color w:val="549E39" w:themeColor="accent1"/>
          <w:sz w:val="28"/>
          <w:szCs w:val="28"/>
        </w:rPr>
      </w:pPr>
    </w:p>
    <w:p w14:paraId="7748E022" w14:textId="4B883C73" w:rsidR="00BE478D" w:rsidRPr="00326EF5" w:rsidRDefault="00BE478D" w:rsidP="00996FF2">
      <w:pPr>
        <w:spacing w:before="30" w:after="30"/>
        <w:rPr>
          <w:b/>
          <w:bCs/>
          <w:color w:val="549E39" w:themeColor="accent1"/>
          <w:sz w:val="28"/>
          <w:szCs w:val="28"/>
        </w:rPr>
      </w:pPr>
    </w:p>
    <w:p w14:paraId="34E85C67" w14:textId="0D712DB0" w:rsidR="00BE478D" w:rsidRPr="00326EF5" w:rsidRDefault="00BE478D" w:rsidP="00996FF2">
      <w:pPr>
        <w:spacing w:before="30" w:after="30"/>
        <w:rPr>
          <w:b/>
          <w:bCs/>
          <w:color w:val="549E39" w:themeColor="accent1"/>
          <w:sz w:val="28"/>
          <w:szCs w:val="28"/>
        </w:rPr>
      </w:pPr>
    </w:p>
    <w:p w14:paraId="3B463FC0" w14:textId="7D08FBAF" w:rsidR="002D4E67" w:rsidRPr="00326EF5" w:rsidRDefault="00000000" w:rsidP="002D4E67">
      <w:pPr>
        <w:rPr>
          <w:b/>
          <w:bCs/>
          <w:color w:val="549E39" w:themeColor="accent1"/>
          <w:sz w:val="32"/>
          <w:szCs w:val="32"/>
        </w:rPr>
      </w:pPr>
      <w:sdt>
        <w:sdtPr>
          <w:rPr>
            <w:b/>
            <w:bCs/>
            <w:color w:val="549E39" w:themeColor="accent1"/>
            <w:sz w:val="32"/>
            <w:szCs w:val="32"/>
          </w:rPr>
          <w:alias w:val="School"/>
          <w:tag w:val="School"/>
          <w:id w:val="476584456"/>
          <w:dataBinding w:prefixMappings="xmlns:ns0='http://schemas.openxmlformats.org/officeDocument/2006/extended-properties' " w:xpath="/ns0:Properties[1]/ns0:Company[1]" w:storeItemID="{6668398D-A668-4E3E-A5EB-62B293D839F1}"/>
          <w:text/>
        </w:sdtPr>
        <w:sdtContent>
          <w:r w:rsidR="002D4E67" w:rsidRPr="00326EF5">
            <w:rPr>
              <w:b/>
              <w:bCs/>
              <w:color w:val="549E39" w:themeColor="accent1"/>
              <w:sz w:val="32"/>
              <w:szCs w:val="32"/>
            </w:rPr>
            <w:t>2316489</w:t>
          </w:r>
        </w:sdtContent>
      </w:sdt>
    </w:p>
    <w:p w14:paraId="7ADD7069" w14:textId="77777777" w:rsidR="007D0F6D" w:rsidRDefault="00000000">
      <w:pPr>
        <w:rPr>
          <w:b/>
          <w:bCs/>
          <w:sz w:val="32"/>
          <w:szCs w:val="32"/>
        </w:rPr>
      </w:pPr>
      <w:sdt>
        <w:sdtPr>
          <w:rPr>
            <w:b/>
            <w:bCs/>
            <w:color w:val="549E39" w:themeColor="accent1"/>
            <w:sz w:val="32"/>
            <w:szCs w:val="32"/>
          </w:rPr>
          <w:alias w:val="Course"/>
          <w:tag w:val="Course"/>
          <w:id w:val="-37278892"/>
          <w:dataBinding w:prefixMappings="xmlns:ns0='http://purl.org/dc/elements/1.1/' xmlns:ns1='http://schemas.openxmlformats.org/package/2006/metadata/core-properties' " w:xpath="/ns1:coreProperties[1]/ns1:category[1]" w:storeItemID="{6C3C8BC8-F283-45AE-878A-BAB7291924A1}"/>
          <w:text/>
        </w:sdtPr>
        <w:sdtContent>
          <w:r w:rsidR="002D4E67" w:rsidRPr="00326EF5">
            <w:rPr>
              <w:b/>
              <w:bCs/>
              <w:color w:val="549E39" w:themeColor="accent1"/>
              <w:sz w:val="32"/>
              <w:szCs w:val="32"/>
            </w:rPr>
            <w:t>Sian Morgan</w:t>
          </w:r>
        </w:sdtContent>
      </w:sdt>
    </w:p>
    <w:p w14:paraId="1AA19BAA" w14:textId="5CDBE498" w:rsidR="00B06494" w:rsidRPr="007D0F6D" w:rsidRDefault="00B06494">
      <w:pPr>
        <w:rPr>
          <w:b/>
          <w:bCs/>
          <w:sz w:val="32"/>
          <w:szCs w:val="32"/>
        </w:rPr>
      </w:pPr>
      <w:r>
        <w:rPr>
          <w:b/>
          <w:bCs/>
          <w:sz w:val="28"/>
          <w:szCs w:val="28"/>
        </w:rPr>
        <w:lastRenderedPageBreak/>
        <w:t>Contents Page.</w:t>
      </w:r>
    </w:p>
    <w:p w14:paraId="7F2AA485" w14:textId="33EBBA04" w:rsidR="00B06494" w:rsidRDefault="00B06494" w:rsidP="00326EF5">
      <w:pPr>
        <w:spacing w:line="480" w:lineRule="auto"/>
        <w:rPr>
          <w:sz w:val="28"/>
          <w:szCs w:val="28"/>
        </w:rPr>
      </w:pPr>
      <w:r>
        <w:rPr>
          <w:sz w:val="28"/>
          <w:szCs w:val="28"/>
        </w:rPr>
        <w:t>Page 1</w:t>
      </w:r>
      <w:r w:rsidR="00835680">
        <w:rPr>
          <w:sz w:val="28"/>
          <w:szCs w:val="28"/>
        </w:rPr>
        <w:t>.</w:t>
      </w:r>
      <w:r w:rsidR="00862842">
        <w:rPr>
          <w:sz w:val="28"/>
          <w:szCs w:val="28"/>
        </w:rPr>
        <w:t xml:space="preserve"> and 2.,</w:t>
      </w:r>
      <w:r w:rsidR="002D452E">
        <w:rPr>
          <w:sz w:val="28"/>
          <w:szCs w:val="28"/>
        </w:rPr>
        <w:t xml:space="preserve"> </w:t>
      </w:r>
      <w:r w:rsidR="001120DA">
        <w:rPr>
          <w:sz w:val="28"/>
          <w:szCs w:val="28"/>
        </w:rPr>
        <w:t>-</w:t>
      </w:r>
      <w:r w:rsidR="002D452E">
        <w:rPr>
          <w:sz w:val="28"/>
          <w:szCs w:val="28"/>
        </w:rPr>
        <w:t xml:space="preserve"> Contents page</w:t>
      </w:r>
      <w:r w:rsidR="000F3E3F">
        <w:rPr>
          <w:sz w:val="28"/>
          <w:szCs w:val="28"/>
        </w:rPr>
        <w:t>.</w:t>
      </w:r>
    </w:p>
    <w:p w14:paraId="6CF239E4" w14:textId="204A5C75" w:rsidR="002D452E" w:rsidRDefault="002D452E" w:rsidP="00326EF5">
      <w:pPr>
        <w:spacing w:line="480" w:lineRule="auto"/>
        <w:rPr>
          <w:sz w:val="28"/>
          <w:szCs w:val="28"/>
        </w:rPr>
      </w:pPr>
      <w:r>
        <w:rPr>
          <w:sz w:val="28"/>
          <w:szCs w:val="28"/>
        </w:rPr>
        <w:t xml:space="preserve">Page </w:t>
      </w:r>
      <w:r w:rsidR="00862842">
        <w:rPr>
          <w:sz w:val="28"/>
          <w:szCs w:val="28"/>
        </w:rPr>
        <w:t>3</w:t>
      </w:r>
      <w:r w:rsidR="0065735D">
        <w:rPr>
          <w:sz w:val="28"/>
          <w:szCs w:val="28"/>
        </w:rPr>
        <w:t>.</w:t>
      </w:r>
      <w:r>
        <w:rPr>
          <w:sz w:val="28"/>
          <w:szCs w:val="28"/>
        </w:rPr>
        <w:t xml:space="preserve"> </w:t>
      </w:r>
      <w:r w:rsidR="001120DA">
        <w:rPr>
          <w:sz w:val="28"/>
          <w:szCs w:val="28"/>
        </w:rPr>
        <w:t>-</w:t>
      </w:r>
      <w:r>
        <w:rPr>
          <w:sz w:val="28"/>
          <w:szCs w:val="28"/>
        </w:rPr>
        <w:t xml:space="preserve"> Introduction and Case study</w:t>
      </w:r>
      <w:r w:rsidR="00826DF1">
        <w:rPr>
          <w:sz w:val="28"/>
          <w:szCs w:val="28"/>
        </w:rPr>
        <w:t>.</w:t>
      </w:r>
    </w:p>
    <w:p w14:paraId="2437069D" w14:textId="55F07D59" w:rsidR="002D452E" w:rsidRDefault="002D452E" w:rsidP="00326EF5">
      <w:pPr>
        <w:spacing w:line="480" w:lineRule="auto"/>
        <w:rPr>
          <w:sz w:val="28"/>
          <w:szCs w:val="28"/>
        </w:rPr>
      </w:pPr>
      <w:r>
        <w:rPr>
          <w:sz w:val="28"/>
          <w:szCs w:val="28"/>
        </w:rPr>
        <w:t xml:space="preserve">Page </w:t>
      </w:r>
      <w:r w:rsidR="00862842">
        <w:rPr>
          <w:sz w:val="28"/>
          <w:szCs w:val="28"/>
        </w:rPr>
        <w:t>4</w:t>
      </w:r>
      <w:r w:rsidR="0065735D">
        <w:rPr>
          <w:sz w:val="28"/>
          <w:szCs w:val="28"/>
        </w:rPr>
        <w:t>.</w:t>
      </w:r>
      <w:r>
        <w:rPr>
          <w:sz w:val="28"/>
          <w:szCs w:val="28"/>
        </w:rPr>
        <w:t xml:space="preserve"> </w:t>
      </w:r>
      <w:r w:rsidR="001120DA">
        <w:rPr>
          <w:sz w:val="28"/>
          <w:szCs w:val="28"/>
        </w:rPr>
        <w:t>-</w:t>
      </w:r>
      <w:r>
        <w:rPr>
          <w:sz w:val="28"/>
          <w:szCs w:val="28"/>
        </w:rPr>
        <w:t xml:space="preserve"> </w:t>
      </w:r>
      <w:r w:rsidR="0065735D">
        <w:rPr>
          <w:sz w:val="28"/>
          <w:szCs w:val="28"/>
        </w:rPr>
        <w:t>Overview of postural hypotension</w:t>
      </w:r>
      <w:r w:rsidR="00826DF1">
        <w:rPr>
          <w:sz w:val="28"/>
          <w:szCs w:val="28"/>
        </w:rPr>
        <w:t>.</w:t>
      </w:r>
    </w:p>
    <w:p w14:paraId="314DCCA7" w14:textId="6885C3C6" w:rsidR="00B94889" w:rsidRDefault="0065735D" w:rsidP="00326EF5">
      <w:pPr>
        <w:spacing w:line="480" w:lineRule="auto"/>
        <w:rPr>
          <w:sz w:val="28"/>
          <w:szCs w:val="28"/>
        </w:rPr>
      </w:pPr>
      <w:r>
        <w:rPr>
          <w:sz w:val="28"/>
          <w:szCs w:val="28"/>
        </w:rPr>
        <w:t xml:space="preserve">Page </w:t>
      </w:r>
      <w:r w:rsidR="00862842">
        <w:rPr>
          <w:sz w:val="28"/>
          <w:szCs w:val="28"/>
        </w:rPr>
        <w:t>5</w:t>
      </w:r>
      <w:r>
        <w:rPr>
          <w:sz w:val="28"/>
          <w:szCs w:val="28"/>
        </w:rPr>
        <w:t>.</w:t>
      </w:r>
      <w:r w:rsidR="00B11D67">
        <w:rPr>
          <w:sz w:val="28"/>
          <w:szCs w:val="28"/>
        </w:rPr>
        <w:t xml:space="preserve"> -</w:t>
      </w:r>
      <w:r w:rsidR="001120DA">
        <w:rPr>
          <w:sz w:val="28"/>
          <w:szCs w:val="28"/>
        </w:rPr>
        <w:t xml:space="preserve"> </w:t>
      </w:r>
      <w:r w:rsidR="00B94889">
        <w:rPr>
          <w:sz w:val="28"/>
          <w:szCs w:val="28"/>
        </w:rPr>
        <w:t>Approaches in management of postural hypotension</w:t>
      </w:r>
      <w:r w:rsidR="000D602B">
        <w:rPr>
          <w:sz w:val="28"/>
          <w:szCs w:val="28"/>
        </w:rPr>
        <w:t xml:space="preserve"> and </w:t>
      </w:r>
      <w:r w:rsidR="00551A18">
        <w:rPr>
          <w:sz w:val="28"/>
          <w:szCs w:val="28"/>
        </w:rPr>
        <w:t xml:space="preserve">Previous and Current </w:t>
      </w:r>
      <w:r w:rsidR="00BC6077">
        <w:rPr>
          <w:sz w:val="28"/>
          <w:szCs w:val="28"/>
        </w:rPr>
        <w:t>therapeutic approaches</w:t>
      </w:r>
      <w:r w:rsidR="00826DF1">
        <w:rPr>
          <w:sz w:val="28"/>
          <w:szCs w:val="28"/>
        </w:rPr>
        <w:t>.</w:t>
      </w:r>
    </w:p>
    <w:p w14:paraId="7779A97C" w14:textId="6739BDE6" w:rsidR="00BC6077" w:rsidRDefault="001E4CF7" w:rsidP="00326EF5">
      <w:pPr>
        <w:spacing w:line="480" w:lineRule="auto"/>
        <w:rPr>
          <w:sz w:val="28"/>
          <w:szCs w:val="28"/>
        </w:rPr>
      </w:pPr>
      <w:r>
        <w:rPr>
          <w:sz w:val="28"/>
          <w:szCs w:val="28"/>
        </w:rPr>
        <w:t xml:space="preserve">Page </w:t>
      </w:r>
      <w:r w:rsidR="00862842">
        <w:rPr>
          <w:sz w:val="28"/>
          <w:szCs w:val="28"/>
        </w:rPr>
        <w:t>6</w:t>
      </w:r>
      <w:r>
        <w:rPr>
          <w:sz w:val="28"/>
          <w:szCs w:val="28"/>
        </w:rPr>
        <w:t xml:space="preserve">. </w:t>
      </w:r>
      <w:r w:rsidR="00B11D67">
        <w:rPr>
          <w:sz w:val="28"/>
          <w:szCs w:val="28"/>
        </w:rPr>
        <w:t xml:space="preserve">- </w:t>
      </w:r>
      <w:r>
        <w:rPr>
          <w:sz w:val="28"/>
          <w:szCs w:val="28"/>
        </w:rPr>
        <w:t xml:space="preserve">Factors influencing the occupational therapy assistant practitioner’s </w:t>
      </w:r>
      <w:r w:rsidR="00326EF5">
        <w:rPr>
          <w:sz w:val="28"/>
          <w:szCs w:val="28"/>
        </w:rPr>
        <w:t xml:space="preserve">   </w:t>
      </w:r>
      <w:r>
        <w:rPr>
          <w:sz w:val="28"/>
          <w:szCs w:val="28"/>
        </w:rPr>
        <w:t>clinical reasoning.</w:t>
      </w:r>
    </w:p>
    <w:p w14:paraId="77D85C41" w14:textId="77777777" w:rsidR="00D6326E" w:rsidRDefault="008D11BC" w:rsidP="00107EC6">
      <w:pPr>
        <w:spacing w:line="480" w:lineRule="auto"/>
        <w:rPr>
          <w:sz w:val="28"/>
          <w:szCs w:val="28"/>
        </w:rPr>
      </w:pPr>
      <w:r>
        <w:rPr>
          <w:sz w:val="28"/>
          <w:szCs w:val="28"/>
        </w:rPr>
        <w:t xml:space="preserve">Page </w:t>
      </w:r>
      <w:r w:rsidR="00862842">
        <w:rPr>
          <w:sz w:val="28"/>
          <w:szCs w:val="28"/>
        </w:rPr>
        <w:t>7</w:t>
      </w:r>
      <w:r w:rsidR="005F7633">
        <w:rPr>
          <w:sz w:val="28"/>
          <w:szCs w:val="28"/>
        </w:rPr>
        <w:t xml:space="preserve">. </w:t>
      </w:r>
      <w:r w:rsidR="00943963">
        <w:rPr>
          <w:sz w:val="28"/>
          <w:szCs w:val="28"/>
        </w:rPr>
        <w:t>-</w:t>
      </w:r>
      <w:r w:rsidR="005F7633">
        <w:rPr>
          <w:sz w:val="28"/>
          <w:szCs w:val="28"/>
        </w:rPr>
        <w:t xml:space="preserve"> Co-production</w:t>
      </w:r>
      <w:r w:rsidR="00826DF1">
        <w:rPr>
          <w:sz w:val="28"/>
          <w:szCs w:val="28"/>
        </w:rPr>
        <w:t>.</w:t>
      </w:r>
      <w:r w:rsidR="0048309E">
        <w:rPr>
          <w:sz w:val="28"/>
          <w:szCs w:val="28"/>
        </w:rPr>
        <w:t xml:space="preserve"> </w:t>
      </w:r>
    </w:p>
    <w:p w14:paraId="168C55C1" w14:textId="736BEE28" w:rsidR="005F7633" w:rsidRPr="00D6326E" w:rsidRDefault="00D6326E" w:rsidP="00D6326E">
      <w:pPr>
        <w:pStyle w:val="ListParagraph"/>
        <w:spacing w:line="480" w:lineRule="auto"/>
        <w:rPr>
          <w:sz w:val="28"/>
          <w:szCs w:val="28"/>
        </w:rPr>
      </w:pPr>
      <w:r>
        <w:rPr>
          <w:sz w:val="28"/>
          <w:szCs w:val="28"/>
        </w:rPr>
        <w:t xml:space="preserve">     </w:t>
      </w:r>
      <w:r w:rsidR="005F7633" w:rsidRPr="00D6326E">
        <w:rPr>
          <w:sz w:val="28"/>
          <w:szCs w:val="28"/>
        </w:rPr>
        <w:t>Clinical governance and supervision</w:t>
      </w:r>
      <w:r w:rsidR="007D6134" w:rsidRPr="00D6326E">
        <w:rPr>
          <w:sz w:val="28"/>
          <w:szCs w:val="28"/>
        </w:rPr>
        <w:t xml:space="preserve"> relevant to the</w:t>
      </w:r>
      <w:r w:rsidR="005B1D95" w:rsidRPr="00D6326E">
        <w:rPr>
          <w:sz w:val="28"/>
          <w:szCs w:val="28"/>
        </w:rPr>
        <w:t xml:space="preserve"> </w:t>
      </w:r>
      <w:r w:rsidR="007D6134" w:rsidRPr="00D6326E">
        <w:rPr>
          <w:sz w:val="28"/>
          <w:szCs w:val="28"/>
        </w:rPr>
        <w:t>role of the occupational therapy assistant</w:t>
      </w:r>
      <w:r w:rsidR="000D602B" w:rsidRPr="00D6326E">
        <w:rPr>
          <w:sz w:val="28"/>
          <w:szCs w:val="28"/>
        </w:rPr>
        <w:t xml:space="preserve"> </w:t>
      </w:r>
      <w:r w:rsidR="00B17DDA" w:rsidRPr="00D6326E">
        <w:rPr>
          <w:sz w:val="28"/>
          <w:szCs w:val="28"/>
        </w:rPr>
        <w:t>practitioner.</w:t>
      </w:r>
    </w:p>
    <w:p w14:paraId="0360A47D" w14:textId="5844FDCE" w:rsidR="00A20D83" w:rsidRDefault="00A20D83" w:rsidP="00326EF5">
      <w:pPr>
        <w:spacing w:line="480" w:lineRule="auto"/>
        <w:rPr>
          <w:sz w:val="28"/>
          <w:szCs w:val="28"/>
        </w:rPr>
      </w:pPr>
      <w:r>
        <w:rPr>
          <w:sz w:val="28"/>
          <w:szCs w:val="28"/>
        </w:rPr>
        <w:t xml:space="preserve">Page </w:t>
      </w:r>
      <w:r w:rsidR="00862842">
        <w:rPr>
          <w:sz w:val="28"/>
          <w:szCs w:val="28"/>
        </w:rPr>
        <w:t>8</w:t>
      </w:r>
      <w:r>
        <w:rPr>
          <w:sz w:val="28"/>
          <w:szCs w:val="28"/>
        </w:rPr>
        <w:t xml:space="preserve">. </w:t>
      </w:r>
      <w:r w:rsidR="00826DF1">
        <w:rPr>
          <w:sz w:val="28"/>
          <w:szCs w:val="28"/>
        </w:rPr>
        <w:t>-</w:t>
      </w:r>
      <w:r w:rsidR="00943963">
        <w:rPr>
          <w:sz w:val="28"/>
          <w:szCs w:val="28"/>
        </w:rPr>
        <w:t xml:space="preserve"> Conclusion</w:t>
      </w:r>
      <w:r w:rsidR="00826DF1">
        <w:rPr>
          <w:sz w:val="28"/>
          <w:szCs w:val="28"/>
        </w:rPr>
        <w:t>.</w:t>
      </w:r>
    </w:p>
    <w:p w14:paraId="6408DF11" w14:textId="37BFB836" w:rsidR="00943963" w:rsidRDefault="00943963" w:rsidP="00326EF5">
      <w:pPr>
        <w:spacing w:line="480" w:lineRule="auto"/>
        <w:rPr>
          <w:sz w:val="28"/>
          <w:szCs w:val="28"/>
        </w:rPr>
      </w:pPr>
      <w:r>
        <w:rPr>
          <w:sz w:val="28"/>
          <w:szCs w:val="28"/>
        </w:rPr>
        <w:t xml:space="preserve">Page </w:t>
      </w:r>
      <w:r w:rsidR="00862842">
        <w:rPr>
          <w:sz w:val="28"/>
          <w:szCs w:val="28"/>
        </w:rPr>
        <w:t>9</w:t>
      </w:r>
      <w:r>
        <w:rPr>
          <w:sz w:val="28"/>
          <w:szCs w:val="28"/>
        </w:rPr>
        <w:t xml:space="preserve">. </w:t>
      </w:r>
      <w:r w:rsidR="00826DF1">
        <w:rPr>
          <w:sz w:val="28"/>
          <w:szCs w:val="28"/>
        </w:rPr>
        <w:t xml:space="preserve">- </w:t>
      </w:r>
      <w:r w:rsidR="00DA1732">
        <w:rPr>
          <w:sz w:val="28"/>
          <w:szCs w:val="28"/>
        </w:rPr>
        <w:t>Recommendations</w:t>
      </w:r>
      <w:r w:rsidR="00826DF1">
        <w:rPr>
          <w:sz w:val="28"/>
          <w:szCs w:val="28"/>
        </w:rPr>
        <w:t>.</w:t>
      </w:r>
    </w:p>
    <w:p w14:paraId="2A165DA0" w14:textId="64D5B8FF" w:rsidR="000F3E3F" w:rsidRDefault="000F3E3F" w:rsidP="00326EF5">
      <w:pPr>
        <w:spacing w:line="480" w:lineRule="auto"/>
        <w:rPr>
          <w:sz w:val="28"/>
          <w:szCs w:val="28"/>
        </w:rPr>
      </w:pPr>
      <w:r>
        <w:rPr>
          <w:sz w:val="28"/>
          <w:szCs w:val="28"/>
        </w:rPr>
        <w:t xml:space="preserve">Page </w:t>
      </w:r>
      <w:r w:rsidR="00862842">
        <w:rPr>
          <w:sz w:val="28"/>
          <w:szCs w:val="28"/>
        </w:rPr>
        <w:t>10</w:t>
      </w:r>
      <w:r>
        <w:rPr>
          <w:sz w:val="28"/>
          <w:szCs w:val="28"/>
        </w:rPr>
        <w:t>.</w:t>
      </w:r>
      <w:r w:rsidR="00A01AB5">
        <w:rPr>
          <w:sz w:val="28"/>
          <w:szCs w:val="28"/>
        </w:rPr>
        <w:t>-</w:t>
      </w:r>
      <w:r w:rsidR="0032120F">
        <w:rPr>
          <w:sz w:val="28"/>
          <w:szCs w:val="28"/>
        </w:rPr>
        <w:t xml:space="preserve"> </w:t>
      </w:r>
      <w:r w:rsidR="00CF3D94">
        <w:rPr>
          <w:sz w:val="28"/>
          <w:szCs w:val="28"/>
        </w:rPr>
        <w:t xml:space="preserve">Appendix 1. </w:t>
      </w:r>
      <w:r>
        <w:rPr>
          <w:sz w:val="28"/>
          <w:szCs w:val="28"/>
        </w:rPr>
        <w:t>Reference crit</w:t>
      </w:r>
      <w:r w:rsidR="00134DAD">
        <w:rPr>
          <w:sz w:val="28"/>
          <w:szCs w:val="28"/>
        </w:rPr>
        <w:t>ique table.</w:t>
      </w:r>
    </w:p>
    <w:p w14:paraId="38853135" w14:textId="30D613A1" w:rsidR="00127F84" w:rsidRDefault="00134DAD" w:rsidP="00326EF5">
      <w:pPr>
        <w:spacing w:line="480" w:lineRule="auto"/>
        <w:rPr>
          <w:sz w:val="28"/>
          <w:szCs w:val="28"/>
        </w:rPr>
      </w:pPr>
      <w:bookmarkStart w:id="0" w:name="_Hlk165813139"/>
      <w:r>
        <w:rPr>
          <w:sz w:val="28"/>
          <w:szCs w:val="28"/>
        </w:rPr>
        <w:lastRenderedPageBreak/>
        <w:t xml:space="preserve">Page </w:t>
      </w:r>
      <w:bookmarkEnd w:id="0"/>
      <w:r w:rsidR="00002D64">
        <w:rPr>
          <w:sz w:val="28"/>
          <w:szCs w:val="28"/>
        </w:rPr>
        <w:t>1</w:t>
      </w:r>
      <w:r w:rsidR="00862842">
        <w:rPr>
          <w:sz w:val="28"/>
          <w:szCs w:val="28"/>
        </w:rPr>
        <w:t>1</w:t>
      </w:r>
      <w:r w:rsidR="00852794">
        <w:rPr>
          <w:sz w:val="28"/>
          <w:szCs w:val="28"/>
        </w:rPr>
        <w:t xml:space="preserve"> – Appendix</w:t>
      </w:r>
      <w:r w:rsidR="00943BB4">
        <w:rPr>
          <w:sz w:val="28"/>
          <w:szCs w:val="28"/>
        </w:rPr>
        <w:t xml:space="preserve"> 2.</w:t>
      </w:r>
      <w:r w:rsidR="00852794">
        <w:rPr>
          <w:sz w:val="28"/>
          <w:szCs w:val="28"/>
        </w:rPr>
        <w:t xml:space="preserve"> </w:t>
      </w:r>
      <w:r w:rsidR="00943BB4">
        <w:rPr>
          <w:sz w:val="28"/>
          <w:szCs w:val="28"/>
        </w:rPr>
        <w:t>D</w:t>
      </w:r>
      <w:r w:rsidR="00852794">
        <w:rPr>
          <w:sz w:val="28"/>
          <w:szCs w:val="28"/>
        </w:rPr>
        <w:t xml:space="preserve">iagrams of </w:t>
      </w:r>
      <w:r w:rsidR="00127F84">
        <w:rPr>
          <w:sz w:val="28"/>
          <w:szCs w:val="28"/>
        </w:rPr>
        <w:t>interest</w:t>
      </w:r>
      <w:r w:rsidR="005A2127">
        <w:rPr>
          <w:sz w:val="28"/>
          <w:szCs w:val="28"/>
        </w:rPr>
        <w:t xml:space="preserve"> relating to PH management</w:t>
      </w:r>
      <w:r w:rsidR="00127F84">
        <w:rPr>
          <w:sz w:val="28"/>
          <w:szCs w:val="28"/>
        </w:rPr>
        <w:t xml:space="preserve">. </w:t>
      </w:r>
    </w:p>
    <w:p w14:paraId="018FE2C6" w14:textId="5522C0D1" w:rsidR="00396CCD" w:rsidRDefault="00127F84" w:rsidP="00326EF5">
      <w:pPr>
        <w:spacing w:line="480" w:lineRule="auto"/>
        <w:rPr>
          <w:sz w:val="28"/>
          <w:szCs w:val="28"/>
        </w:rPr>
      </w:pPr>
      <w:r>
        <w:rPr>
          <w:sz w:val="28"/>
          <w:szCs w:val="28"/>
        </w:rPr>
        <w:t xml:space="preserve">Page </w:t>
      </w:r>
      <w:r w:rsidR="006F5763">
        <w:rPr>
          <w:sz w:val="28"/>
          <w:szCs w:val="28"/>
        </w:rPr>
        <w:t>1</w:t>
      </w:r>
      <w:r w:rsidR="00862842">
        <w:rPr>
          <w:sz w:val="28"/>
          <w:szCs w:val="28"/>
        </w:rPr>
        <w:t>2</w:t>
      </w:r>
      <w:r w:rsidR="006F5763">
        <w:rPr>
          <w:sz w:val="28"/>
          <w:szCs w:val="28"/>
        </w:rPr>
        <w:t>.,</w:t>
      </w:r>
      <w:r w:rsidR="00616C84">
        <w:rPr>
          <w:sz w:val="28"/>
          <w:szCs w:val="28"/>
        </w:rPr>
        <w:t>13</w:t>
      </w:r>
      <w:r w:rsidR="00077125">
        <w:rPr>
          <w:sz w:val="28"/>
          <w:szCs w:val="28"/>
        </w:rPr>
        <w:t>.,</w:t>
      </w:r>
      <w:r w:rsidR="00943BB4">
        <w:rPr>
          <w:sz w:val="28"/>
          <w:szCs w:val="28"/>
        </w:rPr>
        <w:t>14.</w:t>
      </w:r>
      <w:r w:rsidR="001E2282">
        <w:rPr>
          <w:sz w:val="28"/>
          <w:szCs w:val="28"/>
        </w:rPr>
        <w:t xml:space="preserve"> and 15.</w:t>
      </w:r>
      <w:r w:rsidR="00943BB4">
        <w:rPr>
          <w:sz w:val="28"/>
          <w:szCs w:val="28"/>
        </w:rPr>
        <w:t xml:space="preserve"> </w:t>
      </w:r>
      <w:r w:rsidR="00F22819">
        <w:rPr>
          <w:sz w:val="28"/>
          <w:szCs w:val="28"/>
        </w:rPr>
        <w:t xml:space="preserve"> </w:t>
      </w:r>
      <w:r w:rsidR="00002D64">
        <w:rPr>
          <w:sz w:val="28"/>
          <w:szCs w:val="28"/>
        </w:rPr>
        <w:t>- Reference list</w:t>
      </w:r>
      <w:r w:rsidR="005E0671">
        <w:rPr>
          <w:sz w:val="28"/>
          <w:szCs w:val="28"/>
        </w:rPr>
        <w:t>.</w:t>
      </w:r>
    </w:p>
    <w:p w14:paraId="2B804194" w14:textId="4ECFA4B1" w:rsidR="007F59CE" w:rsidRPr="00071018" w:rsidRDefault="007F59CE">
      <w:pPr>
        <w:rPr>
          <w:sz w:val="28"/>
          <w:szCs w:val="28"/>
        </w:rPr>
      </w:pPr>
      <w:r>
        <w:rPr>
          <w:b/>
          <w:bCs/>
          <w:sz w:val="28"/>
          <w:szCs w:val="28"/>
        </w:rPr>
        <w:br w:type="page"/>
      </w:r>
    </w:p>
    <w:p w14:paraId="35145028" w14:textId="17E79D0A" w:rsidR="00BE478D" w:rsidRDefault="00B15948" w:rsidP="00996FF2">
      <w:pPr>
        <w:spacing w:before="30" w:after="30"/>
        <w:rPr>
          <w:b/>
          <w:bCs/>
          <w:sz w:val="28"/>
          <w:szCs w:val="28"/>
        </w:rPr>
      </w:pPr>
      <w:r>
        <w:rPr>
          <w:noProof/>
        </w:rPr>
        <w:lastRenderedPageBreak/>
        <mc:AlternateContent>
          <mc:Choice Requires="wps">
            <w:drawing>
              <wp:anchor distT="0" distB="0" distL="114300" distR="114300" simplePos="0" relativeHeight="251659264" behindDoc="0" locked="0" layoutInCell="1" allowOverlap="1" wp14:anchorId="334F5823" wp14:editId="0DC6806B">
                <wp:simplePos x="0" y="0"/>
                <wp:positionH relativeFrom="page">
                  <wp:posOffset>8018585</wp:posOffset>
                </wp:positionH>
                <wp:positionV relativeFrom="margin">
                  <wp:posOffset>5580185</wp:posOffset>
                </wp:positionV>
                <wp:extent cx="1676302" cy="703384"/>
                <wp:effectExtent l="0" t="0" r="635" b="1905"/>
                <wp:wrapNone/>
                <wp:docPr id="69" name="Text Box 16"/>
                <wp:cNvGraphicFramePr/>
                <a:graphic xmlns:a="http://schemas.openxmlformats.org/drawingml/2006/main">
                  <a:graphicData uri="http://schemas.microsoft.com/office/word/2010/wordprocessingShape">
                    <wps:wsp>
                      <wps:cNvSpPr txBox="1"/>
                      <wps:spPr>
                        <a:xfrm>
                          <a:off x="0" y="0"/>
                          <a:ext cx="1676302" cy="7033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B6C2D" w14:textId="439DB5C0" w:rsidR="00B60BCD" w:rsidRDefault="00B60BCD" w:rsidP="00B15948">
                            <w:pPr>
                              <w:pStyle w:val="NoSpacing"/>
                              <w:jc w:val="center"/>
                              <w:rPr>
                                <w:color w:val="549E39"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4F5823" id="Text Box 16" o:spid="_x0000_s1027" type="#_x0000_t202" style="position:absolute;margin-left:631.4pt;margin-top:439.4pt;width:132pt;height:5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" filled="f" stroked="f" strokeweight=".5pt">
                <v:textbox inset="0,0,0,0">
                  <w:txbxContent>
                    <w:p w14:paraId="384B6C2D" w14:textId="439DB5C0" w:rsidR="00B60BCD" w:rsidRDefault="00B60BCD" w:rsidP="00B15948">
                      <w:pPr>
                        <w:pStyle w:val="NoSpacing"/>
                        <w:jc w:val="center"/>
                        <w:rPr>
                          <w:color w:val="549E39" w:themeColor="accent1"/>
                          <w:sz w:val="36"/>
                          <w:szCs w:val="36"/>
                        </w:rPr>
                      </w:pPr>
                    </w:p>
                  </w:txbxContent>
                </v:textbox>
                <w10:wrap anchorx="page" anchory="margin"/>
              </v:shape>
            </w:pict>
          </mc:Fallback>
        </mc:AlternateContent>
      </w:r>
    </w:p>
    <w:p w14:paraId="02AF3ED0" w14:textId="6327E460" w:rsidR="00CD7E5C" w:rsidRPr="00F4006E" w:rsidRDefault="00CD7E5C" w:rsidP="00996FF2">
      <w:pPr>
        <w:spacing w:before="30" w:after="30"/>
        <w:rPr>
          <w:b/>
          <w:bCs/>
          <w:sz w:val="28"/>
          <w:szCs w:val="28"/>
        </w:rPr>
      </w:pPr>
      <w:r w:rsidRPr="000A766C">
        <w:rPr>
          <w:b/>
          <w:bCs/>
          <w:sz w:val="28"/>
          <w:szCs w:val="28"/>
        </w:rPr>
        <w:t>Introduction</w:t>
      </w:r>
    </w:p>
    <w:p w14:paraId="265351C0" w14:textId="51FF3B61" w:rsidR="00546C37" w:rsidRPr="000A766C" w:rsidRDefault="00CD7E5C" w:rsidP="00996FF2">
      <w:pPr>
        <w:spacing w:before="30" w:after="30"/>
        <w:rPr>
          <w:sz w:val="24"/>
          <w:szCs w:val="24"/>
        </w:rPr>
      </w:pPr>
      <w:r w:rsidRPr="000A766C">
        <w:rPr>
          <w:sz w:val="24"/>
          <w:szCs w:val="24"/>
        </w:rPr>
        <w:t xml:space="preserve">This research report </w:t>
      </w:r>
      <w:r w:rsidR="009E6F1B" w:rsidRPr="000A766C">
        <w:rPr>
          <w:sz w:val="24"/>
          <w:szCs w:val="24"/>
        </w:rPr>
        <w:t>will focus</w:t>
      </w:r>
      <w:r w:rsidRPr="000A766C">
        <w:rPr>
          <w:sz w:val="24"/>
          <w:szCs w:val="24"/>
        </w:rPr>
        <w:t xml:space="preserve"> on the condition postural hypotension (</w:t>
      </w:r>
      <w:r w:rsidR="00E46F77" w:rsidRPr="000A766C">
        <w:rPr>
          <w:sz w:val="24"/>
          <w:szCs w:val="24"/>
        </w:rPr>
        <w:t>PH) and</w:t>
      </w:r>
      <w:r w:rsidR="00CD6BE8" w:rsidRPr="000A766C">
        <w:rPr>
          <w:sz w:val="24"/>
          <w:szCs w:val="24"/>
        </w:rPr>
        <w:t xml:space="preserve"> the</w:t>
      </w:r>
      <w:r w:rsidRPr="000A766C">
        <w:rPr>
          <w:sz w:val="24"/>
          <w:szCs w:val="24"/>
        </w:rPr>
        <w:t xml:space="preserve"> role of the </w:t>
      </w:r>
      <w:r w:rsidR="00827A9D">
        <w:rPr>
          <w:sz w:val="24"/>
          <w:szCs w:val="24"/>
        </w:rPr>
        <w:t>o</w:t>
      </w:r>
      <w:r w:rsidRPr="000A766C">
        <w:rPr>
          <w:sz w:val="24"/>
          <w:szCs w:val="24"/>
        </w:rPr>
        <w:t xml:space="preserve">ccupational </w:t>
      </w:r>
      <w:r w:rsidR="00827A9D">
        <w:rPr>
          <w:sz w:val="24"/>
          <w:szCs w:val="24"/>
        </w:rPr>
        <w:t>t</w:t>
      </w:r>
      <w:r w:rsidRPr="000A766C">
        <w:rPr>
          <w:sz w:val="24"/>
          <w:szCs w:val="24"/>
        </w:rPr>
        <w:t xml:space="preserve">herapy </w:t>
      </w:r>
      <w:r w:rsidR="00827A9D">
        <w:rPr>
          <w:sz w:val="24"/>
          <w:szCs w:val="24"/>
        </w:rPr>
        <w:t>a</w:t>
      </w:r>
      <w:r w:rsidRPr="000A766C">
        <w:rPr>
          <w:sz w:val="24"/>
          <w:szCs w:val="24"/>
        </w:rPr>
        <w:t xml:space="preserve">ssistant </w:t>
      </w:r>
      <w:r w:rsidR="00827A9D">
        <w:rPr>
          <w:sz w:val="24"/>
          <w:szCs w:val="24"/>
        </w:rPr>
        <w:t>p</w:t>
      </w:r>
      <w:r w:rsidRPr="000A766C">
        <w:rPr>
          <w:sz w:val="24"/>
          <w:szCs w:val="24"/>
        </w:rPr>
        <w:t xml:space="preserve">ractitioner (OTAP) within </w:t>
      </w:r>
      <w:r w:rsidR="00275C39" w:rsidRPr="000A766C">
        <w:rPr>
          <w:sz w:val="24"/>
          <w:szCs w:val="24"/>
        </w:rPr>
        <w:t xml:space="preserve">the </w:t>
      </w:r>
      <w:r w:rsidRPr="000A766C">
        <w:rPr>
          <w:sz w:val="24"/>
          <w:szCs w:val="24"/>
        </w:rPr>
        <w:t>Accident and Emergency (A&amp;</w:t>
      </w:r>
      <w:r w:rsidR="009E6F1B" w:rsidRPr="000A766C">
        <w:rPr>
          <w:sz w:val="24"/>
          <w:szCs w:val="24"/>
        </w:rPr>
        <w:t>E) department</w:t>
      </w:r>
      <w:r w:rsidR="00C206FD" w:rsidRPr="000A766C">
        <w:rPr>
          <w:sz w:val="24"/>
          <w:szCs w:val="24"/>
        </w:rPr>
        <w:t xml:space="preserve">. </w:t>
      </w:r>
      <w:r w:rsidR="00275C39" w:rsidRPr="000A766C">
        <w:rPr>
          <w:sz w:val="24"/>
          <w:szCs w:val="24"/>
        </w:rPr>
        <w:t xml:space="preserve"> </w:t>
      </w:r>
      <w:r w:rsidR="00C206FD" w:rsidRPr="000A766C">
        <w:rPr>
          <w:sz w:val="24"/>
          <w:szCs w:val="24"/>
        </w:rPr>
        <w:t xml:space="preserve">The research report will </w:t>
      </w:r>
      <w:r w:rsidR="00344A37" w:rsidRPr="000A766C">
        <w:rPr>
          <w:sz w:val="24"/>
          <w:szCs w:val="24"/>
        </w:rPr>
        <w:t xml:space="preserve">present a case study of </w:t>
      </w:r>
      <w:r w:rsidR="006773B0" w:rsidRPr="000A766C">
        <w:rPr>
          <w:sz w:val="24"/>
          <w:szCs w:val="24"/>
        </w:rPr>
        <w:t xml:space="preserve">an older patient </w:t>
      </w:r>
      <w:r w:rsidR="00B256E7" w:rsidRPr="000A766C">
        <w:rPr>
          <w:sz w:val="24"/>
          <w:szCs w:val="24"/>
        </w:rPr>
        <w:t>pseudonymously named Mary, who suffered recurrent falls and was subsequently diagnosed with PH</w:t>
      </w:r>
      <w:r w:rsidR="0048520B" w:rsidRPr="000A766C">
        <w:rPr>
          <w:sz w:val="24"/>
          <w:szCs w:val="24"/>
        </w:rPr>
        <w:t>.</w:t>
      </w:r>
      <w:r w:rsidR="00B256E7" w:rsidRPr="000A766C">
        <w:rPr>
          <w:sz w:val="24"/>
          <w:szCs w:val="24"/>
        </w:rPr>
        <w:t xml:space="preserve"> </w:t>
      </w:r>
      <w:r w:rsidR="0061172A" w:rsidRPr="000A766C">
        <w:rPr>
          <w:sz w:val="24"/>
          <w:szCs w:val="24"/>
        </w:rPr>
        <w:t xml:space="preserve"> </w:t>
      </w:r>
      <w:r w:rsidR="0048520B" w:rsidRPr="000A766C">
        <w:rPr>
          <w:sz w:val="24"/>
          <w:szCs w:val="24"/>
        </w:rPr>
        <w:t>It will show</w:t>
      </w:r>
      <w:r w:rsidR="00B256E7" w:rsidRPr="000A766C">
        <w:rPr>
          <w:sz w:val="24"/>
          <w:szCs w:val="24"/>
        </w:rPr>
        <w:t xml:space="preserve"> the </w:t>
      </w:r>
      <w:r w:rsidRPr="000A766C">
        <w:rPr>
          <w:sz w:val="24"/>
          <w:szCs w:val="24"/>
        </w:rPr>
        <w:t>therapeutic interventions</w:t>
      </w:r>
      <w:r w:rsidR="00FC7008" w:rsidRPr="000A766C">
        <w:rPr>
          <w:sz w:val="24"/>
          <w:szCs w:val="24"/>
        </w:rPr>
        <w:t xml:space="preserve"> </w:t>
      </w:r>
      <w:r w:rsidR="003E730F" w:rsidRPr="000A766C">
        <w:rPr>
          <w:sz w:val="24"/>
          <w:szCs w:val="24"/>
        </w:rPr>
        <w:t>with the adoption of a holistic approach</w:t>
      </w:r>
      <w:r w:rsidRPr="000A766C">
        <w:rPr>
          <w:sz w:val="24"/>
          <w:szCs w:val="24"/>
        </w:rPr>
        <w:t xml:space="preserve"> </w:t>
      </w:r>
      <w:r w:rsidR="003E730F" w:rsidRPr="000A766C">
        <w:rPr>
          <w:sz w:val="24"/>
          <w:szCs w:val="24"/>
        </w:rPr>
        <w:t xml:space="preserve">along with the </w:t>
      </w:r>
      <w:r w:rsidR="00B45DC0" w:rsidRPr="000A766C">
        <w:rPr>
          <w:sz w:val="24"/>
          <w:szCs w:val="24"/>
        </w:rPr>
        <w:t>collaborative and</w:t>
      </w:r>
      <w:r w:rsidR="000930D8" w:rsidRPr="000A766C">
        <w:rPr>
          <w:sz w:val="24"/>
          <w:szCs w:val="24"/>
        </w:rPr>
        <w:t xml:space="preserve"> co-production </w:t>
      </w:r>
      <w:r w:rsidRPr="000A766C">
        <w:rPr>
          <w:sz w:val="24"/>
          <w:szCs w:val="24"/>
        </w:rPr>
        <w:t xml:space="preserve">efforts </w:t>
      </w:r>
      <w:r w:rsidR="00B256E7" w:rsidRPr="000A766C">
        <w:rPr>
          <w:sz w:val="24"/>
          <w:szCs w:val="24"/>
        </w:rPr>
        <w:t>required to meet her</w:t>
      </w:r>
      <w:r w:rsidRPr="000A766C">
        <w:rPr>
          <w:sz w:val="24"/>
          <w:szCs w:val="24"/>
        </w:rPr>
        <w:t xml:space="preserve"> complex needs</w:t>
      </w:r>
      <w:r w:rsidR="00B256E7" w:rsidRPr="000A766C">
        <w:rPr>
          <w:sz w:val="24"/>
          <w:szCs w:val="24"/>
        </w:rPr>
        <w:t>.</w:t>
      </w:r>
      <w:bookmarkStart w:id="1" w:name="_Hlk165488322"/>
      <w:r w:rsidRPr="000A766C">
        <w:rPr>
          <w:sz w:val="24"/>
          <w:szCs w:val="24"/>
        </w:rPr>
        <w:t xml:space="preserve"> </w:t>
      </w:r>
      <w:bookmarkEnd w:id="1"/>
      <w:r w:rsidRPr="000A766C">
        <w:rPr>
          <w:sz w:val="24"/>
          <w:szCs w:val="24"/>
        </w:rPr>
        <w:t xml:space="preserve">This </w:t>
      </w:r>
      <w:r w:rsidR="00B45DC0" w:rsidRPr="000A766C">
        <w:rPr>
          <w:sz w:val="24"/>
          <w:szCs w:val="24"/>
        </w:rPr>
        <w:t xml:space="preserve">research </w:t>
      </w:r>
      <w:r w:rsidRPr="000A766C">
        <w:rPr>
          <w:sz w:val="24"/>
          <w:szCs w:val="24"/>
        </w:rPr>
        <w:t xml:space="preserve">report contributes to the understanding of PH management and the fear of falling in the older person, highlighting the </w:t>
      </w:r>
      <w:r w:rsidR="00AB6628" w:rsidRPr="000A766C">
        <w:rPr>
          <w:sz w:val="24"/>
          <w:szCs w:val="24"/>
        </w:rPr>
        <w:t>significant</w:t>
      </w:r>
      <w:r w:rsidRPr="000A766C">
        <w:rPr>
          <w:sz w:val="24"/>
          <w:szCs w:val="24"/>
        </w:rPr>
        <w:t xml:space="preserve"> role </w:t>
      </w:r>
      <w:r w:rsidR="00AB6628" w:rsidRPr="000A766C">
        <w:rPr>
          <w:sz w:val="24"/>
          <w:szCs w:val="24"/>
        </w:rPr>
        <w:t xml:space="preserve">that </w:t>
      </w:r>
      <w:r w:rsidRPr="000A766C">
        <w:rPr>
          <w:sz w:val="24"/>
          <w:szCs w:val="24"/>
        </w:rPr>
        <w:t xml:space="preserve">occupational therapy plays when improving patient outcomes. </w:t>
      </w:r>
      <w:r w:rsidR="0061172A" w:rsidRPr="000A766C">
        <w:rPr>
          <w:sz w:val="24"/>
          <w:szCs w:val="24"/>
        </w:rPr>
        <w:t xml:space="preserve"> </w:t>
      </w:r>
      <w:r w:rsidRPr="000A766C">
        <w:rPr>
          <w:sz w:val="24"/>
          <w:szCs w:val="24"/>
        </w:rPr>
        <w:t>It also considers the factors that affect clinical reasoning and decision-making within the OTAP’s role</w:t>
      </w:r>
      <w:r w:rsidR="003272E5">
        <w:rPr>
          <w:sz w:val="24"/>
          <w:szCs w:val="24"/>
        </w:rPr>
        <w:t>,</w:t>
      </w:r>
      <w:r w:rsidRPr="000A766C">
        <w:rPr>
          <w:sz w:val="24"/>
          <w:szCs w:val="24"/>
        </w:rPr>
        <w:t xml:space="preserve"> </w:t>
      </w:r>
      <w:r w:rsidR="003272E5">
        <w:rPr>
          <w:sz w:val="24"/>
          <w:szCs w:val="24"/>
        </w:rPr>
        <w:t>h</w:t>
      </w:r>
      <w:r w:rsidRPr="000A766C">
        <w:rPr>
          <w:sz w:val="24"/>
          <w:szCs w:val="24"/>
        </w:rPr>
        <w:t xml:space="preserve">ow evidence-based practice </w:t>
      </w:r>
      <w:r w:rsidR="00E90194" w:rsidRPr="000A766C">
        <w:rPr>
          <w:sz w:val="24"/>
          <w:szCs w:val="24"/>
        </w:rPr>
        <w:t xml:space="preserve">can be </w:t>
      </w:r>
      <w:r w:rsidR="003F11C3" w:rsidRPr="000A766C">
        <w:rPr>
          <w:sz w:val="24"/>
          <w:szCs w:val="24"/>
        </w:rPr>
        <w:t>promoted,</w:t>
      </w:r>
      <w:r w:rsidRPr="000A766C">
        <w:rPr>
          <w:sz w:val="24"/>
          <w:szCs w:val="24"/>
        </w:rPr>
        <w:t xml:space="preserve"> and ongoing professional development</w:t>
      </w:r>
      <w:r w:rsidR="00F31B36" w:rsidRPr="000A766C">
        <w:rPr>
          <w:sz w:val="24"/>
          <w:szCs w:val="24"/>
        </w:rPr>
        <w:t xml:space="preserve"> can be achieved</w:t>
      </w:r>
      <w:r w:rsidRPr="000A766C">
        <w:rPr>
          <w:sz w:val="24"/>
          <w:szCs w:val="24"/>
        </w:rPr>
        <w:t xml:space="preserve">. </w:t>
      </w:r>
      <w:r w:rsidR="006017EA">
        <w:rPr>
          <w:sz w:val="24"/>
          <w:szCs w:val="24"/>
        </w:rPr>
        <w:t xml:space="preserve"> T</w:t>
      </w:r>
      <w:r w:rsidR="00952626" w:rsidRPr="00952626">
        <w:rPr>
          <w:sz w:val="24"/>
          <w:szCs w:val="24"/>
        </w:rPr>
        <w:t>his research report draws on pertinent studies that are cited and included in the reference list.</w:t>
      </w:r>
      <w:r w:rsidR="0061172A" w:rsidRPr="000A766C">
        <w:rPr>
          <w:sz w:val="24"/>
          <w:szCs w:val="24"/>
        </w:rPr>
        <w:t xml:space="preserve"> </w:t>
      </w:r>
      <w:r w:rsidRPr="000A766C">
        <w:rPr>
          <w:sz w:val="24"/>
          <w:szCs w:val="24"/>
        </w:rPr>
        <w:t>The following</w:t>
      </w:r>
      <w:r w:rsidR="00347A66" w:rsidRPr="000A766C">
        <w:rPr>
          <w:sz w:val="24"/>
          <w:szCs w:val="24"/>
        </w:rPr>
        <w:t xml:space="preserve"> headed</w:t>
      </w:r>
      <w:r w:rsidRPr="000A766C">
        <w:rPr>
          <w:sz w:val="24"/>
          <w:szCs w:val="24"/>
        </w:rPr>
        <w:t xml:space="preserve"> sections will provide an overview of PH, discuss management methods, review past and current therapeutic strategies, and consider the clinical governance and supervision framework </w:t>
      </w:r>
      <w:r w:rsidR="00C32249" w:rsidRPr="000A766C">
        <w:rPr>
          <w:sz w:val="24"/>
          <w:szCs w:val="24"/>
        </w:rPr>
        <w:t xml:space="preserve">finally concluding </w:t>
      </w:r>
      <w:r w:rsidR="00AF7586" w:rsidRPr="000A766C">
        <w:rPr>
          <w:sz w:val="24"/>
          <w:szCs w:val="24"/>
        </w:rPr>
        <w:t>with</w:t>
      </w:r>
      <w:r w:rsidR="00A87370" w:rsidRPr="000A766C">
        <w:rPr>
          <w:sz w:val="24"/>
          <w:szCs w:val="24"/>
        </w:rPr>
        <w:t xml:space="preserve"> </w:t>
      </w:r>
      <w:r w:rsidR="00567D35" w:rsidRPr="000A766C">
        <w:rPr>
          <w:sz w:val="24"/>
          <w:szCs w:val="24"/>
        </w:rPr>
        <w:t>future recommendations for improv</w:t>
      </w:r>
      <w:r w:rsidR="00103E14" w:rsidRPr="000A766C">
        <w:rPr>
          <w:sz w:val="24"/>
          <w:szCs w:val="24"/>
        </w:rPr>
        <w:t>ing OTAP practice</w:t>
      </w:r>
      <w:r w:rsidR="0058492B" w:rsidRPr="000A766C">
        <w:rPr>
          <w:sz w:val="24"/>
          <w:szCs w:val="24"/>
        </w:rPr>
        <w:t xml:space="preserve"> </w:t>
      </w:r>
      <w:r w:rsidR="00C553E9" w:rsidRPr="000A766C">
        <w:rPr>
          <w:sz w:val="24"/>
          <w:szCs w:val="24"/>
        </w:rPr>
        <w:t>via comprehensive</w:t>
      </w:r>
      <w:r w:rsidR="006E4C1F" w:rsidRPr="000A766C">
        <w:rPr>
          <w:sz w:val="24"/>
          <w:szCs w:val="24"/>
        </w:rPr>
        <w:t xml:space="preserve"> management strategies, </w:t>
      </w:r>
      <w:r w:rsidR="0058492B" w:rsidRPr="000A766C">
        <w:rPr>
          <w:sz w:val="24"/>
          <w:szCs w:val="24"/>
        </w:rPr>
        <w:t xml:space="preserve">ongoing </w:t>
      </w:r>
      <w:r w:rsidR="000136E7" w:rsidRPr="000A766C">
        <w:rPr>
          <w:sz w:val="24"/>
          <w:szCs w:val="24"/>
        </w:rPr>
        <w:t>education</w:t>
      </w:r>
      <w:r w:rsidR="0058492B" w:rsidRPr="000A766C">
        <w:rPr>
          <w:sz w:val="24"/>
          <w:szCs w:val="24"/>
        </w:rPr>
        <w:t xml:space="preserve"> </w:t>
      </w:r>
      <w:r w:rsidR="004D7734" w:rsidRPr="000A766C">
        <w:rPr>
          <w:sz w:val="24"/>
          <w:szCs w:val="24"/>
        </w:rPr>
        <w:t xml:space="preserve">as well as </w:t>
      </w:r>
      <w:r w:rsidR="0058492B" w:rsidRPr="000A766C">
        <w:rPr>
          <w:sz w:val="24"/>
          <w:szCs w:val="24"/>
        </w:rPr>
        <w:t>compliance with health care policie</w:t>
      </w:r>
      <w:r w:rsidR="009F4DC4" w:rsidRPr="000A766C">
        <w:rPr>
          <w:sz w:val="24"/>
          <w:szCs w:val="24"/>
        </w:rPr>
        <w:t>s</w:t>
      </w:r>
      <w:r w:rsidR="00C553E9" w:rsidRPr="000A766C">
        <w:rPr>
          <w:sz w:val="24"/>
          <w:szCs w:val="24"/>
        </w:rPr>
        <w:t xml:space="preserve"> </w:t>
      </w:r>
      <w:r w:rsidR="00B76C3E">
        <w:rPr>
          <w:sz w:val="24"/>
          <w:szCs w:val="24"/>
        </w:rPr>
        <w:t xml:space="preserve">relevant </w:t>
      </w:r>
      <w:r w:rsidR="00C553E9" w:rsidRPr="000A766C">
        <w:rPr>
          <w:sz w:val="24"/>
          <w:szCs w:val="24"/>
        </w:rPr>
        <w:t>to the</w:t>
      </w:r>
      <w:r w:rsidR="008009D9" w:rsidRPr="000A766C">
        <w:rPr>
          <w:sz w:val="24"/>
          <w:szCs w:val="24"/>
        </w:rPr>
        <w:t>ir</w:t>
      </w:r>
      <w:r w:rsidR="00C553E9" w:rsidRPr="000A766C">
        <w:rPr>
          <w:sz w:val="24"/>
          <w:szCs w:val="24"/>
        </w:rPr>
        <w:t xml:space="preserve"> role.</w:t>
      </w:r>
    </w:p>
    <w:p w14:paraId="6EA14FC5" w14:textId="77777777" w:rsidR="00CD7E5C" w:rsidRPr="000A766C" w:rsidRDefault="00CD7E5C" w:rsidP="00996FF2">
      <w:pPr>
        <w:spacing w:before="30" w:after="30"/>
        <w:rPr>
          <w:b/>
          <w:bCs/>
          <w:sz w:val="28"/>
          <w:szCs w:val="28"/>
          <w:u w:val="single"/>
        </w:rPr>
      </w:pPr>
    </w:p>
    <w:p w14:paraId="5512AF6D" w14:textId="31D25F5D" w:rsidR="00711197" w:rsidRPr="000A766C" w:rsidRDefault="00711197" w:rsidP="00996FF2">
      <w:pPr>
        <w:spacing w:before="30" w:after="30"/>
        <w:rPr>
          <w:b/>
          <w:bCs/>
          <w:sz w:val="28"/>
          <w:szCs w:val="28"/>
        </w:rPr>
      </w:pPr>
      <w:r w:rsidRPr="000A766C">
        <w:rPr>
          <w:b/>
          <w:bCs/>
          <w:sz w:val="28"/>
          <w:szCs w:val="28"/>
        </w:rPr>
        <w:t>Case study</w:t>
      </w:r>
    </w:p>
    <w:p w14:paraId="087D1556" w14:textId="41246F41" w:rsidR="00A96198" w:rsidRPr="00FF4DB1" w:rsidRDefault="00BC04BC" w:rsidP="00996FF2">
      <w:pPr>
        <w:spacing w:before="30" w:after="30"/>
        <w:rPr>
          <w:sz w:val="24"/>
          <w:szCs w:val="24"/>
        </w:rPr>
      </w:pPr>
      <w:r w:rsidRPr="000A766C">
        <w:rPr>
          <w:sz w:val="24"/>
          <w:szCs w:val="24"/>
        </w:rPr>
        <w:t>This case study will look at the role of an OTAP</w:t>
      </w:r>
      <w:r w:rsidR="007860AC" w:rsidRPr="000A766C">
        <w:rPr>
          <w:sz w:val="24"/>
          <w:szCs w:val="24"/>
        </w:rPr>
        <w:t xml:space="preserve"> </w:t>
      </w:r>
      <w:r w:rsidRPr="000A766C">
        <w:rPr>
          <w:sz w:val="24"/>
          <w:szCs w:val="24"/>
        </w:rPr>
        <w:t xml:space="preserve">within the acute front door occupational therapy service based in the </w:t>
      </w:r>
      <w:r w:rsidR="007860AC" w:rsidRPr="000A766C">
        <w:rPr>
          <w:sz w:val="24"/>
          <w:szCs w:val="24"/>
        </w:rPr>
        <w:t>A&amp;E</w:t>
      </w:r>
      <w:r w:rsidRPr="000A766C">
        <w:rPr>
          <w:sz w:val="24"/>
          <w:szCs w:val="24"/>
        </w:rPr>
        <w:t xml:space="preserve"> department following receipt of a referral for a medically fit patient who </w:t>
      </w:r>
      <w:r w:rsidR="00E442C0" w:rsidRPr="000A766C">
        <w:rPr>
          <w:sz w:val="24"/>
          <w:szCs w:val="24"/>
        </w:rPr>
        <w:t>requires</w:t>
      </w:r>
      <w:r w:rsidRPr="000A766C">
        <w:rPr>
          <w:sz w:val="24"/>
          <w:szCs w:val="24"/>
        </w:rPr>
        <w:t xml:space="preserve"> initial and functional assessment </w:t>
      </w:r>
      <w:r w:rsidR="00E442C0" w:rsidRPr="000A766C">
        <w:rPr>
          <w:sz w:val="24"/>
          <w:szCs w:val="24"/>
        </w:rPr>
        <w:t xml:space="preserve">with </w:t>
      </w:r>
      <w:r w:rsidRPr="000A766C">
        <w:rPr>
          <w:sz w:val="24"/>
          <w:szCs w:val="24"/>
        </w:rPr>
        <w:t xml:space="preserve">provision of interventions to facilitate safe discharge. </w:t>
      </w:r>
      <w:r w:rsidR="008D62DC" w:rsidRPr="000A766C">
        <w:rPr>
          <w:sz w:val="24"/>
          <w:szCs w:val="24"/>
        </w:rPr>
        <w:t xml:space="preserve"> </w:t>
      </w:r>
      <w:r w:rsidRPr="000A766C">
        <w:rPr>
          <w:sz w:val="24"/>
          <w:szCs w:val="24"/>
        </w:rPr>
        <w:t>The case study will focus on a patient who was referred to the service after a fall. To ensure confidentiality, the case exa</w:t>
      </w:r>
      <w:r w:rsidR="004D4ED2" w:rsidRPr="000A766C">
        <w:rPr>
          <w:sz w:val="24"/>
          <w:szCs w:val="24"/>
        </w:rPr>
        <w:t>mple will be given the pseud</w:t>
      </w:r>
      <w:r w:rsidR="006B4651" w:rsidRPr="000A766C">
        <w:rPr>
          <w:sz w:val="24"/>
          <w:szCs w:val="24"/>
        </w:rPr>
        <w:t xml:space="preserve">onym </w:t>
      </w:r>
      <w:r w:rsidRPr="000A766C">
        <w:rPr>
          <w:sz w:val="24"/>
          <w:szCs w:val="24"/>
        </w:rPr>
        <w:t>Mary.</w:t>
      </w:r>
      <w:r w:rsidR="007D25D4" w:rsidRPr="000A766C">
        <w:rPr>
          <w:sz w:val="24"/>
          <w:szCs w:val="24"/>
        </w:rPr>
        <w:t xml:space="preserve"> </w:t>
      </w:r>
      <w:r w:rsidR="004A23DA">
        <w:rPr>
          <w:sz w:val="24"/>
          <w:szCs w:val="24"/>
        </w:rPr>
        <w:t xml:space="preserve"> </w:t>
      </w:r>
      <w:r w:rsidR="001A1EC2" w:rsidRPr="000A766C">
        <w:rPr>
          <w:sz w:val="24"/>
          <w:szCs w:val="24"/>
        </w:rPr>
        <w:t xml:space="preserve">Mary is an </w:t>
      </w:r>
      <w:r w:rsidR="0058733F" w:rsidRPr="000A766C">
        <w:rPr>
          <w:sz w:val="24"/>
          <w:szCs w:val="24"/>
        </w:rPr>
        <w:t>87-year-old</w:t>
      </w:r>
      <w:r w:rsidR="001A1EC2" w:rsidRPr="000A766C">
        <w:rPr>
          <w:sz w:val="24"/>
          <w:szCs w:val="24"/>
        </w:rPr>
        <w:t xml:space="preserve"> lady </w:t>
      </w:r>
      <w:r w:rsidR="00DC1B96" w:rsidRPr="000A766C">
        <w:rPr>
          <w:sz w:val="24"/>
          <w:szCs w:val="24"/>
        </w:rPr>
        <w:t xml:space="preserve">who lives </w:t>
      </w:r>
      <w:r w:rsidR="00024E11" w:rsidRPr="000A766C">
        <w:rPr>
          <w:sz w:val="24"/>
          <w:szCs w:val="24"/>
        </w:rPr>
        <w:t>alone in a bungalow she</w:t>
      </w:r>
      <w:r w:rsidR="001A1EC2" w:rsidRPr="000A766C">
        <w:rPr>
          <w:sz w:val="24"/>
          <w:szCs w:val="24"/>
        </w:rPr>
        <w:t xml:space="preserve"> presented </w:t>
      </w:r>
      <w:r w:rsidR="00EB6BEF" w:rsidRPr="000A766C">
        <w:rPr>
          <w:sz w:val="24"/>
          <w:szCs w:val="24"/>
        </w:rPr>
        <w:t xml:space="preserve">accompanied by her daughter </w:t>
      </w:r>
      <w:r w:rsidR="001A1EC2" w:rsidRPr="000A766C">
        <w:rPr>
          <w:sz w:val="24"/>
          <w:szCs w:val="24"/>
        </w:rPr>
        <w:t xml:space="preserve">to A&amp;E with a </w:t>
      </w:r>
      <w:r w:rsidR="00396FCD" w:rsidRPr="000A766C">
        <w:rPr>
          <w:sz w:val="24"/>
          <w:szCs w:val="24"/>
        </w:rPr>
        <w:t>seven</w:t>
      </w:r>
      <w:r w:rsidR="0058733F" w:rsidRPr="000A766C">
        <w:rPr>
          <w:sz w:val="24"/>
          <w:szCs w:val="24"/>
        </w:rPr>
        <w:t>-day</w:t>
      </w:r>
      <w:r w:rsidR="001A1EC2" w:rsidRPr="000A766C">
        <w:rPr>
          <w:sz w:val="24"/>
          <w:szCs w:val="24"/>
        </w:rPr>
        <w:t xml:space="preserve"> history of experiencing dizzy spells which have resulted</w:t>
      </w:r>
      <w:r w:rsidR="0058733F" w:rsidRPr="000A766C">
        <w:rPr>
          <w:sz w:val="24"/>
          <w:szCs w:val="24"/>
        </w:rPr>
        <w:t xml:space="preserve"> </w:t>
      </w:r>
      <w:r w:rsidR="00396FCD" w:rsidRPr="000A766C">
        <w:rPr>
          <w:sz w:val="24"/>
          <w:szCs w:val="24"/>
        </w:rPr>
        <w:t xml:space="preserve">in </w:t>
      </w:r>
      <w:r w:rsidR="00967A1C" w:rsidRPr="000A766C">
        <w:rPr>
          <w:sz w:val="24"/>
          <w:szCs w:val="24"/>
        </w:rPr>
        <w:t>several falls</w:t>
      </w:r>
      <w:r w:rsidR="00396FCD" w:rsidRPr="000A766C">
        <w:rPr>
          <w:sz w:val="24"/>
          <w:szCs w:val="24"/>
        </w:rPr>
        <w:t xml:space="preserve"> the last fall result</w:t>
      </w:r>
      <w:r w:rsidR="007F58DE" w:rsidRPr="000A766C">
        <w:rPr>
          <w:sz w:val="24"/>
          <w:szCs w:val="24"/>
        </w:rPr>
        <w:t xml:space="preserve">ed </w:t>
      </w:r>
      <w:r w:rsidR="00396FCD" w:rsidRPr="000A766C">
        <w:rPr>
          <w:sz w:val="24"/>
          <w:szCs w:val="24"/>
        </w:rPr>
        <w:t>in a head injury</w:t>
      </w:r>
      <w:r w:rsidR="0026332D" w:rsidRPr="000A766C">
        <w:rPr>
          <w:sz w:val="24"/>
          <w:szCs w:val="24"/>
        </w:rPr>
        <w:t xml:space="preserve"> where bruising and a lump on the back of her head was evident</w:t>
      </w:r>
      <w:r w:rsidR="00D63FAE" w:rsidRPr="000A766C">
        <w:rPr>
          <w:sz w:val="24"/>
          <w:szCs w:val="24"/>
        </w:rPr>
        <w:t xml:space="preserve">. </w:t>
      </w:r>
      <w:r w:rsidR="001D0036" w:rsidRPr="000A766C">
        <w:rPr>
          <w:sz w:val="24"/>
          <w:szCs w:val="24"/>
        </w:rPr>
        <w:t xml:space="preserve"> </w:t>
      </w:r>
      <w:r w:rsidR="00350F59" w:rsidRPr="000A766C">
        <w:rPr>
          <w:sz w:val="24"/>
          <w:szCs w:val="24"/>
        </w:rPr>
        <w:t xml:space="preserve">Mary cannot recollect how she has ended up on the floor. </w:t>
      </w:r>
      <w:r w:rsidR="0019134E" w:rsidRPr="000A766C">
        <w:rPr>
          <w:sz w:val="24"/>
          <w:szCs w:val="24"/>
        </w:rPr>
        <w:t xml:space="preserve"> </w:t>
      </w:r>
      <w:r w:rsidR="002B32AC" w:rsidRPr="000A766C">
        <w:rPr>
          <w:sz w:val="24"/>
          <w:szCs w:val="24"/>
        </w:rPr>
        <w:t>Nice</w:t>
      </w:r>
      <w:r w:rsidR="0054627B" w:rsidRPr="000A766C">
        <w:rPr>
          <w:sz w:val="24"/>
          <w:szCs w:val="24"/>
        </w:rPr>
        <w:t>, (2023</w:t>
      </w:r>
      <w:r w:rsidR="00303ED9" w:rsidRPr="000A766C">
        <w:rPr>
          <w:sz w:val="24"/>
          <w:szCs w:val="24"/>
        </w:rPr>
        <w:t>), guidelines</w:t>
      </w:r>
      <w:r w:rsidR="002B32AC" w:rsidRPr="000A766C">
        <w:rPr>
          <w:sz w:val="24"/>
          <w:szCs w:val="24"/>
        </w:rPr>
        <w:t xml:space="preserve"> </w:t>
      </w:r>
      <w:r w:rsidR="00C126A2" w:rsidRPr="000A766C">
        <w:rPr>
          <w:sz w:val="24"/>
          <w:szCs w:val="24"/>
        </w:rPr>
        <w:t xml:space="preserve">recommend that a person who is </w:t>
      </w:r>
      <w:r w:rsidR="007508BE" w:rsidRPr="000A766C">
        <w:rPr>
          <w:sz w:val="24"/>
          <w:szCs w:val="24"/>
        </w:rPr>
        <w:t>a</w:t>
      </w:r>
      <w:r w:rsidR="00555239" w:rsidRPr="000A766C">
        <w:rPr>
          <w:sz w:val="24"/>
          <w:szCs w:val="24"/>
        </w:rPr>
        <w:t xml:space="preserve">ge 65 or over with loss of consciousness </w:t>
      </w:r>
      <w:r w:rsidR="00575D76" w:rsidRPr="000A766C">
        <w:rPr>
          <w:sz w:val="24"/>
          <w:szCs w:val="24"/>
        </w:rPr>
        <w:t xml:space="preserve">or amnesia </w:t>
      </w:r>
      <w:r w:rsidR="00BD4752" w:rsidRPr="000A766C">
        <w:rPr>
          <w:sz w:val="24"/>
          <w:szCs w:val="24"/>
        </w:rPr>
        <w:t>following a head</w:t>
      </w:r>
      <w:r w:rsidR="00555239" w:rsidRPr="000A766C">
        <w:rPr>
          <w:sz w:val="24"/>
          <w:szCs w:val="24"/>
        </w:rPr>
        <w:t xml:space="preserve"> injury </w:t>
      </w:r>
      <w:r w:rsidR="00484F36" w:rsidRPr="000A766C">
        <w:rPr>
          <w:sz w:val="24"/>
          <w:szCs w:val="24"/>
        </w:rPr>
        <w:t xml:space="preserve">should </w:t>
      </w:r>
      <w:r w:rsidR="00555239" w:rsidRPr="000A766C">
        <w:rPr>
          <w:sz w:val="24"/>
          <w:szCs w:val="24"/>
        </w:rPr>
        <w:t>undergo a</w:t>
      </w:r>
      <w:r w:rsidR="007B2852" w:rsidRPr="000A766C">
        <w:rPr>
          <w:sz w:val="24"/>
          <w:szCs w:val="24"/>
        </w:rPr>
        <w:t xml:space="preserve">n </w:t>
      </w:r>
      <w:r w:rsidR="00865743" w:rsidRPr="000A766C">
        <w:rPr>
          <w:sz w:val="24"/>
          <w:szCs w:val="24"/>
        </w:rPr>
        <w:t xml:space="preserve">X-ray </w:t>
      </w:r>
      <w:r w:rsidR="00A30610" w:rsidRPr="000A766C">
        <w:rPr>
          <w:sz w:val="24"/>
          <w:szCs w:val="24"/>
        </w:rPr>
        <w:t>image Computed</w:t>
      </w:r>
      <w:r w:rsidR="00E27C2A" w:rsidRPr="000A766C">
        <w:rPr>
          <w:sz w:val="24"/>
          <w:szCs w:val="24"/>
        </w:rPr>
        <w:t xml:space="preserve"> Tomography</w:t>
      </w:r>
      <w:r w:rsidR="004C560F" w:rsidRPr="000A766C">
        <w:rPr>
          <w:sz w:val="24"/>
          <w:szCs w:val="24"/>
        </w:rPr>
        <w:t xml:space="preserve"> (CT)</w:t>
      </w:r>
      <w:r w:rsidR="00094C49" w:rsidRPr="000A766C">
        <w:rPr>
          <w:sz w:val="24"/>
          <w:szCs w:val="24"/>
        </w:rPr>
        <w:t xml:space="preserve">.  </w:t>
      </w:r>
      <w:r w:rsidR="00D63FAE" w:rsidRPr="000A766C">
        <w:rPr>
          <w:sz w:val="24"/>
          <w:szCs w:val="24"/>
        </w:rPr>
        <w:t xml:space="preserve"> </w:t>
      </w:r>
      <w:r w:rsidR="0019134E" w:rsidRPr="000A766C">
        <w:rPr>
          <w:sz w:val="24"/>
          <w:szCs w:val="24"/>
        </w:rPr>
        <w:t xml:space="preserve">Mary </w:t>
      </w:r>
      <w:r w:rsidR="00B82F06" w:rsidRPr="000A766C">
        <w:rPr>
          <w:sz w:val="24"/>
          <w:szCs w:val="24"/>
        </w:rPr>
        <w:t xml:space="preserve">didn’t sustain any bony injuries and her </w:t>
      </w:r>
      <w:r w:rsidR="004C560F" w:rsidRPr="000A766C">
        <w:rPr>
          <w:sz w:val="24"/>
          <w:szCs w:val="24"/>
        </w:rPr>
        <w:t>CT head</w:t>
      </w:r>
      <w:r w:rsidR="00121257" w:rsidRPr="000A766C">
        <w:rPr>
          <w:sz w:val="24"/>
          <w:szCs w:val="24"/>
        </w:rPr>
        <w:t xml:space="preserve"> scan </w:t>
      </w:r>
      <w:r w:rsidR="00303ED9" w:rsidRPr="000A766C">
        <w:rPr>
          <w:sz w:val="24"/>
          <w:szCs w:val="24"/>
        </w:rPr>
        <w:t xml:space="preserve">result was </w:t>
      </w:r>
      <w:r w:rsidR="00B82F06" w:rsidRPr="000A766C">
        <w:rPr>
          <w:sz w:val="24"/>
          <w:szCs w:val="24"/>
        </w:rPr>
        <w:t>nil acute</w:t>
      </w:r>
      <w:r w:rsidR="00833CA8" w:rsidRPr="000A766C">
        <w:rPr>
          <w:sz w:val="24"/>
          <w:szCs w:val="24"/>
        </w:rPr>
        <w:t>.</w:t>
      </w:r>
      <w:bookmarkStart w:id="2" w:name="_Hlk160011619"/>
      <w:r w:rsidR="00895247" w:rsidRPr="000A766C">
        <w:rPr>
          <w:sz w:val="24"/>
          <w:szCs w:val="24"/>
        </w:rPr>
        <w:t xml:space="preserve"> </w:t>
      </w:r>
      <w:r w:rsidR="009E759E" w:rsidRPr="000A766C">
        <w:rPr>
          <w:sz w:val="24"/>
          <w:szCs w:val="24"/>
        </w:rPr>
        <w:t xml:space="preserve"> </w:t>
      </w:r>
      <w:r w:rsidR="0086205A" w:rsidRPr="000A766C">
        <w:rPr>
          <w:sz w:val="24"/>
          <w:szCs w:val="24"/>
        </w:rPr>
        <w:t>Xu</w:t>
      </w:r>
      <w:r w:rsidR="004C2421" w:rsidRPr="000A766C">
        <w:rPr>
          <w:sz w:val="24"/>
          <w:szCs w:val="24"/>
        </w:rPr>
        <w:t xml:space="preserve"> et al.,</w:t>
      </w:r>
      <w:r w:rsidR="00C93C3F" w:rsidRPr="000A766C">
        <w:rPr>
          <w:sz w:val="24"/>
          <w:szCs w:val="24"/>
        </w:rPr>
        <w:t xml:space="preserve"> </w:t>
      </w:r>
      <w:r w:rsidR="009E740D" w:rsidRPr="000A766C">
        <w:rPr>
          <w:sz w:val="24"/>
          <w:szCs w:val="24"/>
        </w:rPr>
        <w:t>(202</w:t>
      </w:r>
      <w:r w:rsidR="00D52204" w:rsidRPr="000A766C">
        <w:rPr>
          <w:sz w:val="24"/>
          <w:szCs w:val="24"/>
        </w:rPr>
        <w:t>2</w:t>
      </w:r>
      <w:r w:rsidR="009E740D" w:rsidRPr="000A766C">
        <w:rPr>
          <w:sz w:val="24"/>
          <w:szCs w:val="24"/>
        </w:rPr>
        <w:t xml:space="preserve">), </w:t>
      </w:r>
      <w:r w:rsidR="00C93C3F" w:rsidRPr="000A766C">
        <w:rPr>
          <w:sz w:val="24"/>
          <w:szCs w:val="24"/>
        </w:rPr>
        <w:t xml:space="preserve">proposes </w:t>
      </w:r>
      <w:r w:rsidR="009C3EB7" w:rsidRPr="000A766C">
        <w:rPr>
          <w:sz w:val="24"/>
          <w:szCs w:val="24"/>
        </w:rPr>
        <w:t xml:space="preserve">that </w:t>
      </w:r>
      <w:r w:rsidR="00494626" w:rsidRPr="000A766C">
        <w:rPr>
          <w:sz w:val="24"/>
          <w:szCs w:val="24"/>
        </w:rPr>
        <w:t>falls without causing harm are attributed with negative consequences, such as stress, depression, and reduced mobility.</w:t>
      </w:r>
      <w:bookmarkStart w:id="3" w:name="_Hlk160045350"/>
      <w:bookmarkEnd w:id="2"/>
      <w:r w:rsidR="00DD183E" w:rsidRPr="000A766C">
        <w:rPr>
          <w:sz w:val="24"/>
          <w:szCs w:val="24"/>
        </w:rPr>
        <w:t xml:space="preserve"> </w:t>
      </w:r>
      <w:bookmarkEnd w:id="3"/>
      <w:r w:rsidR="00D63FAE" w:rsidRPr="000A766C">
        <w:rPr>
          <w:sz w:val="24"/>
          <w:szCs w:val="24"/>
        </w:rPr>
        <w:t xml:space="preserve"> </w:t>
      </w:r>
      <w:r w:rsidR="004C2421" w:rsidRPr="000A766C">
        <w:rPr>
          <w:sz w:val="24"/>
          <w:szCs w:val="24"/>
        </w:rPr>
        <w:t>A review of Mary's medical records revealed no previous mentions of falls or balance issues, and she had no significant neurological background</w:t>
      </w:r>
      <w:r w:rsidR="00936B02" w:rsidRPr="000A766C">
        <w:rPr>
          <w:sz w:val="24"/>
          <w:szCs w:val="24"/>
        </w:rPr>
        <w:t>, however Mary was taking a lot of medication</w:t>
      </w:r>
      <w:r w:rsidR="00C1452C" w:rsidRPr="000A766C">
        <w:rPr>
          <w:sz w:val="24"/>
          <w:szCs w:val="24"/>
        </w:rPr>
        <w:t xml:space="preserve"> which included </w:t>
      </w:r>
      <w:r w:rsidR="00E035C6" w:rsidRPr="000A766C">
        <w:rPr>
          <w:sz w:val="24"/>
          <w:szCs w:val="24"/>
        </w:rPr>
        <w:t>f</w:t>
      </w:r>
      <w:r w:rsidR="0084525C" w:rsidRPr="000A766C">
        <w:rPr>
          <w:sz w:val="24"/>
          <w:szCs w:val="24"/>
        </w:rPr>
        <w:t>urosemide</w:t>
      </w:r>
      <w:r w:rsidR="00AA1A9D" w:rsidRPr="000A766C">
        <w:rPr>
          <w:sz w:val="24"/>
          <w:szCs w:val="24"/>
        </w:rPr>
        <w:t xml:space="preserve"> </w:t>
      </w:r>
      <w:r w:rsidR="00ED3A94" w:rsidRPr="000A766C">
        <w:rPr>
          <w:sz w:val="24"/>
          <w:szCs w:val="24"/>
        </w:rPr>
        <w:t>(a</w:t>
      </w:r>
      <w:r w:rsidR="00AA1A9D" w:rsidRPr="000A766C">
        <w:rPr>
          <w:sz w:val="24"/>
          <w:szCs w:val="24"/>
        </w:rPr>
        <w:t xml:space="preserve"> diu</w:t>
      </w:r>
      <w:r w:rsidR="00241FE1" w:rsidRPr="000A766C">
        <w:rPr>
          <w:sz w:val="24"/>
          <w:szCs w:val="24"/>
        </w:rPr>
        <w:t>retic)</w:t>
      </w:r>
      <w:r w:rsidR="00936B02" w:rsidRPr="000A766C">
        <w:rPr>
          <w:sz w:val="24"/>
          <w:szCs w:val="24"/>
        </w:rPr>
        <w:t xml:space="preserve"> </w:t>
      </w:r>
      <w:r w:rsidR="00622B7D" w:rsidRPr="000A766C">
        <w:rPr>
          <w:sz w:val="24"/>
          <w:szCs w:val="24"/>
        </w:rPr>
        <w:t>which had not been reviewed for several years.</w:t>
      </w:r>
      <w:r w:rsidR="00D83CC1" w:rsidRPr="000A766C">
        <w:rPr>
          <w:sz w:val="24"/>
          <w:szCs w:val="24"/>
        </w:rPr>
        <w:t xml:space="preserve"> </w:t>
      </w:r>
      <w:r w:rsidR="00DD183E" w:rsidRPr="000A766C">
        <w:rPr>
          <w:sz w:val="24"/>
          <w:szCs w:val="24"/>
        </w:rPr>
        <w:t>Mary was diagnosed with postural hypotension</w:t>
      </w:r>
      <w:r w:rsidR="001E4260" w:rsidRPr="000A766C">
        <w:rPr>
          <w:sz w:val="24"/>
          <w:szCs w:val="24"/>
        </w:rPr>
        <w:t xml:space="preserve"> (</w:t>
      </w:r>
      <w:r w:rsidR="00BA3E35" w:rsidRPr="000A766C">
        <w:rPr>
          <w:sz w:val="24"/>
          <w:szCs w:val="24"/>
        </w:rPr>
        <w:t>PH</w:t>
      </w:r>
      <w:r w:rsidR="00CD27ED" w:rsidRPr="000A766C">
        <w:rPr>
          <w:sz w:val="24"/>
          <w:szCs w:val="24"/>
        </w:rPr>
        <w:t>)</w:t>
      </w:r>
      <w:r w:rsidR="0058319D" w:rsidRPr="000A766C">
        <w:rPr>
          <w:sz w:val="24"/>
          <w:szCs w:val="24"/>
        </w:rPr>
        <w:t xml:space="preserve"> </w:t>
      </w:r>
      <w:r w:rsidR="00DD183E" w:rsidRPr="000A766C">
        <w:rPr>
          <w:sz w:val="24"/>
          <w:szCs w:val="24"/>
        </w:rPr>
        <w:t xml:space="preserve">as </w:t>
      </w:r>
      <w:r w:rsidR="00ED7D7F" w:rsidRPr="000A766C">
        <w:rPr>
          <w:sz w:val="24"/>
          <w:szCs w:val="24"/>
        </w:rPr>
        <w:t>the reason to</w:t>
      </w:r>
      <w:r w:rsidR="00DD183E" w:rsidRPr="000A766C">
        <w:rPr>
          <w:sz w:val="24"/>
          <w:szCs w:val="24"/>
        </w:rPr>
        <w:t xml:space="preserve"> why she had been falling. </w:t>
      </w:r>
      <w:r w:rsidR="00D63FAE" w:rsidRPr="000A766C">
        <w:rPr>
          <w:sz w:val="24"/>
          <w:szCs w:val="24"/>
        </w:rPr>
        <w:t xml:space="preserve"> </w:t>
      </w:r>
      <w:r w:rsidR="006353D4" w:rsidRPr="000A766C">
        <w:rPr>
          <w:sz w:val="24"/>
          <w:szCs w:val="24"/>
        </w:rPr>
        <w:t xml:space="preserve">Mary underwent a polypharmacy review before being </w:t>
      </w:r>
      <w:r w:rsidR="006353D4" w:rsidRPr="000A766C">
        <w:rPr>
          <w:sz w:val="24"/>
          <w:szCs w:val="24"/>
        </w:rPr>
        <w:lastRenderedPageBreak/>
        <w:t>considered medically fit for discharge. The review pinpointed the underlying cause of her PH diagnosis.</w:t>
      </w:r>
      <w:r w:rsidR="00B033CA" w:rsidRPr="000A766C">
        <w:rPr>
          <w:sz w:val="24"/>
          <w:szCs w:val="24"/>
        </w:rPr>
        <w:t xml:space="preserve"> </w:t>
      </w:r>
      <w:r w:rsidR="006353D4" w:rsidRPr="000A766C">
        <w:rPr>
          <w:sz w:val="24"/>
          <w:szCs w:val="24"/>
        </w:rPr>
        <w:t xml:space="preserve"> Rivasi et al.</w:t>
      </w:r>
      <w:r w:rsidR="00B033CA" w:rsidRPr="000A766C">
        <w:rPr>
          <w:sz w:val="24"/>
          <w:szCs w:val="24"/>
        </w:rPr>
        <w:t xml:space="preserve">, </w:t>
      </w:r>
      <w:r w:rsidR="006353D4" w:rsidRPr="000A766C">
        <w:rPr>
          <w:sz w:val="24"/>
          <w:szCs w:val="24"/>
        </w:rPr>
        <w:t>(2020)</w:t>
      </w:r>
      <w:r w:rsidR="00B033CA" w:rsidRPr="000A766C">
        <w:rPr>
          <w:sz w:val="24"/>
          <w:szCs w:val="24"/>
        </w:rPr>
        <w:t>,</w:t>
      </w:r>
      <w:r w:rsidR="006353D4" w:rsidRPr="000A766C">
        <w:rPr>
          <w:sz w:val="24"/>
          <w:szCs w:val="24"/>
        </w:rPr>
        <w:t xml:space="preserve"> </w:t>
      </w:r>
      <w:r w:rsidR="00B033CA" w:rsidRPr="000A766C">
        <w:rPr>
          <w:sz w:val="24"/>
          <w:szCs w:val="24"/>
        </w:rPr>
        <w:t>put forward</w:t>
      </w:r>
      <w:r w:rsidR="006353D4" w:rsidRPr="000A766C">
        <w:rPr>
          <w:sz w:val="24"/>
          <w:szCs w:val="24"/>
        </w:rPr>
        <w:t xml:space="preserve"> that the</w:t>
      </w:r>
      <w:r w:rsidR="006353D4" w:rsidRPr="00DD13C0">
        <w:rPr>
          <w:sz w:val="24"/>
          <w:szCs w:val="24"/>
        </w:rPr>
        <w:t xml:space="preserve"> assessment and treatment of PH are crucial </w:t>
      </w:r>
      <w:r w:rsidR="00F103A3" w:rsidRPr="00DD13C0">
        <w:rPr>
          <w:sz w:val="24"/>
          <w:szCs w:val="24"/>
        </w:rPr>
        <w:t>in-patient</w:t>
      </w:r>
      <w:r w:rsidR="006353D4" w:rsidRPr="00DD13C0">
        <w:rPr>
          <w:sz w:val="24"/>
          <w:szCs w:val="24"/>
        </w:rPr>
        <w:t xml:space="preserve"> healthcare and prognosis</w:t>
      </w:r>
      <w:r w:rsidR="00165B84" w:rsidRPr="00DD13C0">
        <w:rPr>
          <w:sz w:val="24"/>
          <w:szCs w:val="24"/>
        </w:rPr>
        <w:t xml:space="preserve"> </w:t>
      </w:r>
      <w:r w:rsidR="00D15F43">
        <w:rPr>
          <w:sz w:val="24"/>
          <w:szCs w:val="24"/>
        </w:rPr>
        <w:t xml:space="preserve">and furthermore </w:t>
      </w:r>
      <w:r w:rsidR="00F06C81">
        <w:rPr>
          <w:sz w:val="24"/>
          <w:szCs w:val="24"/>
        </w:rPr>
        <w:t>add</w:t>
      </w:r>
      <w:r w:rsidR="00AB0ACD">
        <w:rPr>
          <w:sz w:val="24"/>
          <w:szCs w:val="24"/>
        </w:rPr>
        <w:t xml:space="preserve"> </w:t>
      </w:r>
      <w:r w:rsidR="00DD13C0" w:rsidRPr="00DD13C0">
        <w:rPr>
          <w:sz w:val="24"/>
          <w:szCs w:val="24"/>
        </w:rPr>
        <w:t>that</w:t>
      </w:r>
      <w:r w:rsidR="00D63FAE" w:rsidRPr="00DD13C0">
        <w:rPr>
          <w:sz w:val="24"/>
          <w:szCs w:val="24"/>
        </w:rPr>
        <w:t xml:space="preserve"> </w:t>
      </w:r>
      <w:r w:rsidR="00DD13C0" w:rsidRPr="00DD13C0">
        <w:rPr>
          <w:sz w:val="24"/>
          <w:szCs w:val="24"/>
        </w:rPr>
        <w:t>m</w:t>
      </w:r>
      <w:r w:rsidR="00B64524" w:rsidRPr="00DD13C0">
        <w:rPr>
          <w:sz w:val="24"/>
          <w:szCs w:val="24"/>
        </w:rPr>
        <w:t xml:space="preserve">edication </w:t>
      </w:r>
      <w:r w:rsidR="006353D4" w:rsidRPr="00DD13C0">
        <w:rPr>
          <w:sz w:val="24"/>
          <w:szCs w:val="24"/>
        </w:rPr>
        <w:t xml:space="preserve">treatment is a frequent cause of </w:t>
      </w:r>
      <w:r w:rsidR="007A754B" w:rsidRPr="00DD13C0">
        <w:rPr>
          <w:sz w:val="24"/>
          <w:szCs w:val="24"/>
        </w:rPr>
        <w:t>PH</w:t>
      </w:r>
      <w:r w:rsidR="004B5355" w:rsidRPr="004B5355">
        <w:rPr>
          <w:sz w:val="24"/>
          <w:szCs w:val="24"/>
        </w:rPr>
        <w:t>,</w:t>
      </w:r>
      <w:r w:rsidR="00D63FAE" w:rsidRPr="004B5355">
        <w:rPr>
          <w:sz w:val="24"/>
          <w:szCs w:val="24"/>
        </w:rPr>
        <w:t xml:space="preserve"> </w:t>
      </w:r>
      <w:r w:rsidR="000D5583">
        <w:rPr>
          <w:sz w:val="24"/>
          <w:szCs w:val="24"/>
        </w:rPr>
        <w:t>m</w:t>
      </w:r>
      <w:r w:rsidR="00F103A3" w:rsidRPr="000A766C">
        <w:rPr>
          <w:sz w:val="24"/>
          <w:szCs w:val="24"/>
        </w:rPr>
        <w:t>edications</w:t>
      </w:r>
      <w:r w:rsidR="006353D4" w:rsidRPr="000A766C">
        <w:rPr>
          <w:sz w:val="24"/>
          <w:szCs w:val="24"/>
        </w:rPr>
        <w:t xml:space="preserve"> that pose the greatest risk of </w:t>
      </w:r>
      <w:r w:rsidR="00026679" w:rsidRPr="000A766C">
        <w:rPr>
          <w:sz w:val="24"/>
          <w:szCs w:val="24"/>
        </w:rPr>
        <w:t>P</w:t>
      </w:r>
      <w:r w:rsidR="006353D4" w:rsidRPr="000A766C">
        <w:rPr>
          <w:sz w:val="24"/>
          <w:szCs w:val="24"/>
        </w:rPr>
        <w:t>H encompass cardiovascular medications like diuretics, as well as non-cardiovascular medications including antidepressants.</w:t>
      </w:r>
      <w:r w:rsidR="00C33BEA">
        <w:rPr>
          <w:sz w:val="24"/>
          <w:szCs w:val="24"/>
        </w:rPr>
        <w:t xml:space="preserve"> </w:t>
      </w:r>
      <w:r w:rsidR="00F440D0">
        <w:rPr>
          <w:sz w:val="24"/>
          <w:szCs w:val="24"/>
        </w:rPr>
        <w:t xml:space="preserve"> </w:t>
      </w:r>
      <w:r w:rsidR="009A731D" w:rsidRPr="000A766C">
        <w:rPr>
          <w:sz w:val="24"/>
          <w:szCs w:val="24"/>
        </w:rPr>
        <w:t>When collat</w:t>
      </w:r>
      <w:r w:rsidR="00ED4F35" w:rsidRPr="000A766C">
        <w:rPr>
          <w:sz w:val="24"/>
          <w:szCs w:val="24"/>
        </w:rPr>
        <w:t xml:space="preserve">eral history was </w:t>
      </w:r>
      <w:r w:rsidR="00045118" w:rsidRPr="000A766C">
        <w:rPr>
          <w:sz w:val="24"/>
          <w:szCs w:val="24"/>
        </w:rPr>
        <w:t xml:space="preserve">gathered from </w:t>
      </w:r>
      <w:r w:rsidR="00AA347F" w:rsidRPr="000A766C">
        <w:rPr>
          <w:sz w:val="24"/>
          <w:szCs w:val="24"/>
        </w:rPr>
        <w:t>Mary,</w:t>
      </w:r>
      <w:r w:rsidR="009A731D" w:rsidRPr="000A766C">
        <w:rPr>
          <w:sz w:val="24"/>
          <w:szCs w:val="24"/>
        </w:rPr>
        <w:t xml:space="preserve"> </w:t>
      </w:r>
      <w:r w:rsidR="00045118" w:rsidRPr="000A766C">
        <w:rPr>
          <w:sz w:val="24"/>
          <w:szCs w:val="24"/>
        </w:rPr>
        <w:t xml:space="preserve">she </w:t>
      </w:r>
      <w:r w:rsidR="00296B49" w:rsidRPr="000A766C">
        <w:rPr>
          <w:sz w:val="24"/>
          <w:szCs w:val="24"/>
        </w:rPr>
        <w:t>expressed before</w:t>
      </w:r>
      <w:r w:rsidR="00341596" w:rsidRPr="000A766C">
        <w:rPr>
          <w:sz w:val="24"/>
          <w:szCs w:val="24"/>
        </w:rPr>
        <w:t xml:space="preserve"> the recent falls she had</w:t>
      </w:r>
      <w:r w:rsidR="009A731D" w:rsidRPr="000A766C">
        <w:rPr>
          <w:sz w:val="24"/>
          <w:szCs w:val="24"/>
        </w:rPr>
        <w:t xml:space="preserve"> remained independent with most activities of daily living </w:t>
      </w:r>
      <w:r w:rsidR="004C4D08" w:rsidRPr="000A766C">
        <w:rPr>
          <w:sz w:val="24"/>
          <w:szCs w:val="24"/>
        </w:rPr>
        <w:t>and</w:t>
      </w:r>
      <w:r w:rsidR="009F77F7" w:rsidRPr="000A766C">
        <w:rPr>
          <w:sz w:val="24"/>
          <w:szCs w:val="24"/>
        </w:rPr>
        <w:t xml:space="preserve"> </w:t>
      </w:r>
      <w:r w:rsidR="000A658F" w:rsidRPr="000A766C">
        <w:rPr>
          <w:sz w:val="24"/>
          <w:szCs w:val="24"/>
        </w:rPr>
        <w:t>was</w:t>
      </w:r>
      <w:r w:rsidR="009F77F7" w:rsidRPr="000A766C">
        <w:rPr>
          <w:sz w:val="24"/>
          <w:szCs w:val="24"/>
        </w:rPr>
        <w:t xml:space="preserve"> independently mobile within her home environment</w:t>
      </w:r>
      <w:r w:rsidR="001A6CA7" w:rsidRPr="000A766C">
        <w:rPr>
          <w:sz w:val="24"/>
          <w:szCs w:val="24"/>
        </w:rPr>
        <w:t>.</w:t>
      </w:r>
      <w:r w:rsidR="009F77F7" w:rsidRPr="000A766C">
        <w:rPr>
          <w:sz w:val="24"/>
          <w:szCs w:val="24"/>
        </w:rPr>
        <w:t xml:space="preserve"> </w:t>
      </w:r>
      <w:r w:rsidR="00620817" w:rsidRPr="000A766C">
        <w:rPr>
          <w:sz w:val="24"/>
          <w:szCs w:val="24"/>
        </w:rPr>
        <w:t xml:space="preserve"> </w:t>
      </w:r>
      <w:r w:rsidR="001A6CA7" w:rsidRPr="000A766C">
        <w:rPr>
          <w:sz w:val="24"/>
          <w:szCs w:val="24"/>
        </w:rPr>
        <w:t>Mary states she has some</w:t>
      </w:r>
      <w:r w:rsidR="009A731D" w:rsidRPr="000A766C">
        <w:rPr>
          <w:sz w:val="24"/>
          <w:szCs w:val="24"/>
        </w:rPr>
        <w:t xml:space="preserve"> support </w:t>
      </w:r>
      <w:r w:rsidR="005D3C2F" w:rsidRPr="000A766C">
        <w:rPr>
          <w:sz w:val="24"/>
          <w:szCs w:val="24"/>
        </w:rPr>
        <w:t xml:space="preserve">from her daughter </w:t>
      </w:r>
      <w:r w:rsidR="009A731D" w:rsidRPr="000A766C">
        <w:rPr>
          <w:sz w:val="24"/>
          <w:szCs w:val="24"/>
        </w:rPr>
        <w:t xml:space="preserve">for domestic tasks and shopping </w:t>
      </w:r>
      <w:r w:rsidR="00015C99" w:rsidRPr="000A766C">
        <w:rPr>
          <w:sz w:val="24"/>
          <w:szCs w:val="24"/>
        </w:rPr>
        <w:t>and had</w:t>
      </w:r>
      <w:r w:rsidR="009A731D" w:rsidRPr="000A766C">
        <w:rPr>
          <w:sz w:val="24"/>
          <w:szCs w:val="24"/>
        </w:rPr>
        <w:t xml:space="preserve"> enjoyed regular</w:t>
      </w:r>
      <w:r w:rsidR="00015C99" w:rsidRPr="000A766C">
        <w:rPr>
          <w:sz w:val="24"/>
          <w:szCs w:val="24"/>
        </w:rPr>
        <w:t xml:space="preserve"> weekly</w:t>
      </w:r>
      <w:r w:rsidR="009A731D" w:rsidRPr="000A766C">
        <w:rPr>
          <w:sz w:val="24"/>
          <w:szCs w:val="24"/>
        </w:rPr>
        <w:t xml:space="preserve"> outings </w:t>
      </w:r>
      <w:r w:rsidR="001A6CA7" w:rsidRPr="000A766C">
        <w:rPr>
          <w:sz w:val="24"/>
          <w:szCs w:val="24"/>
        </w:rPr>
        <w:t xml:space="preserve">using her </w:t>
      </w:r>
      <w:r w:rsidR="002C0216" w:rsidRPr="000A766C">
        <w:rPr>
          <w:sz w:val="24"/>
          <w:szCs w:val="24"/>
        </w:rPr>
        <w:t xml:space="preserve">four wheeled walker to mobilise outdoors </w:t>
      </w:r>
      <w:r w:rsidR="009A731D" w:rsidRPr="000A766C">
        <w:rPr>
          <w:sz w:val="24"/>
          <w:szCs w:val="24"/>
        </w:rPr>
        <w:t>with friends and family.  However, the last seven days reports she doesn’t feel safe to go out, she has remained at home.</w:t>
      </w:r>
      <w:r w:rsidR="00E60B89" w:rsidRPr="000A766C">
        <w:rPr>
          <w:sz w:val="24"/>
          <w:szCs w:val="24"/>
        </w:rPr>
        <w:t xml:space="preserve"> </w:t>
      </w:r>
      <w:r w:rsidR="00AE6CB8" w:rsidRPr="000A766C">
        <w:rPr>
          <w:sz w:val="24"/>
          <w:szCs w:val="24"/>
        </w:rPr>
        <w:t xml:space="preserve"> Mary reports she is low in confidence and is very fearful of further falls.</w:t>
      </w:r>
      <w:r w:rsidR="00620817" w:rsidRPr="000A766C">
        <w:rPr>
          <w:sz w:val="24"/>
          <w:szCs w:val="24"/>
        </w:rPr>
        <w:t xml:space="preserve">  </w:t>
      </w:r>
      <w:r w:rsidR="00AE6CB8" w:rsidRPr="000A766C">
        <w:rPr>
          <w:sz w:val="24"/>
          <w:szCs w:val="24"/>
        </w:rPr>
        <w:t>T</w:t>
      </w:r>
      <w:r w:rsidR="00321B7C" w:rsidRPr="000A766C">
        <w:rPr>
          <w:sz w:val="24"/>
          <w:szCs w:val="24"/>
        </w:rPr>
        <w:t>he negative effects that fear of falling has on an individual's life are highlighted by Baltes et al.</w:t>
      </w:r>
      <w:r w:rsidR="009E73D6" w:rsidRPr="000A766C">
        <w:rPr>
          <w:sz w:val="24"/>
          <w:szCs w:val="24"/>
        </w:rPr>
        <w:t xml:space="preserve">, </w:t>
      </w:r>
      <w:r w:rsidR="00321B7C" w:rsidRPr="000A766C">
        <w:rPr>
          <w:sz w:val="24"/>
          <w:szCs w:val="24"/>
        </w:rPr>
        <w:t>(2022)</w:t>
      </w:r>
      <w:r w:rsidR="00B50AF9" w:rsidRPr="000A766C">
        <w:rPr>
          <w:sz w:val="24"/>
          <w:szCs w:val="24"/>
        </w:rPr>
        <w:t>,</w:t>
      </w:r>
      <w:r w:rsidR="00321B7C" w:rsidRPr="000A766C">
        <w:rPr>
          <w:sz w:val="24"/>
          <w:szCs w:val="24"/>
        </w:rPr>
        <w:t xml:space="preserve"> </w:t>
      </w:r>
      <w:r w:rsidR="009B536D" w:rsidRPr="000A766C">
        <w:rPr>
          <w:sz w:val="24"/>
          <w:szCs w:val="24"/>
        </w:rPr>
        <w:t>linking them to</w:t>
      </w:r>
      <w:r w:rsidR="00321B7C" w:rsidRPr="000A766C">
        <w:rPr>
          <w:sz w:val="24"/>
          <w:szCs w:val="24"/>
        </w:rPr>
        <w:t xml:space="preserve"> psychological, social, and physical consequences.</w:t>
      </w:r>
      <w:r w:rsidR="00335AC5" w:rsidRPr="000A766C">
        <w:t xml:space="preserve"> </w:t>
      </w:r>
    </w:p>
    <w:p w14:paraId="5C2D3D7D" w14:textId="77777777" w:rsidR="007B3498" w:rsidRPr="000A766C" w:rsidRDefault="007B3498" w:rsidP="00996FF2">
      <w:pPr>
        <w:spacing w:before="30" w:after="30"/>
        <w:rPr>
          <w:b/>
          <w:bCs/>
          <w:sz w:val="28"/>
          <w:szCs w:val="28"/>
          <w:u w:val="single"/>
        </w:rPr>
      </w:pPr>
    </w:p>
    <w:p w14:paraId="72C15920" w14:textId="403213C5" w:rsidR="009343E1" w:rsidRPr="000A766C" w:rsidRDefault="0097583F" w:rsidP="00996FF2">
      <w:pPr>
        <w:spacing w:before="30" w:after="30"/>
        <w:rPr>
          <w:b/>
          <w:bCs/>
          <w:sz w:val="28"/>
          <w:szCs w:val="28"/>
        </w:rPr>
      </w:pPr>
      <w:r w:rsidRPr="000A766C">
        <w:rPr>
          <w:b/>
          <w:bCs/>
          <w:sz w:val="28"/>
          <w:szCs w:val="28"/>
        </w:rPr>
        <w:t xml:space="preserve">Overview of </w:t>
      </w:r>
      <w:r w:rsidR="00403042" w:rsidRPr="000A766C">
        <w:rPr>
          <w:b/>
          <w:bCs/>
          <w:sz w:val="28"/>
          <w:szCs w:val="28"/>
        </w:rPr>
        <w:t>Postural Hypotensio</w:t>
      </w:r>
      <w:r w:rsidR="00D3316B" w:rsidRPr="000A766C">
        <w:rPr>
          <w:b/>
          <w:bCs/>
          <w:sz w:val="28"/>
          <w:szCs w:val="28"/>
        </w:rPr>
        <w:t>n</w:t>
      </w:r>
      <w:r w:rsidRPr="000A766C">
        <w:rPr>
          <w:b/>
          <w:bCs/>
          <w:sz w:val="28"/>
          <w:szCs w:val="28"/>
        </w:rPr>
        <w:t>.</w:t>
      </w:r>
      <w:r w:rsidR="006B3D76" w:rsidRPr="000A766C">
        <w:rPr>
          <w:b/>
          <w:bCs/>
          <w:sz w:val="28"/>
          <w:szCs w:val="28"/>
        </w:rPr>
        <w:t xml:space="preserve"> </w:t>
      </w:r>
    </w:p>
    <w:p w14:paraId="5E42389D" w14:textId="3985EBD6" w:rsidR="00670ED2" w:rsidRPr="000A766C" w:rsidRDefault="009343E1" w:rsidP="00996FF2">
      <w:pPr>
        <w:spacing w:before="30" w:after="30"/>
        <w:rPr>
          <w:sz w:val="24"/>
          <w:szCs w:val="24"/>
        </w:rPr>
      </w:pPr>
      <w:r w:rsidRPr="000A766C">
        <w:rPr>
          <w:sz w:val="24"/>
          <w:szCs w:val="24"/>
        </w:rPr>
        <w:t xml:space="preserve">PH defined by Ringer and Lappin, (2020), </w:t>
      </w:r>
      <w:r w:rsidR="00CD3A33">
        <w:rPr>
          <w:sz w:val="24"/>
          <w:szCs w:val="24"/>
        </w:rPr>
        <w:t>“</w:t>
      </w:r>
      <w:r w:rsidRPr="000A766C">
        <w:rPr>
          <w:sz w:val="24"/>
          <w:szCs w:val="24"/>
        </w:rPr>
        <w:t>is a drop in blood pressure (20 mm Hg systolic and/or 10 mm Hg diastolic) that occurs within 3 minutes of standing from a lying or sitting position</w:t>
      </w:r>
      <w:r w:rsidR="00CD3A33">
        <w:rPr>
          <w:sz w:val="24"/>
          <w:szCs w:val="24"/>
        </w:rPr>
        <w:t>”</w:t>
      </w:r>
      <w:r w:rsidRPr="000A766C">
        <w:rPr>
          <w:sz w:val="24"/>
          <w:szCs w:val="24"/>
        </w:rPr>
        <w:t xml:space="preserve">.  </w:t>
      </w:r>
      <w:r w:rsidR="00656DF1">
        <w:rPr>
          <w:sz w:val="24"/>
          <w:szCs w:val="24"/>
        </w:rPr>
        <w:t xml:space="preserve"> </w:t>
      </w:r>
      <w:r w:rsidRPr="000A766C">
        <w:rPr>
          <w:sz w:val="24"/>
          <w:szCs w:val="24"/>
        </w:rPr>
        <w:t>Symptoms listed by the Cleveland Clinic, (2020)</w:t>
      </w:r>
      <w:r w:rsidR="00416C61">
        <w:rPr>
          <w:sz w:val="24"/>
          <w:szCs w:val="24"/>
        </w:rPr>
        <w:t>,</w:t>
      </w:r>
      <w:r w:rsidRPr="000A766C">
        <w:rPr>
          <w:sz w:val="24"/>
          <w:szCs w:val="24"/>
        </w:rPr>
        <w:t xml:space="preserve"> include light-headedness or fainting. PH increases the risk of falling, cardiovascular disease, depression, dementia, and mortality, according to Gilani et al., (2021). </w:t>
      </w:r>
      <w:r w:rsidR="00DD492C" w:rsidRPr="000A766C">
        <w:rPr>
          <w:sz w:val="24"/>
          <w:szCs w:val="24"/>
        </w:rPr>
        <w:t xml:space="preserve"> </w:t>
      </w:r>
      <w:r w:rsidR="00607D47" w:rsidRPr="000A766C">
        <w:rPr>
          <w:sz w:val="24"/>
          <w:szCs w:val="24"/>
        </w:rPr>
        <w:t>In 2022, Bhanu et al.</w:t>
      </w:r>
      <w:r w:rsidR="00BC4F17" w:rsidRPr="000A766C">
        <w:rPr>
          <w:sz w:val="24"/>
          <w:szCs w:val="24"/>
        </w:rPr>
        <w:t>,</w:t>
      </w:r>
      <w:r w:rsidR="00607D47" w:rsidRPr="000A766C">
        <w:rPr>
          <w:sz w:val="24"/>
          <w:szCs w:val="24"/>
        </w:rPr>
        <w:t xml:space="preserve"> examined the incidence of PH between 2008 and 2018.</w:t>
      </w:r>
      <w:r w:rsidR="008704D1">
        <w:rPr>
          <w:sz w:val="24"/>
          <w:szCs w:val="24"/>
        </w:rPr>
        <w:t xml:space="preserve">  </w:t>
      </w:r>
      <w:r w:rsidR="00607D47" w:rsidRPr="000A766C">
        <w:rPr>
          <w:sz w:val="24"/>
          <w:szCs w:val="24"/>
        </w:rPr>
        <w:t xml:space="preserve">The source population consisted of all patients over 50 who were registered with a GP practice. </w:t>
      </w:r>
      <w:r w:rsidR="00DD492C" w:rsidRPr="000A766C">
        <w:rPr>
          <w:sz w:val="24"/>
          <w:szCs w:val="24"/>
        </w:rPr>
        <w:t xml:space="preserve"> </w:t>
      </w:r>
      <w:r w:rsidR="00607D47" w:rsidRPr="000A766C">
        <w:rPr>
          <w:sz w:val="24"/>
          <w:szCs w:val="24"/>
        </w:rPr>
        <w:t>The study made use of anonymi</w:t>
      </w:r>
      <w:r w:rsidR="00755CF3" w:rsidRPr="000A766C">
        <w:rPr>
          <w:sz w:val="24"/>
          <w:szCs w:val="24"/>
        </w:rPr>
        <w:t>s</w:t>
      </w:r>
      <w:r w:rsidR="00607D47" w:rsidRPr="000A766C">
        <w:rPr>
          <w:sz w:val="24"/>
          <w:szCs w:val="24"/>
        </w:rPr>
        <w:t xml:space="preserve">ed electronic primary care records that contained data on hospital admissions, out-patient clinics, clinician consultations, general practitioners, and nurses. </w:t>
      </w:r>
      <w:r w:rsidR="00DD492C" w:rsidRPr="000A766C">
        <w:rPr>
          <w:sz w:val="24"/>
          <w:szCs w:val="24"/>
        </w:rPr>
        <w:t xml:space="preserve"> </w:t>
      </w:r>
      <w:r w:rsidR="00607D47" w:rsidRPr="000A766C">
        <w:rPr>
          <w:sz w:val="24"/>
          <w:szCs w:val="24"/>
        </w:rPr>
        <w:t xml:space="preserve">These records involved over </w:t>
      </w:r>
      <w:r w:rsidR="009F18F1">
        <w:rPr>
          <w:sz w:val="24"/>
          <w:szCs w:val="24"/>
        </w:rPr>
        <w:t>“</w:t>
      </w:r>
      <w:r w:rsidR="00607D47" w:rsidRPr="000A766C">
        <w:rPr>
          <w:sz w:val="24"/>
          <w:szCs w:val="24"/>
        </w:rPr>
        <w:t>18 million patients from over 700 practices, between 2008 and 2018, 24,973 out of 2,911,260</w:t>
      </w:r>
      <w:r w:rsidR="009F18F1">
        <w:rPr>
          <w:sz w:val="24"/>
          <w:szCs w:val="24"/>
        </w:rPr>
        <w:t>”</w:t>
      </w:r>
      <w:r w:rsidR="00980DEA">
        <w:rPr>
          <w:sz w:val="24"/>
          <w:szCs w:val="24"/>
        </w:rPr>
        <w:t>,</w:t>
      </w:r>
      <w:r w:rsidR="00EA1C41">
        <w:rPr>
          <w:sz w:val="24"/>
          <w:szCs w:val="24"/>
        </w:rPr>
        <w:t xml:space="preserve"> of</w:t>
      </w:r>
      <w:r w:rsidR="00980DEA">
        <w:rPr>
          <w:sz w:val="24"/>
          <w:szCs w:val="24"/>
        </w:rPr>
        <w:t xml:space="preserve"> </w:t>
      </w:r>
      <w:r w:rsidR="00EA1C41" w:rsidRPr="000A766C">
        <w:rPr>
          <w:sz w:val="24"/>
          <w:szCs w:val="24"/>
        </w:rPr>
        <w:t xml:space="preserve">individuals </w:t>
      </w:r>
      <w:r w:rsidR="00EA1C41">
        <w:rPr>
          <w:sz w:val="24"/>
          <w:szCs w:val="24"/>
        </w:rPr>
        <w:t xml:space="preserve">that </w:t>
      </w:r>
      <w:r w:rsidR="00607D47" w:rsidRPr="000A766C">
        <w:rPr>
          <w:sz w:val="24"/>
          <w:szCs w:val="24"/>
        </w:rPr>
        <w:t>had a new diagnosis of PH</w:t>
      </w:r>
      <w:r w:rsidR="00EA1C41">
        <w:rPr>
          <w:sz w:val="24"/>
          <w:szCs w:val="24"/>
        </w:rPr>
        <w:t xml:space="preserve">. </w:t>
      </w:r>
      <w:r w:rsidR="00607D47" w:rsidRPr="000A766C">
        <w:rPr>
          <w:sz w:val="24"/>
          <w:szCs w:val="24"/>
        </w:rPr>
        <w:t xml:space="preserve"> Chew et al., (202</w:t>
      </w:r>
      <w:r w:rsidR="008D1676" w:rsidRPr="000A766C">
        <w:rPr>
          <w:sz w:val="24"/>
          <w:szCs w:val="24"/>
        </w:rPr>
        <w:t>0</w:t>
      </w:r>
      <w:r w:rsidR="00B86171" w:rsidRPr="000A766C">
        <w:rPr>
          <w:sz w:val="24"/>
          <w:szCs w:val="24"/>
        </w:rPr>
        <w:t>), estimates</w:t>
      </w:r>
      <w:r w:rsidR="00607D47" w:rsidRPr="000A766C">
        <w:rPr>
          <w:sz w:val="24"/>
          <w:szCs w:val="24"/>
        </w:rPr>
        <w:t xml:space="preserve"> the prevalence of PH in people over sixty may exceed 20%. </w:t>
      </w:r>
      <w:r w:rsidR="00FA1235">
        <w:rPr>
          <w:sz w:val="24"/>
          <w:szCs w:val="24"/>
        </w:rPr>
        <w:t xml:space="preserve"> </w:t>
      </w:r>
      <w:r w:rsidR="00607D47" w:rsidRPr="000A766C">
        <w:rPr>
          <w:sz w:val="24"/>
          <w:szCs w:val="24"/>
        </w:rPr>
        <w:t>This theory is supported by Ricci et al.</w:t>
      </w:r>
      <w:r w:rsidR="008D1676" w:rsidRPr="000A766C">
        <w:rPr>
          <w:sz w:val="24"/>
          <w:szCs w:val="24"/>
        </w:rPr>
        <w:t xml:space="preserve">, </w:t>
      </w:r>
      <w:r w:rsidR="00607D47" w:rsidRPr="000A766C">
        <w:rPr>
          <w:sz w:val="24"/>
          <w:szCs w:val="24"/>
        </w:rPr>
        <w:t xml:space="preserve">(2015), who also show that the incidence rises to over 20% in individuals 75 years of age and older. </w:t>
      </w:r>
      <w:r w:rsidR="003F38A3" w:rsidRPr="000A766C">
        <w:rPr>
          <w:sz w:val="24"/>
          <w:szCs w:val="24"/>
        </w:rPr>
        <w:t xml:space="preserve"> </w:t>
      </w:r>
      <w:r w:rsidR="00607D47" w:rsidRPr="000A766C">
        <w:rPr>
          <w:sz w:val="24"/>
          <w:szCs w:val="24"/>
        </w:rPr>
        <w:t xml:space="preserve">Based on the intensity of their symptoms, Ricci et al. argue that a better understanding of PH can lead to accurate diagnosis and better patient care. </w:t>
      </w:r>
      <w:r w:rsidR="003F38A3" w:rsidRPr="000A766C">
        <w:rPr>
          <w:sz w:val="24"/>
          <w:szCs w:val="24"/>
        </w:rPr>
        <w:t xml:space="preserve"> </w:t>
      </w:r>
      <w:r w:rsidR="00607D47" w:rsidRPr="000A766C">
        <w:rPr>
          <w:sz w:val="24"/>
          <w:szCs w:val="24"/>
        </w:rPr>
        <w:t xml:space="preserve"> Fall recurrence is 2.5 times more common in older adults with </w:t>
      </w:r>
      <w:r w:rsidR="00280338" w:rsidRPr="000A766C">
        <w:rPr>
          <w:sz w:val="24"/>
          <w:szCs w:val="24"/>
        </w:rPr>
        <w:t>PH</w:t>
      </w:r>
      <w:r w:rsidR="00607D47" w:rsidRPr="000A766C">
        <w:rPr>
          <w:sz w:val="24"/>
          <w:szCs w:val="24"/>
        </w:rPr>
        <w:t xml:space="preserve"> than in those without the condition. </w:t>
      </w:r>
      <w:r w:rsidR="003F38A3" w:rsidRPr="000A766C">
        <w:rPr>
          <w:sz w:val="24"/>
          <w:szCs w:val="24"/>
        </w:rPr>
        <w:t xml:space="preserve"> </w:t>
      </w:r>
      <w:r w:rsidR="00607D47" w:rsidRPr="000A766C">
        <w:rPr>
          <w:sz w:val="24"/>
          <w:szCs w:val="24"/>
        </w:rPr>
        <w:t xml:space="preserve">Furthermore, PH has been found to be independently associated with increased mortality rates. </w:t>
      </w:r>
      <w:r w:rsidR="003F38A3" w:rsidRPr="000A766C">
        <w:rPr>
          <w:sz w:val="24"/>
          <w:szCs w:val="24"/>
        </w:rPr>
        <w:t xml:space="preserve"> </w:t>
      </w:r>
      <w:r w:rsidR="00607D47" w:rsidRPr="000A766C">
        <w:rPr>
          <w:sz w:val="24"/>
          <w:szCs w:val="24"/>
        </w:rPr>
        <w:t xml:space="preserve">These mortality rates are associated with dementia, cognitive decline, and detrimental effects on wellbeing and cognitive function, as well as the associated medical expenses of necessary care. </w:t>
      </w:r>
      <w:r w:rsidR="003F38A3" w:rsidRPr="000A766C">
        <w:rPr>
          <w:sz w:val="24"/>
          <w:szCs w:val="24"/>
        </w:rPr>
        <w:t xml:space="preserve"> </w:t>
      </w:r>
      <w:r w:rsidR="00607D47" w:rsidRPr="000A766C">
        <w:rPr>
          <w:sz w:val="24"/>
          <w:szCs w:val="24"/>
        </w:rPr>
        <w:t>According to Bhanu et al., falls account for over £2.3 billion in annual NHS costs, which include social care and acute care needs</w:t>
      </w:r>
      <w:r w:rsidR="00022331" w:rsidRPr="000A766C">
        <w:rPr>
          <w:sz w:val="24"/>
          <w:szCs w:val="24"/>
        </w:rPr>
        <w:t>.</w:t>
      </w:r>
    </w:p>
    <w:p w14:paraId="642D7D70" w14:textId="77777777" w:rsidR="007B3498" w:rsidRPr="000A766C" w:rsidRDefault="007B3498" w:rsidP="00996FF2">
      <w:pPr>
        <w:spacing w:before="30" w:after="30"/>
        <w:rPr>
          <w:b/>
          <w:bCs/>
          <w:sz w:val="28"/>
          <w:szCs w:val="28"/>
          <w:u w:val="single"/>
        </w:rPr>
      </w:pPr>
    </w:p>
    <w:p w14:paraId="049704BD" w14:textId="77777777" w:rsidR="00F4006E" w:rsidRDefault="00F4006E" w:rsidP="00996FF2">
      <w:pPr>
        <w:spacing w:before="30" w:after="30"/>
        <w:rPr>
          <w:b/>
          <w:bCs/>
          <w:sz w:val="28"/>
          <w:szCs w:val="28"/>
        </w:rPr>
      </w:pPr>
    </w:p>
    <w:p w14:paraId="27D3878D" w14:textId="4CB2DB61" w:rsidR="00F14A17" w:rsidRPr="000A766C" w:rsidRDefault="00457046" w:rsidP="00996FF2">
      <w:pPr>
        <w:spacing w:before="30" w:after="30"/>
        <w:rPr>
          <w:sz w:val="28"/>
          <w:szCs w:val="28"/>
        </w:rPr>
      </w:pPr>
      <w:r w:rsidRPr="000A766C">
        <w:rPr>
          <w:b/>
          <w:bCs/>
          <w:sz w:val="28"/>
          <w:szCs w:val="28"/>
        </w:rPr>
        <w:lastRenderedPageBreak/>
        <w:t>Approaches</w:t>
      </w:r>
      <w:r w:rsidR="00991051" w:rsidRPr="000A766C">
        <w:rPr>
          <w:b/>
          <w:bCs/>
          <w:sz w:val="28"/>
          <w:szCs w:val="28"/>
        </w:rPr>
        <w:t xml:space="preserve"> in Management of</w:t>
      </w:r>
      <w:r w:rsidRPr="000A766C">
        <w:rPr>
          <w:b/>
          <w:bCs/>
          <w:sz w:val="28"/>
          <w:szCs w:val="28"/>
        </w:rPr>
        <w:t xml:space="preserve"> </w:t>
      </w:r>
      <w:r w:rsidR="006C4C04" w:rsidRPr="000A766C">
        <w:rPr>
          <w:b/>
          <w:bCs/>
          <w:sz w:val="28"/>
          <w:szCs w:val="28"/>
        </w:rPr>
        <w:t>Postural Hypotension</w:t>
      </w:r>
    </w:p>
    <w:p w14:paraId="0AFBDF52" w14:textId="21012D21" w:rsidR="00DE060F" w:rsidRPr="000A766C" w:rsidRDefault="00FE4E7D" w:rsidP="00996FF2">
      <w:pPr>
        <w:spacing w:before="30" w:after="30"/>
        <w:rPr>
          <w:sz w:val="24"/>
          <w:szCs w:val="24"/>
        </w:rPr>
      </w:pPr>
      <w:r w:rsidRPr="000A766C">
        <w:rPr>
          <w:sz w:val="24"/>
          <w:szCs w:val="24"/>
        </w:rPr>
        <w:t xml:space="preserve">Mol </w:t>
      </w:r>
      <w:r w:rsidR="00AF00F8" w:rsidRPr="000A766C">
        <w:rPr>
          <w:sz w:val="24"/>
          <w:szCs w:val="24"/>
        </w:rPr>
        <w:t>et</w:t>
      </w:r>
      <w:r w:rsidRPr="000A766C">
        <w:rPr>
          <w:sz w:val="24"/>
          <w:szCs w:val="24"/>
        </w:rPr>
        <w:t xml:space="preserve"> al.</w:t>
      </w:r>
      <w:r w:rsidR="00AF00F8" w:rsidRPr="000A766C">
        <w:rPr>
          <w:sz w:val="24"/>
          <w:szCs w:val="24"/>
        </w:rPr>
        <w:t xml:space="preserve">, </w:t>
      </w:r>
      <w:r w:rsidRPr="000A766C">
        <w:rPr>
          <w:sz w:val="24"/>
          <w:szCs w:val="24"/>
        </w:rPr>
        <w:t>(2019)</w:t>
      </w:r>
      <w:r w:rsidR="00AF00F8" w:rsidRPr="000A766C">
        <w:rPr>
          <w:sz w:val="24"/>
          <w:szCs w:val="24"/>
        </w:rPr>
        <w:t>,</w:t>
      </w:r>
      <w:r w:rsidR="0005544E">
        <w:rPr>
          <w:sz w:val="24"/>
          <w:szCs w:val="24"/>
        </w:rPr>
        <w:t xml:space="preserve"> found </w:t>
      </w:r>
      <w:r w:rsidR="00DF741B">
        <w:rPr>
          <w:sz w:val="24"/>
          <w:szCs w:val="24"/>
        </w:rPr>
        <w:t xml:space="preserve">a positive association </w:t>
      </w:r>
      <w:r w:rsidRPr="000A766C">
        <w:rPr>
          <w:sz w:val="24"/>
          <w:szCs w:val="24"/>
        </w:rPr>
        <w:t xml:space="preserve">between </w:t>
      </w:r>
      <w:r w:rsidR="007713D6" w:rsidRPr="000A766C">
        <w:rPr>
          <w:sz w:val="24"/>
          <w:szCs w:val="24"/>
        </w:rPr>
        <w:t>PH</w:t>
      </w:r>
      <w:r w:rsidRPr="000A766C">
        <w:rPr>
          <w:sz w:val="24"/>
          <w:szCs w:val="24"/>
        </w:rPr>
        <w:t xml:space="preserve"> and falls in the </w:t>
      </w:r>
      <w:r w:rsidR="00DF741B">
        <w:rPr>
          <w:sz w:val="24"/>
          <w:szCs w:val="24"/>
        </w:rPr>
        <w:t xml:space="preserve">older </w:t>
      </w:r>
      <w:r w:rsidR="00DC31C4" w:rsidRPr="000A766C">
        <w:rPr>
          <w:sz w:val="24"/>
          <w:szCs w:val="24"/>
        </w:rPr>
        <w:t>po</w:t>
      </w:r>
      <w:r w:rsidR="000771C3" w:rsidRPr="000A766C">
        <w:rPr>
          <w:sz w:val="24"/>
          <w:szCs w:val="24"/>
        </w:rPr>
        <w:t>pulation</w:t>
      </w:r>
      <w:r w:rsidRPr="000A766C">
        <w:rPr>
          <w:sz w:val="24"/>
          <w:szCs w:val="24"/>
        </w:rPr>
        <w:t xml:space="preserve">. </w:t>
      </w:r>
      <w:r w:rsidR="003F38A3" w:rsidRPr="000A766C">
        <w:rPr>
          <w:sz w:val="24"/>
          <w:szCs w:val="24"/>
        </w:rPr>
        <w:t xml:space="preserve"> </w:t>
      </w:r>
      <w:r w:rsidRPr="000A766C">
        <w:rPr>
          <w:sz w:val="24"/>
          <w:szCs w:val="24"/>
        </w:rPr>
        <w:t>This indicates that orthostatic blood pressure testing holds clinical significance, and exploring treatments for PH may prove to be an effective approach for preventing falls.  Similarly, Arik et al., (2020)</w:t>
      </w:r>
      <w:r w:rsidR="00884718" w:rsidRPr="000A766C">
        <w:rPr>
          <w:sz w:val="24"/>
          <w:szCs w:val="24"/>
        </w:rPr>
        <w:t>,</w:t>
      </w:r>
      <w:r w:rsidRPr="000A766C">
        <w:rPr>
          <w:sz w:val="24"/>
          <w:szCs w:val="24"/>
        </w:rPr>
        <w:t xml:space="preserve"> reflected this by relating PH and </w:t>
      </w:r>
      <w:r w:rsidR="009C25C1" w:rsidRPr="000A766C">
        <w:rPr>
          <w:sz w:val="24"/>
          <w:szCs w:val="24"/>
        </w:rPr>
        <w:t xml:space="preserve">fear of falling </w:t>
      </w:r>
      <w:r w:rsidRPr="000A766C">
        <w:rPr>
          <w:sz w:val="24"/>
          <w:szCs w:val="24"/>
        </w:rPr>
        <w:t xml:space="preserve">being two significant factors in the </w:t>
      </w:r>
      <w:r w:rsidR="001C3C3C">
        <w:rPr>
          <w:sz w:val="24"/>
          <w:szCs w:val="24"/>
        </w:rPr>
        <w:t>older adult</w:t>
      </w:r>
      <w:r w:rsidRPr="000A766C">
        <w:rPr>
          <w:sz w:val="24"/>
          <w:szCs w:val="24"/>
        </w:rPr>
        <w:t xml:space="preserve"> that are closely related and additionally support</w:t>
      </w:r>
      <w:r w:rsidR="00F22C22" w:rsidRPr="000A766C">
        <w:rPr>
          <w:sz w:val="24"/>
          <w:szCs w:val="24"/>
        </w:rPr>
        <w:t xml:space="preserve"> </w:t>
      </w:r>
      <w:r w:rsidRPr="000A766C">
        <w:rPr>
          <w:sz w:val="24"/>
          <w:szCs w:val="24"/>
        </w:rPr>
        <w:t xml:space="preserve">the theory that the greater the severity of </w:t>
      </w:r>
      <w:r w:rsidR="009C25C1" w:rsidRPr="000A766C">
        <w:rPr>
          <w:sz w:val="24"/>
          <w:szCs w:val="24"/>
        </w:rPr>
        <w:t>fear of falling</w:t>
      </w:r>
      <w:r w:rsidRPr="000A766C">
        <w:rPr>
          <w:sz w:val="24"/>
          <w:szCs w:val="24"/>
        </w:rPr>
        <w:t>, the stronger its association with PH</w:t>
      </w:r>
      <w:r w:rsidR="006D5F0D" w:rsidRPr="000A766C">
        <w:rPr>
          <w:sz w:val="24"/>
          <w:szCs w:val="24"/>
        </w:rPr>
        <w:t xml:space="preserve">, </w:t>
      </w:r>
      <w:r w:rsidR="00AF7EF5" w:rsidRPr="000A766C">
        <w:rPr>
          <w:sz w:val="24"/>
          <w:szCs w:val="24"/>
        </w:rPr>
        <w:t>t</w:t>
      </w:r>
      <w:r w:rsidRPr="000A766C">
        <w:rPr>
          <w:sz w:val="24"/>
          <w:szCs w:val="24"/>
        </w:rPr>
        <w:t xml:space="preserve">herefore, it is imperative to consider PH when evaluating an older adult with </w:t>
      </w:r>
      <w:r w:rsidR="009C25C1" w:rsidRPr="000A766C">
        <w:rPr>
          <w:sz w:val="24"/>
          <w:szCs w:val="24"/>
        </w:rPr>
        <w:t>fear of falling</w:t>
      </w:r>
      <w:r w:rsidRPr="000A766C">
        <w:rPr>
          <w:sz w:val="24"/>
          <w:szCs w:val="24"/>
        </w:rPr>
        <w:t xml:space="preserve"> and vice versa. </w:t>
      </w:r>
      <w:r w:rsidR="00246035" w:rsidRPr="000A766C">
        <w:rPr>
          <w:sz w:val="24"/>
          <w:szCs w:val="24"/>
        </w:rPr>
        <w:t xml:space="preserve"> </w:t>
      </w:r>
      <w:r w:rsidRPr="000A766C">
        <w:rPr>
          <w:sz w:val="24"/>
          <w:szCs w:val="24"/>
        </w:rPr>
        <w:t>A successful management of both conditions could lead to a reduction in common complications associated with each condition.  Dani et al.</w:t>
      </w:r>
      <w:r w:rsidR="00BF6878">
        <w:rPr>
          <w:sz w:val="24"/>
          <w:szCs w:val="24"/>
        </w:rPr>
        <w:t>,</w:t>
      </w:r>
      <w:r w:rsidRPr="000A766C">
        <w:rPr>
          <w:sz w:val="24"/>
          <w:szCs w:val="24"/>
        </w:rPr>
        <w:t xml:space="preserve"> (2021)</w:t>
      </w:r>
      <w:r w:rsidR="00BF6878">
        <w:rPr>
          <w:sz w:val="24"/>
          <w:szCs w:val="24"/>
        </w:rPr>
        <w:t xml:space="preserve">, </w:t>
      </w:r>
      <w:r w:rsidR="00616DDF" w:rsidRPr="000A766C">
        <w:rPr>
          <w:sz w:val="24"/>
          <w:szCs w:val="24"/>
        </w:rPr>
        <w:t>validates</w:t>
      </w:r>
      <w:r w:rsidRPr="000A766C">
        <w:rPr>
          <w:sz w:val="24"/>
          <w:szCs w:val="24"/>
        </w:rPr>
        <w:t xml:space="preserve"> the consensus that PH is a widespread, enduring, and debilitating condition commonly seen in everyday clinical practice. </w:t>
      </w:r>
      <w:r w:rsidR="00246035" w:rsidRPr="000A766C">
        <w:rPr>
          <w:sz w:val="24"/>
          <w:szCs w:val="24"/>
        </w:rPr>
        <w:t xml:space="preserve"> </w:t>
      </w:r>
      <w:r w:rsidRPr="000A766C">
        <w:rPr>
          <w:sz w:val="24"/>
          <w:szCs w:val="24"/>
        </w:rPr>
        <w:t>It severely compromises quality of life and causes swift and progressive deconditioning and functional decline.</w:t>
      </w:r>
    </w:p>
    <w:p w14:paraId="311F544E" w14:textId="1F24D7EA" w:rsidR="00AF3587" w:rsidRPr="000A766C" w:rsidRDefault="00AF3587" w:rsidP="00996FF2">
      <w:pPr>
        <w:spacing w:before="30" w:after="30"/>
        <w:rPr>
          <w:b/>
          <w:bCs/>
          <w:sz w:val="24"/>
          <w:szCs w:val="24"/>
        </w:rPr>
      </w:pPr>
      <w:r w:rsidRPr="000A766C">
        <w:rPr>
          <w:b/>
          <w:bCs/>
          <w:sz w:val="24"/>
          <w:szCs w:val="24"/>
        </w:rPr>
        <w:t>Previous Therapeutic Approach.</w:t>
      </w:r>
    </w:p>
    <w:p w14:paraId="7D029DA7" w14:textId="61DB7077" w:rsidR="00DE3EF1" w:rsidRPr="000A766C" w:rsidRDefault="00901C3A" w:rsidP="00996FF2">
      <w:pPr>
        <w:spacing w:before="30" w:after="30"/>
        <w:rPr>
          <w:sz w:val="24"/>
          <w:szCs w:val="24"/>
        </w:rPr>
      </w:pPr>
      <w:r w:rsidRPr="000A766C">
        <w:rPr>
          <w:sz w:val="24"/>
          <w:szCs w:val="24"/>
        </w:rPr>
        <w:t>Prior therapeutic approaches have assessed the home to find possible risks and make the required adjustments.</w:t>
      </w:r>
      <w:r w:rsidR="00246035" w:rsidRPr="000A766C">
        <w:rPr>
          <w:sz w:val="24"/>
          <w:szCs w:val="24"/>
        </w:rPr>
        <w:t xml:space="preserve"> </w:t>
      </w:r>
      <w:r w:rsidRPr="000A766C">
        <w:rPr>
          <w:sz w:val="24"/>
          <w:szCs w:val="24"/>
        </w:rPr>
        <w:t xml:space="preserve"> A fall risk assessment of the surrounding environment and exercise regimens that promote strengthening, balancing, and better gait were part of this. </w:t>
      </w:r>
      <w:r w:rsidR="00246035" w:rsidRPr="000A766C">
        <w:rPr>
          <w:sz w:val="24"/>
          <w:szCs w:val="24"/>
        </w:rPr>
        <w:t xml:space="preserve"> </w:t>
      </w:r>
      <w:r w:rsidRPr="000A766C">
        <w:rPr>
          <w:sz w:val="24"/>
          <w:szCs w:val="24"/>
        </w:rPr>
        <w:t xml:space="preserve">These earlier programs were designed to increase physical fitness </w:t>
      </w:r>
      <w:r w:rsidR="000E22C4" w:rsidRPr="000A766C">
        <w:rPr>
          <w:sz w:val="24"/>
          <w:szCs w:val="24"/>
        </w:rPr>
        <w:t>to</w:t>
      </w:r>
      <w:r w:rsidRPr="000A766C">
        <w:rPr>
          <w:sz w:val="24"/>
          <w:szCs w:val="24"/>
        </w:rPr>
        <w:t xml:space="preserve"> reduce the risk of falls. </w:t>
      </w:r>
      <w:r w:rsidR="003950F4">
        <w:rPr>
          <w:sz w:val="24"/>
          <w:szCs w:val="24"/>
        </w:rPr>
        <w:t xml:space="preserve"> </w:t>
      </w:r>
      <w:r w:rsidRPr="000A766C">
        <w:rPr>
          <w:sz w:val="24"/>
          <w:szCs w:val="24"/>
        </w:rPr>
        <w:t>Castro et al.</w:t>
      </w:r>
      <w:r w:rsidR="009705A2" w:rsidRPr="000A766C">
        <w:rPr>
          <w:sz w:val="24"/>
          <w:szCs w:val="24"/>
        </w:rPr>
        <w:t>,</w:t>
      </w:r>
      <w:r w:rsidRPr="000A766C">
        <w:rPr>
          <w:sz w:val="24"/>
          <w:szCs w:val="24"/>
        </w:rPr>
        <w:t xml:space="preserve"> (2021)</w:t>
      </w:r>
      <w:r w:rsidR="009705A2" w:rsidRPr="000A766C">
        <w:rPr>
          <w:sz w:val="24"/>
          <w:szCs w:val="24"/>
        </w:rPr>
        <w:t>,</w:t>
      </w:r>
      <w:r w:rsidRPr="000A766C">
        <w:rPr>
          <w:sz w:val="24"/>
          <w:szCs w:val="24"/>
        </w:rPr>
        <w:t xml:space="preserve"> draw attention to the fact that traditional therapies for </w:t>
      </w:r>
      <w:r w:rsidR="00196F0C" w:rsidRPr="000A766C">
        <w:rPr>
          <w:sz w:val="24"/>
          <w:szCs w:val="24"/>
        </w:rPr>
        <w:t xml:space="preserve">fear of falling </w:t>
      </w:r>
      <w:r w:rsidRPr="000A766C">
        <w:rPr>
          <w:sz w:val="24"/>
          <w:szCs w:val="24"/>
        </w:rPr>
        <w:t>include progressive balance training in addition to physical therapy aimed at improving muscle strength and flexibility.</w:t>
      </w:r>
      <w:r w:rsidR="00246035" w:rsidRPr="000A766C">
        <w:rPr>
          <w:sz w:val="24"/>
          <w:szCs w:val="24"/>
        </w:rPr>
        <w:t xml:space="preserve"> </w:t>
      </w:r>
      <w:r w:rsidRPr="000A766C">
        <w:rPr>
          <w:sz w:val="24"/>
          <w:szCs w:val="24"/>
        </w:rPr>
        <w:t xml:space="preserve"> These techniques target areas such as weak muscles and sluggish reaction times </w:t>
      </w:r>
      <w:r w:rsidR="000E5BA8" w:rsidRPr="000A766C">
        <w:rPr>
          <w:sz w:val="24"/>
          <w:szCs w:val="24"/>
        </w:rPr>
        <w:t>to</w:t>
      </w:r>
      <w:r w:rsidRPr="000A766C">
        <w:rPr>
          <w:sz w:val="24"/>
          <w:szCs w:val="24"/>
        </w:rPr>
        <w:t xml:space="preserve"> lessen motor deficiencies that impair task performance.</w:t>
      </w:r>
      <w:r w:rsidR="00246035" w:rsidRPr="000A766C">
        <w:rPr>
          <w:sz w:val="24"/>
          <w:szCs w:val="24"/>
        </w:rPr>
        <w:t xml:space="preserve"> </w:t>
      </w:r>
      <w:r w:rsidR="00B13C7B" w:rsidRPr="000A766C">
        <w:rPr>
          <w:sz w:val="24"/>
          <w:szCs w:val="24"/>
        </w:rPr>
        <w:t xml:space="preserve"> </w:t>
      </w:r>
      <w:r w:rsidR="0065788B" w:rsidRPr="000A766C">
        <w:rPr>
          <w:sz w:val="24"/>
          <w:szCs w:val="24"/>
        </w:rPr>
        <w:t xml:space="preserve">In contrary to this </w:t>
      </w:r>
      <w:r w:rsidRPr="000A766C">
        <w:rPr>
          <w:sz w:val="24"/>
          <w:szCs w:val="24"/>
        </w:rPr>
        <w:t>Honaker et al.</w:t>
      </w:r>
      <w:r w:rsidR="009705A2" w:rsidRPr="000A766C">
        <w:rPr>
          <w:sz w:val="24"/>
          <w:szCs w:val="24"/>
        </w:rPr>
        <w:t>,</w:t>
      </w:r>
      <w:r w:rsidRPr="000A766C">
        <w:rPr>
          <w:sz w:val="24"/>
          <w:szCs w:val="24"/>
        </w:rPr>
        <w:t xml:space="preserve"> (2006)</w:t>
      </w:r>
      <w:r w:rsidR="00670F9B" w:rsidRPr="000A766C">
        <w:rPr>
          <w:sz w:val="24"/>
          <w:szCs w:val="24"/>
        </w:rPr>
        <w:t>,</w:t>
      </w:r>
      <w:r w:rsidRPr="000A766C">
        <w:rPr>
          <w:sz w:val="24"/>
          <w:szCs w:val="24"/>
        </w:rPr>
        <w:t xml:space="preserve"> state that </w:t>
      </w:r>
      <w:r w:rsidR="004B216C" w:rsidRPr="000A766C">
        <w:rPr>
          <w:sz w:val="24"/>
          <w:szCs w:val="24"/>
        </w:rPr>
        <w:t>older adults</w:t>
      </w:r>
      <w:r w:rsidR="0090227F" w:rsidRPr="000A766C">
        <w:rPr>
          <w:sz w:val="24"/>
          <w:szCs w:val="24"/>
        </w:rPr>
        <w:t xml:space="preserve"> </w:t>
      </w:r>
      <w:r w:rsidRPr="000A766C">
        <w:rPr>
          <w:sz w:val="24"/>
          <w:szCs w:val="24"/>
        </w:rPr>
        <w:t xml:space="preserve">fear of falls can be reduced by using a multimodal approach that includes education, </w:t>
      </w:r>
      <w:r w:rsidR="000E22C4" w:rsidRPr="000A766C">
        <w:rPr>
          <w:sz w:val="24"/>
          <w:szCs w:val="24"/>
        </w:rPr>
        <w:t>counselling</w:t>
      </w:r>
      <w:r w:rsidRPr="000A766C">
        <w:rPr>
          <w:sz w:val="24"/>
          <w:szCs w:val="24"/>
        </w:rPr>
        <w:t xml:space="preserve">, balance rehabilitation, and cooperative risk assessment. </w:t>
      </w:r>
      <w:r w:rsidR="00246035" w:rsidRPr="000A766C">
        <w:rPr>
          <w:sz w:val="24"/>
          <w:szCs w:val="24"/>
        </w:rPr>
        <w:t xml:space="preserve"> </w:t>
      </w:r>
      <w:r w:rsidRPr="000A766C">
        <w:rPr>
          <w:sz w:val="24"/>
          <w:szCs w:val="24"/>
        </w:rPr>
        <w:t xml:space="preserve">This comprehensive strategy significantly improves older adults' quality of life and successfully reduces their fear of falling. </w:t>
      </w:r>
      <w:r w:rsidR="00E53C48">
        <w:rPr>
          <w:sz w:val="24"/>
          <w:szCs w:val="24"/>
        </w:rPr>
        <w:t xml:space="preserve"> </w:t>
      </w:r>
      <w:r w:rsidRPr="000A766C">
        <w:rPr>
          <w:sz w:val="24"/>
          <w:szCs w:val="24"/>
        </w:rPr>
        <w:t>However, due to activity limitations and a fear of falling, Painter et al.</w:t>
      </w:r>
      <w:r w:rsidR="00321EF2" w:rsidRPr="000A766C">
        <w:rPr>
          <w:sz w:val="24"/>
          <w:szCs w:val="24"/>
        </w:rPr>
        <w:t>,</w:t>
      </w:r>
      <w:r w:rsidRPr="000A766C">
        <w:rPr>
          <w:sz w:val="24"/>
          <w:szCs w:val="24"/>
        </w:rPr>
        <w:t xml:space="preserve"> (2012)</w:t>
      </w:r>
      <w:r w:rsidR="00321EF2" w:rsidRPr="000A766C">
        <w:rPr>
          <w:sz w:val="24"/>
          <w:szCs w:val="24"/>
        </w:rPr>
        <w:t>,</w:t>
      </w:r>
      <w:r w:rsidRPr="000A766C">
        <w:rPr>
          <w:sz w:val="24"/>
          <w:szCs w:val="24"/>
        </w:rPr>
        <w:t xml:space="preserve"> found a link between depression, anxiety, and lower levels of activity. </w:t>
      </w:r>
      <w:r w:rsidR="00246035" w:rsidRPr="000A766C">
        <w:rPr>
          <w:sz w:val="24"/>
          <w:szCs w:val="24"/>
        </w:rPr>
        <w:t xml:space="preserve"> </w:t>
      </w:r>
      <w:r w:rsidR="00B82232" w:rsidRPr="000A766C">
        <w:rPr>
          <w:sz w:val="24"/>
          <w:szCs w:val="24"/>
        </w:rPr>
        <w:t>It is</w:t>
      </w:r>
      <w:r w:rsidRPr="000A766C">
        <w:rPr>
          <w:sz w:val="24"/>
          <w:szCs w:val="24"/>
        </w:rPr>
        <w:t xml:space="preserve"> Painter et al.,</w:t>
      </w:r>
      <w:r w:rsidR="00064729" w:rsidRPr="000A766C">
        <w:rPr>
          <w:sz w:val="24"/>
          <w:szCs w:val="24"/>
        </w:rPr>
        <w:t xml:space="preserve"> opinion that</w:t>
      </w:r>
      <w:r w:rsidRPr="000A766C">
        <w:rPr>
          <w:sz w:val="24"/>
          <w:szCs w:val="24"/>
        </w:rPr>
        <w:t xml:space="preserve"> occupational therapy practitioners must assess elderly patients for anxiety, depression, and fear of falling because these conditions may raise their risk of falling and cause them to engage in fewer activities.</w:t>
      </w:r>
      <w:r w:rsidR="00DE3EF1" w:rsidRPr="000A766C">
        <w:t xml:space="preserve"> </w:t>
      </w:r>
    </w:p>
    <w:p w14:paraId="5C83FC23" w14:textId="4212BC9A" w:rsidR="0057553B" w:rsidRPr="000A766C" w:rsidRDefault="00D96AC8" w:rsidP="00996FF2">
      <w:pPr>
        <w:spacing w:before="30" w:after="30"/>
        <w:rPr>
          <w:b/>
          <w:bCs/>
          <w:sz w:val="24"/>
          <w:szCs w:val="24"/>
        </w:rPr>
      </w:pPr>
      <w:r w:rsidRPr="000A766C">
        <w:rPr>
          <w:b/>
          <w:bCs/>
          <w:sz w:val="24"/>
          <w:szCs w:val="24"/>
        </w:rPr>
        <w:t>Current Therapeutic Approach</w:t>
      </w:r>
    </w:p>
    <w:p w14:paraId="30BE18E6" w14:textId="259EFB48" w:rsidR="00901C3A" w:rsidRPr="000A766C" w:rsidRDefault="008B5081" w:rsidP="00996FF2">
      <w:pPr>
        <w:spacing w:before="30" w:after="30"/>
        <w:rPr>
          <w:sz w:val="24"/>
          <w:szCs w:val="24"/>
        </w:rPr>
      </w:pPr>
      <w:r w:rsidRPr="000A766C">
        <w:rPr>
          <w:sz w:val="24"/>
          <w:szCs w:val="24"/>
        </w:rPr>
        <w:t xml:space="preserve">Occupational therapy assistant practitioners are key in addressing the fear of falling and its association with postural hypotension.  OTAPs, provide essential support to </w:t>
      </w:r>
      <w:r w:rsidR="00D71504">
        <w:rPr>
          <w:sz w:val="24"/>
          <w:szCs w:val="24"/>
        </w:rPr>
        <w:t xml:space="preserve">older </w:t>
      </w:r>
      <w:r w:rsidRPr="000A766C">
        <w:rPr>
          <w:sz w:val="24"/>
          <w:szCs w:val="24"/>
        </w:rPr>
        <w:t xml:space="preserve">individuals who have a fear of falling. </w:t>
      </w:r>
      <w:r w:rsidR="006A2403">
        <w:rPr>
          <w:sz w:val="24"/>
          <w:szCs w:val="24"/>
        </w:rPr>
        <w:t xml:space="preserve"> </w:t>
      </w:r>
      <w:r w:rsidRPr="000A766C">
        <w:rPr>
          <w:sz w:val="24"/>
          <w:szCs w:val="24"/>
        </w:rPr>
        <w:t xml:space="preserve">Under the supervision of occupational therapists, OTAPs implement safety-enhancing strategies and confidence-building measures. </w:t>
      </w:r>
      <w:r w:rsidR="00246035" w:rsidRPr="000A766C">
        <w:rPr>
          <w:sz w:val="24"/>
          <w:szCs w:val="24"/>
        </w:rPr>
        <w:t xml:space="preserve"> </w:t>
      </w:r>
      <w:r w:rsidR="002C229F" w:rsidRPr="000A766C">
        <w:rPr>
          <w:sz w:val="24"/>
          <w:szCs w:val="24"/>
        </w:rPr>
        <w:t>Linking</w:t>
      </w:r>
      <w:r w:rsidRPr="000A766C">
        <w:rPr>
          <w:sz w:val="24"/>
          <w:szCs w:val="24"/>
        </w:rPr>
        <w:t xml:space="preserve"> with physiotherapists, they work to strengthen balance and gait, which are vital for stability. </w:t>
      </w:r>
      <w:r w:rsidR="00946DA9">
        <w:rPr>
          <w:sz w:val="24"/>
          <w:szCs w:val="24"/>
        </w:rPr>
        <w:t xml:space="preserve"> </w:t>
      </w:r>
      <w:r w:rsidRPr="000A766C">
        <w:rPr>
          <w:sz w:val="24"/>
          <w:szCs w:val="24"/>
        </w:rPr>
        <w:t xml:space="preserve">OTAPs also </w:t>
      </w:r>
      <w:r w:rsidR="00651324" w:rsidRPr="000A766C">
        <w:rPr>
          <w:sz w:val="24"/>
          <w:szCs w:val="24"/>
        </w:rPr>
        <w:t xml:space="preserve">manage </w:t>
      </w:r>
      <w:r w:rsidRPr="000A766C">
        <w:rPr>
          <w:sz w:val="24"/>
          <w:szCs w:val="24"/>
        </w:rPr>
        <w:t xml:space="preserve">fall risk factors </w:t>
      </w:r>
      <w:r w:rsidR="00707FD4" w:rsidRPr="000A766C">
        <w:rPr>
          <w:sz w:val="24"/>
          <w:szCs w:val="24"/>
        </w:rPr>
        <w:t xml:space="preserve">by </w:t>
      </w:r>
      <w:r w:rsidRPr="000A766C">
        <w:rPr>
          <w:sz w:val="24"/>
          <w:szCs w:val="24"/>
        </w:rPr>
        <w:t>evaluating home safety, and referring individuals to appropriate community services</w:t>
      </w:r>
      <w:r w:rsidR="00707FD4" w:rsidRPr="000A766C">
        <w:rPr>
          <w:sz w:val="24"/>
          <w:szCs w:val="24"/>
        </w:rPr>
        <w:t xml:space="preserve"> this </w:t>
      </w:r>
      <w:r w:rsidR="002E5D01" w:rsidRPr="000A766C">
        <w:rPr>
          <w:sz w:val="24"/>
          <w:szCs w:val="24"/>
        </w:rPr>
        <w:t xml:space="preserve">also includes the </w:t>
      </w:r>
      <w:r w:rsidRPr="000A766C">
        <w:rPr>
          <w:sz w:val="24"/>
          <w:szCs w:val="24"/>
        </w:rPr>
        <w:t xml:space="preserve">use </w:t>
      </w:r>
      <w:r w:rsidR="002E5D01" w:rsidRPr="000A766C">
        <w:rPr>
          <w:sz w:val="24"/>
          <w:szCs w:val="24"/>
        </w:rPr>
        <w:t xml:space="preserve">of </w:t>
      </w:r>
      <w:r w:rsidRPr="000A766C">
        <w:rPr>
          <w:sz w:val="24"/>
          <w:szCs w:val="24"/>
        </w:rPr>
        <w:t xml:space="preserve">behavioural </w:t>
      </w:r>
      <w:r w:rsidR="00315D30" w:rsidRPr="000A766C">
        <w:rPr>
          <w:sz w:val="24"/>
          <w:szCs w:val="24"/>
        </w:rPr>
        <w:t xml:space="preserve">therapy </w:t>
      </w:r>
      <w:r w:rsidRPr="000A766C">
        <w:rPr>
          <w:sz w:val="24"/>
          <w:szCs w:val="24"/>
        </w:rPr>
        <w:t xml:space="preserve">to lessen the psychological effects of fear of falling. </w:t>
      </w:r>
      <w:r w:rsidR="00246035" w:rsidRPr="000A766C">
        <w:rPr>
          <w:sz w:val="24"/>
          <w:szCs w:val="24"/>
        </w:rPr>
        <w:t xml:space="preserve"> </w:t>
      </w:r>
      <w:r w:rsidRPr="000A766C">
        <w:rPr>
          <w:sz w:val="24"/>
          <w:szCs w:val="24"/>
        </w:rPr>
        <w:t xml:space="preserve">Their holistic approach includes </w:t>
      </w:r>
      <w:r w:rsidR="00F56B33" w:rsidRPr="000A766C">
        <w:rPr>
          <w:sz w:val="24"/>
          <w:szCs w:val="24"/>
        </w:rPr>
        <w:lastRenderedPageBreak/>
        <w:t xml:space="preserve">therapeutic </w:t>
      </w:r>
      <w:r w:rsidRPr="000A766C">
        <w:rPr>
          <w:sz w:val="24"/>
          <w:szCs w:val="24"/>
        </w:rPr>
        <w:t>assessments, personalised goal setting, and education on fall prevention</w:t>
      </w:r>
      <w:r w:rsidR="0021490D" w:rsidRPr="000A766C">
        <w:rPr>
          <w:sz w:val="24"/>
          <w:szCs w:val="24"/>
        </w:rPr>
        <w:t>, postural hypotension management</w:t>
      </w:r>
      <w:r w:rsidRPr="000A766C">
        <w:rPr>
          <w:sz w:val="24"/>
          <w:szCs w:val="24"/>
        </w:rPr>
        <w:t xml:space="preserve"> and adaptive strategie</w:t>
      </w:r>
      <w:r w:rsidR="00D91BBB" w:rsidRPr="000A766C">
        <w:rPr>
          <w:sz w:val="24"/>
          <w:szCs w:val="24"/>
        </w:rPr>
        <w:t xml:space="preserve">s. </w:t>
      </w:r>
      <w:r w:rsidR="006102D7" w:rsidRPr="000A766C">
        <w:rPr>
          <w:sz w:val="24"/>
          <w:szCs w:val="24"/>
        </w:rPr>
        <w:t xml:space="preserve"> </w:t>
      </w:r>
      <w:r w:rsidR="00082CA8" w:rsidRPr="000A766C">
        <w:rPr>
          <w:sz w:val="24"/>
          <w:szCs w:val="24"/>
        </w:rPr>
        <w:t>Leland et al.</w:t>
      </w:r>
      <w:r w:rsidR="00AB2335" w:rsidRPr="000A766C">
        <w:rPr>
          <w:sz w:val="24"/>
          <w:szCs w:val="24"/>
        </w:rPr>
        <w:t>,</w:t>
      </w:r>
      <w:r w:rsidR="00082CA8" w:rsidRPr="000A766C">
        <w:rPr>
          <w:sz w:val="24"/>
          <w:szCs w:val="24"/>
        </w:rPr>
        <w:t xml:space="preserve"> (2012)</w:t>
      </w:r>
      <w:r w:rsidR="00AB2335" w:rsidRPr="000A766C">
        <w:rPr>
          <w:sz w:val="24"/>
          <w:szCs w:val="24"/>
        </w:rPr>
        <w:t>,</w:t>
      </w:r>
      <w:r w:rsidR="00082CA8" w:rsidRPr="000A766C">
        <w:rPr>
          <w:sz w:val="24"/>
          <w:szCs w:val="24"/>
        </w:rPr>
        <w:t xml:space="preserve"> </w:t>
      </w:r>
      <w:r w:rsidR="006161E7" w:rsidRPr="000A766C">
        <w:rPr>
          <w:sz w:val="24"/>
          <w:szCs w:val="24"/>
        </w:rPr>
        <w:t>argue there is</w:t>
      </w:r>
      <w:r w:rsidR="00082CA8" w:rsidRPr="000A766C">
        <w:rPr>
          <w:sz w:val="24"/>
          <w:szCs w:val="24"/>
        </w:rPr>
        <w:t xml:space="preserve"> a gap in research on behavioural interventions for fear of falling and postural hypotension management</w:t>
      </w:r>
      <w:r w:rsidR="00FA65AE">
        <w:rPr>
          <w:sz w:val="24"/>
          <w:szCs w:val="24"/>
        </w:rPr>
        <w:t>, t</w:t>
      </w:r>
      <w:r w:rsidR="00082CA8" w:rsidRPr="000A766C">
        <w:rPr>
          <w:sz w:val="24"/>
          <w:szCs w:val="24"/>
        </w:rPr>
        <w:t xml:space="preserve">hey note that while occupational therapy is part of fall prevention studies, evidence supporting its effectiveness is limited. </w:t>
      </w:r>
      <w:r w:rsidR="00246035" w:rsidRPr="000A766C">
        <w:rPr>
          <w:sz w:val="24"/>
          <w:szCs w:val="24"/>
        </w:rPr>
        <w:t xml:space="preserve"> </w:t>
      </w:r>
      <w:r w:rsidR="00082CA8" w:rsidRPr="000A766C">
        <w:rPr>
          <w:sz w:val="24"/>
          <w:szCs w:val="24"/>
        </w:rPr>
        <w:t>This is supported by Wu et al.</w:t>
      </w:r>
      <w:r w:rsidR="00AB2335" w:rsidRPr="000A766C">
        <w:rPr>
          <w:sz w:val="24"/>
          <w:szCs w:val="24"/>
        </w:rPr>
        <w:t>,</w:t>
      </w:r>
      <w:r w:rsidR="00082CA8" w:rsidRPr="000A766C">
        <w:rPr>
          <w:sz w:val="24"/>
          <w:szCs w:val="24"/>
        </w:rPr>
        <w:t xml:space="preserve"> (2020), who observe that the fear of falling, a typical psychosocial response after a fall, is infrequently studied. </w:t>
      </w:r>
      <w:r w:rsidR="00246035" w:rsidRPr="000A766C">
        <w:rPr>
          <w:sz w:val="24"/>
          <w:szCs w:val="24"/>
        </w:rPr>
        <w:t xml:space="preserve"> </w:t>
      </w:r>
      <w:r w:rsidR="00082CA8" w:rsidRPr="000A766C">
        <w:rPr>
          <w:sz w:val="24"/>
          <w:szCs w:val="24"/>
        </w:rPr>
        <w:t xml:space="preserve">They conducted a scoping review to identify strategies occupational therapists can use to reduce this fear in older adults. </w:t>
      </w:r>
      <w:r w:rsidR="00246035" w:rsidRPr="000A766C">
        <w:rPr>
          <w:sz w:val="24"/>
          <w:szCs w:val="24"/>
        </w:rPr>
        <w:t xml:space="preserve"> </w:t>
      </w:r>
      <w:r w:rsidR="00082CA8" w:rsidRPr="000A766C">
        <w:rPr>
          <w:sz w:val="24"/>
          <w:szCs w:val="24"/>
        </w:rPr>
        <w:t>The review, which included thirteen electronic databases and 22 studies, found tha</w:t>
      </w:r>
      <w:r w:rsidR="0053390E" w:rsidRPr="000A766C">
        <w:rPr>
          <w:sz w:val="24"/>
          <w:szCs w:val="24"/>
        </w:rPr>
        <w:t>t</w:t>
      </w:r>
      <w:r w:rsidR="00082CA8" w:rsidRPr="000A766C">
        <w:rPr>
          <w:sz w:val="24"/>
          <w:szCs w:val="24"/>
        </w:rPr>
        <w:t xml:space="preserve"> cognitive </w:t>
      </w:r>
      <w:r w:rsidR="00BF1105" w:rsidRPr="000A766C">
        <w:rPr>
          <w:sz w:val="24"/>
          <w:szCs w:val="24"/>
        </w:rPr>
        <w:t>behavioural</w:t>
      </w:r>
      <w:r w:rsidR="00082CA8" w:rsidRPr="000A766C">
        <w:rPr>
          <w:sz w:val="24"/>
          <w:szCs w:val="24"/>
        </w:rPr>
        <w:t xml:space="preserve"> ther</w:t>
      </w:r>
      <w:r w:rsidR="00840833" w:rsidRPr="000A766C">
        <w:rPr>
          <w:sz w:val="24"/>
          <w:szCs w:val="24"/>
        </w:rPr>
        <w:t>apy</w:t>
      </w:r>
      <w:r w:rsidR="0083643A" w:rsidRPr="000A766C">
        <w:rPr>
          <w:sz w:val="24"/>
          <w:szCs w:val="24"/>
        </w:rPr>
        <w:t xml:space="preserve"> is</w:t>
      </w:r>
      <w:r w:rsidR="00082CA8" w:rsidRPr="000A766C">
        <w:rPr>
          <w:sz w:val="24"/>
          <w:szCs w:val="24"/>
        </w:rPr>
        <w:t xml:space="preserve"> effective in lessening the fear of falling, underscoring the significant role of occupational therapy. </w:t>
      </w:r>
      <w:r w:rsidR="00C43EAD">
        <w:rPr>
          <w:sz w:val="24"/>
          <w:szCs w:val="24"/>
        </w:rPr>
        <w:t xml:space="preserve"> </w:t>
      </w:r>
      <w:r w:rsidR="00082CA8" w:rsidRPr="000A766C">
        <w:rPr>
          <w:sz w:val="24"/>
          <w:szCs w:val="24"/>
        </w:rPr>
        <w:t>Additionally,</w:t>
      </w:r>
      <w:r w:rsidR="00A7448B" w:rsidRPr="000A766C">
        <w:rPr>
          <w:sz w:val="24"/>
          <w:szCs w:val="24"/>
        </w:rPr>
        <w:t xml:space="preserve"> Kiernan et al., (2022), found emerging evidence that falls prevention education for patients can decrease fall rates and related injuries, while also enhancing the knowledge and skills of the </w:t>
      </w:r>
      <w:r w:rsidR="00D70D77">
        <w:rPr>
          <w:sz w:val="24"/>
          <w:szCs w:val="24"/>
        </w:rPr>
        <w:t xml:space="preserve">older </w:t>
      </w:r>
      <w:r w:rsidR="00321E8D">
        <w:rPr>
          <w:sz w:val="24"/>
          <w:szCs w:val="24"/>
        </w:rPr>
        <w:t>adult</w:t>
      </w:r>
      <w:r w:rsidR="00A7448B" w:rsidRPr="000A766C">
        <w:rPr>
          <w:sz w:val="24"/>
          <w:szCs w:val="24"/>
        </w:rPr>
        <w:t xml:space="preserve"> supporting the theory that educational programs can be effective in lessening the fear of falling. </w:t>
      </w:r>
    </w:p>
    <w:p w14:paraId="48EC6338" w14:textId="726EE413" w:rsidR="009F0A53" w:rsidRPr="000A766C" w:rsidRDefault="00B93066" w:rsidP="00996FF2">
      <w:pPr>
        <w:spacing w:before="30" w:after="30"/>
        <w:rPr>
          <w:b/>
          <w:bCs/>
        </w:rPr>
      </w:pPr>
      <w:r w:rsidRPr="000A766C">
        <w:rPr>
          <w:b/>
          <w:bCs/>
          <w:sz w:val="24"/>
          <w:szCs w:val="24"/>
        </w:rPr>
        <w:t xml:space="preserve">Factors influencing </w:t>
      </w:r>
      <w:r w:rsidR="008C52C0" w:rsidRPr="000A766C">
        <w:rPr>
          <w:b/>
          <w:bCs/>
          <w:sz w:val="24"/>
          <w:szCs w:val="24"/>
        </w:rPr>
        <w:t>the OTAP’s clinical reasoning.</w:t>
      </w:r>
      <w:r w:rsidR="00723656" w:rsidRPr="000A766C">
        <w:rPr>
          <w:b/>
          <w:bCs/>
        </w:rPr>
        <w:t xml:space="preserve"> </w:t>
      </w:r>
    </w:p>
    <w:p w14:paraId="6DAF54BE" w14:textId="6404B68A" w:rsidR="009F0A53" w:rsidRPr="000A766C" w:rsidRDefault="009F0A53" w:rsidP="00996FF2">
      <w:pPr>
        <w:spacing w:before="30" w:after="30"/>
        <w:rPr>
          <w:sz w:val="24"/>
          <w:szCs w:val="24"/>
        </w:rPr>
      </w:pPr>
      <w:r w:rsidRPr="000A766C">
        <w:rPr>
          <w:sz w:val="24"/>
          <w:szCs w:val="24"/>
        </w:rPr>
        <w:t xml:space="preserve">The OTAP </w:t>
      </w:r>
      <w:r w:rsidR="00A37BD1" w:rsidRPr="000A766C">
        <w:rPr>
          <w:sz w:val="24"/>
          <w:szCs w:val="24"/>
        </w:rPr>
        <w:t>supervised by</w:t>
      </w:r>
      <w:r w:rsidR="00B46828" w:rsidRPr="000A766C">
        <w:rPr>
          <w:sz w:val="24"/>
          <w:szCs w:val="24"/>
        </w:rPr>
        <w:t xml:space="preserve"> an</w:t>
      </w:r>
      <w:r w:rsidRPr="000A766C">
        <w:rPr>
          <w:sz w:val="24"/>
          <w:szCs w:val="24"/>
        </w:rPr>
        <w:t xml:space="preserve"> occupational therapist</w:t>
      </w:r>
      <w:r w:rsidR="00B46828" w:rsidRPr="000A766C">
        <w:rPr>
          <w:sz w:val="24"/>
          <w:szCs w:val="24"/>
        </w:rPr>
        <w:t xml:space="preserve"> can </w:t>
      </w:r>
      <w:r w:rsidRPr="000A766C">
        <w:rPr>
          <w:sz w:val="24"/>
          <w:szCs w:val="24"/>
        </w:rPr>
        <w:t xml:space="preserve">integrate their expertise with patient-centred considerations to make well-informed clinical decisions that improve patient outcomes. </w:t>
      </w:r>
      <w:r w:rsidR="00246035" w:rsidRPr="000A766C">
        <w:rPr>
          <w:sz w:val="24"/>
          <w:szCs w:val="24"/>
        </w:rPr>
        <w:t xml:space="preserve"> </w:t>
      </w:r>
      <w:r w:rsidRPr="000A766C">
        <w:rPr>
          <w:sz w:val="24"/>
          <w:szCs w:val="24"/>
        </w:rPr>
        <w:t>An OTAP's experience and knowledge</w:t>
      </w:r>
      <w:r w:rsidR="00397CF9" w:rsidRPr="000A766C">
        <w:rPr>
          <w:sz w:val="24"/>
          <w:szCs w:val="24"/>
        </w:rPr>
        <w:t xml:space="preserve"> </w:t>
      </w:r>
      <w:r w:rsidRPr="000A766C">
        <w:rPr>
          <w:sz w:val="24"/>
          <w:szCs w:val="24"/>
        </w:rPr>
        <w:t xml:space="preserve">greatly influence their clinical reasoning, which is informed by an understanding of occupational therapy theories, principles, and evidence-based practices. </w:t>
      </w:r>
      <w:r w:rsidR="00A745D5" w:rsidRPr="000A766C">
        <w:rPr>
          <w:sz w:val="24"/>
          <w:szCs w:val="24"/>
        </w:rPr>
        <w:t xml:space="preserve">  As early as 1997, Lloyd-Smith, W. highlighted the advantages of an evidence-based practice approach, noting its contribution to patient care by merging research with practice, and fostering informed decision-making in patient care, management, and policy. </w:t>
      </w:r>
      <w:r w:rsidR="004044F0">
        <w:rPr>
          <w:sz w:val="24"/>
          <w:szCs w:val="24"/>
        </w:rPr>
        <w:t xml:space="preserve"> </w:t>
      </w:r>
      <w:r w:rsidR="00A745D5" w:rsidRPr="000A766C">
        <w:rPr>
          <w:sz w:val="24"/>
          <w:szCs w:val="24"/>
        </w:rPr>
        <w:t xml:space="preserve">Conversely, Shafaroodi </w:t>
      </w:r>
      <w:r w:rsidR="000E7773" w:rsidRPr="000A766C">
        <w:rPr>
          <w:sz w:val="24"/>
          <w:szCs w:val="24"/>
        </w:rPr>
        <w:t>et al., (</w:t>
      </w:r>
      <w:r w:rsidR="00A745D5" w:rsidRPr="000A766C">
        <w:rPr>
          <w:sz w:val="24"/>
          <w:szCs w:val="24"/>
        </w:rPr>
        <w:t>2014)</w:t>
      </w:r>
      <w:r w:rsidR="00B67A0C">
        <w:rPr>
          <w:sz w:val="24"/>
          <w:szCs w:val="24"/>
        </w:rPr>
        <w:t>,</w:t>
      </w:r>
      <w:r w:rsidR="00394DB3" w:rsidRPr="000A766C">
        <w:rPr>
          <w:sz w:val="24"/>
          <w:szCs w:val="24"/>
        </w:rPr>
        <w:t xml:space="preserve"> </w:t>
      </w:r>
      <w:r w:rsidR="00853B77" w:rsidRPr="000A766C">
        <w:rPr>
          <w:sz w:val="24"/>
          <w:szCs w:val="24"/>
        </w:rPr>
        <w:t>challeng</w:t>
      </w:r>
      <w:r w:rsidR="00CA108A" w:rsidRPr="000A766C">
        <w:rPr>
          <w:sz w:val="24"/>
          <w:szCs w:val="24"/>
        </w:rPr>
        <w:t>e</w:t>
      </w:r>
      <w:r w:rsidR="00A745D5" w:rsidRPr="000A766C">
        <w:rPr>
          <w:sz w:val="24"/>
          <w:szCs w:val="24"/>
        </w:rPr>
        <w:t xml:space="preserve"> that the clinical reasoning of occupational therapists is affected by </w:t>
      </w:r>
      <w:r w:rsidR="00E752F1" w:rsidRPr="000A766C">
        <w:rPr>
          <w:sz w:val="24"/>
          <w:szCs w:val="24"/>
        </w:rPr>
        <w:t xml:space="preserve">more </w:t>
      </w:r>
      <w:r w:rsidR="00A745D5" w:rsidRPr="000A766C">
        <w:rPr>
          <w:sz w:val="24"/>
          <w:szCs w:val="24"/>
        </w:rPr>
        <w:t>complex factors</w:t>
      </w:r>
      <w:r w:rsidR="00272FAE" w:rsidRPr="000A766C">
        <w:rPr>
          <w:sz w:val="24"/>
          <w:szCs w:val="24"/>
        </w:rPr>
        <w:t>, which</w:t>
      </w:r>
      <w:r w:rsidR="00A745D5" w:rsidRPr="000A766C">
        <w:rPr>
          <w:sz w:val="24"/>
          <w:szCs w:val="24"/>
        </w:rPr>
        <w:t xml:space="preserve"> include patient knowledge and circumstances, therapist perspectives, and the workplace environment, each exerting a positive or negative influence on their clinical reasoning and decision-making processes. </w:t>
      </w:r>
      <w:r w:rsidR="00695A4C" w:rsidRPr="000A766C">
        <w:rPr>
          <w:sz w:val="24"/>
          <w:szCs w:val="24"/>
        </w:rPr>
        <w:t xml:space="preserve"> </w:t>
      </w:r>
      <w:r w:rsidRPr="000A766C">
        <w:rPr>
          <w:sz w:val="24"/>
          <w:szCs w:val="24"/>
        </w:rPr>
        <w:t xml:space="preserve">Reflecting on their clinical reasoning process </w:t>
      </w:r>
      <w:r w:rsidR="00FD3419" w:rsidRPr="000A766C">
        <w:rPr>
          <w:sz w:val="24"/>
          <w:szCs w:val="24"/>
        </w:rPr>
        <w:t xml:space="preserve">through </w:t>
      </w:r>
      <w:r w:rsidR="004F1089" w:rsidRPr="000A766C">
        <w:rPr>
          <w:sz w:val="24"/>
          <w:szCs w:val="24"/>
        </w:rPr>
        <w:t xml:space="preserve">informal/formal </w:t>
      </w:r>
      <w:r w:rsidR="004E2864" w:rsidRPr="000A766C">
        <w:rPr>
          <w:sz w:val="24"/>
          <w:szCs w:val="24"/>
        </w:rPr>
        <w:t xml:space="preserve">meetings with their supervisor </w:t>
      </w:r>
      <w:r w:rsidRPr="000A766C">
        <w:rPr>
          <w:sz w:val="24"/>
          <w:szCs w:val="24"/>
        </w:rPr>
        <w:t>assists OTAPs in identifying areas for improvement and understanding the factors that influence their practice</w:t>
      </w:r>
      <w:r w:rsidR="000E7773" w:rsidRPr="000A766C">
        <w:rPr>
          <w:sz w:val="24"/>
          <w:szCs w:val="24"/>
        </w:rPr>
        <w:t xml:space="preserve">. </w:t>
      </w:r>
      <w:r w:rsidR="00695A4C" w:rsidRPr="000A766C">
        <w:rPr>
          <w:sz w:val="24"/>
          <w:szCs w:val="24"/>
        </w:rPr>
        <w:t xml:space="preserve"> </w:t>
      </w:r>
      <w:r w:rsidR="000E7773" w:rsidRPr="000A766C">
        <w:rPr>
          <w:sz w:val="24"/>
          <w:szCs w:val="24"/>
        </w:rPr>
        <w:t>Brannigan</w:t>
      </w:r>
      <w:r w:rsidR="00AC34A3">
        <w:rPr>
          <w:sz w:val="24"/>
          <w:szCs w:val="24"/>
        </w:rPr>
        <w:t xml:space="preserve"> et al.,</w:t>
      </w:r>
      <w:r w:rsidR="000E7773" w:rsidRPr="000A766C">
        <w:rPr>
          <w:sz w:val="24"/>
          <w:szCs w:val="24"/>
        </w:rPr>
        <w:t xml:space="preserve"> (2009)</w:t>
      </w:r>
      <w:r w:rsidR="00DB043E" w:rsidRPr="000A766C">
        <w:rPr>
          <w:sz w:val="24"/>
          <w:szCs w:val="24"/>
        </w:rPr>
        <w:t>,</w:t>
      </w:r>
      <w:r w:rsidR="000E7773" w:rsidRPr="000A766C">
        <w:rPr>
          <w:sz w:val="24"/>
          <w:szCs w:val="24"/>
        </w:rPr>
        <w:t xml:space="preserve"> advocate that reflective practice and evidence-based practice are fundamental to professional reasoning in occupational therapy. </w:t>
      </w:r>
      <w:r w:rsidR="00695A4C" w:rsidRPr="000A766C">
        <w:rPr>
          <w:sz w:val="24"/>
          <w:szCs w:val="24"/>
        </w:rPr>
        <w:t xml:space="preserve"> </w:t>
      </w:r>
      <w:r w:rsidR="000E7773" w:rsidRPr="000A766C">
        <w:rPr>
          <w:sz w:val="24"/>
          <w:szCs w:val="24"/>
        </w:rPr>
        <w:t xml:space="preserve">They assert that these practices, when combined, provide </w:t>
      </w:r>
      <w:r w:rsidR="00BF4313" w:rsidRPr="000A766C">
        <w:rPr>
          <w:sz w:val="24"/>
          <w:szCs w:val="24"/>
        </w:rPr>
        <w:t>therapy practitioners</w:t>
      </w:r>
      <w:r w:rsidR="000E7773" w:rsidRPr="000A766C">
        <w:rPr>
          <w:sz w:val="24"/>
          <w:szCs w:val="24"/>
        </w:rPr>
        <w:t xml:space="preserve"> with a comprehensive skill set that enhance their ability to creatively overcome challenges while providing services. </w:t>
      </w:r>
      <w:r w:rsidR="00695A4C" w:rsidRPr="000A766C">
        <w:rPr>
          <w:sz w:val="24"/>
          <w:szCs w:val="24"/>
        </w:rPr>
        <w:t xml:space="preserve"> </w:t>
      </w:r>
      <w:r w:rsidR="00B51A23" w:rsidRPr="000A766C">
        <w:rPr>
          <w:sz w:val="24"/>
          <w:szCs w:val="24"/>
        </w:rPr>
        <w:t>Therefore,</w:t>
      </w:r>
      <w:r w:rsidR="006000E9" w:rsidRPr="000A766C">
        <w:rPr>
          <w:sz w:val="24"/>
          <w:szCs w:val="24"/>
        </w:rPr>
        <w:t xml:space="preserve"> </w:t>
      </w:r>
      <w:r w:rsidR="00AA6854" w:rsidRPr="000A766C">
        <w:rPr>
          <w:sz w:val="24"/>
          <w:szCs w:val="24"/>
        </w:rPr>
        <w:t>e</w:t>
      </w:r>
      <w:r w:rsidR="00C11EA6" w:rsidRPr="000A766C">
        <w:rPr>
          <w:sz w:val="24"/>
          <w:szCs w:val="24"/>
        </w:rPr>
        <w:t>ffective clinical decision-making relies on continuous learning and reflective practice</w:t>
      </w:r>
      <w:r w:rsidR="004C2E61" w:rsidRPr="000A766C">
        <w:rPr>
          <w:sz w:val="24"/>
          <w:szCs w:val="24"/>
        </w:rPr>
        <w:t xml:space="preserve"> adhering to </w:t>
      </w:r>
      <w:r w:rsidR="008014FB" w:rsidRPr="000A766C">
        <w:rPr>
          <w:sz w:val="24"/>
          <w:szCs w:val="24"/>
        </w:rPr>
        <w:t>the</w:t>
      </w:r>
      <w:r w:rsidR="00C11EA6" w:rsidRPr="000A766C">
        <w:rPr>
          <w:sz w:val="24"/>
          <w:szCs w:val="24"/>
        </w:rPr>
        <w:t xml:space="preserve"> structures and policies of healthcare organi</w:t>
      </w:r>
      <w:r w:rsidR="008014FB" w:rsidRPr="000A766C">
        <w:rPr>
          <w:sz w:val="24"/>
          <w:szCs w:val="24"/>
        </w:rPr>
        <w:t>s</w:t>
      </w:r>
      <w:r w:rsidR="00C11EA6" w:rsidRPr="000A766C">
        <w:rPr>
          <w:sz w:val="24"/>
          <w:szCs w:val="24"/>
        </w:rPr>
        <w:t>ations</w:t>
      </w:r>
      <w:r w:rsidR="00643FF9" w:rsidRPr="000A766C">
        <w:rPr>
          <w:sz w:val="24"/>
          <w:szCs w:val="24"/>
        </w:rPr>
        <w:t>.</w:t>
      </w:r>
    </w:p>
    <w:p w14:paraId="05A82876" w14:textId="77777777" w:rsidR="007B3498" w:rsidRPr="000A766C" w:rsidRDefault="007B3498" w:rsidP="00996FF2">
      <w:pPr>
        <w:spacing w:before="30" w:after="30"/>
        <w:rPr>
          <w:b/>
          <w:bCs/>
          <w:sz w:val="28"/>
          <w:szCs w:val="28"/>
          <w:u w:val="single"/>
        </w:rPr>
      </w:pPr>
    </w:p>
    <w:p w14:paraId="247A615B" w14:textId="77777777" w:rsidR="00F4006E" w:rsidRDefault="00F4006E" w:rsidP="00996FF2">
      <w:pPr>
        <w:spacing w:before="30" w:after="30"/>
        <w:rPr>
          <w:b/>
          <w:bCs/>
          <w:sz w:val="28"/>
          <w:szCs w:val="28"/>
        </w:rPr>
      </w:pPr>
    </w:p>
    <w:p w14:paraId="4E76C945" w14:textId="77777777" w:rsidR="00806899" w:rsidRDefault="00806899" w:rsidP="00996FF2">
      <w:pPr>
        <w:spacing w:before="30" w:after="30"/>
        <w:rPr>
          <w:b/>
          <w:bCs/>
          <w:sz w:val="28"/>
          <w:szCs w:val="28"/>
        </w:rPr>
      </w:pPr>
    </w:p>
    <w:p w14:paraId="2B64546D" w14:textId="77777777" w:rsidR="00806899" w:rsidRDefault="00806899" w:rsidP="00996FF2">
      <w:pPr>
        <w:spacing w:before="30" w:after="30"/>
        <w:rPr>
          <w:b/>
          <w:bCs/>
          <w:sz w:val="28"/>
          <w:szCs w:val="28"/>
        </w:rPr>
      </w:pPr>
    </w:p>
    <w:p w14:paraId="6595B496" w14:textId="3E1449E9" w:rsidR="000066AC" w:rsidRPr="000A766C" w:rsidRDefault="00DA78B4" w:rsidP="00996FF2">
      <w:pPr>
        <w:spacing w:before="30" w:after="30"/>
        <w:rPr>
          <w:b/>
          <w:bCs/>
          <w:sz w:val="28"/>
          <w:szCs w:val="28"/>
        </w:rPr>
      </w:pPr>
      <w:r w:rsidRPr="000A766C">
        <w:rPr>
          <w:b/>
          <w:bCs/>
          <w:sz w:val="28"/>
          <w:szCs w:val="28"/>
        </w:rPr>
        <w:lastRenderedPageBreak/>
        <w:t>Co</w:t>
      </w:r>
      <w:r w:rsidR="00C625BB" w:rsidRPr="000A766C">
        <w:rPr>
          <w:b/>
          <w:bCs/>
          <w:sz w:val="28"/>
          <w:szCs w:val="28"/>
        </w:rPr>
        <w:t>-production</w:t>
      </w:r>
      <w:r w:rsidR="000066AC" w:rsidRPr="000A766C">
        <w:rPr>
          <w:b/>
          <w:bCs/>
          <w:sz w:val="28"/>
          <w:szCs w:val="28"/>
        </w:rPr>
        <w:t xml:space="preserve"> </w:t>
      </w:r>
    </w:p>
    <w:p w14:paraId="4AB773EB" w14:textId="022BFAE2" w:rsidR="001368B6" w:rsidRPr="000A766C" w:rsidRDefault="00F24955" w:rsidP="00996FF2">
      <w:pPr>
        <w:spacing w:before="30" w:after="30"/>
        <w:rPr>
          <w:sz w:val="24"/>
          <w:szCs w:val="24"/>
        </w:rPr>
      </w:pPr>
      <w:r w:rsidRPr="000A766C">
        <w:rPr>
          <w:sz w:val="24"/>
          <w:szCs w:val="24"/>
        </w:rPr>
        <w:t>Co-production involves a joint effort between patients, their families</w:t>
      </w:r>
      <w:r w:rsidR="00B323AA" w:rsidRPr="000A766C">
        <w:rPr>
          <w:sz w:val="24"/>
          <w:szCs w:val="24"/>
        </w:rPr>
        <w:t>,</w:t>
      </w:r>
      <w:r w:rsidRPr="000A766C">
        <w:rPr>
          <w:sz w:val="24"/>
          <w:szCs w:val="24"/>
        </w:rPr>
        <w:t xml:space="preserve"> </w:t>
      </w:r>
      <w:r w:rsidR="00F31773" w:rsidRPr="000A766C">
        <w:rPr>
          <w:sz w:val="24"/>
          <w:szCs w:val="24"/>
        </w:rPr>
        <w:t xml:space="preserve">medical </w:t>
      </w:r>
      <w:r w:rsidRPr="000A766C">
        <w:rPr>
          <w:sz w:val="24"/>
          <w:szCs w:val="24"/>
        </w:rPr>
        <w:t>professionals</w:t>
      </w:r>
      <w:r w:rsidR="00F04CFA" w:rsidRPr="000A766C">
        <w:rPr>
          <w:sz w:val="24"/>
          <w:szCs w:val="24"/>
        </w:rPr>
        <w:t xml:space="preserve">, therapy professionals </w:t>
      </w:r>
      <w:r w:rsidR="00B323AA" w:rsidRPr="000A766C">
        <w:rPr>
          <w:sz w:val="24"/>
          <w:szCs w:val="24"/>
        </w:rPr>
        <w:t xml:space="preserve">and </w:t>
      </w:r>
      <w:r w:rsidR="003664A0" w:rsidRPr="000A766C">
        <w:rPr>
          <w:sz w:val="24"/>
          <w:szCs w:val="24"/>
        </w:rPr>
        <w:t xml:space="preserve">any </w:t>
      </w:r>
      <w:r w:rsidR="00B323AA" w:rsidRPr="000A766C">
        <w:rPr>
          <w:sz w:val="24"/>
          <w:szCs w:val="24"/>
        </w:rPr>
        <w:t xml:space="preserve">other </w:t>
      </w:r>
      <w:r w:rsidR="00AD2D10" w:rsidRPr="000A766C">
        <w:rPr>
          <w:sz w:val="24"/>
          <w:szCs w:val="24"/>
        </w:rPr>
        <w:t>services</w:t>
      </w:r>
      <w:r w:rsidRPr="000A766C">
        <w:rPr>
          <w:sz w:val="24"/>
          <w:szCs w:val="24"/>
        </w:rPr>
        <w:t xml:space="preserve"> to deliver quality care with a person-</w:t>
      </w:r>
      <w:r w:rsidR="00650FA4" w:rsidRPr="000A766C">
        <w:rPr>
          <w:sz w:val="24"/>
          <w:szCs w:val="24"/>
        </w:rPr>
        <w:t>centred</w:t>
      </w:r>
      <w:r w:rsidRPr="000A766C">
        <w:rPr>
          <w:sz w:val="24"/>
          <w:szCs w:val="24"/>
        </w:rPr>
        <w:t xml:space="preserve"> approach.</w:t>
      </w:r>
      <w:r w:rsidR="00D0111B" w:rsidRPr="000A766C">
        <w:rPr>
          <w:sz w:val="24"/>
          <w:szCs w:val="24"/>
        </w:rPr>
        <w:t xml:space="preserve"> </w:t>
      </w:r>
      <w:r w:rsidR="00695A4C" w:rsidRPr="000A766C">
        <w:rPr>
          <w:sz w:val="24"/>
          <w:szCs w:val="24"/>
        </w:rPr>
        <w:t xml:space="preserve"> </w:t>
      </w:r>
      <w:r w:rsidR="00963B89" w:rsidRPr="000A766C">
        <w:rPr>
          <w:sz w:val="24"/>
          <w:szCs w:val="24"/>
        </w:rPr>
        <w:t>Within</w:t>
      </w:r>
      <w:r w:rsidR="000955C3" w:rsidRPr="000A766C">
        <w:rPr>
          <w:sz w:val="24"/>
          <w:szCs w:val="24"/>
        </w:rPr>
        <w:t xml:space="preserve"> health research </w:t>
      </w:r>
      <w:r w:rsidR="00963B89" w:rsidRPr="000A766C">
        <w:rPr>
          <w:sz w:val="24"/>
          <w:szCs w:val="24"/>
        </w:rPr>
        <w:t xml:space="preserve">it </w:t>
      </w:r>
      <w:r w:rsidR="000955C3" w:rsidRPr="000A766C">
        <w:rPr>
          <w:sz w:val="24"/>
          <w:szCs w:val="24"/>
        </w:rPr>
        <w:t>involves collaboration among diverse groups, including patients, physicians, and researchers</w:t>
      </w:r>
      <w:r w:rsidR="00D14FD5" w:rsidRPr="000A766C">
        <w:rPr>
          <w:sz w:val="24"/>
          <w:szCs w:val="24"/>
        </w:rPr>
        <w:t>,</w:t>
      </w:r>
      <w:r w:rsidR="000955C3" w:rsidRPr="000A766C">
        <w:rPr>
          <w:sz w:val="24"/>
          <w:szCs w:val="24"/>
        </w:rPr>
        <w:t xml:space="preserve"> work</w:t>
      </w:r>
      <w:r w:rsidR="00D14FD5" w:rsidRPr="000A766C">
        <w:rPr>
          <w:sz w:val="24"/>
          <w:szCs w:val="24"/>
        </w:rPr>
        <w:t>ing</w:t>
      </w:r>
      <w:r w:rsidR="000955C3" w:rsidRPr="000A766C">
        <w:rPr>
          <w:sz w:val="24"/>
          <w:szCs w:val="24"/>
        </w:rPr>
        <w:t xml:space="preserve"> together to make decisions and share ideas, ensuring that the research benefits all parties and enhances its quality.</w:t>
      </w:r>
      <w:r w:rsidR="00695A4C" w:rsidRPr="000A766C">
        <w:rPr>
          <w:sz w:val="24"/>
          <w:szCs w:val="24"/>
        </w:rPr>
        <w:t xml:space="preserve"> </w:t>
      </w:r>
      <w:r w:rsidR="000955C3" w:rsidRPr="000A766C">
        <w:rPr>
          <w:sz w:val="24"/>
          <w:szCs w:val="24"/>
        </w:rPr>
        <w:t xml:space="preserve"> </w:t>
      </w:r>
      <w:r w:rsidR="00D14FD5" w:rsidRPr="000A766C">
        <w:rPr>
          <w:sz w:val="24"/>
          <w:szCs w:val="24"/>
        </w:rPr>
        <w:t>McMull</w:t>
      </w:r>
      <w:r w:rsidR="00F03814" w:rsidRPr="000A766C">
        <w:rPr>
          <w:sz w:val="24"/>
          <w:szCs w:val="24"/>
        </w:rPr>
        <w:t>in, C., and Needham, C., (2018)</w:t>
      </w:r>
      <w:r w:rsidR="00152E71">
        <w:rPr>
          <w:sz w:val="24"/>
          <w:szCs w:val="24"/>
        </w:rPr>
        <w:t>,</w:t>
      </w:r>
      <w:r w:rsidR="00F03814" w:rsidRPr="000A766C">
        <w:rPr>
          <w:sz w:val="24"/>
          <w:szCs w:val="24"/>
        </w:rPr>
        <w:t xml:space="preserve"> </w:t>
      </w:r>
      <w:r w:rsidR="00BB1707" w:rsidRPr="000A766C">
        <w:rPr>
          <w:sz w:val="24"/>
          <w:szCs w:val="24"/>
        </w:rPr>
        <w:t>champion</w:t>
      </w:r>
      <w:r w:rsidR="00F03814" w:rsidRPr="000A766C">
        <w:rPr>
          <w:sz w:val="24"/>
          <w:szCs w:val="24"/>
        </w:rPr>
        <w:t xml:space="preserve"> the significance of co-production in healthcare, linking it to enhanced patient care and greater provider efficiency</w:t>
      </w:r>
      <w:r w:rsidR="009E20A1" w:rsidRPr="000A766C">
        <w:rPr>
          <w:sz w:val="24"/>
          <w:szCs w:val="24"/>
        </w:rPr>
        <w:t xml:space="preserve">, </w:t>
      </w:r>
      <w:r w:rsidR="009D36F8" w:rsidRPr="000A766C">
        <w:rPr>
          <w:sz w:val="24"/>
          <w:szCs w:val="24"/>
        </w:rPr>
        <w:t>yet</w:t>
      </w:r>
      <w:r w:rsidR="00C93C3E" w:rsidRPr="000A766C">
        <w:rPr>
          <w:sz w:val="24"/>
          <w:szCs w:val="24"/>
        </w:rPr>
        <w:t>,</w:t>
      </w:r>
      <w:r w:rsidR="00470E02" w:rsidRPr="000A766C">
        <w:rPr>
          <w:sz w:val="24"/>
          <w:szCs w:val="24"/>
        </w:rPr>
        <w:t xml:space="preserve"> </w:t>
      </w:r>
      <w:r w:rsidR="00F03814" w:rsidRPr="000A766C">
        <w:rPr>
          <w:sz w:val="24"/>
          <w:szCs w:val="24"/>
        </w:rPr>
        <w:t>reali</w:t>
      </w:r>
      <w:r w:rsidR="00E83E25" w:rsidRPr="000A766C">
        <w:rPr>
          <w:sz w:val="24"/>
          <w:szCs w:val="24"/>
        </w:rPr>
        <w:t>s</w:t>
      </w:r>
      <w:r w:rsidR="00F03814" w:rsidRPr="000A766C">
        <w:rPr>
          <w:sz w:val="24"/>
          <w:szCs w:val="24"/>
        </w:rPr>
        <w:t>ing these benefits necessitates overcoming hurdles like organi</w:t>
      </w:r>
      <w:r w:rsidR="00E42CD2" w:rsidRPr="000A766C">
        <w:rPr>
          <w:sz w:val="24"/>
          <w:szCs w:val="24"/>
        </w:rPr>
        <w:t>s</w:t>
      </w:r>
      <w:r w:rsidR="00F03814" w:rsidRPr="000A766C">
        <w:rPr>
          <w:sz w:val="24"/>
          <w:szCs w:val="24"/>
        </w:rPr>
        <w:t>ational culture and professional resistance to co-production.</w:t>
      </w:r>
      <w:r w:rsidR="00695A4C" w:rsidRPr="000A766C">
        <w:rPr>
          <w:sz w:val="24"/>
          <w:szCs w:val="24"/>
        </w:rPr>
        <w:t xml:space="preserve"> </w:t>
      </w:r>
      <w:r w:rsidR="00F03814" w:rsidRPr="000A766C">
        <w:rPr>
          <w:sz w:val="24"/>
          <w:szCs w:val="24"/>
        </w:rPr>
        <w:t xml:space="preserve"> </w:t>
      </w:r>
      <w:r w:rsidR="00AF393C" w:rsidRPr="000A766C">
        <w:rPr>
          <w:sz w:val="24"/>
          <w:szCs w:val="24"/>
        </w:rPr>
        <w:t>Likewise,</w:t>
      </w:r>
      <w:r w:rsidR="00270CF4" w:rsidRPr="000A766C">
        <w:rPr>
          <w:sz w:val="24"/>
          <w:szCs w:val="24"/>
        </w:rPr>
        <w:t xml:space="preserve"> </w:t>
      </w:r>
      <w:r w:rsidR="00E645D2" w:rsidRPr="000A766C">
        <w:rPr>
          <w:sz w:val="24"/>
          <w:szCs w:val="24"/>
        </w:rPr>
        <w:t>Williams et al., (2020)</w:t>
      </w:r>
      <w:r w:rsidR="00152E71">
        <w:rPr>
          <w:sz w:val="24"/>
          <w:szCs w:val="24"/>
        </w:rPr>
        <w:t>,</w:t>
      </w:r>
      <w:r w:rsidR="00E645D2" w:rsidRPr="000A766C">
        <w:rPr>
          <w:sz w:val="24"/>
          <w:szCs w:val="24"/>
        </w:rPr>
        <w:t xml:space="preserve"> </w:t>
      </w:r>
      <w:r w:rsidR="00D10573" w:rsidRPr="000A766C">
        <w:rPr>
          <w:sz w:val="24"/>
          <w:szCs w:val="24"/>
        </w:rPr>
        <w:t>co</w:t>
      </w:r>
      <w:r w:rsidR="00CF7B13" w:rsidRPr="000A766C">
        <w:rPr>
          <w:sz w:val="24"/>
          <w:szCs w:val="24"/>
        </w:rPr>
        <w:t xml:space="preserve">ncurs </w:t>
      </w:r>
      <w:r w:rsidR="00B01FF2" w:rsidRPr="000A766C">
        <w:rPr>
          <w:sz w:val="24"/>
          <w:szCs w:val="24"/>
        </w:rPr>
        <w:t xml:space="preserve">and further suggests </w:t>
      </w:r>
      <w:r w:rsidR="002939E1" w:rsidRPr="000A766C">
        <w:rPr>
          <w:sz w:val="24"/>
          <w:szCs w:val="24"/>
        </w:rPr>
        <w:t>academics</w:t>
      </w:r>
      <w:r w:rsidR="00E645D2" w:rsidRPr="000A766C">
        <w:rPr>
          <w:sz w:val="24"/>
          <w:szCs w:val="24"/>
        </w:rPr>
        <w:t xml:space="preserve"> sometimes focus too much on technical details and forget the benefits of collaboration.</w:t>
      </w:r>
      <w:r w:rsidR="003550A6">
        <w:rPr>
          <w:sz w:val="24"/>
          <w:szCs w:val="24"/>
        </w:rPr>
        <w:t xml:space="preserve"> </w:t>
      </w:r>
      <w:r w:rsidR="00E645D2" w:rsidRPr="000A766C">
        <w:rPr>
          <w:sz w:val="24"/>
          <w:szCs w:val="24"/>
        </w:rPr>
        <w:t xml:space="preserve"> </w:t>
      </w:r>
      <w:r w:rsidR="00906111" w:rsidRPr="000A766C">
        <w:rPr>
          <w:sz w:val="24"/>
          <w:szCs w:val="24"/>
        </w:rPr>
        <w:t xml:space="preserve">Comparably </w:t>
      </w:r>
      <w:r w:rsidR="00CA1490" w:rsidRPr="000A766C">
        <w:rPr>
          <w:sz w:val="24"/>
          <w:szCs w:val="24"/>
        </w:rPr>
        <w:t>Grindell et al.</w:t>
      </w:r>
      <w:r w:rsidR="00C67339" w:rsidRPr="000A766C">
        <w:rPr>
          <w:sz w:val="24"/>
          <w:szCs w:val="24"/>
        </w:rPr>
        <w:t>, (2022)</w:t>
      </w:r>
      <w:r w:rsidR="00152E71">
        <w:rPr>
          <w:sz w:val="24"/>
          <w:szCs w:val="24"/>
        </w:rPr>
        <w:t>,</w:t>
      </w:r>
      <w:r w:rsidR="00CA1490" w:rsidRPr="000A766C">
        <w:rPr>
          <w:sz w:val="24"/>
          <w:szCs w:val="24"/>
        </w:rPr>
        <w:t xml:space="preserve"> found that co-approaches do not have much evidence that they improve </w:t>
      </w:r>
      <w:r w:rsidR="009807A0" w:rsidRPr="000A766C">
        <w:rPr>
          <w:sz w:val="24"/>
          <w:szCs w:val="24"/>
        </w:rPr>
        <w:t xml:space="preserve">health </w:t>
      </w:r>
      <w:r w:rsidR="00F12507" w:rsidRPr="000A766C">
        <w:rPr>
          <w:sz w:val="24"/>
          <w:szCs w:val="24"/>
        </w:rPr>
        <w:t xml:space="preserve">therefore </w:t>
      </w:r>
      <w:r w:rsidR="003F0904" w:rsidRPr="000A766C">
        <w:rPr>
          <w:sz w:val="24"/>
          <w:szCs w:val="24"/>
        </w:rPr>
        <w:t>requiring</w:t>
      </w:r>
      <w:r w:rsidR="00BE1035" w:rsidRPr="000A766C">
        <w:rPr>
          <w:sz w:val="24"/>
          <w:szCs w:val="24"/>
        </w:rPr>
        <w:t xml:space="preserve"> more </w:t>
      </w:r>
      <w:r w:rsidR="00CA1490" w:rsidRPr="000A766C">
        <w:rPr>
          <w:sz w:val="24"/>
          <w:szCs w:val="24"/>
        </w:rPr>
        <w:t>research</w:t>
      </w:r>
      <w:r w:rsidR="00256BDE" w:rsidRPr="000A766C">
        <w:rPr>
          <w:sz w:val="24"/>
          <w:szCs w:val="24"/>
        </w:rPr>
        <w:t xml:space="preserve">. </w:t>
      </w:r>
      <w:r w:rsidR="00695A4C" w:rsidRPr="000A766C">
        <w:rPr>
          <w:sz w:val="24"/>
          <w:szCs w:val="24"/>
        </w:rPr>
        <w:t xml:space="preserve"> </w:t>
      </w:r>
      <w:r w:rsidR="00A12A08" w:rsidRPr="000A766C">
        <w:rPr>
          <w:sz w:val="24"/>
          <w:szCs w:val="24"/>
        </w:rPr>
        <w:t>The c</w:t>
      </w:r>
      <w:r w:rsidR="005C5036" w:rsidRPr="000A766C">
        <w:rPr>
          <w:sz w:val="24"/>
          <w:szCs w:val="24"/>
        </w:rPr>
        <w:t>o-approach</w:t>
      </w:r>
      <w:r w:rsidR="00423CB8" w:rsidRPr="000A766C">
        <w:rPr>
          <w:sz w:val="24"/>
          <w:szCs w:val="24"/>
        </w:rPr>
        <w:t xml:space="preserve"> with </w:t>
      </w:r>
      <w:r w:rsidR="000B0829" w:rsidRPr="000A766C">
        <w:rPr>
          <w:sz w:val="24"/>
          <w:szCs w:val="24"/>
        </w:rPr>
        <w:t xml:space="preserve">reference to the </w:t>
      </w:r>
      <w:r w:rsidR="00B45BE1" w:rsidRPr="000A766C">
        <w:rPr>
          <w:sz w:val="24"/>
          <w:szCs w:val="24"/>
        </w:rPr>
        <w:t>case</w:t>
      </w:r>
      <w:r w:rsidR="000B0829" w:rsidRPr="000A766C">
        <w:rPr>
          <w:sz w:val="24"/>
          <w:szCs w:val="24"/>
        </w:rPr>
        <w:t xml:space="preserve"> </w:t>
      </w:r>
      <w:r w:rsidR="008F7117" w:rsidRPr="000A766C">
        <w:rPr>
          <w:sz w:val="24"/>
          <w:szCs w:val="24"/>
        </w:rPr>
        <w:t>study, was</w:t>
      </w:r>
      <w:r w:rsidR="00331A3C" w:rsidRPr="000A766C">
        <w:rPr>
          <w:sz w:val="24"/>
          <w:szCs w:val="24"/>
        </w:rPr>
        <w:t xml:space="preserve"> firstly, </w:t>
      </w:r>
      <w:r w:rsidR="000B0829" w:rsidRPr="000A766C">
        <w:rPr>
          <w:sz w:val="24"/>
          <w:szCs w:val="24"/>
        </w:rPr>
        <w:t>Mary</w:t>
      </w:r>
      <w:r w:rsidR="00452D3E" w:rsidRPr="000A766C">
        <w:rPr>
          <w:sz w:val="24"/>
          <w:szCs w:val="24"/>
        </w:rPr>
        <w:t xml:space="preserve">’s </w:t>
      </w:r>
      <w:r w:rsidR="000B0829" w:rsidRPr="000A766C">
        <w:rPr>
          <w:sz w:val="24"/>
          <w:szCs w:val="24"/>
        </w:rPr>
        <w:t>diagnos</w:t>
      </w:r>
      <w:r w:rsidR="00452D3E" w:rsidRPr="000A766C">
        <w:rPr>
          <w:sz w:val="24"/>
          <w:szCs w:val="24"/>
        </w:rPr>
        <w:t>is</w:t>
      </w:r>
      <w:r w:rsidR="0075078E" w:rsidRPr="000A766C">
        <w:rPr>
          <w:sz w:val="24"/>
          <w:szCs w:val="24"/>
        </w:rPr>
        <w:t xml:space="preserve"> </w:t>
      </w:r>
      <w:r w:rsidR="00EC0A38" w:rsidRPr="000A766C">
        <w:rPr>
          <w:sz w:val="24"/>
          <w:szCs w:val="24"/>
        </w:rPr>
        <w:t>of the condition postural hypotension fo</w:t>
      </w:r>
      <w:r w:rsidR="0075078E" w:rsidRPr="000A766C">
        <w:rPr>
          <w:sz w:val="24"/>
          <w:szCs w:val="24"/>
        </w:rPr>
        <w:t>llowing geriatrician review</w:t>
      </w:r>
      <w:r w:rsidR="000B0829" w:rsidRPr="000A766C">
        <w:rPr>
          <w:sz w:val="24"/>
          <w:szCs w:val="24"/>
        </w:rPr>
        <w:t xml:space="preserve"> </w:t>
      </w:r>
      <w:r w:rsidR="007E03E9" w:rsidRPr="000A766C">
        <w:rPr>
          <w:sz w:val="24"/>
          <w:szCs w:val="24"/>
        </w:rPr>
        <w:t>which included</w:t>
      </w:r>
      <w:r w:rsidR="00515E33" w:rsidRPr="000A766C">
        <w:rPr>
          <w:sz w:val="24"/>
          <w:szCs w:val="24"/>
        </w:rPr>
        <w:t xml:space="preserve"> a comprehensive geriatric assessment</w:t>
      </w:r>
      <w:r w:rsidR="003C0B1E" w:rsidRPr="000A766C">
        <w:rPr>
          <w:sz w:val="24"/>
          <w:szCs w:val="24"/>
        </w:rPr>
        <w:t xml:space="preserve">, </w:t>
      </w:r>
      <w:r w:rsidR="000B0829" w:rsidRPr="000A766C">
        <w:rPr>
          <w:sz w:val="24"/>
          <w:szCs w:val="24"/>
        </w:rPr>
        <w:t>conclud</w:t>
      </w:r>
      <w:r w:rsidR="003D5FD7" w:rsidRPr="000A766C">
        <w:rPr>
          <w:sz w:val="24"/>
          <w:szCs w:val="24"/>
        </w:rPr>
        <w:t>ed</w:t>
      </w:r>
      <w:r w:rsidR="006E3E3A" w:rsidRPr="000A766C">
        <w:rPr>
          <w:sz w:val="24"/>
          <w:szCs w:val="24"/>
        </w:rPr>
        <w:t xml:space="preserve"> </w:t>
      </w:r>
      <w:r w:rsidR="000B0829" w:rsidRPr="000A766C">
        <w:rPr>
          <w:sz w:val="24"/>
          <w:szCs w:val="24"/>
        </w:rPr>
        <w:t xml:space="preserve">that a polypharmacy review was </w:t>
      </w:r>
      <w:r w:rsidR="003D5FD7" w:rsidRPr="000A766C">
        <w:rPr>
          <w:sz w:val="24"/>
          <w:szCs w:val="24"/>
        </w:rPr>
        <w:t xml:space="preserve">also </w:t>
      </w:r>
      <w:r w:rsidR="000B0829" w:rsidRPr="000A766C">
        <w:rPr>
          <w:sz w:val="24"/>
          <w:szCs w:val="24"/>
        </w:rPr>
        <w:t>necessary</w:t>
      </w:r>
      <w:r w:rsidR="00EB2CC7" w:rsidRPr="000A766C">
        <w:rPr>
          <w:sz w:val="24"/>
          <w:szCs w:val="24"/>
        </w:rPr>
        <w:t xml:space="preserve">. </w:t>
      </w:r>
      <w:r w:rsidR="00695A4C" w:rsidRPr="000A766C">
        <w:rPr>
          <w:sz w:val="24"/>
          <w:szCs w:val="24"/>
        </w:rPr>
        <w:t xml:space="preserve"> </w:t>
      </w:r>
      <w:r w:rsidR="000B0829" w:rsidRPr="000A766C">
        <w:rPr>
          <w:sz w:val="24"/>
          <w:szCs w:val="24"/>
        </w:rPr>
        <w:t>Mary's medic</w:t>
      </w:r>
      <w:r w:rsidR="00077CF9" w:rsidRPr="000A766C">
        <w:rPr>
          <w:sz w:val="24"/>
          <w:szCs w:val="24"/>
        </w:rPr>
        <w:t xml:space="preserve">ation </w:t>
      </w:r>
      <w:r w:rsidR="00B45BE1" w:rsidRPr="000A766C">
        <w:rPr>
          <w:sz w:val="24"/>
          <w:szCs w:val="24"/>
        </w:rPr>
        <w:t>prescriptions</w:t>
      </w:r>
      <w:r w:rsidR="005022D8" w:rsidRPr="000A766C">
        <w:rPr>
          <w:sz w:val="24"/>
          <w:szCs w:val="24"/>
        </w:rPr>
        <w:t xml:space="preserve"> were reviewed by the </w:t>
      </w:r>
      <w:r w:rsidR="0098335F" w:rsidRPr="000A766C">
        <w:rPr>
          <w:sz w:val="24"/>
          <w:szCs w:val="24"/>
        </w:rPr>
        <w:t xml:space="preserve">A&amp;E pharmacist and </w:t>
      </w:r>
      <w:r w:rsidR="003A0959" w:rsidRPr="000A766C">
        <w:rPr>
          <w:sz w:val="24"/>
          <w:szCs w:val="24"/>
        </w:rPr>
        <w:t>changes were</w:t>
      </w:r>
      <w:r w:rsidR="00EA6B2A" w:rsidRPr="000A766C">
        <w:rPr>
          <w:sz w:val="24"/>
          <w:szCs w:val="24"/>
        </w:rPr>
        <w:t xml:space="preserve"> </w:t>
      </w:r>
      <w:r w:rsidR="0098335F" w:rsidRPr="000A766C">
        <w:rPr>
          <w:sz w:val="24"/>
          <w:szCs w:val="24"/>
        </w:rPr>
        <w:t xml:space="preserve">made </w:t>
      </w:r>
      <w:r w:rsidR="000B0829" w:rsidRPr="000A766C">
        <w:rPr>
          <w:sz w:val="24"/>
          <w:szCs w:val="24"/>
        </w:rPr>
        <w:t>to</w:t>
      </w:r>
      <w:r w:rsidR="00D4059E" w:rsidRPr="000A766C">
        <w:rPr>
          <w:sz w:val="24"/>
          <w:szCs w:val="24"/>
        </w:rPr>
        <w:t xml:space="preserve"> best</w:t>
      </w:r>
      <w:r w:rsidR="000B0829" w:rsidRPr="000A766C">
        <w:rPr>
          <w:sz w:val="24"/>
          <w:szCs w:val="24"/>
        </w:rPr>
        <w:t xml:space="preserve"> manage her condition.</w:t>
      </w:r>
      <w:r w:rsidR="00695A4C" w:rsidRPr="000A766C">
        <w:rPr>
          <w:sz w:val="24"/>
          <w:szCs w:val="24"/>
        </w:rPr>
        <w:t xml:space="preserve"> </w:t>
      </w:r>
      <w:r w:rsidR="000B0829" w:rsidRPr="000A766C">
        <w:rPr>
          <w:sz w:val="24"/>
          <w:szCs w:val="24"/>
        </w:rPr>
        <w:t xml:space="preserve"> Mary's discharge planning depends on </w:t>
      </w:r>
      <w:r w:rsidR="00077CF9" w:rsidRPr="000A766C">
        <w:rPr>
          <w:sz w:val="24"/>
          <w:szCs w:val="24"/>
        </w:rPr>
        <w:t>several</w:t>
      </w:r>
      <w:r w:rsidR="000B0829" w:rsidRPr="000A766C">
        <w:rPr>
          <w:sz w:val="24"/>
          <w:szCs w:val="24"/>
        </w:rPr>
        <w:t xml:space="preserve"> variables </w:t>
      </w:r>
      <w:r w:rsidR="00844F25" w:rsidRPr="000A766C">
        <w:rPr>
          <w:sz w:val="24"/>
          <w:szCs w:val="24"/>
        </w:rPr>
        <w:t xml:space="preserve">which </w:t>
      </w:r>
      <w:r w:rsidR="003E49BF" w:rsidRPr="000A766C">
        <w:rPr>
          <w:sz w:val="24"/>
          <w:szCs w:val="24"/>
        </w:rPr>
        <w:t xml:space="preserve">are </w:t>
      </w:r>
      <w:r w:rsidR="00A21DF5" w:rsidRPr="000A766C">
        <w:rPr>
          <w:sz w:val="24"/>
          <w:szCs w:val="24"/>
        </w:rPr>
        <w:t>dependent</w:t>
      </w:r>
      <w:r w:rsidR="003E49BF" w:rsidRPr="000A766C">
        <w:rPr>
          <w:sz w:val="24"/>
          <w:szCs w:val="24"/>
        </w:rPr>
        <w:t xml:space="preserve"> on a timely collaborative approach </w:t>
      </w:r>
      <w:r w:rsidR="000B0829" w:rsidRPr="000A766C">
        <w:rPr>
          <w:sz w:val="24"/>
          <w:szCs w:val="24"/>
        </w:rPr>
        <w:t xml:space="preserve">when working with other </w:t>
      </w:r>
      <w:r w:rsidR="00077CF9" w:rsidRPr="000A766C">
        <w:rPr>
          <w:sz w:val="24"/>
          <w:szCs w:val="24"/>
        </w:rPr>
        <w:t>professionals</w:t>
      </w:r>
      <w:r w:rsidR="000B0829" w:rsidRPr="000A766C">
        <w:rPr>
          <w:sz w:val="24"/>
          <w:szCs w:val="24"/>
        </w:rPr>
        <w:t xml:space="preserve"> to carry out interventions</w:t>
      </w:r>
      <w:r w:rsidR="00744ECA" w:rsidRPr="000A766C">
        <w:rPr>
          <w:sz w:val="24"/>
          <w:szCs w:val="24"/>
        </w:rPr>
        <w:t>.</w:t>
      </w:r>
      <w:r w:rsidR="00695A4C" w:rsidRPr="000A766C">
        <w:rPr>
          <w:sz w:val="24"/>
          <w:szCs w:val="24"/>
        </w:rPr>
        <w:t xml:space="preserve"> </w:t>
      </w:r>
      <w:r w:rsidR="00744ECA" w:rsidRPr="000A766C">
        <w:rPr>
          <w:sz w:val="24"/>
          <w:szCs w:val="24"/>
        </w:rPr>
        <w:t xml:space="preserve"> </w:t>
      </w:r>
      <w:r w:rsidR="00F0738B" w:rsidRPr="000A766C">
        <w:rPr>
          <w:sz w:val="24"/>
          <w:szCs w:val="24"/>
        </w:rPr>
        <w:t>Mary</w:t>
      </w:r>
      <w:r w:rsidR="003F4CFD" w:rsidRPr="000A766C">
        <w:rPr>
          <w:sz w:val="24"/>
          <w:szCs w:val="24"/>
        </w:rPr>
        <w:t xml:space="preserve"> being at the forefront of her care decisions </w:t>
      </w:r>
      <w:r w:rsidR="000C62A5" w:rsidRPr="000A766C">
        <w:rPr>
          <w:sz w:val="24"/>
          <w:szCs w:val="24"/>
        </w:rPr>
        <w:t xml:space="preserve">along with </w:t>
      </w:r>
      <w:r w:rsidR="003B7C56" w:rsidRPr="000A766C">
        <w:rPr>
          <w:sz w:val="24"/>
          <w:szCs w:val="24"/>
        </w:rPr>
        <w:t xml:space="preserve">due regard </w:t>
      </w:r>
      <w:r w:rsidR="00F13FE6" w:rsidRPr="000A766C">
        <w:rPr>
          <w:sz w:val="24"/>
          <w:szCs w:val="24"/>
        </w:rPr>
        <w:t>taken for any concerns Mary’s daughter may have</w:t>
      </w:r>
      <w:r w:rsidR="000C62A5" w:rsidRPr="000A766C">
        <w:rPr>
          <w:sz w:val="24"/>
          <w:szCs w:val="24"/>
        </w:rPr>
        <w:t xml:space="preserve">. </w:t>
      </w:r>
      <w:r w:rsidR="001B31F4">
        <w:rPr>
          <w:sz w:val="24"/>
          <w:szCs w:val="24"/>
        </w:rPr>
        <w:t xml:space="preserve"> </w:t>
      </w:r>
      <w:r w:rsidR="00E70F1D" w:rsidRPr="000A766C">
        <w:rPr>
          <w:sz w:val="24"/>
          <w:szCs w:val="24"/>
        </w:rPr>
        <w:t>It is the view of Wiig et al., (2013),</w:t>
      </w:r>
      <w:r w:rsidR="00AD44B3" w:rsidRPr="000A766C">
        <w:rPr>
          <w:sz w:val="24"/>
          <w:szCs w:val="24"/>
        </w:rPr>
        <w:t xml:space="preserve"> </w:t>
      </w:r>
      <w:r w:rsidR="00E70F1D" w:rsidRPr="000A766C">
        <w:rPr>
          <w:sz w:val="24"/>
          <w:szCs w:val="24"/>
        </w:rPr>
        <w:t xml:space="preserve">that co-production requires patients to actively participate in identifying needs and problems in partnership </w:t>
      </w:r>
      <w:r w:rsidR="00AD44B3" w:rsidRPr="000A766C">
        <w:rPr>
          <w:sz w:val="24"/>
          <w:szCs w:val="24"/>
        </w:rPr>
        <w:t>when providing services</w:t>
      </w:r>
      <w:r w:rsidR="00756A79" w:rsidRPr="000A766C">
        <w:rPr>
          <w:sz w:val="24"/>
          <w:szCs w:val="24"/>
        </w:rPr>
        <w:t>.</w:t>
      </w:r>
      <w:r w:rsidR="00AB4392" w:rsidRPr="000A766C">
        <w:rPr>
          <w:sz w:val="24"/>
          <w:szCs w:val="24"/>
        </w:rPr>
        <w:t xml:space="preserve"> </w:t>
      </w:r>
      <w:r w:rsidR="00E70F1D" w:rsidRPr="000A766C">
        <w:rPr>
          <w:sz w:val="24"/>
          <w:szCs w:val="24"/>
        </w:rPr>
        <w:t xml:space="preserve"> </w:t>
      </w:r>
      <w:r w:rsidR="00EC21D2" w:rsidRPr="000A766C">
        <w:rPr>
          <w:sz w:val="24"/>
          <w:szCs w:val="24"/>
        </w:rPr>
        <w:t>Treating Mary’s fear of falling</w:t>
      </w:r>
      <w:r w:rsidR="00AC43B8" w:rsidRPr="000A766C">
        <w:rPr>
          <w:sz w:val="24"/>
          <w:szCs w:val="24"/>
        </w:rPr>
        <w:t xml:space="preserve"> can be supported by</w:t>
      </w:r>
      <w:r w:rsidR="000B0829" w:rsidRPr="000A766C">
        <w:rPr>
          <w:sz w:val="24"/>
          <w:szCs w:val="24"/>
        </w:rPr>
        <w:t xml:space="preserve"> </w:t>
      </w:r>
      <w:r w:rsidR="00AC43B8" w:rsidRPr="000A766C">
        <w:rPr>
          <w:sz w:val="24"/>
          <w:szCs w:val="24"/>
        </w:rPr>
        <w:t>b</w:t>
      </w:r>
      <w:r w:rsidR="00077CF9" w:rsidRPr="000A766C">
        <w:rPr>
          <w:sz w:val="24"/>
          <w:szCs w:val="24"/>
        </w:rPr>
        <w:t>ehaviour</w:t>
      </w:r>
      <w:r w:rsidR="000B0829" w:rsidRPr="000A766C">
        <w:rPr>
          <w:sz w:val="24"/>
          <w:szCs w:val="24"/>
        </w:rPr>
        <w:t xml:space="preserve"> modification interventions</w:t>
      </w:r>
      <w:r w:rsidR="00E14C32" w:rsidRPr="000A766C">
        <w:rPr>
          <w:sz w:val="24"/>
          <w:szCs w:val="24"/>
        </w:rPr>
        <w:t xml:space="preserve"> which include </w:t>
      </w:r>
      <w:r w:rsidR="002460D7" w:rsidRPr="000A766C">
        <w:rPr>
          <w:sz w:val="24"/>
          <w:szCs w:val="24"/>
        </w:rPr>
        <w:t>educat</w:t>
      </w:r>
      <w:r w:rsidR="00B1005C" w:rsidRPr="000A766C">
        <w:rPr>
          <w:sz w:val="24"/>
          <w:szCs w:val="24"/>
        </w:rPr>
        <w:t>ion and</w:t>
      </w:r>
      <w:r w:rsidR="00A022A0" w:rsidRPr="000A766C">
        <w:rPr>
          <w:sz w:val="24"/>
          <w:szCs w:val="24"/>
        </w:rPr>
        <w:t xml:space="preserve"> condition</w:t>
      </w:r>
      <w:r w:rsidR="00B1005C" w:rsidRPr="000A766C">
        <w:rPr>
          <w:sz w:val="24"/>
          <w:szCs w:val="24"/>
        </w:rPr>
        <w:t xml:space="preserve"> </w:t>
      </w:r>
      <w:r w:rsidR="002460D7" w:rsidRPr="000A766C">
        <w:rPr>
          <w:sz w:val="24"/>
          <w:szCs w:val="24"/>
        </w:rPr>
        <w:t xml:space="preserve">management </w:t>
      </w:r>
      <w:r w:rsidR="000B0829" w:rsidRPr="000A766C">
        <w:rPr>
          <w:sz w:val="24"/>
          <w:szCs w:val="24"/>
        </w:rPr>
        <w:t>by providing targeted strategies</w:t>
      </w:r>
      <w:r w:rsidR="00962428" w:rsidRPr="000A766C">
        <w:rPr>
          <w:sz w:val="24"/>
          <w:szCs w:val="24"/>
        </w:rPr>
        <w:t xml:space="preserve"> via referrals to community services</w:t>
      </w:r>
      <w:r w:rsidR="008B6987" w:rsidRPr="000A766C">
        <w:rPr>
          <w:sz w:val="24"/>
          <w:szCs w:val="24"/>
        </w:rPr>
        <w:t xml:space="preserve">. </w:t>
      </w:r>
      <w:r w:rsidR="00AF0240">
        <w:rPr>
          <w:sz w:val="24"/>
          <w:szCs w:val="24"/>
        </w:rPr>
        <w:t xml:space="preserve"> </w:t>
      </w:r>
      <w:r w:rsidR="00962428" w:rsidRPr="000A766C">
        <w:rPr>
          <w:sz w:val="24"/>
          <w:szCs w:val="24"/>
        </w:rPr>
        <w:t xml:space="preserve">Mary’s </w:t>
      </w:r>
      <w:r w:rsidR="00DD60AD" w:rsidRPr="000A766C">
        <w:rPr>
          <w:sz w:val="24"/>
          <w:szCs w:val="24"/>
        </w:rPr>
        <w:t>diagnosis</w:t>
      </w:r>
      <w:r w:rsidR="000B0829" w:rsidRPr="000A766C">
        <w:rPr>
          <w:sz w:val="24"/>
          <w:szCs w:val="24"/>
        </w:rPr>
        <w:t xml:space="preserve"> </w:t>
      </w:r>
      <w:r w:rsidR="00962428" w:rsidRPr="000A766C">
        <w:rPr>
          <w:sz w:val="24"/>
          <w:szCs w:val="24"/>
        </w:rPr>
        <w:t xml:space="preserve">meant </w:t>
      </w:r>
      <w:r w:rsidR="008F3B2A" w:rsidRPr="000A766C">
        <w:rPr>
          <w:sz w:val="24"/>
          <w:szCs w:val="24"/>
        </w:rPr>
        <w:t xml:space="preserve">she was </w:t>
      </w:r>
      <w:r w:rsidR="00E474CC" w:rsidRPr="000A766C">
        <w:rPr>
          <w:sz w:val="24"/>
          <w:szCs w:val="24"/>
        </w:rPr>
        <w:t>at further</w:t>
      </w:r>
      <w:r w:rsidR="00332544" w:rsidRPr="000A766C">
        <w:rPr>
          <w:sz w:val="24"/>
          <w:szCs w:val="24"/>
        </w:rPr>
        <w:t xml:space="preserve"> </w:t>
      </w:r>
      <w:r w:rsidR="008F3B2A" w:rsidRPr="000A766C">
        <w:rPr>
          <w:sz w:val="24"/>
          <w:szCs w:val="24"/>
        </w:rPr>
        <w:t>risk</w:t>
      </w:r>
      <w:r w:rsidR="00332544" w:rsidRPr="000A766C">
        <w:rPr>
          <w:sz w:val="24"/>
          <w:szCs w:val="24"/>
        </w:rPr>
        <w:t xml:space="preserve"> of falling</w:t>
      </w:r>
      <w:r w:rsidR="00B06602" w:rsidRPr="000A766C">
        <w:rPr>
          <w:sz w:val="24"/>
          <w:szCs w:val="24"/>
        </w:rPr>
        <w:t xml:space="preserve"> due</w:t>
      </w:r>
      <w:r w:rsidR="008F3B2A" w:rsidRPr="000A766C">
        <w:rPr>
          <w:sz w:val="24"/>
          <w:szCs w:val="24"/>
        </w:rPr>
        <w:t xml:space="preserve"> </w:t>
      </w:r>
      <w:r w:rsidR="00B06602" w:rsidRPr="000A766C">
        <w:rPr>
          <w:sz w:val="24"/>
          <w:szCs w:val="24"/>
        </w:rPr>
        <w:t>to</w:t>
      </w:r>
      <w:r w:rsidR="008F3B2A" w:rsidRPr="000A766C">
        <w:rPr>
          <w:sz w:val="24"/>
          <w:szCs w:val="24"/>
        </w:rPr>
        <w:t xml:space="preserve"> </w:t>
      </w:r>
      <w:r w:rsidR="00D05BDE" w:rsidRPr="000A766C">
        <w:rPr>
          <w:sz w:val="24"/>
          <w:szCs w:val="24"/>
        </w:rPr>
        <w:t xml:space="preserve">being at risk of further </w:t>
      </w:r>
      <w:r w:rsidR="008F3B2A" w:rsidRPr="000A766C">
        <w:rPr>
          <w:sz w:val="24"/>
          <w:szCs w:val="24"/>
        </w:rPr>
        <w:t>blood</w:t>
      </w:r>
      <w:r w:rsidR="000B0829" w:rsidRPr="000A766C">
        <w:rPr>
          <w:sz w:val="24"/>
          <w:szCs w:val="24"/>
        </w:rPr>
        <w:t xml:space="preserve"> pressure drop</w:t>
      </w:r>
      <w:r w:rsidR="008F3B2A" w:rsidRPr="000A766C">
        <w:rPr>
          <w:sz w:val="24"/>
          <w:szCs w:val="24"/>
        </w:rPr>
        <w:t xml:space="preserve"> when</w:t>
      </w:r>
      <w:r w:rsidR="00B06602" w:rsidRPr="000A766C">
        <w:rPr>
          <w:sz w:val="24"/>
          <w:szCs w:val="24"/>
        </w:rPr>
        <w:t xml:space="preserve"> </w:t>
      </w:r>
      <w:r w:rsidR="00332544" w:rsidRPr="000A766C">
        <w:rPr>
          <w:sz w:val="24"/>
          <w:szCs w:val="24"/>
        </w:rPr>
        <w:t>stand</w:t>
      </w:r>
      <w:r w:rsidR="00B06602" w:rsidRPr="000A766C">
        <w:rPr>
          <w:sz w:val="24"/>
          <w:szCs w:val="24"/>
        </w:rPr>
        <w:t>ing</w:t>
      </w:r>
      <w:r w:rsidR="00E474CC" w:rsidRPr="000A766C">
        <w:rPr>
          <w:sz w:val="24"/>
          <w:szCs w:val="24"/>
        </w:rPr>
        <w:t xml:space="preserve"> </w:t>
      </w:r>
      <w:r w:rsidR="00D05BDE" w:rsidRPr="000A766C">
        <w:rPr>
          <w:sz w:val="24"/>
          <w:szCs w:val="24"/>
        </w:rPr>
        <w:t>therefore this would</w:t>
      </w:r>
      <w:r w:rsidR="00A36E9B" w:rsidRPr="000A766C">
        <w:rPr>
          <w:sz w:val="24"/>
          <w:szCs w:val="24"/>
        </w:rPr>
        <w:t xml:space="preserve"> requir</w:t>
      </w:r>
      <w:r w:rsidR="00E474CC" w:rsidRPr="000A766C">
        <w:rPr>
          <w:sz w:val="24"/>
          <w:szCs w:val="24"/>
        </w:rPr>
        <w:t>e</w:t>
      </w:r>
      <w:r w:rsidR="00A36E9B" w:rsidRPr="000A766C">
        <w:rPr>
          <w:sz w:val="24"/>
          <w:szCs w:val="24"/>
        </w:rPr>
        <w:t xml:space="preserve"> </w:t>
      </w:r>
      <w:r w:rsidR="001C0F4B" w:rsidRPr="000A766C">
        <w:rPr>
          <w:sz w:val="24"/>
          <w:szCs w:val="24"/>
        </w:rPr>
        <w:t>further review from her</w:t>
      </w:r>
      <w:r w:rsidR="000B0829" w:rsidRPr="000A766C">
        <w:rPr>
          <w:sz w:val="24"/>
          <w:szCs w:val="24"/>
        </w:rPr>
        <w:t xml:space="preserve"> general practitioner</w:t>
      </w:r>
      <w:r w:rsidR="001C0F4B" w:rsidRPr="000A766C">
        <w:rPr>
          <w:sz w:val="24"/>
          <w:szCs w:val="24"/>
        </w:rPr>
        <w:t>.</w:t>
      </w:r>
      <w:r w:rsidR="00AB4392" w:rsidRPr="000A766C">
        <w:rPr>
          <w:sz w:val="24"/>
          <w:szCs w:val="24"/>
        </w:rPr>
        <w:t xml:space="preserve"> </w:t>
      </w:r>
      <w:r w:rsidR="001C0F4B" w:rsidRPr="000A766C">
        <w:rPr>
          <w:sz w:val="24"/>
          <w:szCs w:val="24"/>
        </w:rPr>
        <w:t xml:space="preserve"> </w:t>
      </w:r>
      <w:r w:rsidR="00D56D8E" w:rsidRPr="000A766C">
        <w:rPr>
          <w:sz w:val="24"/>
          <w:szCs w:val="24"/>
        </w:rPr>
        <w:t>After completing the initial and functional assessments tailored to Mary's individual goals, interventions are implemented, along with follow-up referrals to community services.</w:t>
      </w:r>
      <w:r w:rsidR="001F2926" w:rsidRPr="000A766C">
        <w:rPr>
          <w:sz w:val="24"/>
          <w:szCs w:val="24"/>
        </w:rPr>
        <w:t xml:space="preserve"> </w:t>
      </w:r>
      <w:r w:rsidR="00AB4392" w:rsidRPr="000A766C">
        <w:rPr>
          <w:sz w:val="24"/>
          <w:szCs w:val="24"/>
        </w:rPr>
        <w:t xml:space="preserve"> </w:t>
      </w:r>
      <w:r w:rsidR="00D56D8E" w:rsidRPr="000A766C">
        <w:rPr>
          <w:sz w:val="24"/>
          <w:szCs w:val="24"/>
        </w:rPr>
        <w:t>These include community therapy services and the National Exercise Referral Scheme, all aimed at supporting Mary to achieve optimum level of independence and functionality</w:t>
      </w:r>
      <w:r w:rsidR="009C7E95" w:rsidRPr="000A766C">
        <w:rPr>
          <w:sz w:val="24"/>
          <w:szCs w:val="24"/>
        </w:rPr>
        <w:t xml:space="preserve"> </w:t>
      </w:r>
      <w:r w:rsidR="002A0D6D" w:rsidRPr="000A766C">
        <w:rPr>
          <w:sz w:val="24"/>
          <w:szCs w:val="24"/>
        </w:rPr>
        <w:t>as well</w:t>
      </w:r>
      <w:r w:rsidR="009C7E95" w:rsidRPr="000A766C">
        <w:rPr>
          <w:sz w:val="24"/>
          <w:szCs w:val="24"/>
        </w:rPr>
        <w:t xml:space="preserve"> as providing </w:t>
      </w:r>
      <w:r w:rsidR="0020098C" w:rsidRPr="000A766C">
        <w:rPr>
          <w:sz w:val="24"/>
          <w:szCs w:val="24"/>
        </w:rPr>
        <w:t xml:space="preserve">education on self-management </w:t>
      </w:r>
      <w:r w:rsidR="002A0D6D" w:rsidRPr="000A766C">
        <w:rPr>
          <w:sz w:val="24"/>
          <w:szCs w:val="24"/>
        </w:rPr>
        <w:t>tak</w:t>
      </w:r>
      <w:r w:rsidR="00F0738B" w:rsidRPr="000A766C">
        <w:rPr>
          <w:sz w:val="24"/>
          <w:szCs w:val="24"/>
        </w:rPr>
        <w:t>ing</w:t>
      </w:r>
      <w:r w:rsidR="002A0D6D" w:rsidRPr="000A766C">
        <w:rPr>
          <w:sz w:val="24"/>
          <w:szCs w:val="24"/>
        </w:rPr>
        <w:t xml:space="preserve"> into consideration</w:t>
      </w:r>
      <w:r w:rsidR="003B7DFF">
        <w:rPr>
          <w:sz w:val="24"/>
          <w:szCs w:val="24"/>
        </w:rPr>
        <w:t xml:space="preserve"> and</w:t>
      </w:r>
      <w:r w:rsidR="002A0D6D" w:rsidRPr="000A766C">
        <w:rPr>
          <w:sz w:val="24"/>
          <w:szCs w:val="24"/>
        </w:rPr>
        <w:t xml:space="preserve"> addressing Mary’s </w:t>
      </w:r>
      <w:r w:rsidR="00C35E08" w:rsidRPr="000A766C">
        <w:rPr>
          <w:sz w:val="24"/>
          <w:szCs w:val="24"/>
        </w:rPr>
        <w:t>low confidence and increased anxiety</w:t>
      </w:r>
      <w:r w:rsidR="00F0738B" w:rsidRPr="000A766C">
        <w:rPr>
          <w:sz w:val="24"/>
          <w:szCs w:val="24"/>
        </w:rPr>
        <w:t xml:space="preserve"> over fear of further falls.</w:t>
      </w:r>
    </w:p>
    <w:p w14:paraId="080677BD" w14:textId="77777777" w:rsidR="002B6CD6" w:rsidRPr="000A766C" w:rsidRDefault="002B6CD6" w:rsidP="00996FF2">
      <w:pPr>
        <w:spacing w:before="30" w:after="30"/>
        <w:rPr>
          <w:sz w:val="24"/>
          <w:szCs w:val="24"/>
          <w:highlight w:val="yellow"/>
        </w:rPr>
      </w:pPr>
    </w:p>
    <w:p w14:paraId="6628DEBE" w14:textId="61BAF759" w:rsidR="00DA2265" w:rsidRPr="000A766C" w:rsidRDefault="00105631" w:rsidP="00996FF2">
      <w:pPr>
        <w:spacing w:before="30" w:after="30"/>
        <w:rPr>
          <w:b/>
          <w:bCs/>
          <w:sz w:val="28"/>
          <w:szCs w:val="28"/>
        </w:rPr>
      </w:pPr>
      <w:r w:rsidRPr="000A766C">
        <w:rPr>
          <w:b/>
          <w:bCs/>
          <w:sz w:val="28"/>
          <w:szCs w:val="28"/>
        </w:rPr>
        <w:t>Clinical Governance and Supervision Framework Relevant to the role of the OTAP.</w:t>
      </w:r>
    </w:p>
    <w:p w14:paraId="76A1B549" w14:textId="03C5C14F" w:rsidR="00E904CF" w:rsidRPr="000A766C" w:rsidRDefault="00354120" w:rsidP="00996FF2">
      <w:pPr>
        <w:spacing w:before="30" w:after="30"/>
        <w:rPr>
          <w:sz w:val="24"/>
          <w:szCs w:val="24"/>
        </w:rPr>
      </w:pPr>
      <w:r w:rsidRPr="000A766C">
        <w:rPr>
          <w:sz w:val="24"/>
          <w:szCs w:val="24"/>
        </w:rPr>
        <w:t>Clinical governance is the mechanism through which N</w:t>
      </w:r>
      <w:r w:rsidR="00230E41" w:rsidRPr="000A766C">
        <w:rPr>
          <w:sz w:val="24"/>
          <w:szCs w:val="24"/>
        </w:rPr>
        <w:t xml:space="preserve">ational </w:t>
      </w:r>
      <w:r w:rsidRPr="000A766C">
        <w:rPr>
          <w:sz w:val="24"/>
          <w:szCs w:val="24"/>
        </w:rPr>
        <w:t>H</w:t>
      </w:r>
      <w:r w:rsidR="00230E41" w:rsidRPr="000A766C">
        <w:rPr>
          <w:sz w:val="24"/>
          <w:szCs w:val="24"/>
        </w:rPr>
        <w:t xml:space="preserve">ealth </w:t>
      </w:r>
      <w:r w:rsidRPr="000A766C">
        <w:rPr>
          <w:sz w:val="24"/>
          <w:szCs w:val="24"/>
        </w:rPr>
        <w:t>S</w:t>
      </w:r>
      <w:r w:rsidR="00230E41" w:rsidRPr="000A766C">
        <w:rPr>
          <w:sz w:val="24"/>
          <w:szCs w:val="24"/>
        </w:rPr>
        <w:t xml:space="preserve">ervice </w:t>
      </w:r>
      <w:r w:rsidRPr="000A766C">
        <w:rPr>
          <w:sz w:val="24"/>
          <w:szCs w:val="24"/>
        </w:rPr>
        <w:t>organi</w:t>
      </w:r>
      <w:r w:rsidR="00230E41" w:rsidRPr="000A766C">
        <w:rPr>
          <w:sz w:val="24"/>
          <w:szCs w:val="24"/>
        </w:rPr>
        <w:t>s</w:t>
      </w:r>
      <w:r w:rsidRPr="000A766C">
        <w:rPr>
          <w:sz w:val="24"/>
          <w:szCs w:val="24"/>
        </w:rPr>
        <w:t xml:space="preserve">ations ensure they provide excellent patient care. </w:t>
      </w:r>
      <w:r w:rsidR="00AB4392" w:rsidRPr="000A766C">
        <w:rPr>
          <w:sz w:val="24"/>
          <w:szCs w:val="24"/>
        </w:rPr>
        <w:t xml:space="preserve"> </w:t>
      </w:r>
      <w:r w:rsidRPr="000A766C">
        <w:rPr>
          <w:sz w:val="24"/>
          <w:szCs w:val="24"/>
        </w:rPr>
        <w:t>This framework promotes patient safety, continuous improvement, and accountability.</w:t>
      </w:r>
      <w:r w:rsidR="00912FCB" w:rsidRPr="000A766C">
        <w:rPr>
          <w:sz w:val="24"/>
          <w:szCs w:val="24"/>
        </w:rPr>
        <w:t xml:space="preserve"> </w:t>
      </w:r>
      <w:r w:rsidRPr="000A766C">
        <w:rPr>
          <w:sz w:val="24"/>
          <w:szCs w:val="24"/>
        </w:rPr>
        <w:t xml:space="preserve"> According to the DFID Health Systems Resource Centre</w:t>
      </w:r>
      <w:r w:rsidR="003B3D6B" w:rsidRPr="000A766C">
        <w:rPr>
          <w:sz w:val="24"/>
          <w:szCs w:val="24"/>
        </w:rPr>
        <w:t>,</w:t>
      </w:r>
      <w:r w:rsidRPr="000A766C">
        <w:rPr>
          <w:sz w:val="24"/>
          <w:szCs w:val="24"/>
        </w:rPr>
        <w:t xml:space="preserve"> (2001), effective clinical governance relies on the enthusiasm and support of committed clinical staff, as well as the leadership of clinical </w:t>
      </w:r>
      <w:r w:rsidRPr="000A766C">
        <w:rPr>
          <w:sz w:val="24"/>
          <w:szCs w:val="24"/>
        </w:rPr>
        <w:lastRenderedPageBreak/>
        <w:t>champions.</w:t>
      </w:r>
      <w:r w:rsidR="00912FCB" w:rsidRPr="000A766C">
        <w:rPr>
          <w:sz w:val="24"/>
          <w:szCs w:val="24"/>
        </w:rPr>
        <w:t xml:space="preserve"> </w:t>
      </w:r>
      <w:r w:rsidRPr="000A766C">
        <w:rPr>
          <w:sz w:val="24"/>
          <w:szCs w:val="24"/>
        </w:rPr>
        <w:t xml:space="preserve"> The Public Health Wales Clinical Governance Framework</w:t>
      </w:r>
      <w:r w:rsidR="003B3D6B" w:rsidRPr="000A766C">
        <w:rPr>
          <w:sz w:val="24"/>
          <w:szCs w:val="24"/>
        </w:rPr>
        <w:t xml:space="preserve">, </w:t>
      </w:r>
      <w:r w:rsidRPr="000A766C">
        <w:rPr>
          <w:sz w:val="24"/>
          <w:szCs w:val="24"/>
        </w:rPr>
        <w:t>(2023)</w:t>
      </w:r>
      <w:r w:rsidR="003B3D6B" w:rsidRPr="000A766C">
        <w:rPr>
          <w:sz w:val="24"/>
          <w:szCs w:val="24"/>
        </w:rPr>
        <w:t>,</w:t>
      </w:r>
      <w:r w:rsidRPr="000A766C">
        <w:rPr>
          <w:sz w:val="24"/>
          <w:szCs w:val="24"/>
        </w:rPr>
        <w:t xml:space="preserve"> holds</w:t>
      </w:r>
      <w:r w:rsidR="001217A9">
        <w:rPr>
          <w:sz w:val="24"/>
          <w:szCs w:val="24"/>
        </w:rPr>
        <w:t>, “</w:t>
      </w:r>
      <w:r w:rsidRPr="000A766C">
        <w:rPr>
          <w:sz w:val="24"/>
          <w:szCs w:val="24"/>
        </w:rPr>
        <w:t>NHS organizations and their staff accountable for continually improving service and patient care</w:t>
      </w:r>
      <w:r w:rsidR="001217A9">
        <w:rPr>
          <w:sz w:val="24"/>
          <w:szCs w:val="24"/>
        </w:rPr>
        <w:t>”</w:t>
      </w:r>
      <w:r w:rsidRPr="000A766C">
        <w:rPr>
          <w:sz w:val="24"/>
          <w:szCs w:val="24"/>
        </w:rPr>
        <w:t xml:space="preserve">. </w:t>
      </w:r>
      <w:r w:rsidR="00912FCB" w:rsidRPr="000A766C">
        <w:rPr>
          <w:sz w:val="24"/>
          <w:szCs w:val="24"/>
        </w:rPr>
        <w:t xml:space="preserve"> </w:t>
      </w:r>
      <w:r w:rsidRPr="000A766C">
        <w:rPr>
          <w:sz w:val="24"/>
          <w:szCs w:val="24"/>
        </w:rPr>
        <w:t>In line with the Allied Health Professions' Support Worker Competency, Education, and Career Development Framework</w:t>
      </w:r>
      <w:r w:rsidR="0098349D" w:rsidRPr="000A766C">
        <w:rPr>
          <w:sz w:val="24"/>
          <w:szCs w:val="24"/>
        </w:rPr>
        <w:t>,</w:t>
      </w:r>
      <w:r w:rsidRPr="000A766C">
        <w:rPr>
          <w:sz w:val="24"/>
          <w:szCs w:val="24"/>
        </w:rPr>
        <w:t xml:space="preserve"> (n.d.), the OTAP adopts competency-based approaches discussed during supervision, fostering self-reflection and appraisal meetings.</w:t>
      </w:r>
      <w:r w:rsidR="00975EE2" w:rsidRPr="000A766C">
        <w:rPr>
          <w:sz w:val="24"/>
          <w:szCs w:val="24"/>
        </w:rPr>
        <w:t xml:space="preserve"> </w:t>
      </w:r>
      <w:r w:rsidR="00912FCB" w:rsidRPr="000A766C">
        <w:rPr>
          <w:sz w:val="24"/>
          <w:szCs w:val="24"/>
        </w:rPr>
        <w:t xml:space="preserve"> </w:t>
      </w:r>
      <w:r w:rsidR="000264F6" w:rsidRPr="000A766C">
        <w:rPr>
          <w:sz w:val="24"/>
          <w:szCs w:val="24"/>
        </w:rPr>
        <w:t xml:space="preserve">The </w:t>
      </w:r>
      <w:r w:rsidRPr="000A766C">
        <w:rPr>
          <w:sz w:val="24"/>
          <w:szCs w:val="24"/>
        </w:rPr>
        <w:t xml:space="preserve">framework </w:t>
      </w:r>
      <w:r w:rsidR="002876C4" w:rsidRPr="000A766C">
        <w:rPr>
          <w:sz w:val="24"/>
          <w:szCs w:val="24"/>
        </w:rPr>
        <w:t>emphasises</w:t>
      </w:r>
      <w:r w:rsidRPr="000A766C">
        <w:rPr>
          <w:sz w:val="24"/>
          <w:szCs w:val="24"/>
        </w:rPr>
        <w:t xml:space="preserve"> identifying current and future development needs, supporting ongoing professional growth, and applying these methods. </w:t>
      </w:r>
      <w:r w:rsidR="00912FCB" w:rsidRPr="000A766C">
        <w:rPr>
          <w:sz w:val="24"/>
          <w:szCs w:val="24"/>
        </w:rPr>
        <w:t xml:space="preserve"> </w:t>
      </w:r>
      <w:r w:rsidRPr="000A766C">
        <w:rPr>
          <w:sz w:val="24"/>
          <w:szCs w:val="24"/>
        </w:rPr>
        <w:t xml:space="preserve">Occupational therapists provide OTAPs with supervision and guidance, establishing clear role boundaries within their </w:t>
      </w:r>
      <w:r w:rsidR="00371FE0" w:rsidRPr="000A766C">
        <w:rPr>
          <w:sz w:val="24"/>
          <w:szCs w:val="24"/>
        </w:rPr>
        <w:t>scope of practice.</w:t>
      </w:r>
      <w:r w:rsidRPr="000A766C">
        <w:rPr>
          <w:sz w:val="24"/>
          <w:szCs w:val="24"/>
        </w:rPr>
        <w:t xml:space="preserve"> </w:t>
      </w:r>
      <w:r w:rsidR="00C86FDD">
        <w:rPr>
          <w:sz w:val="24"/>
          <w:szCs w:val="24"/>
        </w:rPr>
        <w:t xml:space="preserve"> </w:t>
      </w:r>
      <w:r w:rsidRPr="000A766C">
        <w:rPr>
          <w:sz w:val="24"/>
          <w:szCs w:val="24"/>
        </w:rPr>
        <w:t xml:space="preserve">Learning </w:t>
      </w:r>
      <w:r w:rsidR="001E78DE" w:rsidRPr="000A766C">
        <w:rPr>
          <w:sz w:val="24"/>
          <w:szCs w:val="24"/>
        </w:rPr>
        <w:t xml:space="preserve">supports </w:t>
      </w:r>
      <w:r w:rsidR="00C82DA9" w:rsidRPr="000A766C">
        <w:rPr>
          <w:sz w:val="24"/>
          <w:szCs w:val="24"/>
        </w:rPr>
        <w:t>and develops</w:t>
      </w:r>
      <w:r w:rsidR="001A1016" w:rsidRPr="000A766C">
        <w:rPr>
          <w:sz w:val="24"/>
          <w:szCs w:val="24"/>
        </w:rPr>
        <w:t xml:space="preserve"> </w:t>
      </w:r>
      <w:r w:rsidRPr="000A766C">
        <w:rPr>
          <w:sz w:val="24"/>
          <w:szCs w:val="24"/>
        </w:rPr>
        <w:t>the OTAP</w:t>
      </w:r>
      <w:r w:rsidR="00D65D62" w:rsidRPr="000A766C">
        <w:rPr>
          <w:sz w:val="24"/>
          <w:szCs w:val="24"/>
        </w:rPr>
        <w:t xml:space="preserve"> within their</w:t>
      </w:r>
      <w:r w:rsidRPr="000A766C">
        <w:rPr>
          <w:sz w:val="24"/>
          <w:szCs w:val="24"/>
        </w:rPr>
        <w:t xml:space="preserve"> role</w:t>
      </w:r>
      <w:r w:rsidR="00633681" w:rsidRPr="000A766C">
        <w:rPr>
          <w:sz w:val="24"/>
          <w:szCs w:val="24"/>
        </w:rPr>
        <w:t>,</w:t>
      </w:r>
      <w:r w:rsidR="001D2B78" w:rsidRPr="000A766C">
        <w:rPr>
          <w:sz w:val="24"/>
          <w:szCs w:val="24"/>
        </w:rPr>
        <w:t xml:space="preserve"> </w:t>
      </w:r>
      <w:r w:rsidR="003B102A" w:rsidRPr="000A766C">
        <w:rPr>
          <w:sz w:val="24"/>
          <w:szCs w:val="24"/>
        </w:rPr>
        <w:t>Diamant et al</w:t>
      </w:r>
      <w:r w:rsidR="0060146F" w:rsidRPr="000A766C">
        <w:rPr>
          <w:sz w:val="24"/>
          <w:szCs w:val="24"/>
        </w:rPr>
        <w:t>.</w:t>
      </w:r>
      <w:r w:rsidR="0019373F" w:rsidRPr="000A766C">
        <w:rPr>
          <w:sz w:val="24"/>
          <w:szCs w:val="24"/>
        </w:rPr>
        <w:t>,</w:t>
      </w:r>
      <w:r w:rsidR="003B102A" w:rsidRPr="000A766C">
        <w:rPr>
          <w:sz w:val="24"/>
          <w:szCs w:val="24"/>
        </w:rPr>
        <w:t xml:space="preserve"> (2018)</w:t>
      </w:r>
      <w:r w:rsidR="0060146F" w:rsidRPr="000A766C">
        <w:rPr>
          <w:sz w:val="24"/>
          <w:szCs w:val="24"/>
        </w:rPr>
        <w:t>,</w:t>
      </w:r>
      <w:r w:rsidR="003B102A" w:rsidRPr="000A766C">
        <w:rPr>
          <w:sz w:val="24"/>
          <w:szCs w:val="24"/>
        </w:rPr>
        <w:t xml:space="preserve"> </w:t>
      </w:r>
      <w:r w:rsidR="00B000DE" w:rsidRPr="000A766C">
        <w:rPr>
          <w:sz w:val="24"/>
          <w:szCs w:val="24"/>
        </w:rPr>
        <w:t>reflect this in their</w:t>
      </w:r>
      <w:r w:rsidR="003B102A" w:rsidRPr="000A766C">
        <w:rPr>
          <w:sz w:val="24"/>
          <w:szCs w:val="24"/>
        </w:rPr>
        <w:t xml:space="preserve"> study</w:t>
      </w:r>
      <w:r w:rsidR="00CA0B49" w:rsidRPr="000A766C">
        <w:rPr>
          <w:sz w:val="24"/>
          <w:szCs w:val="24"/>
        </w:rPr>
        <w:t xml:space="preserve"> which</w:t>
      </w:r>
      <w:r w:rsidR="003B102A" w:rsidRPr="000A766C">
        <w:rPr>
          <w:sz w:val="24"/>
          <w:szCs w:val="24"/>
        </w:rPr>
        <w:t xml:space="preserve"> involv</w:t>
      </w:r>
      <w:r w:rsidR="00CA0B49" w:rsidRPr="000A766C">
        <w:rPr>
          <w:sz w:val="24"/>
          <w:szCs w:val="24"/>
        </w:rPr>
        <w:t>ed</w:t>
      </w:r>
      <w:r w:rsidR="003B102A" w:rsidRPr="000A766C">
        <w:rPr>
          <w:sz w:val="24"/>
          <w:szCs w:val="24"/>
        </w:rPr>
        <w:t xml:space="preserve"> 351 practitioners, </w:t>
      </w:r>
      <w:r w:rsidR="00CA0B49" w:rsidRPr="000A766C">
        <w:rPr>
          <w:sz w:val="24"/>
          <w:szCs w:val="24"/>
        </w:rPr>
        <w:t>and</w:t>
      </w:r>
      <w:r w:rsidR="003B102A" w:rsidRPr="000A766C">
        <w:rPr>
          <w:sz w:val="24"/>
          <w:szCs w:val="24"/>
        </w:rPr>
        <w:t xml:space="preserve"> evaluated 20 competencies in areas </w:t>
      </w:r>
      <w:r w:rsidR="00CA0B49" w:rsidRPr="000A766C">
        <w:rPr>
          <w:sz w:val="24"/>
          <w:szCs w:val="24"/>
        </w:rPr>
        <w:t>such as</w:t>
      </w:r>
      <w:r w:rsidR="003B102A" w:rsidRPr="000A766C">
        <w:rPr>
          <w:sz w:val="24"/>
          <w:szCs w:val="24"/>
        </w:rPr>
        <w:t xml:space="preserve"> co</w:t>
      </w:r>
      <w:r w:rsidR="00CA0B49" w:rsidRPr="000A766C">
        <w:rPr>
          <w:sz w:val="24"/>
          <w:szCs w:val="24"/>
        </w:rPr>
        <w:t>-</w:t>
      </w:r>
      <w:r w:rsidR="003B102A" w:rsidRPr="000A766C">
        <w:rPr>
          <w:sz w:val="24"/>
          <w:szCs w:val="24"/>
        </w:rPr>
        <w:t>operation, values, roles, and communication among occupational therapists and assistants, provid</w:t>
      </w:r>
      <w:r w:rsidR="002A3261" w:rsidRPr="000A766C">
        <w:rPr>
          <w:sz w:val="24"/>
          <w:szCs w:val="24"/>
        </w:rPr>
        <w:t xml:space="preserve">ing </w:t>
      </w:r>
      <w:r w:rsidR="003B102A" w:rsidRPr="000A766C">
        <w:rPr>
          <w:sz w:val="24"/>
          <w:szCs w:val="24"/>
        </w:rPr>
        <w:t>significant insights for training and professional development</w:t>
      </w:r>
      <w:r w:rsidR="00E331A1" w:rsidRPr="000A766C">
        <w:rPr>
          <w:sz w:val="24"/>
          <w:szCs w:val="24"/>
        </w:rPr>
        <w:t xml:space="preserve"> and</w:t>
      </w:r>
      <w:r w:rsidR="003B102A" w:rsidRPr="000A766C">
        <w:rPr>
          <w:sz w:val="24"/>
          <w:szCs w:val="24"/>
        </w:rPr>
        <w:t xml:space="preserve"> yield</w:t>
      </w:r>
      <w:r w:rsidR="00E331A1" w:rsidRPr="000A766C">
        <w:rPr>
          <w:sz w:val="24"/>
          <w:szCs w:val="24"/>
        </w:rPr>
        <w:t>ing</w:t>
      </w:r>
      <w:r w:rsidR="003B102A" w:rsidRPr="000A766C">
        <w:rPr>
          <w:sz w:val="24"/>
          <w:szCs w:val="24"/>
        </w:rPr>
        <w:t xml:space="preserve"> </w:t>
      </w:r>
      <w:r w:rsidR="00E331A1" w:rsidRPr="000A766C">
        <w:rPr>
          <w:sz w:val="24"/>
          <w:szCs w:val="24"/>
        </w:rPr>
        <w:t>advantages of</w:t>
      </w:r>
      <w:r w:rsidR="003B102A" w:rsidRPr="000A766C">
        <w:rPr>
          <w:sz w:val="24"/>
          <w:szCs w:val="24"/>
        </w:rPr>
        <w:t xml:space="preserve"> intra</w:t>
      </w:r>
      <w:r w:rsidR="0068549D">
        <w:rPr>
          <w:sz w:val="24"/>
          <w:szCs w:val="24"/>
        </w:rPr>
        <w:t>-</w:t>
      </w:r>
      <w:r w:rsidR="003B102A" w:rsidRPr="000A766C">
        <w:rPr>
          <w:sz w:val="24"/>
          <w:szCs w:val="24"/>
        </w:rPr>
        <w:t xml:space="preserve">professional collaboration within occupational therapy.  </w:t>
      </w:r>
      <w:r w:rsidR="00C82273" w:rsidRPr="000A766C">
        <w:rPr>
          <w:sz w:val="24"/>
          <w:szCs w:val="24"/>
        </w:rPr>
        <w:t xml:space="preserve">Clinical governance and the supervision </w:t>
      </w:r>
      <w:r w:rsidR="0019373F" w:rsidRPr="000A766C">
        <w:rPr>
          <w:sz w:val="24"/>
          <w:szCs w:val="24"/>
        </w:rPr>
        <w:t>framework support</w:t>
      </w:r>
      <w:r w:rsidR="00C82273" w:rsidRPr="000A766C">
        <w:rPr>
          <w:sz w:val="24"/>
          <w:szCs w:val="24"/>
        </w:rPr>
        <w:t xml:space="preserve"> the </w:t>
      </w:r>
      <w:r w:rsidR="006833CF" w:rsidRPr="000A766C">
        <w:rPr>
          <w:sz w:val="24"/>
          <w:szCs w:val="24"/>
        </w:rPr>
        <w:t xml:space="preserve">OTAP </w:t>
      </w:r>
      <w:r w:rsidR="002924D3" w:rsidRPr="000A766C">
        <w:rPr>
          <w:sz w:val="24"/>
          <w:szCs w:val="24"/>
        </w:rPr>
        <w:t xml:space="preserve">to </w:t>
      </w:r>
      <w:r w:rsidR="00C82DA9" w:rsidRPr="000A766C">
        <w:rPr>
          <w:sz w:val="24"/>
          <w:szCs w:val="24"/>
        </w:rPr>
        <w:t>deliver high-quality services, ensuring quality assurance, risk management, and continuous learning, to secure the best patient outcomes</w:t>
      </w:r>
      <w:r w:rsidR="00DD05E9" w:rsidRPr="000A766C">
        <w:rPr>
          <w:sz w:val="24"/>
          <w:szCs w:val="24"/>
        </w:rPr>
        <w:t xml:space="preserve"> therefore</w:t>
      </w:r>
      <w:r w:rsidRPr="000A766C">
        <w:rPr>
          <w:sz w:val="24"/>
          <w:szCs w:val="24"/>
        </w:rPr>
        <w:t xml:space="preserve"> ensur</w:t>
      </w:r>
      <w:r w:rsidR="00DD05E9" w:rsidRPr="000A766C">
        <w:rPr>
          <w:sz w:val="24"/>
          <w:szCs w:val="24"/>
        </w:rPr>
        <w:t>ing</w:t>
      </w:r>
      <w:r w:rsidRPr="000A766C">
        <w:rPr>
          <w:sz w:val="24"/>
          <w:szCs w:val="24"/>
        </w:rPr>
        <w:t xml:space="preserve"> the safe and appropriate delegation of tasks and responsibilities, enhancing professional competence and teamwork. </w:t>
      </w:r>
    </w:p>
    <w:p w14:paraId="78BD8613" w14:textId="77777777" w:rsidR="006176DA" w:rsidRPr="000A766C" w:rsidRDefault="006176DA" w:rsidP="00996FF2">
      <w:pPr>
        <w:spacing w:before="30" w:after="30"/>
        <w:rPr>
          <w:sz w:val="24"/>
          <w:szCs w:val="24"/>
        </w:rPr>
      </w:pPr>
    </w:p>
    <w:p w14:paraId="56099991" w14:textId="77777777" w:rsidR="00642586" w:rsidRDefault="00642586" w:rsidP="00996FF2">
      <w:pPr>
        <w:spacing w:before="30" w:after="30"/>
        <w:rPr>
          <w:b/>
          <w:bCs/>
          <w:sz w:val="28"/>
          <w:szCs w:val="28"/>
          <w:u w:val="single"/>
        </w:rPr>
      </w:pPr>
    </w:p>
    <w:p w14:paraId="65B5CA00" w14:textId="476A59F3" w:rsidR="00291E7C" w:rsidRPr="00806899" w:rsidRDefault="006176DA" w:rsidP="00996FF2">
      <w:pPr>
        <w:spacing w:before="30" w:after="30"/>
        <w:rPr>
          <w:rFonts w:ascii="Arial" w:hAnsi="Arial" w:cs="Arial"/>
          <w:color w:val="2F3237"/>
          <w:shd w:val="clear" w:color="auto" w:fill="FFFFFF"/>
        </w:rPr>
      </w:pPr>
      <w:r w:rsidRPr="00806899">
        <w:rPr>
          <w:b/>
          <w:bCs/>
          <w:sz w:val="28"/>
          <w:szCs w:val="28"/>
        </w:rPr>
        <w:t>Conclusion</w:t>
      </w:r>
      <w:r w:rsidR="00291E7C" w:rsidRPr="00806899">
        <w:rPr>
          <w:rFonts w:ascii="Arial" w:hAnsi="Arial" w:cs="Arial"/>
          <w:color w:val="2F3237"/>
          <w:shd w:val="clear" w:color="auto" w:fill="FFFFFF"/>
        </w:rPr>
        <w:t xml:space="preserve"> </w:t>
      </w:r>
    </w:p>
    <w:p w14:paraId="789C4FB2" w14:textId="4A362470" w:rsidR="008C15E2" w:rsidRPr="000A766C" w:rsidRDefault="00291E7C" w:rsidP="00DA4725">
      <w:pPr>
        <w:spacing w:before="30" w:after="30"/>
      </w:pPr>
      <w:r w:rsidRPr="000A766C">
        <w:rPr>
          <w:sz w:val="24"/>
          <w:szCs w:val="24"/>
        </w:rPr>
        <w:t xml:space="preserve">This research report highlights the therapeutic role of the OTAP in supporting the management of </w:t>
      </w:r>
      <w:r w:rsidR="00EC2D54">
        <w:rPr>
          <w:sz w:val="24"/>
          <w:szCs w:val="24"/>
        </w:rPr>
        <w:t>PH</w:t>
      </w:r>
      <w:r w:rsidRPr="000A766C">
        <w:rPr>
          <w:sz w:val="24"/>
          <w:szCs w:val="24"/>
        </w:rPr>
        <w:t xml:space="preserve"> at front door point of contact within the A&amp;E department. </w:t>
      </w:r>
      <w:r w:rsidR="00912FCB" w:rsidRPr="000A766C">
        <w:rPr>
          <w:sz w:val="24"/>
          <w:szCs w:val="24"/>
        </w:rPr>
        <w:t xml:space="preserve"> </w:t>
      </w:r>
      <w:r w:rsidRPr="000A766C">
        <w:rPr>
          <w:sz w:val="24"/>
          <w:szCs w:val="24"/>
        </w:rPr>
        <w:t>The complexities associated with the diagnosis and treatment of PH are brought to light through the narrative of Mary</w:t>
      </w:r>
      <w:r w:rsidR="00572A97" w:rsidRPr="000A766C">
        <w:rPr>
          <w:sz w:val="24"/>
          <w:szCs w:val="24"/>
        </w:rPr>
        <w:t xml:space="preserve">. </w:t>
      </w:r>
      <w:r w:rsidR="00912FCB" w:rsidRPr="000A766C">
        <w:rPr>
          <w:sz w:val="24"/>
          <w:szCs w:val="24"/>
        </w:rPr>
        <w:t xml:space="preserve"> </w:t>
      </w:r>
      <w:r w:rsidRPr="000A766C">
        <w:rPr>
          <w:sz w:val="24"/>
          <w:szCs w:val="24"/>
        </w:rPr>
        <w:t xml:space="preserve">The case study sheds light on the psychological effects of PH, manifested in Mary's decreased confidence and increased fear of falling. </w:t>
      </w:r>
      <w:r w:rsidR="00912FCB" w:rsidRPr="000A766C">
        <w:rPr>
          <w:sz w:val="24"/>
          <w:szCs w:val="24"/>
        </w:rPr>
        <w:t xml:space="preserve"> </w:t>
      </w:r>
      <w:r w:rsidRPr="000A766C">
        <w:rPr>
          <w:sz w:val="24"/>
          <w:szCs w:val="24"/>
        </w:rPr>
        <w:t xml:space="preserve">Such fears are justified, given the research by Bhanu et al., (2022), which associates PH with higher mortality rates and significant healthcare costs due to falls. </w:t>
      </w:r>
      <w:r w:rsidR="00912FCB" w:rsidRPr="000A766C">
        <w:rPr>
          <w:sz w:val="24"/>
          <w:szCs w:val="24"/>
        </w:rPr>
        <w:t xml:space="preserve"> </w:t>
      </w:r>
      <w:r w:rsidR="00CB34A3" w:rsidRPr="000A766C">
        <w:rPr>
          <w:sz w:val="24"/>
          <w:szCs w:val="24"/>
        </w:rPr>
        <w:t xml:space="preserve">The accumulated research of Mol et al, (2019), Arik et al., (2020), and Dani et al., (2021), suggest that PH management is not only a medical concern, but also a </w:t>
      </w:r>
      <w:r w:rsidR="00D44455" w:rsidRPr="000A766C">
        <w:rPr>
          <w:sz w:val="24"/>
          <w:szCs w:val="24"/>
        </w:rPr>
        <w:t>quality-of-life</w:t>
      </w:r>
      <w:r w:rsidR="00CB34A3" w:rsidRPr="000A766C">
        <w:rPr>
          <w:sz w:val="24"/>
          <w:szCs w:val="24"/>
        </w:rPr>
        <w:t xml:space="preserve"> issue that requires </w:t>
      </w:r>
      <w:r w:rsidR="001D784F" w:rsidRPr="000A766C">
        <w:rPr>
          <w:sz w:val="24"/>
          <w:szCs w:val="24"/>
        </w:rPr>
        <w:t>a</w:t>
      </w:r>
      <w:r w:rsidR="00CB34A3" w:rsidRPr="000A766C">
        <w:rPr>
          <w:sz w:val="24"/>
          <w:szCs w:val="24"/>
        </w:rPr>
        <w:t xml:space="preserve"> holistic </w:t>
      </w:r>
      <w:r w:rsidR="009F0F1F" w:rsidRPr="000A766C">
        <w:rPr>
          <w:sz w:val="24"/>
          <w:szCs w:val="24"/>
        </w:rPr>
        <w:t>approach</w:t>
      </w:r>
      <w:r w:rsidR="00F73BFF" w:rsidRPr="000A766C">
        <w:rPr>
          <w:sz w:val="24"/>
          <w:szCs w:val="24"/>
        </w:rPr>
        <w:t xml:space="preserve"> when delivering patient</w:t>
      </w:r>
      <w:r w:rsidR="001D784F" w:rsidRPr="000A766C">
        <w:rPr>
          <w:sz w:val="24"/>
          <w:szCs w:val="24"/>
        </w:rPr>
        <w:t xml:space="preserve"> care</w:t>
      </w:r>
      <w:r w:rsidR="00F73BFF" w:rsidRPr="000A766C">
        <w:rPr>
          <w:sz w:val="24"/>
          <w:szCs w:val="24"/>
        </w:rPr>
        <w:t xml:space="preserve">, </w:t>
      </w:r>
      <w:r w:rsidR="001D784F" w:rsidRPr="000A766C">
        <w:rPr>
          <w:sz w:val="24"/>
          <w:szCs w:val="24"/>
        </w:rPr>
        <w:t>taking into consideration</w:t>
      </w:r>
      <w:r w:rsidR="00CB34A3" w:rsidRPr="000A766C">
        <w:rPr>
          <w:sz w:val="24"/>
          <w:szCs w:val="24"/>
        </w:rPr>
        <w:t xml:space="preserve"> physical and psychosocial</w:t>
      </w:r>
      <w:r w:rsidR="00E928CF" w:rsidRPr="000A766C">
        <w:rPr>
          <w:sz w:val="24"/>
          <w:szCs w:val="24"/>
        </w:rPr>
        <w:t xml:space="preserve"> needs</w:t>
      </w:r>
      <w:r w:rsidR="00CB34A3" w:rsidRPr="000A766C">
        <w:rPr>
          <w:sz w:val="24"/>
          <w:szCs w:val="24"/>
        </w:rPr>
        <w:t xml:space="preserve">.  </w:t>
      </w:r>
      <w:r w:rsidRPr="000A766C">
        <w:rPr>
          <w:sz w:val="24"/>
          <w:szCs w:val="24"/>
        </w:rPr>
        <w:t xml:space="preserve">The research report demonstrates the evolving therapeutic approaches and reflects the co-approach effort needed to tackle the issues presented by PH. </w:t>
      </w:r>
      <w:r w:rsidR="00CA583F">
        <w:rPr>
          <w:sz w:val="24"/>
          <w:szCs w:val="24"/>
        </w:rPr>
        <w:t xml:space="preserve"> </w:t>
      </w:r>
      <w:r w:rsidRPr="000A766C">
        <w:rPr>
          <w:sz w:val="24"/>
          <w:szCs w:val="24"/>
        </w:rPr>
        <w:t xml:space="preserve">Mary's experience highlights the significance of </w:t>
      </w:r>
      <w:r w:rsidR="004374F9" w:rsidRPr="000A766C">
        <w:rPr>
          <w:sz w:val="24"/>
          <w:szCs w:val="24"/>
        </w:rPr>
        <w:t>co-production</w:t>
      </w:r>
      <w:r w:rsidRPr="000A766C">
        <w:rPr>
          <w:sz w:val="24"/>
          <w:szCs w:val="24"/>
        </w:rPr>
        <w:t xml:space="preserve"> </w:t>
      </w:r>
      <w:r w:rsidR="007F5C39" w:rsidRPr="000A766C">
        <w:rPr>
          <w:sz w:val="24"/>
          <w:szCs w:val="24"/>
        </w:rPr>
        <w:t>by collaborat</w:t>
      </w:r>
      <w:r w:rsidR="00125AE8" w:rsidRPr="000A766C">
        <w:rPr>
          <w:sz w:val="24"/>
          <w:szCs w:val="24"/>
        </w:rPr>
        <w:t>io</w:t>
      </w:r>
      <w:r w:rsidR="00B27484" w:rsidRPr="000A766C">
        <w:rPr>
          <w:sz w:val="24"/>
          <w:szCs w:val="24"/>
        </w:rPr>
        <w:t xml:space="preserve">n </w:t>
      </w:r>
      <w:r w:rsidR="008C25D7" w:rsidRPr="000A766C">
        <w:rPr>
          <w:sz w:val="24"/>
          <w:szCs w:val="24"/>
        </w:rPr>
        <w:t xml:space="preserve">resulting in </w:t>
      </w:r>
      <w:r w:rsidR="00912FCB" w:rsidRPr="000A766C">
        <w:rPr>
          <w:sz w:val="24"/>
          <w:szCs w:val="24"/>
        </w:rPr>
        <w:t>the identification</w:t>
      </w:r>
      <w:r w:rsidRPr="000A766C">
        <w:rPr>
          <w:sz w:val="24"/>
          <w:szCs w:val="24"/>
        </w:rPr>
        <w:t xml:space="preserve"> of furosemide </w:t>
      </w:r>
      <w:r w:rsidR="00B27484" w:rsidRPr="000A766C">
        <w:rPr>
          <w:sz w:val="24"/>
          <w:szCs w:val="24"/>
        </w:rPr>
        <w:t xml:space="preserve">following a polypharmacy review </w:t>
      </w:r>
      <w:r w:rsidRPr="000A766C">
        <w:rPr>
          <w:sz w:val="24"/>
          <w:szCs w:val="24"/>
        </w:rPr>
        <w:t>as</w:t>
      </w:r>
      <w:r w:rsidR="00B27484" w:rsidRPr="000A766C">
        <w:rPr>
          <w:sz w:val="24"/>
          <w:szCs w:val="24"/>
        </w:rPr>
        <w:t xml:space="preserve"> the</w:t>
      </w:r>
      <w:r w:rsidRPr="000A766C">
        <w:rPr>
          <w:sz w:val="24"/>
          <w:szCs w:val="24"/>
        </w:rPr>
        <w:t xml:space="preserve"> contributing factor </w:t>
      </w:r>
      <w:r w:rsidR="009E6F1B" w:rsidRPr="000A766C">
        <w:rPr>
          <w:sz w:val="24"/>
          <w:szCs w:val="24"/>
        </w:rPr>
        <w:t>to Mary’s</w:t>
      </w:r>
      <w:r w:rsidR="00446450" w:rsidRPr="000A766C">
        <w:rPr>
          <w:sz w:val="24"/>
          <w:szCs w:val="24"/>
        </w:rPr>
        <w:t xml:space="preserve"> </w:t>
      </w:r>
      <w:r w:rsidR="0063590D" w:rsidRPr="000A766C">
        <w:rPr>
          <w:sz w:val="24"/>
          <w:szCs w:val="24"/>
        </w:rPr>
        <w:t xml:space="preserve">diagnosis </w:t>
      </w:r>
      <w:r w:rsidR="00BD23D6" w:rsidRPr="000A766C">
        <w:rPr>
          <w:sz w:val="24"/>
          <w:szCs w:val="24"/>
        </w:rPr>
        <w:t xml:space="preserve">of </w:t>
      </w:r>
      <w:r w:rsidRPr="000A766C">
        <w:rPr>
          <w:sz w:val="24"/>
          <w:szCs w:val="24"/>
        </w:rPr>
        <w:t>PH.</w:t>
      </w:r>
      <w:r w:rsidR="00532E26" w:rsidRPr="000A766C">
        <w:rPr>
          <w:sz w:val="24"/>
          <w:szCs w:val="24"/>
        </w:rPr>
        <w:t xml:space="preserve"> </w:t>
      </w:r>
      <w:r w:rsidR="00912FCB" w:rsidRPr="000A766C">
        <w:rPr>
          <w:sz w:val="24"/>
          <w:szCs w:val="24"/>
        </w:rPr>
        <w:t xml:space="preserve"> </w:t>
      </w:r>
      <w:r w:rsidR="00532E26" w:rsidRPr="000A766C">
        <w:rPr>
          <w:sz w:val="24"/>
          <w:szCs w:val="24"/>
        </w:rPr>
        <w:t>The</w:t>
      </w:r>
      <w:r w:rsidR="004D36C8" w:rsidRPr="000A766C">
        <w:rPr>
          <w:sz w:val="24"/>
          <w:szCs w:val="24"/>
        </w:rPr>
        <w:t xml:space="preserve"> research</w:t>
      </w:r>
      <w:r w:rsidR="00532E26" w:rsidRPr="000A766C">
        <w:rPr>
          <w:sz w:val="24"/>
          <w:szCs w:val="24"/>
        </w:rPr>
        <w:t xml:space="preserve"> report emphasises that competent clinical reasoning and decision-making </w:t>
      </w:r>
      <w:r w:rsidR="00875162" w:rsidRPr="000A766C">
        <w:rPr>
          <w:sz w:val="24"/>
          <w:szCs w:val="24"/>
        </w:rPr>
        <w:t>within the role of the OTAP</w:t>
      </w:r>
      <w:r w:rsidR="00EF7279">
        <w:rPr>
          <w:sz w:val="24"/>
          <w:szCs w:val="24"/>
        </w:rPr>
        <w:t xml:space="preserve"> is</w:t>
      </w:r>
      <w:r w:rsidR="00875162" w:rsidRPr="000A766C">
        <w:rPr>
          <w:sz w:val="24"/>
          <w:szCs w:val="24"/>
        </w:rPr>
        <w:t xml:space="preserve"> </w:t>
      </w:r>
      <w:r w:rsidR="00532E26" w:rsidRPr="000A766C">
        <w:rPr>
          <w:sz w:val="24"/>
          <w:szCs w:val="24"/>
        </w:rPr>
        <w:t>require</w:t>
      </w:r>
      <w:r w:rsidR="00766B0C" w:rsidRPr="000A766C">
        <w:rPr>
          <w:sz w:val="24"/>
          <w:szCs w:val="24"/>
        </w:rPr>
        <w:t xml:space="preserve">d </w:t>
      </w:r>
      <w:r w:rsidR="00504C2B">
        <w:rPr>
          <w:sz w:val="24"/>
          <w:szCs w:val="24"/>
        </w:rPr>
        <w:t xml:space="preserve">and </w:t>
      </w:r>
      <w:r w:rsidR="00CD6B72">
        <w:rPr>
          <w:sz w:val="24"/>
          <w:szCs w:val="24"/>
        </w:rPr>
        <w:t xml:space="preserve">can be </w:t>
      </w:r>
      <w:r w:rsidR="00504C2B">
        <w:rPr>
          <w:sz w:val="24"/>
          <w:szCs w:val="24"/>
        </w:rPr>
        <w:t xml:space="preserve">achieved by </w:t>
      </w:r>
      <w:r w:rsidR="008150BB" w:rsidRPr="000A766C">
        <w:rPr>
          <w:sz w:val="24"/>
          <w:szCs w:val="24"/>
        </w:rPr>
        <w:t xml:space="preserve">adherence to </w:t>
      </w:r>
      <w:r w:rsidR="00532E26" w:rsidRPr="000A766C">
        <w:rPr>
          <w:sz w:val="24"/>
          <w:szCs w:val="24"/>
        </w:rPr>
        <w:t>healthcare policies and structures, experience-based learning, and continual practice.</w:t>
      </w:r>
      <w:r w:rsidR="00912FCB" w:rsidRPr="000A766C">
        <w:rPr>
          <w:sz w:val="24"/>
          <w:szCs w:val="24"/>
        </w:rPr>
        <w:t xml:space="preserve"> </w:t>
      </w:r>
      <w:r w:rsidR="00532E26" w:rsidRPr="000A766C">
        <w:rPr>
          <w:sz w:val="24"/>
          <w:szCs w:val="24"/>
        </w:rPr>
        <w:t xml:space="preserve"> Furthermore, as demonstrated by the care given to Mary, the case study highlights the effectiveness of co-production in meeting the individual needs of patients.</w:t>
      </w:r>
      <w:r w:rsidR="00DA4725" w:rsidRPr="000A766C">
        <w:t xml:space="preserve"> </w:t>
      </w:r>
    </w:p>
    <w:p w14:paraId="2C76CD25" w14:textId="77777777" w:rsidR="00EA0538" w:rsidRPr="000A766C" w:rsidRDefault="00EA0538" w:rsidP="00DA4725">
      <w:pPr>
        <w:spacing w:before="30" w:after="30"/>
        <w:rPr>
          <w:sz w:val="24"/>
          <w:szCs w:val="24"/>
        </w:rPr>
      </w:pPr>
    </w:p>
    <w:p w14:paraId="6255859F" w14:textId="23FC9898" w:rsidR="008C15E2" w:rsidRPr="000A766C" w:rsidRDefault="008C15E2" w:rsidP="00DA4725">
      <w:pPr>
        <w:spacing w:before="30" w:after="30"/>
        <w:rPr>
          <w:b/>
          <w:bCs/>
          <w:sz w:val="24"/>
          <w:szCs w:val="24"/>
        </w:rPr>
      </w:pPr>
      <w:r w:rsidRPr="000A766C">
        <w:rPr>
          <w:b/>
          <w:bCs/>
          <w:sz w:val="24"/>
          <w:szCs w:val="24"/>
        </w:rPr>
        <w:lastRenderedPageBreak/>
        <w:t>Recommendations for future OTAP Practice.</w:t>
      </w:r>
    </w:p>
    <w:p w14:paraId="487ADC8C" w14:textId="5C52BD94" w:rsidR="00DA4725" w:rsidRPr="000A766C" w:rsidRDefault="00DA4725" w:rsidP="00DA4725">
      <w:pPr>
        <w:spacing w:before="30" w:after="30"/>
        <w:rPr>
          <w:sz w:val="24"/>
          <w:szCs w:val="24"/>
        </w:rPr>
      </w:pPr>
      <w:r w:rsidRPr="000A766C">
        <w:rPr>
          <w:sz w:val="24"/>
          <w:szCs w:val="24"/>
        </w:rPr>
        <w:t>The subsequent recommendations for</w:t>
      </w:r>
      <w:r w:rsidR="00712EEA" w:rsidRPr="000A766C">
        <w:rPr>
          <w:sz w:val="24"/>
          <w:szCs w:val="24"/>
        </w:rPr>
        <w:t xml:space="preserve"> future</w:t>
      </w:r>
      <w:r w:rsidRPr="000A766C">
        <w:rPr>
          <w:sz w:val="24"/>
          <w:szCs w:val="24"/>
        </w:rPr>
        <w:t xml:space="preserve"> OTAP practice in</w:t>
      </w:r>
      <w:r w:rsidR="00572A97" w:rsidRPr="000A766C">
        <w:rPr>
          <w:sz w:val="24"/>
          <w:szCs w:val="24"/>
        </w:rPr>
        <w:t xml:space="preserve"> supporting the</w:t>
      </w:r>
      <w:r w:rsidRPr="000A766C">
        <w:rPr>
          <w:sz w:val="24"/>
          <w:szCs w:val="24"/>
        </w:rPr>
        <w:t xml:space="preserve"> mana</w:t>
      </w:r>
      <w:r w:rsidR="00572A97" w:rsidRPr="000A766C">
        <w:rPr>
          <w:sz w:val="24"/>
          <w:szCs w:val="24"/>
        </w:rPr>
        <w:t>gement of</w:t>
      </w:r>
      <w:r w:rsidRPr="000A766C">
        <w:rPr>
          <w:sz w:val="24"/>
          <w:szCs w:val="24"/>
        </w:rPr>
        <w:t xml:space="preserve"> PH </w:t>
      </w:r>
      <w:r w:rsidR="00A834D1">
        <w:rPr>
          <w:sz w:val="24"/>
          <w:szCs w:val="24"/>
        </w:rPr>
        <w:t xml:space="preserve">are </w:t>
      </w:r>
      <w:r w:rsidR="008C15E2" w:rsidRPr="000A766C">
        <w:rPr>
          <w:sz w:val="24"/>
          <w:szCs w:val="24"/>
        </w:rPr>
        <w:t xml:space="preserve">obtained </w:t>
      </w:r>
      <w:r w:rsidRPr="000A766C">
        <w:rPr>
          <w:sz w:val="24"/>
          <w:szCs w:val="24"/>
        </w:rPr>
        <w:t>from the findings of th</w:t>
      </w:r>
      <w:r w:rsidR="008C15E2" w:rsidRPr="000A766C">
        <w:rPr>
          <w:sz w:val="24"/>
          <w:szCs w:val="24"/>
        </w:rPr>
        <w:t>is</w:t>
      </w:r>
      <w:r w:rsidRPr="000A766C">
        <w:rPr>
          <w:sz w:val="24"/>
          <w:szCs w:val="24"/>
        </w:rPr>
        <w:t xml:space="preserve"> research report</w:t>
      </w:r>
      <w:r w:rsidR="008C15E2" w:rsidRPr="000A766C">
        <w:rPr>
          <w:sz w:val="24"/>
          <w:szCs w:val="24"/>
        </w:rPr>
        <w:t xml:space="preserve"> </w:t>
      </w:r>
      <w:r w:rsidR="00712EEA" w:rsidRPr="000A766C">
        <w:rPr>
          <w:sz w:val="24"/>
          <w:szCs w:val="24"/>
        </w:rPr>
        <w:t xml:space="preserve">and aimed to enhance future practice in the role of </w:t>
      </w:r>
      <w:r w:rsidR="00572A97" w:rsidRPr="000A766C">
        <w:rPr>
          <w:sz w:val="24"/>
          <w:szCs w:val="24"/>
        </w:rPr>
        <w:t>the OTAP</w:t>
      </w:r>
      <w:r w:rsidR="00712EEA" w:rsidRPr="000A766C">
        <w:rPr>
          <w:sz w:val="24"/>
          <w:szCs w:val="24"/>
        </w:rPr>
        <w:t xml:space="preserve"> when </w:t>
      </w:r>
      <w:r w:rsidR="008C15E2" w:rsidRPr="000A766C">
        <w:rPr>
          <w:sz w:val="24"/>
          <w:szCs w:val="24"/>
        </w:rPr>
        <w:t>providing patient-centred, evidence-based care that benefits patient outcomes and addresses the complexities associated with PH.</w:t>
      </w:r>
    </w:p>
    <w:p w14:paraId="2C6BB490" w14:textId="3D37AAC2" w:rsidR="00DA4725" w:rsidRPr="000A766C" w:rsidRDefault="00DA4725" w:rsidP="00DA4725">
      <w:pPr>
        <w:pStyle w:val="ListParagraph"/>
        <w:numPr>
          <w:ilvl w:val="0"/>
          <w:numId w:val="11"/>
        </w:numPr>
        <w:spacing w:before="30" w:after="30"/>
        <w:rPr>
          <w:sz w:val="24"/>
          <w:szCs w:val="24"/>
        </w:rPr>
      </w:pPr>
      <w:r w:rsidRPr="000A766C">
        <w:rPr>
          <w:sz w:val="24"/>
          <w:szCs w:val="24"/>
        </w:rPr>
        <w:t xml:space="preserve">PH </w:t>
      </w:r>
      <w:r w:rsidR="00D87403">
        <w:rPr>
          <w:sz w:val="24"/>
          <w:szCs w:val="24"/>
        </w:rPr>
        <w:t>can</w:t>
      </w:r>
      <w:r w:rsidRPr="000A766C">
        <w:rPr>
          <w:sz w:val="24"/>
          <w:szCs w:val="24"/>
        </w:rPr>
        <w:t xml:space="preserve"> be managed holistically by adopting a comprehensive approach that addresses both the psychological and physical aspects of the condition.</w:t>
      </w:r>
    </w:p>
    <w:p w14:paraId="3AFAB9A7" w14:textId="7A6E4BF1" w:rsidR="00DA4725" w:rsidRPr="000A766C" w:rsidRDefault="00DA4725" w:rsidP="00DA4725">
      <w:pPr>
        <w:pStyle w:val="ListParagraph"/>
        <w:numPr>
          <w:ilvl w:val="0"/>
          <w:numId w:val="11"/>
        </w:numPr>
        <w:spacing w:before="30" w:after="30"/>
        <w:rPr>
          <w:sz w:val="24"/>
          <w:szCs w:val="24"/>
        </w:rPr>
      </w:pPr>
      <w:r w:rsidRPr="000A766C">
        <w:rPr>
          <w:sz w:val="24"/>
          <w:szCs w:val="24"/>
        </w:rPr>
        <w:t>Encourage</w:t>
      </w:r>
      <w:r w:rsidR="00712EEA" w:rsidRPr="000A766C">
        <w:rPr>
          <w:sz w:val="24"/>
          <w:szCs w:val="24"/>
        </w:rPr>
        <w:t>ment of</w:t>
      </w:r>
      <w:r w:rsidRPr="000A766C">
        <w:rPr>
          <w:sz w:val="24"/>
          <w:szCs w:val="24"/>
        </w:rPr>
        <w:t xml:space="preserve"> co-production by collaboration between medical staff, patients, and their families to achieve optimal patient outcomes.</w:t>
      </w:r>
    </w:p>
    <w:p w14:paraId="3FB0FE21" w14:textId="57ED9090" w:rsidR="00DA4725" w:rsidRPr="000A766C" w:rsidRDefault="00712EEA" w:rsidP="00DA4725">
      <w:pPr>
        <w:pStyle w:val="ListParagraph"/>
        <w:numPr>
          <w:ilvl w:val="0"/>
          <w:numId w:val="11"/>
        </w:numPr>
        <w:spacing w:before="30" w:after="30"/>
        <w:rPr>
          <w:sz w:val="24"/>
          <w:szCs w:val="24"/>
        </w:rPr>
      </w:pPr>
      <w:r w:rsidRPr="000A766C">
        <w:rPr>
          <w:sz w:val="24"/>
          <w:szCs w:val="24"/>
        </w:rPr>
        <w:t xml:space="preserve">The OTAP can support within their role </w:t>
      </w:r>
      <w:r w:rsidR="00CF63F5">
        <w:rPr>
          <w:sz w:val="24"/>
          <w:szCs w:val="24"/>
        </w:rPr>
        <w:t>through</w:t>
      </w:r>
      <w:r w:rsidR="00DA4725" w:rsidRPr="000A766C">
        <w:rPr>
          <w:sz w:val="24"/>
          <w:szCs w:val="24"/>
        </w:rPr>
        <w:t xml:space="preserve"> development of strategies that empower patients and educate them </w:t>
      </w:r>
      <w:r w:rsidR="00572A97" w:rsidRPr="000A766C">
        <w:rPr>
          <w:sz w:val="24"/>
          <w:szCs w:val="24"/>
        </w:rPr>
        <w:t xml:space="preserve">regarding </w:t>
      </w:r>
      <w:r w:rsidR="00DA4725" w:rsidRPr="000A766C">
        <w:rPr>
          <w:sz w:val="24"/>
          <w:szCs w:val="24"/>
        </w:rPr>
        <w:t>PH</w:t>
      </w:r>
      <w:r w:rsidR="00572A97" w:rsidRPr="000A766C">
        <w:rPr>
          <w:sz w:val="24"/>
          <w:szCs w:val="24"/>
        </w:rPr>
        <w:t xml:space="preserve"> management</w:t>
      </w:r>
      <w:r w:rsidR="00DA4725" w:rsidRPr="000A766C">
        <w:rPr>
          <w:sz w:val="24"/>
          <w:szCs w:val="24"/>
        </w:rPr>
        <w:t>.</w:t>
      </w:r>
    </w:p>
    <w:p w14:paraId="04121641" w14:textId="63BCEEFF" w:rsidR="00DA4725" w:rsidRPr="000A766C" w:rsidRDefault="00572A97" w:rsidP="00DA4725">
      <w:pPr>
        <w:pStyle w:val="ListParagraph"/>
        <w:numPr>
          <w:ilvl w:val="0"/>
          <w:numId w:val="11"/>
        </w:numPr>
        <w:spacing w:before="30" w:after="30"/>
        <w:rPr>
          <w:sz w:val="24"/>
          <w:szCs w:val="24"/>
        </w:rPr>
      </w:pPr>
      <w:r w:rsidRPr="000A766C">
        <w:rPr>
          <w:sz w:val="24"/>
          <w:szCs w:val="24"/>
        </w:rPr>
        <w:t>The OTAP can i</w:t>
      </w:r>
      <w:r w:rsidR="00DA4725" w:rsidRPr="000A766C">
        <w:rPr>
          <w:sz w:val="24"/>
          <w:szCs w:val="24"/>
        </w:rPr>
        <w:t>mprove the</w:t>
      </w:r>
      <w:r w:rsidRPr="000A766C">
        <w:rPr>
          <w:sz w:val="24"/>
          <w:szCs w:val="24"/>
        </w:rPr>
        <w:t>ir</w:t>
      </w:r>
      <w:r w:rsidR="00DA4725" w:rsidRPr="000A766C">
        <w:rPr>
          <w:sz w:val="24"/>
          <w:szCs w:val="24"/>
        </w:rPr>
        <w:t xml:space="preserve"> clinical reasoning skills through experiential learning and continuous education.</w:t>
      </w:r>
    </w:p>
    <w:p w14:paraId="69370F24" w14:textId="033692B9" w:rsidR="003B5799" w:rsidRPr="007C7C0E" w:rsidRDefault="00572A97" w:rsidP="00B119C1">
      <w:pPr>
        <w:pStyle w:val="ListParagraph"/>
        <w:numPr>
          <w:ilvl w:val="0"/>
          <w:numId w:val="11"/>
        </w:numPr>
        <w:spacing w:before="30" w:after="30"/>
        <w:rPr>
          <w:sz w:val="24"/>
          <w:szCs w:val="24"/>
        </w:rPr>
      </w:pPr>
      <w:r w:rsidRPr="000A766C">
        <w:rPr>
          <w:sz w:val="24"/>
          <w:szCs w:val="24"/>
        </w:rPr>
        <w:t xml:space="preserve">The OTAP can attend </w:t>
      </w:r>
      <w:r w:rsidR="00DA4725" w:rsidRPr="000A766C">
        <w:rPr>
          <w:sz w:val="24"/>
          <w:szCs w:val="24"/>
        </w:rPr>
        <w:t>regular training sessions to remain informed about the latest research and treatment approaches.</w:t>
      </w:r>
    </w:p>
    <w:p w14:paraId="1F657014" w14:textId="77777777" w:rsidR="003B5799" w:rsidRDefault="003B5799">
      <w:pPr>
        <w:rPr>
          <w:b/>
          <w:bCs/>
          <w:sz w:val="28"/>
          <w:szCs w:val="28"/>
          <w:u w:val="single"/>
        </w:rPr>
      </w:pPr>
      <w:r>
        <w:rPr>
          <w:b/>
          <w:bCs/>
          <w:sz w:val="28"/>
          <w:szCs w:val="28"/>
          <w:u w:val="single"/>
        </w:rPr>
        <w:br w:type="page"/>
      </w:r>
    </w:p>
    <w:tbl>
      <w:tblPr>
        <w:tblStyle w:val="TableGrid1"/>
        <w:tblpPr w:leftFromText="180" w:rightFromText="180" w:vertAnchor="text" w:horzAnchor="page" w:tblpX="758" w:tblpYSpec="center"/>
        <w:tblW w:w="13462" w:type="dxa"/>
        <w:tblLook w:val="04A0" w:firstRow="1" w:lastRow="0" w:firstColumn="1" w:lastColumn="0" w:noHBand="0" w:noVBand="1"/>
      </w:tblPr>
      <w:tblGrid>
        <w:gridCol w:w="2456"/>
        <w:gridCol w:w="1933"/>
        <w:gridCol w:w="1273"/>
        <w:gridCol w:w="1544"/>
        <w:gridCol w:w="733"/>
        <w:gridCol w:w="2326"/>
        <w:gridCol w:w="694"/>
        <w:gridCol w:w="694"/>
        <w:gridCol w:w="1024"/>
        <w:gridCol w:w="785"/>
      </w:tblGrid>
      <w:tr w:rsidR="00D1000F" w:rsidRPr="00D1000F" w14:paraId="363D1E30" w14:textId="77777777" w:rsidTr="00D5020B">
        <w:trPr>
          <w:cantSplit/>
          <w:trHeight w:val="1266"/>
        </w:trPr>
        <w:tc>
          <w:tcPr>
            <w:tcW w:w="2456" w:type="dxa"/>
          </w:tcPr>
          <w:p w14:paraId="0A276F9B" w14:textId="77777777" w:rsidR="00D1000F" w:rsidRPr="00D1000F" w:rsidRDefault="00D1000F" w:rsidP="00D1000F">
            <w:pPr>
              <w:textAlignment w:val="baseline"/>
              <w:rPr>
                <w:rFonts w:ascii="calibri body" w:eastAsia="Times New Roman" w:hAnsi="calibri body" w:cs="Calibri"/>
                <w:b/>
                <w:bCs/>
                <w:color w:val="323E4F"/>
                <w:sz w:val="18"/>
                <w:szCs w:val="18"/>
                <w:lang w:eastAsia="en-GB"/>
              </w:rPr>
            </w:pPr>
          </w:p>
          <w:p w14:paraId="25F1431C" w14:textId="77777777" w:rsidR="00D1000F" w:rsidRPr="00D1000F" w:rsidRDefault="00D1000F" w:rsidP="00D1000F">
            <w:pPr>
              <w:textAlignment w:val="baseline"/>
              <w:rPr>
                <w:rFonts w:ascii="calibri body" w:eastAsia="Times New Roman" w:hAnsi="calibri body" w:cs="Calibri"/>
                <w:b/>
                <w:bCs/>
                <w:color w:val="323E4F"/>
                <w:sz w:val="18"/>
                <w:szCs w:val="18"/>
                <w:lang w:eastAsia="en-GB"/>
              </w:rPr>
            </w:pPr>
          </w:p>
          <w:p w14:paraId="33A84CAF" w14:textId="77777777" w:rsidR="00D1000F" w:rsidRPr="00D1000F" w:rsidRDefault="00D1000F" w:rsidP="00D1000F">
            <w:pPr>
              <w:textAlignment w:val="baseline"/>
              <w:rPr>
                <w:rFonts w:ascii="calibri body" w:eastAsia="Times New Roman" w:hAnsi="calibri body" w:cs="Calibri"/>
                <w:b/>
                <w:bCs/>
                <w:color w:val="323E4F"/>
                <w:sz w:val="18"/>
                <w:szCs w:val="18"/>
                <w:lang w:eastAsia="en-GB"/>
              </w:rPr>
            </w:pPr>
          </w:p>
          <w:p w14:paraId="5A92A24D" w14:textId="77777777" w:rsidR="00D1000F" w:rsidRPr="00D1000F" w:rsidRDefault="00D1000F" w:rsidP="00D1000F">
            <w:pPr>
              <w:textAlignment w:val="baseline"/>
              <w:rPr>
                <w:rFonts w:ascii="calibri body" w:eastAsia="Times New Roman" w:hAnsi="calibri body" w:cs="Calibri"/>
                <w:b/>
                <w:bCs/>
                <w:color w:val="323E4F"/>
                <w:sz w:val="18"/>
                <w:szCs w:val="18"/>
                <w:lang w:eastAsia="en-GB"/>
              </w:rPr>
            </w:pPr>
          </w:p>
          <w:p w14:paraId="46693DD0"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Article Title</w:t>
            </w:r>
          </w:p>
        </w:tc>
        <w:tc>
          <w:tcPr>
            <w:tcW w:w="1933" w:type="dxa"/>
          </w:tcPr>
          <w:p w14:paraId="4E75263C"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7F48A52F"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20F5F0AA"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161E7583"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298EEE92"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Author(s)</w:t>
            </w:r>
          </w:p>
        </w:tc>
        <w:tc>
          <w:tcPr>
            <w:tcW w:w="1273" w:type="dxa"/>
          </w:tcPr>
          <w:p w14:paraId="6B63118E"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52A56F78"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2FB2243D" w14:textId="77777777" w:rsidR="00D1000F" w:rsidRPr="00D1000F" w:rsidRDefault="00D1000F" w:rsidP="00D1000F">
            <w:pPr>
              <w:textAlignment w:val="baseline"/>
              <w:rPr>
                <w:rFonts w:ascii="calibri body" w:eastAsia="Times New Roman" w:hAnsi="calibri body" w:cs="Calibri"/>
                <w:b/>
                <w:bCs/>
                <w:color w:val="323E4F"/>
                <w:sz w:val="18"/>
                <w:szCs w:val="18"/>
                <w:lang w:eastAsia="en-GB"/>
              </w:rPr>
            </w:pPr>
          </w:p>
          <w:p w14:paraId="6025033D"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Year of publication</w:t>
            </w:r>
          </w:p>
        </w:tc>
        <w:tc>
          <w:tcPr>
            <w:tcW w:w="1544" w:type="dxa"/>
          </w:tcPr>
          <w:p w14:paraId="06FA1527"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430A326A"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793CDDA7"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2F104502"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1E342297"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Journal name</w:t>
            </w:r>
          </w:p>
        </w:tc>
        <w:tc>
          <w:tcPr>
            <w:tcW w:w="733" w:type="dxa"/>
            <w:textDirection w:val="btLr"/>
          </w:tcPr>
          <w:p w14:paraId="511FAB8F"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Abstract</w:t>
            </w:r>
          </w:p>
          <w:p w14:paraId="47056956"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(y or n)</w:t>
            </w:r>
          </w:p>
        </w:tc>
        <w:tc>
          <w:tcPr>
            <w:tcW w:w="2326" w:type="dxa"/>
          </w:tcPr>
          <w:p w14:paraId="35A6E0A9"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5E0573C2"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1236B471"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p>
          <w:p w14:paraId="57B51A28"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Methods/</w:t>
            </w:r>
          </w:p>
          <w:p w14:paraId="59B958D5" w14:textId="77777777" w:rsidR="00D1000F" w:rsidRPr="00D1000F" w:rsidRDefault="00D1000F" w:rsidP="00D1000F">
            <w:pPr>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instruments used</w:t>
            </w:r>
          </w:p>
        </w:tc>
        <w:tc>
          <w:tcPr>
            <w:tcW w:w="694" w:type="dxa"/>
            <w:textDirection w:val="btLr"/>
          </w:tcPr>
          <w:p w14:paraId="3691B739"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Reliable</w:t>
            </w:r>
          </w:p>
          <w:p w14:paraId="0F2EE95D"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w:t>
            </w:r>
            <w:r w:rsidRPr="00D1000F">
              <w:rPr>
                <w:rFonts w:ascii="calibri body" w:eastAsia="Times New Roman" w:hAnsi="calibri body" w:cs="Calibri"/>
                <w:b/>
                <w:bCs/>
                <w:noProof/>
                <w:color w:val="323E4F"/>
                <w:sz w:val="18"/>
                <w:szCs w:val="18"/>
                <w:lang w:eastAsia="en-GB"/>
              </w:rPr>
              <w:t>y or n)</w:t>
            </w:r>
          </w:p>
        </w:tc>
        <w:tc>
          <w:tcPr>
            <w:tcW w:w="694" w:type="dxa"/>
            <w:textDirection w:val="btLr"/>
          </w:tcPr>
          <w:p w14:paraId="15BB5E98"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Validity</w:t>
            </w:r>
          </w:p>
          <w:p w14:paraId="50289D79"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(y or n)</w:t>
            </w:r>
          </w:p>
        </w:tc>
        <w:tc>
          <w:tcPr>
            <w:tcW w:w="1024" w:type="dxa"/>
            <w:textDirection w:val="btLr"/>
          </w:tcPr>
          <w:p w14:paraId="412E03E6"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Ethical Consideration</w:t>
            </w:r>
          </w:p>
          <w:p w14:paraId="1D585956"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w:t>
            </w:r>
            <w:r w:rsidRPr="00D1000F">
              <w:rPr>
                <w:rFonts w:ascii="calibri body" w:eastAsia="Times New Roman" w:hAnsi="calibri body" w:cs="Calibri"/>
                <w:b/>
                <w:bCs/>
                <w:noProof/>
                <w:color w:val="323E4F"/>
                <w:sz w:val="18"/>
                <w:szCs w:val="18"/>
                <w:lang w:eastAsia="en-GB"/>
              </w:rPr>
              <w:t>y or n</w:t>
            </w:r>
            <w:r w:rsidRPr="00D1000F">
              <w:rPr>
                <w:rFonts w:ascii="calibri body" w:eastAsia="Times New Roman" w:hAnsi="calibri body" w:cs="Calibri"/>
                <w:b/>
                <w:bCs/>
                <w:color w:val="323E4F"/>
                <w:sz w:val="18"/>
                <w:szCs w:val="18"/>
                <w:lang w:eastAsia="en-GB"/>
              </w:rPr>
              <w:t>)</w:t>
            </w:r>
          </w:p>
          <w:p w14:paraId="6167F65B"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p>
        </w:tc>
        <w:tc>
          <w:tcPr>
            <w:tcW w:w="785" w:type="dxa"/>
            <w:textDirection w:val="btLr"/>
          </w:tcPr>
          <w:p w14:paraId="6C62F126"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Reference list</w:t>
            </w:r>
          </w:p>
          <w:p w14:paraId="2ACA34D2"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r w:rsidRPr="00D1000F">
              <w:rPr>
                <w:rFonts w:ascii="calibri body" w:eastAsia="Times New Roman" w:hAnsi="calibri body" w:cs="Calibri"/>
                <w:b/>
                <w:bCs/>
                <w:color w:val="323E4F"/>
                <w:sz w:val="18"/>
                <w:szCs w:val="18"/>
                <w:lang w:eastAsia="en-GB"/>
              </w:rPr>
              <w:t>(</w:t>
            </w:r>
            <w:r w:rsidRPr="00D1000F">
              <w:rPr>
                <w:rFonts w:ascii="calibri body" w:eastAsia="Times New Roman" w:hAnsi="calibri body" w:cs="Calibri"/>
                <w:b/>
                <w:bCs/>
                <w:noProof/>
                <w:color w:val="323E4F"/>
                <w:sz w:val="18"/>
                <w:szCs w:val="18"/>
                <w:lang w:eastAsia="en-GB"/>
              </w:rPr>
              <w:t>y or n</w:t>
            </w:r>
            <w:r w:rsidRPr="00D1000F">
              <w:rPr>
                <w:rFonts w:ascii="calibri body" w:eastAsia="Times New Roman" w:hAnsi="calibri body" w:cs="Calibri"/>
                <w:b/>
                <w:bCs/>
                <w:color w:val="323E4F"/>
                <w:sz w:val="18"/>
                <w:szCs w:val="18"/>
                <w:lang w:eastAsia="en-GB"/>
              </w:rPr>
              <w:t>)</w:t>
            </w:r>
          </w:p>
          <w:p w14:paraId="2A591310" w14:textId="77777777" w:rsidR="00D1000F" w:rsidRPr="00D1000F" w:rsidRDefault="00D1000F" w:rsidP="00D1000F">
            <w:pPr>
              <w:ind w:left="113" w:right="113"/>
              <w:jc w:val="center"/>
              <w:textAlignment w:val="baseline"/>
              <w:rPr>
                <w:rFonts w:ascii="calibri body" w:eastAsia="Times New Roman" w:hAnsi="calibri body" w:cs="Calibri"/>
                <w:b/>
                <w:bCs/>
                <w:color w:val="323E4F"/>
                <w:sz w:val="18"/>
                <w:szCs w:val="18"/>
                <w:lang w:eastAsia="en-GB"/>
              </w:rPr>
            </w:pPr>
          </w:p>
        </w:tc>
      </w:tr>
      <w:tr w:rsidR="00D1000F" w:rsidRPr="00D1000F" w14:paraId="34527FCB" w14:textId="77777777" w:rsidTr="00D5020B">
        <w:trPr>
          <w:trHeight w:val="1118"/>
        </w:trPr>
        <w:tc>
          <w:tcPr>
            <w:tcW w:w="2456" w:type="dxa"/>
          </w:tcPr>
          <w:p w14:paraId="61BBD4F4" w14:textId="77777777" w:rsidR="00D1000F" w:rsidRPr="00D1000F" w:rsidRDefault="00D1000F" w:rsidP="00D1000F">
            <w:pPr>
              <w:rPr>
                <w:rFonts w:ascii="calibri body" w:eastAsia="Times New Roman" w:hAnsi="calibri body" w:cs="Calibri"/>
                <w:sz w:val="18"/>
                <w:szCs w:val="18"/>
                <w:u w:val="single"/>
              </w:rPr>
            </w:pPr>
            <w:r w:rsidRPr="00D1000F">
              <w:rPr>
                <w:rFonts w:ascii="calibri body" w:eastAsia="Times New Roman" w:hAnsi="calibri body" w:cs="Calibri"/>
                <w:sz w:val="18"/>
                <w:szCs w:val="18"/>
              </w:rPr>
              <w:t>Incidence of postural hypotension recorded in UK general practice: an electronic health records study.</w:t>
            </w:r>
          </w:p>
          <w:p w14:paraId="7DE57359" w14:textId="77777777" w:rsidR="00D1000F" w:rsidRPr="00D1000F" w:rsidRDefault="00D1000F" w:rsidP="00D1000F">
            <w:pPr>
              <w:textAlignment w:val="baseline"/>
              <w:rPr>
                <w:rFonts w:ascii="Arial" w:eastAsia="Times New Roman" w:hAnsi="Arial" w:cs="Arial"/>
                <w:sz w:val="32"/>
                <w:szCs w:val="32"/>
                <w:lang w:eastAsia="en-GB"/>
              </w:rPr>
            </w:pPr>
          </w:p>
          <w:p w14:paraId="66870DF2" w14:textId="77777777" w:rsidR="00D1000F" w:rsidRPr="00D1000F" w:rsidRDefault="00D1000F" w:rsidP="00D1000F">
            <w:pPr>
              <w:textAlignment w:val="baseline"/>
              <w:rPr>
                <w:rFonts w:ascii="Arial" w:eastAsia="Times New Roman" w:hAnsi="Arial" w:cs="Arial"/>
                <w:sz w:val="32"/>
                <w:szCs w:val="32"/>
                <w:lang w:eastAsia="en-GB"/>
              </w:rPr>
            </w:pPr>
          </w:p>
          <w:p w14:paraId="662EFD6A" w14:textId="77777777" w:rsidR="00D1000F" w:rsidRPr="00D1000F" w:rsidRDefault="00D1000F" w:rsidP="00D1000F">
            <w:pPr>
              <w:textAlignment w:val="baseline"/>
              <w:rPr>
                <w:rFonts w:ascii="Arial" w:eastAsia="Times New Roman" w:hAnsi="Arial" w:cs="Arial"/>
                <w:sz w:val="32"/>
                <w:szCs w:val="32"/>
                <w:lang w:eastAsia="en-GB"/>
              </w:rPr>
            </w:pPr>
          </w:p>
          <w:p w14:paraId="33BCB90E" w14:textId="77777777" w:rsidR="00D1000F" w:rsidRPr="00D1000F" w:rsidRDefault="00D1000F" w:rsidP="00D1000F">
            <w:pPr>
              <w:textAlignment w:val="baseline"/>
              <w:rPr>
                <w:rFonts w:ascii="Arial" w:eastAsia="Times New Roman" w:hAnsi="Arial" w:cs="Arial"/>
                <w:sz w:val="32"/>
                <w:szCs w:val="32"/>
                <w:lang w:eastAsia="en-GB"/>
              </w:rPr>
            </w:pPr>
          </w:p>
        </w:tc>
        <w:tc>
          <w:tcPr>
            <w:tcW w:w="1933" w:type="dxa"/>
          </w:tcPr>
          <w:p w14:paraId="6A1416FD" w14:textId="77777777" w:rsidR="00D1000F" w:rsidRPr="00D1000F" w:rsidRDefault="00D1000F" w:rsidP="00D1000F">
            <w:pPr>
              <w:textAlignment w:val="baseline"/>
              <w:rPr>
                <w:rFonts w:ascii="calibri body" w:hAnsi="calibri body" w:cs="Biome Light"/>
                <w:sz w:val="18"/>
                <w:szCs w:val="18"/>
              </w:rPr>
            </w:pPr>
            <w:r w:rsidRPr="00D1000F">
              <w:rPr>
                <w:rFonts w:ascii="calibri body" w:hAnsi="calibri body" w:cs="Biome Light"/>
                <w:sz w:val="18"/>
                <w:szCs w:val="18"/>
              </w:rPr>
              <w:t>Bhanu, C., Petersen, I., Orlu, M., Davis, D. and Walters, K.</w:t>
            </w:r>
          </w:p>
          <w:p w14:paraId="1FC2DE00" w14:textId="77777777" w:rsidR="00D1000F" w:rsidRPr="00D1000F" w:rsidRDefault="00D1000F" w:rsidP="00D1000F">
            <w:pPr>
              <w:textAlignment w:val="baseline"/>
              <w:rPr>
                <w:rFonts w:ascii="calibri body" w:hAnsi="calibri body" w:cs="Biome Light"/>
                <w:sz w:val="32"/>
                <w:szCs w:val="32"/>
                <w:lang w:eastAsia="en-GB"/>
              </w:rPr>
            </w:pPr>
          </w:p>
          <w:p w14:paraId="11CB63AB" w14:textId="77777777" w:rsidR="00D1000F" w:rsidRPr="00D1000F" w:rsidRDefault="00D1000F" w:rsidP="00D1000F">
            <w:pPr>
              <w:textAlignment w:val="baseline"/>
              <w:rPr>
                <w:rFonts w:ascii="calibri body" w:eastAsia="Times New Roman" w:hAnsi="calibri body" w:cs="Biome Light"/>
                <w:sz w:val="18"/>
                <w:szCs w:val="18"/>
                <w:lang w:eastAsia="en-GB"/>
              </w:rPr>
            </w:pPr>
          </w:p>
        </w:tc>
        <w:tc>
          <w:tcPr>
            <w:tcW w:w="1273" w:type="dxa"/>
          </w:tcPr>
          <w:p w14:paraId="42BB5D67"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hAnsi="calibri body" w:cs="Times New Roman"/>
                <w:sz w:val="18"/>
                <w:szCs w:val="18"/>
              </w:rPr>
              <w:t>2022</w:t>
            </w:r>
          </w:p>
        </w:tc>
        <w:tc>
          <w:tcPr>
            <w:tcW w:w="1544" w:type="dxa"/>
          </w:tcPr>
          <w:p w14:paraId="28FB20CB"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hAnsi="calibri body" w:cs="Aptos"/>
                <w:sz w:val="18"/>
                <w:szCs w:val="18"/>
              </w:rPr>
              <w:t>British Journal of General Practice.</w:t>
            </w:r>
          </w:p>
        </w:tc>
        <w:tc>
          <w:tcPr>
            <w:tcW w:w="733" w:type="dxa"/>
          </w:tcPr>
          <w:p w14:paraId="4525E68F"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2326" w:type="dxa"/>
          </w:tcPr>
          <w:p w14:paraId="5A0ADB7B" w14:textId="77777777" w:rsidR="00D1000F" w:rsidRPr="00D1000F" w:rsidRDefault="00D1000F" w:rsidP="00D1000F">
            <w:pPr>
              <w:rPr>
                <w:rFonts w:ascii="calibri body" w:eastAsia="Times New Roman" w:hAnsi="calibri body" w:cs="Times New Roman"/>
                <w:sz w:val="18"/>
                <w:szCs w:val="18"/>
              </w:rPr>
            </w:pPr>
            <w:r w:rsidRPr="00D1000F">
              <w:rPr>
                <w:rFonts w:ascii="calibri body" w:eastAsia="Times New Roman" w:hAnsi="calibri body" w:cs="Times New Roman"/>
                <w:sz w:val="18"/>
                <w:szCs w:val="18"/>
              </w:rPr>
              <w:t>Retrospective cohort study     using data from UK electronic health records da</w:t>
            </w:r>
            <w:r w:rsidRPr="00D1000F">
              <w:rPr>
                <w:rFonts w:ascii="calibri body" w:eastAsia="Times New Roman" w:hAnsi="calibri body" w:cs="Calibri"/>
                <w:sz w:val="18"/>
                <w:szCs w:val="18"/>
              </w:rPr>
              <w:t xml:space="preserve">tabase </w:t>
            </w:r>
            <w:r w:rsidRPr="00D1000F">
              <w:rPr>
                <w:rFonts w:ascii="calibri body" w:eastAsia="Times New Roman" w:hAnsi="calibri body" w:cs="Times New Roman"/>
                <w:sz w:val="18"/>
                <w:szCs w:val="18"/>
              </w:rPr>
              <w:t>over a period of 10 years analysing incidence of postural hypotension of 10,000 adults over 50 years of age.</w:t>
            </w:r>
          </w:p>
        </w:tc>
        <w:tc>
          <w:tcPr>
            <w:tcW w:w="694" w:type="dxa"/>
          </w:tcPr>
          <w:p w14:paraId="6D92EE39"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694" w:type="dxa"/>
          </w:tcPr>
          <w:p w14:paraId="38C9FA2B"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1024" w:type="dxa"/>
          </w:tcPr>
          <w:p w14:paraId="378F0808"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785" w:type="dxa"/>
          </w:tcPr>
          <w:p w14:paraId="0533EE88"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r>
      <w:tr w:rsidR="00D1000F" w:rsidRPr="00D1000F" w14:paraId="3C7FD606" w14:textId="77777777" w:rsidTr="00D5020B">
        <w:trPr>
          <w:trHeight w:val="1118"/>
        </w:trPr>
        <w:tc>
          <w:tcPr>
            <w:tcW w:w="2456" w:type="dxa"/>
          </w:tcPr>
          <w:p w14:paraId="5BFD64EA" w14:textId="77777777" w:rsidR="00D1000F" w:rsidRPr="00D1000F" w:rsidRDefault="00D1000F" w:rsidP="00D1000F">
            <w:pPr>
              <w:rPr>
                <w:rFonts w:ascii="calibri body" w:eastAsia="Times New Roman" w:hAnsi="calibri body" w:cs="Times New Roman"/>
                <w:sz w:val="18"/>
                <w:szCs w:val="18"/>
                <w:u w:val="single"/>
              </w:rPr>
            </w:pPr>
            <w:r w:rsidRPr="00D1000F">
              <w:rPr>
                <w:rFonts w:ascii="calibri body" w:eastAsia="Times New Roman" w:hAnsi="calibri body" w:cs="Aptos"/>
                <w:sz w:val="18"/>
                <w:szCs w:val="18"/>
              </w:rPr>
              <w:t>The association between fear of falling and orthostatic hypotension in older adults. </w:t>
            </w:r>
          </w:p>
        </w:tc>
        <w:tc>
          <w:tcPr>
            <w:tcW w:w="1933" w:type="dxa"/>
          </w:tcPr>
          <w:p w14:paraId="23153A81" w14:textId="77777777" w:rsidR="00D1000F" w:rsidRPr="00D1000F" w:rsidRDefault="00D1000F" w:rsidP="00D1000F">
            <w:pPr>
              <w:textAlignment w:val="baseline"/>
              <w:rPr>
                <w:rFonts w:ascii="calibri body" w:eastAsia="Times New Roman" w:hAnsi="calibri body" w:cs="Arial"/>
                <w:sz w:val="18"/>
                <w:szCs w:val="18"/>
                <w:lang w:eastAsia="en-GB"/>
              </w:rPr>
            </w:pPr>
            <w:r w:rsidRPr="00D1000F">
              <w:rPr>
                <w:rFonts w:ascii="calibri body" w:hAnsi="calibri body" w:cs="Aptos"/>
                <w:sz w:val="18"/>
                <w:szCs w:val="18"/>
              </w:rPr>
              <w:t>Arik, F., Soysal, P., Capar, E., Kalan, U., Smith, L., Trott, M. and Isik, A.T.</w:t>
            </w:r>
          </w:p>
        </w:tc>
        <w:tc>
          <w:tcPr>
            <w:tcW w:w="1273" w:type="dxa"/>
          </w:tcPr>
          <w:p w14:paraId="00722402"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hAnsi="calibri body" w:cs="Aptos"/>
                <w:sz w:val="18"/>
                <w:szCs w:val="18"/>
              </w:rPr>
              <w:t>2020</w:t>
            </w:r>
          </w:p>
        </w:tc>
        <w:tc>
          <w:tcPr>
            <w:tcW w:w="1544" w:type="dxa"/>
          </w:tcPr>
          <w:p w14:paraId="35DC1C98" w14:textId="77777777" w:rsidR="00D1000F" w:rsidRPr="00D1000F" w:rsidRDefault="00D1000F" w:rsidP="00D1000F">
            <w:pPr>
              <w:textAlignment w:val="baseline"/>
              <w:rPr>
                <w:rFonts w:ascii="calibri body" w:eastAsia="Times New Roman" w:hAnsi="calibri body" w:cs="Arial"/>
                <w:sz w:val="18"/>
                <w:szCs w:val="18"/>
                <w:lang w:eastAsia="en-GB"/>
              </w:rPr>
            </w:pPr>
            <w:r w:rsidRPr="00D1000F">
              <w:rPr>
                <w:rFonts w:ascii="calibri body" w:hAnsi="calibri body" w:cs="Aptos"/>
                <w:sz w:val="18"/>
                <w:szCs w:val="18"/>
              </w:rPr>
              <w:t>Aging Clinical and Experimental Research.</w:t>
            </w:r>
          </w:p>
        </w:tc>
        <w:tc>
          <w:tcPr>
            <w:tcW w:w="733" w:type="dxa"/>
          </w:tcPr>
          <w:p w14:paraId="5841D214"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2326" w:type="dxa"/>
          </w:tcPr>
          <w:p w14:paraId="70252CEB" w14:textId="77777777" w:rsidR="00D1000F" w:rsidRPr="00D1000F" w:rsidRDefault="00D1000F" w:rsidP="00D1000F">
            <w:pPr>
              <w:textAlignment w:val="baseline"/>
              <w:rPr>
                <w:rFonts w:ascii="calibri body" w:eastAsia="Times New Roman" w:hAnsi="calibri body" w:cs="Arial"/>
                <w:sz w:val="18"/>
                <w:szCs w:val="18"/>
                <w:lang w:eastAsia="en-GB"/>
              </w:rPr>
            </w:pPr>
            <w:r w:rsidRPr="00D1000F">
              <w:rPr>
                <w:rFonts w:ascii="calibri body" w:hAnsi="calibri body" w:cs="Times New Roman"/>
                <w:sz w:val="18"/>
                <w:szCs w:val="18"/>
              </w:rPr>
              <w:t>Cross sectional study which analysed data from 314 older outpatients comparing different variables for correlation between fear of falling and PH.</w:t>
            </w:r>
          </w:p>
        </w:tc>
        <w:tc>
          <w:tcPr>
            <w:tcW w:w="694" w:type="dxa"/>
          </w:tcPr>
          <w:p w14:paraId="5D39238A"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694" w:type="dxa"/>
          </w:tcPr>
          <w:p w14:paraId="74153BD2"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1024" w:type="dxa"/>
          </w:tcPr>
          <w:p w14:paraId="6DA4ED8F"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785" w:type="dxa"/>
          </w:tcPr>
          <w:p w14:paraId="6B3A73F8"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r>
      <w:tr w:rsidR="00D1000F" w:rsidRPr="00D1000F" w14:paraId="02AFC048" w14:textId="77777777" w:rsidTr="00D5020B">
        <w:trPr>
          <w:trHeight w:val="1118"/>
        </w:trPr>
        <w:tc>
          <w:tcPr>
            <w:tcW w:w="2456" w:type="dxa"/>
          </w:tcPr>
          <w:p w14:paraId="0F42716F" w14:textId="77777777" w:rsidR="00D1000F" w:rsidRPr="00D1000F" w:rsidRDefault="00D1000F" w:rsidP="00D1000F">
            <w:pPr>
              <w:rPr>
                <w:rFonts w:ascii="calibri body" w:eastAsia="Times New Roman" w:hAnsi="calibri body" w:cs="Times New Roman"/>
                <w:sz w:val="18"/>
                <w:szCs w:val="18"/>
                <w:u w:val="single"/>
              </w:rPr>
            </w:pPr>
            <w:r w:rsidRPr="00D1000F">
              <w:rPr>
                <w:rFonts w:ascii="calibri body" w:eastAsia="Times New Roman" w:hAnsi="calibri body" w:cs="Times New Roman"/>
                <w:sz w:val="18"/>
                <w:szCs w:val="18"/>
              </w:rPr>
              <w:t>The use of co-production, co-design and co-creation to mobilise knowledge in the management of health conditions: a systematic review. </w:t>
            </w:r>
          </w:p>
        </w:tc>
        <w:tc>
          <w:tcPr>
            <w:tcW w:w="1933" w:type="dxa"/>
          </w:tcPr>
          <w:p w14:paraId="03066D38" w14:textId="77777777" w:rsidR="00D1000F" w:rsidRPr="00D1000F" w:rsidRDefault="00D1000F" w:rsidP="00D1000F">
            <w:pPr>
              <w:textAlignment w:val="baseline"/>
              <w:rPr>
                <w:rFonts w:ascii="calibri body" w:eastAsia="Times New Roman" w:hAnsi="calibri body" w:cs="Arial"/>
                <w:sz w:val="32"/>
                <w:szCs w:val="32"/>
                <w:lang w:eastAsia="en-GB"/>
              </w:rPr>
            </w:pPr>
            <w:r w:rsidRPr="00D1000F">
              <w:rPr>
                <w:rFonts w:ascii="calibri body" w:hAnsi="calibri body" w:cs="Times New Roman"/>
                <w:sz w:val="18"/>
                <w:szCs w:val="18"/>
              </w:rPr>
              <w:t>Grindell, C., Coates, E., Croot, L. and O’Cathain, A.</w:t>
            </w:r>
          </w:p>
        </w:tc>
        <w:tc>
          <w:tcPr>
            <w:tcW w:w="1273" w:type="dxa"/>
          </w:tcPr>
          <w:p w14:paraId="2898B22C"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2022</w:t>
            </w:r>
          </w:p>
        </w:tc>
        <w:tc>
          <w:tcPr>
            <w:tcW w:w="1544" w:type="dxa"/>
          </w:tcPr>
          <w:p w14:paraId="04F7F7A4" w14:textId="77777777" w:rsidR="00D1000F" w:rsidRPr="00D1000F" w:rsidRDefault="00D1000F" w:rsidP="00D1000F">
            <w:pPr>
              <w:textAlignment w:val="baseline"/>
              <w:rPr>
                <w:rFonts w:ascii="calibri body" w:eastAsia="Times New Roman" w:hAnsi="calibri body" w:cs="Arial"/>
                <w:sz w:val="18"/>
                <w:szCs w:val="18"/>
                <w:lang w:eastAsia="en-GB"/>
              </w:rPr>
            </w:pPr>
            <w:r w:rsidRPr="00D1000F">
              <w:rPr>
                <w:rFonts w:ascii="calibri body" w:hAnsi="calibri body" w:cs="Times New Roman"/>
                <w:sz w:val="18"/>
                <w:szCs w:val="18"/>
              </w:rPr>
              <w:t>BMC Health Services Research, 22(1).</w:t>
            </w:r>
          </w:p>
        </w:tc>
        <w:tc>
          <w:tcPr>
            <w:tcW w:w="733" w:type="dxa"/>
          </w:tcPr>
          <w:p w14:paraId="37E3F4CB"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2326" w:type="dxa"/>
          </w:tcPr>
          <w:p w14:paraId="3F32DBA6" w14:textId="77777777" w:rsidR="00D1000F" w:rsidRPr="00D1000F" w:rsidRDefault="00D1000F" w:rsidP="00D1000F">
            <w:pPr>
              <w:textAlignment w:val="baseline"/>
              <w:rPr>
                <w:rFonts w:ascii="Arial" w:eastAsia="Times New Roman" w:hAnsi="Arial" w:cs="Arial"/>
                <w:sz w:val="32"/>
                <w:szCs w:val="32"/>
                <w:lang w:eastAsia="en-GB"/>
              </w:rPr>
            </w:pPr>
            <w:r w:rsidRPr="00D1000F">
              <w:rPr>
                <w:rFonts w:ascii="Aptos" w:hAnsi="Aptos" w:cs="Times New Roman"/>
                <w:sz w:val="18"/>
                <w:szCs w:val="18"/>
              </w:rPr>
              <w:t>This was a review of 24 qualitive international studies on key-aspects of co-approaches to improved knowledge in management of health conditions.</w:t>
            </w:r>
          </w:p>
        </w:tc>
        <w:tc>
          <w:tcPr>
            <w:tcW w:w="694" w:type="dxa"/>
          </w:tcPr>
          <w:p w14:paraId="1D214939"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694" w:type="dxa"/>
          </w:tcPr>
          <w:p w14:paraId="2102C1FC"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1024" w:type="dxa"/>
          </w:tcPr>
          <w:p w14:paraId="01D8B5D2"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785" w:type="dxa"/>
          </w:tcPr>
          <w:p w14:paraId="71C3E186"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r>
      <w:tr w:rsidR="00D1000F" w:rsidRPr="00D1000F" w14:paraId="3908CB41" w14:textId="77777777" w:rsidTr="00D5020B">
        <w:trPr>
          <w:trHeight w:val="991"/>
        </w:trPr>
        <w:tc>
          <w:tcPr>
            <w:tcW w:w="2456" w:type="dxa"/>
          </w:tcPr>
          <w:p w14:paraId="2B70323F" w14:textId="5A62ADD9" w:rsidR="00D1000F" w:rsidRPr="00D1000F" w:rsidRDefault="00D1000F" w:rsidP="00D1000F">
            <w:pPr>
              <w:rPr>
                <w:rFonts w:ascii="calibri body" w:eastAsia="Times New Roman" w:hAnsi="calibri body" w:cs="Times New Roman"/>
                <w:sz w:val="18"/>
                <w:szCs w:val="18"/>
              </w:rPr>
            </w:pPr>
            <w:r w:rsidRPr="00D1000F">
              <w:rPr>
                <w:rFonts w:ascii="calibri body" w:eastAsia="Times New Roman" w:hAnsi="calibri body" w:cs="Times New Roman"/>
                <w:sz w:val="18"/>
                <w:szCs w:val="18"/>
              </w:rPr>
              <w:t>Examining Intra</w:t>
            </w:r>
            <w:r w:rsidR="004E1344">
              <w:rPr>
                <w:rFonts w:ascii="calibri body" w:eastAsia="Times New Roman" w:hAnsi="calibri body" w:cs="Times New Roman"/>
                <w:sz w:val="18"/>
                <w:szCs w:val="18"/>
              </w:rPr>
              <w:t>-</w:t>
            </w:r>
            <w:r w:rsidRPr="00D1000F">
              <w:rPr>
                <w:rFonts w:ascii="calibri body" w:eastAsia="Times New Roman" w:hAnsi="calibri body" w:cs="Times New Roman"/>
                <w:sz w:val="18"/>
                <w:szCs w:val="18"/>
              </w:rPr>
              <w:t>professional Competencies for Occupational Therapist and Occupational Therapy Assistant Collaboration. </w:t>
            </w:r>
          </w:p>
          <w:p w14:paraId="0A445530" w14:textId="77777777" w:rsidR="00D1000F" w:rsidRPr="00D1000F" w:rsidRDefault="00D1000F" w:rsidP="00D1000F">
            <w:pPr>
              <w:textAlignment w:val="baseline"/>
              <w:rPr>
                <w:rFonts w:ascii="calibri body" w:eastAsia="Times New Roman" w:hAnsi="calibri body" w:cs="Arial"/>
                <w:sz w:val="32"/>
                <w:szCs w:val="32"/>
                <w:lang w:eastAsia="en-GB"/>
              </w:rPr>
            </w:pPr>
          </w:p>
        </w:tc>
        <w:tc>
          <w:tcPr>
            <w:tcW w:w="1933" w:type="dxa"/>
          </w:tcPr>
          <w:p w14:paraId="7A84C2B0" w14:textId="77777777" w:rsidR="00D1000F" w:rsidRPr="00D1000F" w:rsidRDefault="00D1000F" w:rsidP="00D1000F">
            <w:pPr>
              <w:textAlignment w:val="baseline"/>
              <w:rPr>
                <w:rFonts w:ascii="calibri body" w:eastAsia="Times New Roman" w:hAnsi="calibri body" w:cs="Arial"/>
                <w:sz w:val="32"/>
                <w:szCs w:val="32"/>
                <w:lang w:eastAsia="en-GB"/>
              </w:rPr>
            </w:pPr>
            <w:r w:rsidRPr="00D1000F">
              <w:rPr>
                <w:rFonts w:ascii="calibri body" w:hAnsi="calibri body" w:cs="Times New Roman"/>
                <w:sz w:val="18"/>
                <w:szCs w:val="18"/>
              </w:rPr>
              <w:t>Diamant, R., Pitonyak, J. S., Corsilles-Sy, C., &amp; James, A. B</w:t>
            </w:r>
          </w:p>
        </w:tc>
        <w:tc>
          <w:tcPr>
            <w:tcW w:w="1273" w:type="dxa"/>
          </w:tcPr>
          <w:p w14:paraId="522DD93D"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2018</w:t>
            </w:r>
          </w:p>
        </w:tc>
        <w:tc>
          <w:tcPr>
            <w:tcW w:w="1544" w:type="dxa"/>
          </w:tcPr>
          <w:p w14:paraId="43F3EA60" w14:textId="77777777" w:rsidR="00D1000F" w:rsidRPr="00D1000F" w:rsidRDefault="00D1000F" w:rsidP="00D1000F">
            <w:pPr>
              <w:textAlignment w:val="baseline"/>
              <w:rPr>
                <w:rFonts w:ascii="calibri body" w:eastAsia="Times New Roman" w:hAnsi="calibri body" w:cs="Arial"/>
                <w:sz w:val="18"/>
                <w:szCs w:val="18"/>
                <w:lang w:eastAsia="en-GB"/>
              </w:rPr>
            </w:pPr>
            <w:r w:rsidRPr="00D1000F">
              <w:rPr>
                <w:rFonts w:ascii="calibri body" w:hAnsi="calibri body" w:cs="Times New Roman"/>
                <w:sz w:val="18"/>
                <w:szCs w:val="18"/>
              </w:rPr>
              <w:t>Occupational Therapy in Health Care, 32(4), 325–340.</w:t>
            </w:r>
          </w:p>
        </w:tc>
        <w:tc>
          <w:tcPr>
            <w:tcW w:w="733" w:type="dxa"/>
          </w:tcPr>
          <w:p w14:paraId="7F735052"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n</w:t>
            </w:r>
          </w:p>
        </w:tc>
        <w:tc>
          <w:tcPr>
            <w:tcW w:w="2326" w:type="dxa"/>
          </w:tcPr>
          <w:p w14:paraId="05DD45C4" w14:textId="77777777" w:rsidR="00D1000F" w:rsidRPr="00D1000F" w:rsidRDefault="00D1000F" w:rsidP="00D1000F">
            <w:pPr>
              <w:textAlignment w:val="baseline"/>
              <w:rPr>
                <w:rFonts w:ascii="calibri body" w:hAnsi="calibri body" w:cs="Times New Roman"/>
                <w:sz w:val="18"/>
                <w:szCs w:val="18"/>
              </w:rPr>
            </w:pPr>
            <w:r w:rsidRPr="00D1000F">
              <w:rPr>
                <w:rFonts w:ascii="calibri body" w:hAnsi="calibri body" w:cs="Times New Roman"/>
                <w:sz w:val="18"/>
                <w:szCs w:val="18"/>
              </w:rPr>
              <w:t>‌This was an online survey rating 20 competencies that were statistically analysed to help the researchers understand the competencies valued for effective collaboration.</w:t>
            </w:r>
          </w:p>
          <w:p w14:paraId="14CA19F1" w14:textId="77777777" w:rsidR="00D1000F" w:rsidRPr="00D1000F" w:rsidRDefault="00D1000F" w:rsidP="00D1000F">
            <w:pPr>
              <w:textAlignment w:val="baseline"/>
              <w:rPr>
                <w:rFonts w:ascii="Arial" w:eastAsia="Times New Roman" w:hAnsi="Arial" w:cs="Arial"/>
                <w:sz w:val="32"/>
                <w:szCs w:val="32"/>
                <w:lang w:eastAsia="en-GB"/>
              </w:rPr>
            </w:pPr>
          </w:p>
        </w:tc>
        <w:tc>
          <w:tcPr>
            <w:tcW w:w="694" w:type="dxa"/>
          </w:tcPr>
          <w:p w14:paraId="2851ECB2"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694" w:type="dxa"/>
          </w:tcPr>
          <w:p w14:paraId="69F240B4"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1024" w:type="dxa"/>
          </w:tcPr>
          <w:p w14:paraId="0DA923A4"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c>
          <w:tcPr>
            <w:tcW w:w="785" w:type="dxa"/>
          </w:tcPr>
          <w:p w14:paraId="2CC913C9" w14:textId="77777777" w:rsidR="00D1000F" w:rsidRPr="00D1000F" w:rsidRDefault="00D1000F" w:rsidP="00D1000F">
            <w:pPr>
              <w:jc w:val="center"/>
              <w:textAlignment w:val="baseline"/>
              <w:rPr>
                <w:rFonts w:ascii="calibri body" w:eastAsia="Times New Roman" w:hAnsi="calibri body" w:cs="Arial"/>
                <w:sz w:val="18"/>
                <w:szCs w:val="18"/>
                <w:lang w:eastAsia="en-GB"/>
              </w:rPr>
            </w:pPr>
            <w:r w:rsidRPr="00D1000F">
              <w:rPr>
                <w:rFonts w:ascii="calibri body" w:eastAsia="Times New Roman" w:hAnsi="calibri body" w:cs="Arial"/>
                <w:sz w:val="18"/>
                <w:szCs w:val="18"/>
                <w:lang w:eastAsia="en-GB"/>
              </w:rPr>
              <w:t>y</w:t>
            </w:r>
          </w:p>
        </w:tc>
      </w:tr>
    </w:tbl>
    <w:p w14:paraId="2EEE178D" w14:textId="77777777" w:rsidR="00DA435D" w:rsidRDefault="00DA435D">
      <w:pPr>
        <w:rPr>
          <w:b/>
          <w:bCs/>
          <w:sz w:val="20"/>
          <w:szCs w:val="20"/>
          <w:u w:val="single"/>
        </w:rPr>
      </w:pPr>
    </w:p>
    <w:p w14:paraId="4AC55349" w14:textId="77777777" w:rsidR="00DA435D" w:rsidRDefault="00DA435D">
      <w:pPr>
        <w:rPr>
          <w:b/>
          <w:bCs/>
          <w:sz w:val="20"/>
          <w:szCs w:val="20"/>
          <w:u w:val="single"/>
        </w:rPr>
      </w:pPr>
    </w:p>
    <w:p w14:paraId="4BE19D3B" w14:textId="77777777" w:rsidR="00DA435D" w:rsidRDefault="00DA435D">
      <w:pPr>
        <w:rPr>
          <w:b/>
          <w:bCs/>
          <w:sz w:val="20"/>
          <w:szCs w:val="20"/>
          <w:u w:val="single"/>
        </w:rPr>
      </w:pPr>
    </w:p>
    <w:p w14:paraId="7218236D" w14:textId="77777777" w:rsidR="00DA435D" w:rsidRDefault="00DA435D">
      <w:pPr>
        <w:rPr>
          <w:b/>
          <w:bCs/>
          <w:sz w:val="20"/>
          <w:szCs w:val="20"/>
          <w:u w:val="single"/>
        </w:rPr>
      </w:pPr>
    </w:p>
    <w:p w14:paraId="52C8EB64" w14:textId="77777777" w:rsidR="00DA435D" w:rsidRDefault="00DA435D">
      <w:pPr>
        <w:rPr>
          <w:b/>
          <w:bCs/>
          <w:sz w:val="20"/>
          <w:szCs w:val="20"/>
          <w:u w:val="single"/>
        </w:rPr>
      </w:pPr>
    </w:p>
    <w:p w14:paraId="42E28562" w14:textId="77777777" w:rsidR="00DA435D" w:rsidRDefault="00DA435D">
      <w:pPr>
        <w:rPr>
          <w:b/>
          <w:bCs/>
          <w:sz w:val="20"/>
          <w:szCs w:val="20"/>
          <w:u w:val="single"/>
        </w:rPr>
      </w:pPr>
    </w:p>
    <w:p w14:paraId="074EC95E" w14:textId="77777777" w:rsidR="00DA435D" w:rsidRDefault="00DA435D">
      <w:pPr>
        <w:rPr>
          <w:b/>
          <w:bCs/>
          <w:sz w:val="20"/>
          <w:szCs w:val="20"/>
          <w:u w:val="single"/>
        </w:rPr>
      </w:pPr>
    </w:p>
    <w:p w14:paraId="4EBF81B9" w14:textId="77777777" w:rsidR="00DA435D" w:rsidRDefault="00DA435D">
      <w:pPr>
        <w:rPr>
          <w:b/>
          <w:bCs/>
          <w:sz w:val="20"/>
          <w:szCs w:val="20"/>
          <w:u w:val="single"/>
        </w:rPr>
      </w:pPr>
    </w:p>
    <w:p w14:paraId="763CB6C0" w14:textId="77777777" w:rsidR="00DA435D" w:rsidRDefault="00DA435D">
      <w:pPr>
        <w:rPr>
          <w:b/>
          <w:bCs/>
          <w:sz w:val="20"/>
          <w:szCs w:val="20"/>
          <w:u w:val="single"/>
        </w:rPr>
      </w:pPr>
    </w:p>
    <w:p w14:paraId="03BCD8D1" w14:textId="4E0BF25D" w:rsidR="00B754B6" w:rsidRDefault="004124C2">
      <w:pPr>
        <w:rPr>
          <w:b/>
          <w:bCs/>
          <w:sz w:val="20"/>
          <w:szCs w:val="20"/>
          <w:u w:val="single"/>
        </w:rPr>
      </w:pPr>
      <w:r w:rsidRPr="008A2208">
        <w:rPr>
          <w:b/>
          <w:bCs/>
          <w:sz w:val="20"/>
          <w:szCs w:val="20"/>
        </w:rPr>
        <w:t>Appen</w:t>
      </w:r>
      <w:r w:rsidR="005644BC" w:rsidRPr="008A2208">
        <w:rPr>
          <w:b/>
          <w:bCs/>
          <w:sz w:val="20"/>
          <w:szCs w:val="20"/>
        </w:rPr>
        <w:t xml:space="preserve">dix </w:t>
      </w:r>
      <w:r w:rsidR="00B754B6" w:rsidRPr="008A2208">
        <w:rPr>
          <w:b/>
          <w:bCs/>
          <w:sz w:val="20"/>
          <w:szCs w:val="20"/>
        </w:rPr>
        <w:t>1</w:t>
      </w:r>
      <w:r w:rsidR="008A2208" w:rsidRPr="008A2208">
        <w:rPr>
          <w:b/>
          <w:bCs/>
          <w:sz w:val="20"/>
          <w:szCs w:val="20"/>
        </w:rPr>
        <w:t xml:space="preserve">.    </w:t>
      </w:r>
      <w:r w:rsidR="008A2208" w:rsidRPr="008A2208">
        <w:rPr>
          <w:sz w:val="20"/>
          <w:szCs w:val="20"/>
        </w:rPr>
        <w:t>Reference Critique Table.</w:t>
      </w:r>
    </w:p>
    <w:p w14:paraId="6813C0E6" w14:textId="61BB8EB7" w:rsidR="00260DAC" w:rsidRPr="00E84851" w:rsidRDefault="00260DAC">
      <w:pPr>
        <w:rPr>
          <w:sz w:val="20"/>
          <w:szCs w:val="20"/>
        </w:rPr>
      </w:pPr>
      <w:r>
        <w:rPr>
          <w:b/>
          <w:bCs/>
          <w:sz w:val="28"/>
          <w:szCs w:val="28"/>
          <w:u w:val="single"/>
        </w:rPr>
        <w:br w:type="page"/>
      </w:r>
    </w:p>
    <w:p w14:paraId="3DAF63CD" w14:textId="09155C34" w:rsidR="00B0349A" w:rsidRPr="00B0349A" w:rsidRDefault="002B4021">
      <w:pPr>
        <w:rPr>
          <w:noProof/>
        </w:rPr>
      </w:pPr>
      <w:r w:rsidRPr="002B4021">
        <w:rPr>
          <w:sz w:val="28"/>
          <w:szCs w:val="28"/>
        </w:rPr>
        <w:lastRenderedPageBreak/>
        <w:t>Appendix 2.</w:t>
      </w:r>
      <w:r w:rsidR="00AE33B1">
        <w:rPr>
          <w:sz w:val="28"/>
          <w:szCs w:val="28"/>
        </w:rPr>
        <w:t xml:space="preserve"> Diagrams of interest relating to</w:t>
      </w:r>
      <w:r w:rsidR="00F865B8">
        <w:rPr>
          <w:sz w:val="28"/>
          <w:szCs w:val="28"/>
        </w:rPr>
        <w:t xml:space="preserve"> (orthosta</w:t>
      </w:r>
      <w:r w:rsidR="00E6546E">
        <w:rPr>
          <w:sz w:val="28"/>
          <w:szCs w:val="28"/>
        </w:rPr>
        <w:t>tic hypotension)</w:t>
      </w:r>
      <w:r w:rsidR="00AE33B1">
        <w:rPr>
          <w:sz w:val="28"/>
          <w:szCs w:val="28"/>
        </w:rPr>
        <w:t xml:space="preserve"> </w:t>
      </w:r>
      <w:r w:rsidR="00E6546E">
        <w:rPr>
          <w:sz w:val="28"/>
          <w:szCs w:val="28"/>
        </w:rPr>
        <w:t>PH</w:t>
      </w:r>
      <w:r w:rsidR="00AE33B1">
        <w:rPr>
          <w:sz w:val="28"/>
          <w:szCs w:val="28"/>
        </w:rPr>
        <w:t xml:space="preserve"> management</w:t>
      </w:r>
      <w:r w:rsidR="00F865B8">
        <w:rPr>
          <w:sz w:val="28"/>
          <w:szCs w:val="28"/>
        </w:rPr>
        <w:t>.</w:t>
      </w:r>
      <w:r w:rsidR="00DA2E47" w:rsidRPr="00DA2E47">
        <w:rPr>
          <w:noProof/>
        </w:rPr>
        <w:t xml:space="preserve"> </w:t>
      </w:r>
    </w:p>
    <w:p w14:paraId="4D03695A" w14:textId="43A78869" w:rsidR="00DA2E47" w:rsidRPr="00301F50" w:rsidRDefault="00301F50">
      <w:pPr>
        <w:rPr>
          <w:sz w:val="20"/>
          <w:szCs w:val="20"/>
        </w:rPr>
      </w:pPr>
      <w:r>
        <w:rPr>
          <w:sz w:val="28"/>
          <w:szCs w:val="28"/>
        </w:rPr>
        <w:t xml:space="preserve"> </w:t>
      </w:r>
      <w:r w:rsidRPr="00301F50">
        <w:rPr>
          <w:sz w:val="20"/>
          <w:szCs w:val="20"/>
        </w:rPr>
        <w:t>Figure 1. Proposed algorithm for screening of PH</w:t>
      </w:r>
      <w:r w:rsidR="00AA5F21">
        <w:rPr>
          <w:sz w:val="20"/>
          <w:szCs w:val="20"/>
        </w:rPr>
        <w:t>.</w:t>
      </w:r>
      <w:r w:rsidR="003F6F67">
        <w:rPr>
          <w:sz w:val="20"/>
          <w:szCs w:val="20"/>
        </w:rPr>
        <w:t xml:space="preserve">                           </w:t>
      </w:r>
      <w:r w:rsidR="00112521">
        <w:rPr>
          <w:sz w:val="20"/>
          <w:szCs w:val="20"/>
        </w:rPr>
        <w:t xml:space="preserve">                                                        </w:t>
      </w:r>
      <w:r w:rsidR="00202C1B">
        <w:rPr>
          <w:sz w:val="20"/>
          <w:szCs w:val="20"/>
        </w:rPr>
        <w:t xml:space="preserve">      </w:t>
      </w:r>
      <w:r w:rsidR="003F6F67">
        <w:rPr>
          <w:sz w:val="20"/>
          <w:szCs w:val="20"/>
        </w:rPr>
        <w:t>Figure 2 Practical tools to adopt</w:t>
      </w:r>
      <w:r w:rsidR="00AA5F21">
        <w:rPr>
          <w:sz w:val="20"/>
          <w:szCs w:val="20"/>
        </w:rPr>
        <w:t>.</w:t>
      </w:r>
    </w:p>
    <w:p w14:paraId="34C9D2A9" w14:textId="71CB1CA5" w:rsidR="003D5B64" w:rsidRDefault="008060D3">
      <w:pPr>
        <w:rPr>
          <w:noProof/>
          <w:sz w:val="28"/>
          <w:szCs w:val="28"/>
        </w:rPr>
      </w:pPr>
      <w:r w:rsidRPr="00DA2E47">
        <w:rPr>
          <w:noProof/>
          <w:sz w:val="28"/>
          <w:szCs w:val="28"/>
        </w:rPr>
        <w:drawing>
          <wp:anchor distT="0" distB="0" distL="114300" distR="114300" simplePos="0" relativeHeight="251670528" behindDoc="0" locked="0" layoutInCell="1" allowOverlap="1" wp14:anchorId="63E3F5EC" wp14:editId="1816CDB8">
            <wp:simplePos x="0" y="0"/>
            <wp:positionH relativeFrom="margin">
              <wp:align>left</wp:align>
            </wp:positionH>
            <wp:positionV relativeFrom="page">
              <wp:posOffset>1524000</wp:posOffset>
            </wp:positionV>
            <wp:extent cx="4544060" cy="2400300"/>
            <wp:effectExtent l="0" t="0" r="8890" b="0"/>
            <wp:wrapSquare wrapText="bothSides"/>
            <wp:docPr id="529280891" name="Picture 1" descr="A diagram of a medical proced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80891" name="Picture 1" descr="A diagram of a medical procedure&#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44060" cy="2400300"/>
                    </a:xfrm>
                    <a:prstGeom prst="rect">
                      <a:avLst/>
                    </a:prstGeom>
                  </pic:spPr>
                </pic:pic>
              </a:graphicData>
            </a:graphic>
            <wp14:sizeRelH relativeFrom="margin">
              <wp14:pctWidth>0</wp14:pctWidth>
            </wp14:sizeRelH>
            <wp14:sizeRelV relativeFrom="margin">
              <wp14:pctHeight>0</wp14:pctHeight>
            </wp14:sizeRelV>
          </wp:anchor>
        </w:drawing>
      </w:r>
      <w:r w:rsidR="0057125B" w:rsidRPr="002B4021">
        <w:rPr>
          <w:noProof/>
          <w:sz w:val="28"/>
          <w:szCs w:val="28"/>
        </w:rPr>
        <w:drawing>
          <wp:anchor distT="0" distB="0" distL="114300" distR="114300" simplePos="0" relativeHeight="251668480" behindDoc="1" locked="0" layoutInCell="1" allowOverlap="1" wp14:anchorId="43EBEEFD" wp14:editId="2C9D32FE">
            <wp:simplePos x="0" y="0"/>
            <wp:positionH relativeFrom="margin">
              <wp:posOffset>5143500</wp:posOffset>
            </wp:positionH>
            <wp:positionV relativeFrom="page">
              <wp:posOffset>1524000</wp:posOffset>
            </wp:positionV>
            <wp:extent cx="3878580" cy="2392680"/>
            <wp:effectExtent l="0" t="0" r="7620" b="7620"/>
            <wp:wrapTight wrapText="bothSides">
              <wp:wrapPolygon edited="0">
                <wp:start x="0" y="0"/>
                <wp:lineTo x="0" y="21497"/>
                <wp:lineTo x="21536" y="21497"/>
                <wp:lineTo x="21536" y="0"/>
                <wp:lineTo x="0" y="0"/>
              </wp:wrapPolygon>
            </wp:wrapTight>
            <wp:docPr id="2100245254" name="Picture 1"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45254" name="Picture 1" descr="A person sitting in a chai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78580" cy="2392680"/>
                    </a:xfrm>
                    <a:prstGeom prst="rect">
                      <a:avLst/>
                    </a:prstGeom>
                  </pic:spPr>
                </pic:pic>
              </a:graphicData>
            </a:graphic>
            <wp14:sizeRelH relativeFrom="margin">
              <wp14:pctWidth>0</wp14:pctWidth>
            </wp14:sizeRelH>
            <wp14:sizeRelV relativeFrom="margin">
              <wp14:pctHeight>0</wp14:pctHeight>
            </wp14:sizeRelV>
          </wp:anchor>
        </w:drawing>
      </w:r>
    </w:p>
    <w:p w14:paraId="33DFBB6D" w14:textId="37F35214" w:rsidR="00E912E0" w:rsidRPr="002B4021" w:rsidRDefault="0057125B">
      <w:pPr>
        <w:rPr>
          <w:sz w:val="28"/>
          <w:szCs w:val="28"/>
        </w:rPr>
      </w:pPr>
      <w:r w:rsidRPr="002B4021">
        <w:rPr>
          <w:noProof/>
          <w:sz w:val="28"/>
          <w:szCs w:val="28"/>
        </w:rPr>
        <mc:AlternateContent>
          <mc:Choice Requires="wps">
            <w:drawing>
              <wp:anchor distT="0" distB="0" distL="114300" distR="114300" simplePos="0" relativeHeight="251669504" behindDoc="1" locked="0" layoutInCell="1" allowOverlap="1" wp14:anchorId="61E02526" wp14:editId="13504B80">
                <wp:simplePos x="0" y="0"/>
                <wp:positionH relativeFrom="column">
                  <wp:posOffset>2362200</wp:posOffset>
                </wp:positionH>
                <wp:positionV relativeFrom="page">
                  <wp:posOffset>4419600</wp:posOffset>
                </wp:positionV>
                <wp:extent cx="3238500" cy="289560"/>
                <wp:effectExtent l="0" t="0" r="19050" b="15240"/>
                <wp:wrapTight wrapText="bothSides">
                  <wp:wrapPolygon edited="0">
                    <wp:start x="0" y="0"/>
                    <wp:lineTo x="0" y="21316"/>
                    <wp:lineTo x="21600" y="21316"/>
                    <wp:lineTo x="21600" y="0"/>
                    <wp:lineTo x="0" y="0"/>
                  </wp:wrapPolygon>
                </wp:wrapTight>
                <wp:docPr id="1502243773" name="Text Box 1"/>
                <wp:cNvGraphicFramePr/>
                <a:graphic xmlns:a="http://schemas.openxmlformats.org/drawingml/2006/main">
                  <a:graphicData uri="http://schemas.microsoft.com/office/word/2010/wordprocessingShape">
                    <wps:wsp>
                      <wps:cNvSpPr txBox="1"/>
                      <wps:spPr>
                        <a:xfrm>
                          <a:off x="0" y="0"/>
                          <a:ext cx="3238500" cy="289560"/>
                        </a:xfrm>
                        <a:prstGeom prst="rect">
                          <a:avLst/>
                        </a:prstGeom>
                        <a:solidFill>
                          <a:schemeClr val="lt1"/>
                        </a:solidFill>
                        <a:ln w="6350">
                          <a:solidFill>
                            <a:prstClr val="black"/>
                          </a:solidFill>
                        </a:ln>
                      </wps:spPr>
                      <wps:txbx>
                        <w:txbxContent>
                          <w:p w14:paraId="4E4EFDCD" w14:textId="4008920D" w:rsidR="0093778B" w:rsidRDefault="0093778B">
                            <w:r>
                              <w:rPr>
                                <w:rFonts w:ascii="Roboto" w:hAnsi="Roboto"/>
                                <w:color w:val="2C3E50"/>
                                <w:sz w:val="23"/>
                                <w:szCs w:val="23"/>
                                <w:shd w:val="clear" w:color="auto" w:fill="FFFFFF"/>
                              </w:rPr>
                              <w:t>Cacciatore, Spadafora and Landi.,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02526" id="Text Box 1" o:spid="_x0000_s1028" type="#_x0000_t202" style="position:absolute;margin-left:186pt;margin-top:348pt;width:255pt;height:22.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" fillcolor="white [3201]" strokeweight=".5pt">
                <v:textbox>
                  <w:txbxContent>
                    <w:p w14:paraId="4E4EFDCD" w14:textId="4008920D" w:rsidR="0093778B" w:rsidRDefault="0093778B">
                      <w:r>
                        <w:rPr>
                          <w:rFonts w:ascii="Roboto" w:hAnsi="Roboto"/>
                          <w:color w:val="2C3E50"/>
                          <w:sz w:val="23"/>
                          <w:szCs w:val="23"/>
                          <w:shd w:val="clear" w:color="auto" w:fill="FFFFFF"/>
                        </w:rPr>
                        <w:t>Cacciatore, Spadafora and Landi., (2022).</w:t>
                      </w:r>
                    </w:p>
                  </w:txbxContent>
                </v:textbox>
                <w10:wrap type="tight" anchory="page"/>
              </v:shape>
            </w:pict>
          </mc:Fallback>
        </mc:AlternateContent>
      </w:r>
      <w:r w:rsidR="00E912E0" w:rsidRPr="002B4021">
        <w:rPr>
          <w:sz w:val="28"/>
          <w:szCs w:val="28"/>
        </w:rPr>
        <w:br w:type="page"/>
      </w:r>
    </w:p>
    <w:p w14:paraId="58B36881" w14:textId="1C300D9E" w:rsidR="00850331" w:rsidRPr="000A766C" w:rsidRDefault="00850331" w:rsidP="00B119C1">
      <w:pPr>
        <w:rPr>
          <w:b/>
          <w:bCs/>
          <w:sz w:val="28"/>
          <w:szCs w:val="28"/>
          <w:u w:val="single"/>
        </w:rPr>
      </w:pPr>
    </w:p>
    <w:p w14:paraId="34523E8E" w14:textId="006E069D" w:rsidR="00B63F99" w:rsidRPr="000A766C" w:rsidRDefault="00144F20" w:rsidP="00B63F99">
      <w:pPr>
        <w:rPr>
          <w:rFonts w:ascii="Calibri" w:hAnsi="Calibri" w:cs="Calibri"/>
          <w:color w:val="2C3E50"/>
          <w:sz w:val="28"/>
          <w:szCs w:val="28"/>
          <w:u w:val="single"/>
          <w:shd w:val="clear" w:color="auto" w:fill="FEF1C4"/>
        </w:rPr>
      </w:pPr>
      <w:r w:rsidRPr="000A766C">
        <w:rPr>
          <w:b/>
          <w:bCs/>
          <w:sz w:val="28"/>
          <w:szCs w:val="28"/>
          <w:u w:val="single"/>
        </w:rPr>
        <w:t>References</w:t>
      </w:r>
      <w:r w:rsidR="00252213" w:rsidRPr="000A766C">
        <w:rPr>
          <w:rFonts w:ascii="Calibri" w:hAnsi="Calibri" w:cs="Calibri"/>
          <w:color w:val="2C3E50"/>
          <w:sz w:val="28"/>
          <w:szCs w:val="28"/>
          <w:u w:val="single"/>
          <w:shd w:val="clear" w:color="auto" w:fill="FEF1C4"/>
        </w:rPr>
        <w:t xml:space="preserve"> </w:t>
      </w:r>
    </w:p>
    <w:p w14:paraId="5236ABD8" w14:textId="77777777" w:rsidR="00B63F99" w:rsidRPr="000A766C" w:rsidRDefault="00B63F99" w:rsidP="00E53270">
      <w:pPr>
        <w:rPr>
          <w:rFonts w:ascii="Open Sans" w:hAnsi="Open Sans" w:cs="Open Sans"/>
          <w:color w:val="333333"/>
          <w:shd w:val="clear" w:color="auto" w:fill="FFFFFF"/>
        </w:rPr>
      </w:pPr>
      <w:r w:rsidRPr="000A766C">
        <w:rPr>
          <w:sz w:val="24"/>
          <w:szCs w:val="24"/>
        </w:rPr>
        <w:t>Allied Health Professions’ Support Worker Competency, Education, and Career Development Framework. (n.d.). Available at: https://www.hee.nhs.uk/sites/default/files/documents/AHP_Framework%20Final_0.pdf. Accessed 25 April 2024.</w:t>
      </w:r>
      <w:r w:rsidRPr="000A766C">
        <w:rPr>
          <w:rFonts w:ascii="Open Sans" w:hAnsi="Open Sans" w:cs="Open Sans"/>
          <w:color w:val="333333"/>
          <w:shd w:val="clear" w:color="auto" w:fill="FFFFFF"/>
        </w:rPr>
        <w:t xml:space="preserve"> </w:t>
      </w:r>
    </w:p>
    <w:p w14:paraId="166B6AA4" w14:textId="798D3373" w:rsidR="00B63F99" w:rsidRPr="000A766C" w:rsidRDefault="00B63F99" w:rsidP="00B612B3">
      <w:pPr>
        <w:rPr>
          <w:rFonts w:ascii="Calibri" w:hAnsi="Calibri" w:cs="Calibri"/>
          <w:color w:val="2C3E50"/>
          <w:sz w:val="27"/>
          <w:szCs w:val="27"/>
          <w:shd w:val="clear" w:color="auto" w:fill="FEF1C4"/>
        </w:rPr>
      </w:pPr>
      <w:r w:rsidRPr="000A766C">
        <w:rPr>
          <w:rFonts w:cstheme="minorHAnsi"/>
          <w:sz w:val="24"/>
          <w:szCs w:val="24"/>
        </w:rPr>
        <w:t>Arik, F., Soysal, P., Capar, E., Kalan, U., Smith, L., Trott, M. and Isik, A.T. (2020). The association between fear of falling and orthostatic hypotension in older adults. </w:t>
      </w:r>
      <w:r w:rsidRPr="000A766C">
        <w:rPr>
          <w:rFonts w:cstheme="minorHAnsi"/>
          <w:i/>
          <w:iCs/>
          <w:sz w:val="24"/>
          <w:szCs w:val="24"/>
        </w:rPr>
        <w:t>Aging Clinical and Experimental Research</w:t>
      </w:r>
      <w:r w:rsidRPr="000A766C">
        <w:rPr>
          <w:rFonts w:cstheme="minorHAnsi"/>
          <w:sz w:val="24"/>
          <w:szCs w:val="24"/>
        </w:rPr>
        <w:t>. Available at: Doi: HTTPs://doi.org/10.1007/s40520-020-01584-2. Accessed 12 April 2024.</w:t>
      </w:r>
      <w:r w:rsidRPr="000A766C">
        <w:rPr>
          <w:rFonts w:ascii="Calibri" w:hAnsi="Calibri" w:cs="Calibri"/>
          <w:color w:val="2C3E50"/>
          <w:sz w:val="27"/>
          <w:szCs w:val="27"/>
          <w:shd w:val="clear" w:color="auto" w:fill="FEF1C4"/>
        </w:rPr>
        <w:t xml:space="preserve"> </w:t>
      </w:r>
    </w:p>
    <w:p w14:paraId="31E6E202" w14:textId="77777777" w:rsidR="00B63F99" w:rsidRPr="000A766C" w:rsidRDefault="00B63F99">
      <w:pPr>
        <w:rPr>
          <w:b/>
          <w:bCs/>
          <w:sz w:val="24"/>
          <w:szCs w:val="24"/>
        </w:rPr>
      </w:pPr>
      <w:r w:rsidRPr="000A766C">
        <w:rPr>
          <w:sz w:val="24"/>
          <w:szCs w:val="24"/>
        </w:rPr>
        <w:t>Baltes, M., Herber, O.R., Meyer, G. and Stephan, A. (2022). Fear of falling from the perspective of affected persons—A systematic review and qualitative meta‐summary using Sandelowski and Barroso’s method. </w:t>
      </w:r>
      <w:r w:rsidRPr="000A766C">
        <w:rPr>
          <w:i/>
          <w:iCs/>
          <w:sz w:val="24"/>
          <w:szCs w:val="24"/>
        </w:rPr>
        <w:t>International Journal of Older People Nursing</w:t>
      </w:r>
      <w:r w:rsidRPr="000A766C">
        <w:rPr>
          <w:sz w:val="24"/>
          <w:szCs w:val="24"/>
        </w:rPr>
        <w:t>. Available at: Doi: HTTPs://doi.org/10.1111/opn.12520</w:t>
      </w:r>
      <w:r w:rsidRPr="000A766C">
        <w:rPr>
          <w:b/>
          <w:bCs/>
          <w:sz w:val="24"/>
          <w:szCs w:val="24"/>
        </w:rPr>
        <w:t xml:space="preserve">. </w:t>
      </w:r>
      <w:r w:rsidRPr="000A766C">
        <w:rPr>
          <w:sz w:val="24"/>
          <w:szCs w:val="24"/>
        </w:rPr>
        <w:t>Accessed: 28 February 2024.</w:t>
      </w:r>
    </w:p>
    <w:p w14:paraId="017924B2" w14:textId="77777777" w:rsidR="00B63F99" w:rsidRPr="000A766C" w:rsidRDefault="00B63F99" w:rsidP="008A63AF">
      <w:pPr>
        <w:rPr>
          <w:rFonts w:ascii="Arial" w:hAnsi="Arial" w:cs="Arial"/>
          <w:color w:val="222222"/>
          <w:sz w:val="20"/>
          <w:szCs w:val="20"/>
          <w:shd w:val="clear" w:color="auto" w:fill="FFFFFF"/>
        </w:rPr>
      </w:pPr>
      <w:r w:rsidRPr="000A766C">
        <w:rPr>
          <w:sz w:val="24"/>
          <w:szCs w:val="24"/>
        </w:rPr>
        <w:t>Bannigan, K. and Moores, A., (2009). A model of professional thinking: Integrating reflective practice and evidence-based practice. </w:t>
      </w:r>
      <w:r w:rsidRPr="000A766C">
        <w:rPr>
          <w:i/>
          <w:iCs/>
          <w:sz w:val="24"/>
          <w:szCs w:val="24"/>
        </w:rPr>
        <w:t>Canadian Journal of Occupational Therapy</w:t>
      </w:r>
      <w:r w:rsidRPr="000A766C">
        <w:rPr>
          <w:sz w:val="24"/>
          <w:szCs w:val="24"/>
        </w:rPr>
        <w:t>, </w:t>
      </w:r>
      <w:r w:rsidRPr="000A766C">
        <w:rPr>
          <w:i/>
          <w:iCs/>
          <w:sz w:val="24"/>
          <w:szCs w:val="24"/>
        </w:rPr>
        <w:t>76</w:t>
      </w:r>
      <w:r w:rsidRPr="000A766C">
        <w:rPr>
          <w:sz w:val="24"/>
          <w:szCs w:val="24"/>
        </w:rPr>
        <w:t>(5), pp.342-350.</w:t>
      </w:r>
      <w:r w:rsidRPr="000A766C">
        <w:rPr>
          <w:rFonts w:ascii="Arial" w:hAnsi="Arial" w:cs="Arial"/>
          <w:color w:val="222222"/>
          <w:sz w:val="20"/>
          <w:szCs w:val="20"/>
          <w:shd w:val="clear" w:color="auto" w:fill="FFFFFF"/>
        </w:rPr>
        <w:t xml:space="preserve"> </w:t>
      </w:r>
    </w:p>
    <w:p w14:paraId="1F817C76" w14:textId="77777777" w:rsidR="00B63F99" w:rsidRDefault="00B63F99" w:rsidP="00B612B3">
      <w:pPr>
        <w:rPr>
          <w:rFonts w:ascii="Calibri" w:hAnsi="Calibri" w:cs="Calibri"/>
          <w:color w:val="2C3E50"/>
          <w:sz w:val="27"/>
          <w:szCs w:val="27"/>
          <w:shd w:val="clear" w:color="auto" w:fill="FEF1C4"/>
        </w:rPr>
      </w:pPr>
      <w:r w:rsidRPr="000A766C">
        <w:rPr>
          <w:rFonts w:cstheme="minorHAnsi"/>
          <w:sz w:val="24"/>
          <w:szCs w:val="24"/>
        </w:rPr>
        <w:t>Bhanu, C., Petersen, I., Orlu, M., Davis, D. and Walters, K. (2022). Incidence of postural hypotension recorded in UK general practice: an electronic health records study. </w:t>
      </w:r>
      <w:r w:rsidRPr="000A766C">
        <w:rPr>
          <w:rFonts w:cstheme="minorHAnsi"/>
          <w:i/>
          <w:iCs/>
          <w:sz w:val="24"/>
          <w:szCs w:val="24"/>
        </w:rPr>
        <w:t>British Journal of General Practice</w:t>
      </w:r>
      <w:r w:rsidRPr="000A766C">
        <w:rPr>
          <w:rFonts w:cstheme="minorHAnsi"/>
          <w:sz w:val="24"/>
          <w:szCs w:val="24"/>
        </w:rPr>
        <w:t xml:space="preserve">. Available at:  Doi: HTTPs://doi.org/10.3399/BJGP.2022.0111. </w:t>
      </w:r>
      <w:bookmarkStart w:id="4" w:name="_Hlk163755167"/>
      <w:r w:rsidRPr="000A766C">
        <w:rPr>
          <w:rFonts w:cstheme="minorHAnsi"/>
          <w:sz w:val="24"/>
          <w:szCs w:val="24"/>
        </w:rPr>
        <w:t>Accessed 11 April 2024.</w:t>
      </w:r>
      <w:r w:rsidRPr="000A766C">
        <w:rPr>
          <w:rFonts w:ascii="Calibri" w:hAnsi="Calibri" w:cs="Calibri"/>
          <w:color w:val="2C3E50"/>
          <w:sz w:val="27"/>
          <w:szCs w:val="27"/>
          <w:shd w:val="clear" w:color="auto" w:fill="FEF1C4"/>
        </w:rPr>
        <w:t xml:space="preserve"> </w:t>
      </w:r>
      <w:bookmarkEnd w:id="4"/>
    </w:p>
    <w:p w14:paraId="0F6CCC0D" w14:textId="05D1BC22" w:rsidR="00D52ECE" w:rsidRPr="00675FF3" w:rsidRDefault="00D52ECE" w:rsidP="00D52ECE">
      <w:pPr>
        <w:pStyle w:val="NormalWeb"/>
        <w:spacing w:before="0" w:beforeAutospacing="0" w:after="0" w:afterAutospacing="0" w:line="360" w:lineRule="atLeast"/>
        <w:rPr>
          <w:rFonts w:ascii="calibri body" w:hAnsi="calibri body" w:cs="Calibri"/>
          <w:color w:val="000000"/>
        </w:rPr>
      </w:pPr>
      <w:r w:rsidRPr="00675FF3">
        <w:rPr>
          <w:rFonts w:ascii="calibri body" w:hAnsi="calibri body" w:cs="Calibri"/>
          <w:color w:val="000000"/>
        </w:rPr>
        <w:t>Cacciatore, S., Spadafora, L. and Landi, F. (2022). Orthostatic hypotension in elderly: Do you measure orthostatic and clinostatic blood pressure? </w:t>
      </w:r>
      <w:r w:rsidRPr="00675FF3">
        <w:rPr>
          <w:rFonts w:ascii="calibri body" w:hAnsi="calibri body" w:cs="Calibri"/>
          <w:i/>
          <w:iCs/>
          <w:color w:val="000000"/>
        </w:rPr>
        <w:t>Heart, Vessels and Transplantation</w:t>
      </w:r>
      <w:r w:rsidRPr="00675FF3">
        <w:rPr>
          <w:rFonts w:ascii="calibri body" w:hAnsi="calibri body" w:cs="Calibri"/>
          <w:color w:val="000000"/>
        </w:rPr>
        <w:t>.</w:t>
      </w:r>
      <w:r w:rsidR="0029659D" w:rsidRPr="00675FF3">
        <w:rPr>
          <w:rFonts w:ascii="calibri body" w:hAnsi="calibri body" w:cs="Calibri"/>
          <w:color w:val="000000"/>
        </w:rPr>
        <w:t xml:space="preserve"> Available at:</w:t>
      </w:r>
      <w:r w:rsidRPr="00675FF3">
        <w:rPr>
          <w:rFonts w:ascii="calibri body" w:hAnsi="calibri body" w:cs="Calibri"/>
          <w:color w:val="000000"/>
        </w:rPr>
        <w:t xml:space="preserve"> Doi: </w:t>
      </w:r>
      <w:r w:rsidR="002E17E6" w:rsidRPr="00675FF3">
        <w:rPr>
          <w:rFonts w:ascii="calibri body" w:hAnsi="calibri body" w:cs="Calibri"/>
          <w:color w:val="000000"/>
        </w:rPr>
        <w:t>HTTPs://doi.org/10.24969/hvt.2022.349</w:t>
      </w:r>
      <w:r w:rsidRPr="00675FF3">
        <w:rPr>
          <w:rFonts w:ascii="calibri body" w:hAnsi="calibri body" w:cs="Calibri"/>
          <w:color w:val="000000"/>
        </w:rPr>
        <w:t>.</w:t>
      </w:r>
      <w:r w:rsidR="002E17E6" w:rsidRPr="00675FF3">
        <w:rPr>
          <w:rFonts w:ascii="calibri body" w:hAnsi="calibri body" w:cs="Calibri"/>
          <w:color w:val="000000"/>
        </w:rPr>
        <w:t xml:space="preserve"> Accessed</w:t>
      </w:r>
      <w:r w:rsidR="008C4C2C" w:rsidRPr="00675FF3">
        <w:rPr>
          <w:rFonts w:ascii="calibri body" w:hAnsi="calibri body" w:cs="Calibri"/>
          <w:color w:val="000000"/>
        </w:rPr>
        <w:t xml:space="preserve"> 30 April 2024</w:t>
      </w:r>
      <w:r w:rsidR="00675FF3" w:rsidRPr="00675FF3">
        <w:rPr>
          <w:rFonts w:ascii="calibri body" w:hAnsi="calibri body" w:cs="Calibri"/>
          <w:color w:val="000000"/>
        </w:rPr>
        <w:t>.</w:t>
      </w:r>
    </w:p>
    <w:p w14:paraId="5BDCC1E6" w14:textId="77777777" w:rsidR="00D52ECE" w:rsidRDefault="00D52ECE" w:rsidP="00D52ECE">
      <w:pPr>
        <w:pStyle w:val="NormalWeb"/>
        <w:rPr>
          <w:rFonts w:ascii="Calibri" w:hAnsi="Calibri" w:cs="Calibri"/>
          <w:color w:val="000000"/>
          <w:sz w:val="27"/>
          <w:szCs w:val="27"/>
        </w:rPr>
      </w:pPr>
      <w:r>
        <w:rPr>
          <w:rFonts w:ascii="Calibri" w:hAnsi="Calibri" w:cs="Calibri"/>
          <w:color w:val="000000"/>
          <w:sz w:val="27"/>
          <w:szCs w:val="27"/>
        </w:rPr>
        <w:t>‌</w:t>
      </w:r>
    </w:p>
    <w:p w14:paraId="1B701EF6" w14:textId="77777777" w:rsidR="00D52ECE" w:rsidRDefault="00D52ECE" w:rsidP="00B612B3">
      <w:pPr>
        <w:rPr>
          <w:rFonts w:ascii="Calibri" w:hAnsi="Calibri" w:cs="Calibri"/>
          <w:color w:val="2C3E50"/>
          <w:sz w:val="27"/>
          <w:szCs w:val="27"/>
          <w:shd w:val="clear" w:color="auto" w:fill="FEF1C4"/>
        </w:rPr>
      </w:pPr>
    </w:p>
    <w:p w14:paraId="5EE27E5B" w14:textId="77777777" w:rsidR="00D52ECE" w:rsidRPr="000A766C" w:rsidRDefault="00D52ECE" w:rsidP="00B612B3">
      <w:pPr>
        <w:rPr>
          <w:rFonts w:ascii="Calibri" w:hAnsi="Calibri" w:cs="Calibri"/>
          <w:color w:val="2C3E50"/>
          <w:sz w:val="27"/>
          <w:szCs w:val="27"/>
          <w:shd w:val="clear" w:color="auto" w:fill="FEF1C4"/>
        </w:rPr>
      </w:pPr>
    </w:p>
    <w:p w14:paraId="45906C65" w14:textId="77777777" w:rsidR="00B63F99" w:rsidRPr="000A766C" w:rsidRDefault="00B63F99" w:rsidP="00B612B3">
      <w:pPr>
        <w:rPr>
          <w:rFonts w:cstheme="minorHAnsi"/>
          <w:sz w:val="24"/>
          <w:szCs w:val="24"/>
        </w:rPr>
      </w:pPr>
      <w:r w:rsidRPr="000A766C">
        <w:rPr>
          <w:rFonts w:cstheme="minorHAnsi"/>
          <w:sz w:val="24"/>
          <w:szCs w:val="24"/>
        </w:rPr>
        <w:lastRenderedPageBreak/>
        <w:t>Castro, P., Vadera, S., Bancroft, M.J., Buttell, J. and Kaski, D. (2021). Case Report: Acute Onset Fear of Falling and Treatment With ‘Cognitive Physical Therapy’. </w:t>
      </w:r>
      <w:r w:rsidRPr="000A766C">
        <w:rPr>
          <w:rFonts w:cstheme="minorHAnsi"/>
          <w:i/>
          <w:iCs/>
          <w:sz w:val="24"/>
          <w:szCs w:val="24"/>
        </w:rPr>
        <w:t>Frontiers in Neurology</w:t>
      </w:r>
      <w:r w:rsidRPr="000A766C">
        <w:rPr>
          <w:rFonts w:cstheme="minorHAnsi"/>
          <w:sz w:val="24"/>
          <w:szCs w:val="24"/>
        </w:rPr>
        <w:t>, Available at: 12. Doi: HTTPs://doi.org/10.3389/fneur.2021.707840. Accessed 10 April 2024</w:t>
      </w:r>
    </w:p>
    <w:p w14:paraId="509B4681" w14:textId="77777777" w:rsidR="00B63F99" w:rsidRPr="000A766C" w:rsidRDefault="00B63F99">
      <w:pPr>
        <w:rPr>
          <w:rFonts w:cstheme="minorHAnsi"/>
          <w:sz w:val="24"/>
          <w:szCs w:val="24"/>
        </w:rPr>
      </w:pPr>
      <w:r w:rsidRPr="000A766C">
        <w:rPr>
          <w:rFonts w:cstheme="minorHAnsi"/>
          <w:sz w:val="24"/>
          <w:szCs w:val="24"/>
        </w:rPr>
        <w:t>Cleveland Clinic (2020). </w:t>
      </w:r>
      <w:r w:rsidRPr="000A766C">
        <w:rPr>
          <w:rFonts w:cstheme="minorHAnsi"/>
          <w:i/>
          <w:iCs/>
          <w:sz w:val="24"/>
          <w:szCs w:val="24"/>
        </w:rPr>
        <w:t>Low Blood Pressure (Orthostatic Hypotension): Causes, Symptoms &amp; Treatments</w:t>
      </w:r>
      <w:r w:rsidRPr="000A766C">
        <w:rPr>
          <w:rFonts w:cstheme="minorHAnsi"/>
          <w:sz w:val="24"/>
          <w:szCs w:val="24"/>
        </w:rPr>
        <w:t>. Cleveland Clinic. Available at: https://my.clevelandclinic.org/health/diseases/9385-low-blood-pressure-orthostatic-hypotension. Accessed: 12 February 2024</w:t>
      </w:r>
    </w:p>
    <w:p w14:paraId="6FECA2EB" w14:textId="77777777" w:rsidR="00B63F99" w:rsidRPr="000A766C" w:rsidRDefault="00B63F99" w:rsidP="00B612B3">
      <w:pPr>
        <w:rPr>
          <w:rFonts w:cstheme="minorHAnsi"/>
          <w:sz w:val="24"/>
          <w:szCs w:val="24"/>
        </w:rPr>
      </w:pPr>
      <w:r w:rsidRPr="000A766C">
        <w:rPr>
          <w:rFonts w:cstheme="minorHAnsi"/>
          <w:sz w:val="24"/>
          <w:szCs w:val="24"/>
        </w:rPr>
        <w:t>Dani, M., Dirksen, A., Taraborrelli, P., Panagopolous, D., Torocastro, M., Sutton, R. and Lim, P.B. (2021). Orthostatic Hypotension in Older people: considerations, Diagnosis and Management. </w:t>
      </w:r>
      <w:r w:rsidRPr="000A766C">
        <w:rPr>
          <w:rFonts w:cstheme="minorHAnsi"/>
          <w:i/>
          <w:iCs/>
          <w:sz w:val="24"/>
          <w:szCs w:val="24"/>
        </w:rPr>
        <w:t>Clinical Medicine</w:t>
      </w:r>
      <w:r w:rsidRPr="000A766C">
        <w:rPr>
          <w:rFonts w:cstheme="minorHAnsi"/>
          <w:sz w:val="24"/>
          <w:szCs w:val="24"/>
        </w:rPr>
        <w:t>, 21(3), pp. e275–e282. Available at: Doi: HTTPS://doi.org/10.7861/clinmed.2020-1044.  Accessed 11 April 2024.</w:t>
      </w:r>
    </w:p>
    <w:p w14:paraId="64330C54" w14:textId="3D3FBC39" w:rsidR="00B63F99" w:rsidRPr="000A766C" w:rsidRDefault="00B63F99" w:rsidP="0040231D">
      <w:pPr>
        <w:rPr>
          <w:rFonts w:ascii="Calibri" w:hAnsi="Calibri" w:cs="Calibri"/>
          <w:color w:val="2C3E50"/>
          <w:sz w:val="27"/>
          <w:szCs w:val="27"/>
          <w:shd w:val="clear" w:color="auto" w:fill="FEF1C4"/>
        </w:rPr>
      </w:pPr>
      <w:r w:rsidRPr="000A766C">
        <w:rPr>
          <w:sz w:val="24"/>
          <w:szCs w:val="24"/>
        </w:rPr>
        <w:t>DFID Health Systems Resource Centre (2001). </w:t>
      </w:r>
      <w:r w:rsidRPr="000A766C">
        <w:rPr>
          <w:i/>
          <w:iCs/>
          <w:sz w:val="24"/>
          <w:szCs w:val="24"/>
        </w:rPr>
        <w:t>Clinical governance in the UK NHS</w:t>
      </w:r>
      <w:r w:rsidRPr="000A766C">
        <w:rPr>
          <w:sz w:val="24"/>
          <w:szCs w:val="24"/>
        </w:rPr>
        <w:t>.] </w:t>
      </w:r>
      <w:r w:rsidRPr="000A766C">
        <w:rPr>
          <w:i/>
          <w:iCs/>
          <w:sz w:val="24"/>
          <w:szCs w:val="24"/>
        </w:rPr>
        <w:t>GOV.UK</w:t>
      </w:r>
      <w:r w:rsidRPr="000A766C">
        <w:rPr>
          <w:sz w:val="24"/>
          <w:szCs w:val="24"/>
        </w:rPr>
        <w:t>. Available at: https://assets.publishing.service.gov.uk/media/57a08d59ed915d622c001935/Clinical-governance-in-the-UK-NHS.pdf. Accessed 25 April 2024.</w:t>
      </w:r>
      <w:r w:rsidRPr="000A766C">
        <w:rPr>
          <w:rFonts w:ascii="Calibri" w:hAnsi="Calibri" w:cs="Calibri"/>
          <w:color w:val="2C3E50"/>
          <w:sz w:val="27"/>
          <w:szCs w:val="27"/>
          <w:shd w:val="clear" w:color="auto" w:fill="FEF1C4"/>
        </w:rPr>
        <w:t xml:space="preserve"> </w:t>
      </w:r>
    </w:p>
    <w:p w14:paraId="156CCF34" w14:textId="498E244C" w:rsidR="00B63F99" w:rsidRPr="000A766C" w:rsidRDefault="00B63F99" w:rsidP="00E53270">
      <w:pPr>
        <w:rPr>
          <w:sz w:val="24"/>
          <w:szCs w:val="24"/>
        </w:rPr>
      </w:pPr>
      <w:r w:rsidRPr="000A766C">
        <w:rPr>
          <w:sz w:val="24"/>
          <w:szCs w:val="24"/>
        </w:rPr>
        <w:t>Diamant, R., Pitonyak, J. S., Corsilles-Sy, C., &amp; James, A. B. (2018). Examining Intraprofessional Competencies for Occupational Therapist and Occupational Therapy Assistant Collaboration. </w:t>
      </w:r>
      <w:r w:rsidRPr="000A766C">
        <w:rPr>
          <w:i/>
          <w:iCs/>
          <w:sz w:val="24"/>
          <w:szCs w:val="24"/>
        </w:rPr>
        <w:t>Occupational Therapy In Health Care</w:t>
      </w:r>
      <w:r w:rsidRPr="000A766C">
        <w:rPr>
          <w:sz w:val="24"/>
          <w:szCs w:val="24"/>
        </w:rPr>
        <w:t>, </w:t>
      </w:r>
      <w:r w:rsidRPr="000A766C">
        <w:rPr>
          <w:i/>
          <w:iCs/>
          <w:sz w:val="24"/>
          <w:szCs w:val="24"/>
        </w:rPr>
        <w:t>32</w:t>
      </w:r>
      <w:r w:rsidRPr="000A766C">
        <w:rPr>
          <w:sz w:val="24"/>
          <w:szCs w:val="24"/>
        </w:rPr>
        <w:t>(4), 325–340. Available at: https://doi.org/10.1080/07380577.2018.1465211. Accessed 25 April 2024.</w:t>
      </w:r>
    </w:p>
    <w:p w14:paraId="0A55CBD2" w14:textId="77777777" w:rsidR="00B63F99" w:rsidRPr="000A766C" w:rsidRDefault="00B63F99">
      <w:pPr>
        <w:rPr>
          <w:rFonts w:cstheme="minorHAnsi"/>
          <w:sz w:val="24"/>
          <w:szCs w:val="24"/>
        </w:rPr>
      </w:pPr>
      <w:r w:rsidRPr="000A766C">
        <w:rPr>
          <w:rFonts w:cstheme="minorHAnsi"/>
          <w:sz w:val="24"/>
          <w:szCs w:val="24"/>
        </w:rPr>
        <w:t>Gilani, A., Juraschek, S.P., Belanger, M.J., Vowles, J.E. and Wannamethee, S.G. (2021). Postural hypotension. </w:t>
      </w:r>
      <w:r w:rsidRPr="000A766C">
        <w:rPr>
          <w:rFonts w:cstheme="minorHAnsi"/>
          <w:i/>
          <w:iCs/>
          <w:sz w:val="24"/>
          <w:szCs w:val="24"/>
        </w:rPr>
        <w:t>BMJ</w:t>
      </w:r>
      <w:r w:rsidRPr="000A766C">
        <w:rPr>
          <w:rFonts w:cstheme="minorHAnsi"/>
          <w:sz w:val="24"/>
          <w:szCs w:val="24"/>
        </w:rPr>
        <w:t>, 373(8289), p.n922. Available at: Doi: HTTPs://doi.org/10.1136/bmj.n922. Accessed: 28 February 2024</w:t>
      </w:r>
    </w:p>
    <w:p w14:paraId="1878E72C" w14:textId="3A652BA4" w:rsidR="00B63F99" w:rsidRPr="000A766C" w:rsidRDefault="00B63F99" w:rsidP="00C53236">
      <w:pPr>
        <w:rPr>
          <w:sz w:val="24"/>
          <w:szCs w:val="24"/>
        </w:rPr>
      </w:pPr>
      <w:r w:rsidRPr="000A766C">
        <w:rPr>
          <w:sz w:val="24"/>
          <w:szCs w:val="24"/>
        </w:rPr>
        <w:t>Grindell, C., Coates, E., Croot, L. and O’Cathain, A. (2022). The use of co-production, co-design and co-creation to mobilise knowledge in the management of health conditions: a systematic review. </w:t>
      </w:r>
      <w:r w:rsidRPr="000A766C">
        <w:rPr>
          <w:i/>
          <w:iCs/>
          <w:sz w:val="24"/>
          <w:szCs w:val="24"/>
        </w:rPr>
        <w:t>BMC Health Services Research</w:t>
      </w:r>
      <w:r w:rsidRPr="000A766C">
        <w:rPr>
          <w:sz w:val="24"/>
          <w:szCs w:val="24"/>
        </w:rPr>
        <w:t>, 22(1). Available at: Doi: HTTPs://doi.org/10.1186/s12913-022-08079-y. Accessed 23 April 2023.</w:t>
      </w:r>
      <w:r w:rsidRPr="000A766C">
        <w:rPr>
          <w:sz w:val="24"/>
          <w:szCs w:val="24"/>
          <w:highlight w:val="yellow"/>
        </w:rPr>
        <w:t xml:space="preserve"> </w:t>
      </w:r>
    </w:p>
    <w:p w14:paraId="71493914" w14:textId="4A0B58E7" w:rsidR="00B63F99" w:rsidRPr="000A766C" w:rsidRDefault="00B63F99" w:rsidP="00B612B3">
      <w:pPr>
        <w:rPr>
          <w:rFonts w:cstheme="minorHAnsi"/>
          <w:sz w:val="24"/>
          <w:szCs w:val="24"/>
        </w:rPr>
      </w:pPr>
      <w:r w:rsidRPr="000A766C">
        <w:rPr>
          <w:rFonts w:cstheme="minorHAnsi"/>
          <w:sz w:val="24"/>
          <w:szCs w:val="24"/>
        </w:rPr>
        <w:t>Honaker, J., Kretschmer, L., Daniel, E., Choo, P. and Shumrick (2006). </w:t>
      </w:r>
      <w:r w:rsidRPr="000A766C">
        <w:rPr>
          <w:rFonts w:cstheme="minorHAnsi"/>
          <w:i/>
          <w:iCs/>
          <w:sz w:val="24"/>
          <w:szCs w:val="24"/>
        </w:rPr>
        <w:t>A Team Approach Risk of Falling Assessment and Remediation Program for Community Dwelling Older Adults with a Fear of Falling and Balance Disorders</w:t>
      </w:r>
      <w:r w:rsidRPr="000A766C">
        <w:rPr>
          <w:rFonts w:cstheme="minorHAnsi"/>
          <w:sz w:val="24"/>
          <w:szCs w:val="24"/>
        </w:rPr>
        <w:t xml:space="preserve">. Available at: </w:t>
      </w:r>
      <w:r w:rsidR="00283E12" w:rsidRPr="00283E12">
        <w:rPr>
          <w:rFonts w:cstheme="minorHAnsi"/>
          <w:sz w:val="24"/>
          <w:szCs w:val="24"/>
        </w:rPr>
        <w:t>HTTPS://etd.ohiolink.edu/acprod/odb_etd/ws/send_file/send?accession=ucin1163703882&amp;disposition=inline</w:t>
      </w:r>
      <w:r w:rsidR="00283E12">
        <w:rPr>
          <w:rFonts w:cstheme="minorHAnsi"/>
          <w:sz w:val="24"/>
          <w:szCs w:val="24"/>
        </w:rPr>
        <w:t xml:space="preserve">. </w:t>
      </w:r>
      <w:r w:rsidRPr="000A766C">
        <w:rPr>
          <w:rFonts w:cstheme="minorHAnsi"/>
          <w:sz w:val="24"/>
          <w:szCs w:val="24"/>
        </w:rPr>
        <w:t xml:space="preserve"> Accessed 12 April 2024.</w:t>
      </w:r>
    </w:p>
    <w:p w14:paraId="211FBA04" w14:textId="77777777" w:rsidR="00B63F99" w:rsidRPr="000A766C" w:rsidRDefault="00B63F99" w:rsidP="00B53907">
      <w:pPr>
        <w:rPr>
          <w:rFonts w:ascii="Calibri" w:eastAsia="Times New Roman" w:hAnsi="Calibri" w:cs="Calibri"/>
          <w:color w:val="000000"/>
          <w:sz w:val="27"/>
          <w:szCs w:val="27"/>
          <w:lang w:eastAsia="en-GB"/>
        </w:rPr>
      </w:pPr>
      <w:r w:rsidRPr="000A766C">
        <w:rPr>
          <w:sz w:val="24"/>
          <w:szCs w:val="24"/>
        </w:rPr>
        <w:t>Kiernan, N. and Freehill, L. (2022). Exploring the Outcomes of an Occupational Therapy Led Falls Education Group in the Acute Hospital Setting. </w:t>
      </w:r>
      <w:r w:rsidRPr="000A766C">
        <w:rPr>
          <w:i/>
          <w:iCs/>
          <w:sz w:val="24"/>
          <w:szCs w:val="24"/>
        </w:rPr>
        <w:t>International Journal of Integrated Care</w:t>
      </w:r>
      <w:r w:rsidRPr="000A766C">
        <w:rPr>
          <w:sz w:val="24"/>
          <w:szCs w:val="24"/>
        </w:rPr>
        <w:t>, 22(S3), p.147. Available at: Doi: HTTPs://doi.org/10.5334/ijic.icic22311. Accessed 18 April 2024.</w:t>
      </w:r>
      <w:r w:rsidRPr="000A766C">
        <w:rPr>
          <w:rFonts w:ascii="Calibri" w:eastAsia="Times New Roman" w:hAnsi="Calibri" w:cs="Calibri"/>
          <w:color w:val="000000"/>
          <w:sz w:val="27"/>
          <w:szCs w:val="27"/>
          <w:lang w:eastAsia="en-GB"/>
        </w:rPr>
        <w:t xml:space="preserve"> </w:t>
      </w:r>
    </w:p>
    <w:p w14:paraId="592FE7C5" w14:textId="77777777" w:rsidR="00B63F99" w:rsidRPr="000A766C" w:rsidRDefault="00B63F99" w:rsidP="00107144">
      <w:pPr>
        <w:rPr>
          <w:rFonts w:ascii="Calibri" w:eastAsia="Times New Roman" w:hAnsi="Calibri" w:cs="Calibri"/>
          <w:color w:val="000000"/>
          <w:sz w:val="27"/>
          <w:szCs w:val="27"/>
          <w:lang w:eastAsia="en-GB"/>
        </w:rPr>
      </w:pPr>
      <w:r w:rsidRPr="000A766C">
        <w:rPr>
          <w:rFonts w:cstheme="minorHAnsi"/>
          <w:sz w:val="24"/>
          <w:szCs w:val="24"/>
        </w:rPr>
        <w:lastRenderedPageBreak/>
        <w:t>Lei, L.Y., Chew, D.S. and Raj, S.R. (2020). Differential diagnosis of orthostatic hypotension. </w:t>
      </w:r>
      <w:r w:rsidRPr="000A766C">
        <w:rPr>
          <w:rFonts w:cstheme="minorHAnsi"/>
          <w:i/>
          <w:iCs/>
          <w:sz w:val="24"/>
          <w:szCs w:val="24"/>
        </w:rPr>
        <w:t>Autonomic Neuroscience</w:t>
      </w:r>
      <w:r w:rsidRPr="000A766C">
        <w:rPr>
          <w:rFonts w:cstheme="minorHAnsi"/>
          <w:sz w:val="24"/>
          <w:szCs w:val="24"/>
        </w:rPr>
        <w:t>, 228, p.102713. Available at: Doi: HTTPs: //doi.org/10.1016/j.autneu.2020.102713. Accessed 30 March 2024.</w:t>
      </w:r>
      <w:r w:rsidRPr="000A766C">
        <w:rPr>
          <w:rFonts w:ascii="Calibri" w:eastAsia="Times New Roman" w:hAnsi="Calibri" w:cs="Calibri"/>
          <w:color w:val="000000"/>
          <w:sz w:val="27"/>
          <w:szCs w:val="27"/>
          <w:lang w:eastAsia="en-GB"/>
        </w:rPr>
        <w:t xml:space="preserve"> </w:t>
      </w:r>
    </w:p>
    <w:p w14:paraId="1DDB52E0" w14:textId="77777777" w:rsidR="00B63F99" w:rsidRPr="000A766C" w:rsidRDefault="00B63F99" w:rsidP="00B612B3">
      <w:pPr>
        <w:rPr>
          <w:rFonts w:ascii="Calibri" w:hAnsi="Calibri" w:cs="Calibri"/>
          <w:color w:val="2C3E50"/>
          <w:sz w:val="27"/>
          <w:szCs w:val="27"/>
          <w:shd w:val="clear" w:color="auto" w:fill="FEF1C4"/>
        </w:rPr>
      </w:pPr>
      <w:r w:rsidRPr="000A766C">
        <w:rPr>
          <w:rFonts w:cstheme="minorHAnsi"/>
          <w:sz w:val="24"/>
          <w:szCs w:val="24"/>
        </w:rPr>
        <w:t>Leland, N.E., Elliott, S.J., O’Malley, L. and Murphy, S.L. (2012). Occupational Therapy in Fall Prevention: Current Evidence and Future Directions. </w:t>
      </w:r>
      <w:r w:rsidRPr="000A766C">
        <w:rPr>
          <w:rFonts w:cstheme="minorHAnsi"/>
          <w:i/>
          <w:iCs/>
          <w:sz w:val="24"/>
          <w:szCs w:val="24"/>
        </w:rPr>
        <w:t>American Journal of Occupational Therapy</w:t>
      </w:r>
      <w:r w:rsidRPr="000A766C">
        <w:rPr>
          <w:rFonts w:cstheme="minorHAnsi"/>
          <w:sz w:val="24"/>
          <w:szCs w:val="24"/>
        </w:rPr>
        <w:t>, 66(2), pp.149–160.  Available at: Doi: HTTPs://doi.org/10.5014/ajot.2012.002733. Accessed 18 April 2024.</w:t>
      </w:r>
      <w:r w:rsidRPr="000A766C">
        <w:rPr>
          <w:rFonts w:ascii="Calibri" w:hAnsi="Calibri" w:cs="Calibri"/>
          <w:color w:val="2C3E50"/>
          <w:sz w:val="27"/>
          <w:szCs w:val="27"/>
          <w:shd w:val="clear" w:color="auto" w:fill="FEF1C4"/>
        </w:rPr>
        <w:t xml:space="preserve"> </w:t>
      </w:r>
    </w:p>
    <w:p w14:paraId="02071AD8" w14:textId="77777777" w:rsidR="00B63F99" w:rsidRPr="000A766C" w:rsidRDefault="00B63F99" w:rsidP="008A63AF">
      <w:pPr>
        <w:rPr>
          <w:rFonts w:ascii="Calibri" w:eastAsia="Times New Roman" w:hAnsi="Calibri" w:cs="Calibri"/>
          <w:color w:val="000000"/>
          <w:sz w:val="27"/>
          <w:szCs w:val="27"/>
          <w:lang w:eastAsia="en-GB"/>
        </w:rPr>
      </w:pPr>
      <w:r w:rsidRPr="000A766C">
        <w:rPr>
          <w:sz w:val="24"/>
          <w:szCs w:val="24"/>
        </w:rPr>
        <w:t>Lloyd-Smith, W. (1997). Evidence-Based Practice and Occupational Therapy. </w:t>
      </w:r>
      <w:r w:rsidRPr="000A766C">
        <w:rPr>
          <w:i/>
          <w:iCs/>
          <w:sz w:val="24"/>
          <w:szCs w:val="24"/>
        </w:rPr>
        <w:t>British Journal of Occupational Therapy</w:t>
      </w:r>
      <w:r w:rsidRPr="000A766C">
        <w:rPr>
          <w:sz w:val="24"/>
          <w:szCs w:val="24"/>
        </w:rPr>
        <w:t>, 60(11), pp.474–478. Available at: Doi: HTTPs://doi.org/10.1177/030802269706001103. Accessed 21 April 2024.</w:t>
      </w:r>
      <w:r w:rsidRPr="000A766C">
        <w:rPr>
          <w:rFonts w:ascii="Calibri" w:eastAsia="Times New Roman" w:hAnsi="Calibri" w:cs="Calibri"/>
          <w:color w:val="000000"/>
          <w:sz w:val="27"/>
          <w:szCs w:val="27"/>
          <w:lang w:eastAsia="en-GB"/>
        </w:rPr>
        <w:t xml:space="preserve"> </w:t>
      </w:r>
    </w:p>
    <w:p w14:paraId="659D7E2C" w14:textId="77777777" w:rsidR="00B63F99" w:rsidRPr="000A766C" w:rsidRDefault="00B63F99" w:rsidP="008A63AF">
      <w:pPr>
        <w:rPr>
          <w:rFonts w:ascii="Segoe UI" w:hAnsi="Segoe UI" w:cs="Segoe UI"/>
          <w:color w:val="333333"/>
          <w:shd w:val="clear" w:color="auto" w:fill="FFFFFF"/>
        </w:rPr>
      </w:pPr>
      <w:r w:rsidRPr="000A766C">
        <w:rPr>
          <w:sz w:val="24"/>
          <w:szCs w:val="24"/>
        </w:rPr>
        <w:t>McMullin, C. and Needham, C., (2018). Co-production in healthcare. In </w:t>
      </w:r>
      <w:r w:rsidRPr="000A766C">
        <w:rPr>
          <w:i/>
          <w:iCs/>
          <w:sz w:val="24"/>
          <w:szCs w:val="24"/>
        </w:rPr>
        <w:t>Co-production and co-creation</w:t>
      </w:r>
      <w:r w:rsidRPr="000A766C">
        <w:rPr>
          <w:sz w:val="24"/>
          <w:szCs w:val="24"/>
        </w:rPr>
        <w:t> (pp. 151-160). Routledge.</w:t>
      </w:r>
      <w:r w:rsidRPr="000A766C">
        <w:rPr>
          <w:rFonts w:ascii="Segoe UI" w:hAnsi="Segoe UI" w:cs="Segoe UI"/>
          <w:color w:val="333333"/>
          <w:shd w:val="clear" w:color="auto" w:fill="FFFFFF"/>
        </w:rPr>
        <w:t xml:space="preserve"> </w:t>
      </w:r>
    </w:p>
    <w:p w14:paraId="38E25452" w14:textId="77777777" w:rsidR="005B6D58" w:rsidRPr="000A766C" w:rsidRDefault="00B63F99" w:rsidP="005B6D58">
      <w:pPr>
        <w:rPr>
          <w:rFonts w:ascii="Calibri" w:hAnsi="Calibri" w:cs="Calibri"/>
          <w:color w:val="2C3E50"/>
          <w:sz w:val="27"/>
          <w:szCs w:val="27"/>
          <w:shd w:val="clear" w:color="auto" w:fill="FEF1C4"/>
        </w:rPr>
      </w:pPr>
      <w:r w:rsidRPr="000A766C">
        <w:rPr>
          <w:rFonts w:cstheme="minorHAnsi"/>
          <w:sz w:val="24"/>
          <w:szCs w:val="24"/>
        </w:rPr>
        <w:t>Mol, A., Bui Hoang, P.T.S., Sharmin, S., Reijnierse, E.M., van Wezel, R.J.A., Meskers, C.G.M. and Maier, A.B. (2019). Orthostatic Hypotension and Falls in Older Adults: A Systematic Review and Meta-analysis. </w:t>
      </w:r>
      <w:r w:rsidRPr="000A766C">
        <w:rPr>
          <w:rFonts w:cstheme="minorHAnsi"/>
          <w:i/>
          <w:iCs/>
          <w:sz w:val="24"/>
          <w:szCs w:val="24"/>
        </w:rPr>
        <w:t>Journal of the American Medical Directors Association</w:t>
      </w:r>
      <w:r w:rsidRPr="000A766C">
        <w:rPr>
          <w:rFonts w:cstheme="minorHAnsi"/>
          <w:sz w:val="24"/>
          <w:szCs w:val="24"/>
        </w:rPr>
        <w:t>, 20(5), pp.589-597.e5. Available at: Doi: HTTPs://doi.org/10.1016/j.jamda.2018.11.003. Accessed 12 April 2024.</w:t>
      </w:r>
      <w:r w:rsidRPr="000A766C">
        <w:rPr>
          <w:rFonts w:ascii="Calibri" w:hAnsi="Calibri" w:cs="Calibri"/>
          <w:color w:val="2C3E50"/>
          <w:sz w:val="27"/>
          <w:szCs w:val="27"/>
          <w:shd w:val="clear" w:color="auto" w:fill="FEF1C4"/>
        </w:rPr>
        <w:t xml:space="preserve"> </w:t>
      </w:r>
    </w:p>
    <w:p w14:paraId="694B0D4D" w14:textId="5DC9950B" w:rsidR="00B63F99" w:rsidRPr="000A766C" w:rsidRDefault="00B63F99" w:rsidP="005B6D58">
      <w:pPr>
        <w:rPr>
          <w:rFonts w:cstheme="minorHAnsi"/>
          <w:sz w:val="24"/>
          <w:szCs w:val="24"/>
        </w:rPr>
      </w:pPr>
      <w:r w:rsidRPr="000A766C">
        <w:rPr>
          <w:rFonts w:cstheme="minorHAnsi"/>
          <w:color w:val="000000"/>
          <w:sz w:val="24"/>
          <w:szCs w:val="24"/>
        </w:rPr>
        <w:t>National Institute for Health and Care Excellence (2023). </w:t>
      </w:r>
      <w:r w:rsidRPr="000A766C">
        <w:rPr>
          <w:rFonts w:cstheme="minorHAnsi"/>
          <w:i/>
          <w:iCs/>
          <w:color w:val="000000"/>
          <w:sz w:val="24"/>
          <w:szCs w:val="24"/>
        </w:rPr>
        <w:t>Recommendations | Head injury: assessment and early management | Guidance | NICE</w:t>
      </w:r>
      <w:r w:rsidRPr="000A766C">
        <w:rPr>
          <w:rFonts w:cstheme="minorHAnsi"/>
          <w:color w:val="000000"/>
          <w:sz w:val="24"/>
          <w:szCs w:val="24"/>
        </w:rPr>
        <w:t>. www.nice.org.uk. Available at: https://www.nice.org.uk/guidance/ng232/chapter/recommendations#criteria-for-doing-a-ct-head-scan. Accessed: 13 February 2024.</w:t>
      </w:r>
    </w:p>
    <w:p w14:paraId="7F4A3802" w14:textId="548ADA29" w:rsidR="00B63F99" w:rsidRPr="000A766C" w:rsidRDefault="00B63F99" w:rsidP="00B612B3">
      <w:pPr>
        <w:rPr>
          <w:rFonts w:ascii="Calibri" w:hAnsi="Calibri" w:cs="Calibri"/>
          <w:color w:val="2C3E50"/>
          <w:sz w:val="27"/>
          <w:szCs w:val="27"/>
          <w:shd w:val="clear" w:color="auto" w:fill="FEF1C4"/>
        </w:rPr>
      </w:pPr>
      <w:r w:rsidRPr="000A766C">
        <w:rPr>
          <w:rFonts w:cstheme="minorHAnsi"/>
          <w:sz w:val="24"/>
          <w:szCs w:val="24"/>
        </w:rPr>
        <w:t>Painter, J.A., Allison, L., Dhingra, P., Daughtery, J., Cogdill, K. and Trujillo, L.G. (2012). Fear of Falling and Its Relationship with Anxiety, Depression, and Activity Engagement Among Community-Dwelling Older Adults. </w:t>
      </w:r>
      <w:r w:rsidRPr="000A766C">
        <w:rPr>
          <w:rFonts w:cstheme="minorHAnsi"/>
          <w:i/>
          <w:iCs/>
          <w:sz w:val="24"/>
          <w:szCs w:val="24"/>
        </w:rPr>
        <w:t>American Journal of Occupational Therapy</w:t>
      </w:r>
      <w:r w:rsidRPr="000A766C">
        <w:rPr>
          <w:rFonts w:cstheme="minorHAnsi"/>
          <w:sz w:val="24"/>
          <w:szCs w:val="24"/>
        </w:rPr>
        <w:t>, 66(2), pp.169–176. Available at: Doi: HTTPs://doi.org/10.5014/ajot.2012.002535. Accessed 11 April 2024.</w:t>
      </w:r>
      <w:r w:rsidRPr="000A766C">
        <w:rPr>
          <w:rFonts w:ascii="Calibri" w:hAnsi="Calibri" w:cs="Calibri"/>
          <w:color w:val="2C3E50"/>
          <w:sz w:val="27"/>
          <w:szCs w:val="27"/>
          <w:shd w:val="clear" w:color="auto" w:fill="FEF1C4"/>
        </w:rPr>
        <w:t xml:space="preserve"> </w:t>
      </w:r>
    </w:p>
    <w:p w14:paraId="5D539A4A" w14:textId="77777777" w:rsidR="00B63F99" w:rsidRPr="000A766C" w:rsidRDefault="00B63F99" w:rsidP="00E53270">
      <w:pPr>
        <w:rPr>
          <w:rFonts w:ascii="Calibri" w:eastAsia="Times New Roman" w:hAnsi="Calibri" w:cs="Calibri"/>
          <w:color w:val="000000"/>
          <w:sz w:val="27"/>
          <w:szCs w:val="27"/>
          <w:lang w:eastAsia="en-GB"/>
        </w:rPr>
      </w:pPr>
      <w:r w:rsidRPr="000A766C">
        <w:rPr>
          <w:sz w:val="24"/>
          <w:szCs w:val="24"/>
        </w:rPr>
        <w:t>Public Health Wales (2023) Available at: https://phw.nhs.wales/about-us/policies-and-procedures/policies-and-procedures-documents/clinical-governance. Accessed 25 April 2024.</w:t>
      </w:r>
      <w:r w:rsidRPr="000A766C">
        <w:rPr>
          <w:rFonts w:ascii="Calibri" w:eastAsia="Times New Roman" w:hAnsi="Calibri" w:cs="Calibri"/>
          <w:color w:val="000000"/>
          <w:sz w:val="27"/>
          <w:szCs w:val="27"/>
          <w:lang w:eastAsia="en-GB"/>
        </w:rPr>
        <w:t xml:space="preserve"> </w:t>
      </w:r>
    </w:p>
    <w:p w14:paraId="6B52E292" w14:textId="77777777" w:rsidR="00B63F99" w:rsidRPr="000A766C" w:rsidRDefault="00B63F99" w:rsidP="00B2542A">
      <w:pPr>
        <w:rPr>
          <w:rFonts w:ascii="Calibri" w:eastAsia="Times New Roman" w:hAnsi="Calibri" w:cs="Calibri"/>
          <w:color w:val="000000"/>
          <w:sz w:val="27"/>
          <w:szCs w:val="27"/>
          <w:lang w:eastAsia="en-GB"/>
        </w:rPr>
      </w:pPr>
      <w:r w:rsidRPr="000A766C">
        <w:rPr>
          <w:rFonts w:cstheme="minorHAnsi"/>
          <w:sz w:val="24"/>
          <w:szCs w:val="24"/>
        </w:rPr>
        <w:t>Ricci, F., De Caterina, R. and Fedorowski, A. (2015). Orthostatic Hypotension. </w:t>
      </w:r>
      <w:r w:rsidRPr="000A766C">
        <w:rPr>
          <w:rFonts w:cstheme="minorHAnsi"/>
          <w:i/>
          <w:iCs/>
          <w:sz w:val="24"/>
          <w:szCs w:val="24"/>
        </w:rPr>
        <w:t>Journal of the American College of Cardiology</w:t>
      </w:r>
      <w:r w:rsidRPr="000A766C">
        <w:rPr>
          <w:rFonts w:cstheme="minorHAnsi"/>
          <w:sz w:val="24"/>
          <w:szCs w:val="24"/>
        </w:rPr>
        <w:t>, 66(7), pp.848–860. Available at: Doi: HTTPs://doi.org/10.1016/j.jacc.2015.06.1084. Accessed 30 March 2024.</w:t>
      </w:r>
      <w:r w:rsidRPr="000A766C">
        <w:rPr>
          <w:rFonts w:ascii="Calibri" w:eastAsia="Times New Roman" w:hAnsi="Calibri" w:cs="Calibri"/>
          <w:color w:val="000000"/>
          <w:sz w:val="27"/>
          <w:szCs w:val="27"/>
          <w:lang w:eastAsia="en-GB"/>
        </w:rPr>
        <w:t xml:space="preserve"> </w:t>
      </w:r>
    </w:p>
    <w:p w14:paraId="65CAE523" w14:textId="77777777" w:rsidR="00B63F99" w:rsidRPr="000A766C" w:rsidRDefault="00B63F99" w:rsidP="0004631F">
      <w:pPr>
        <w:rPr>
          <w:rFonts w:ascii="Calibri" w:eastAsia="Times New Roman" w:hAnsi="Calibri" w:cs="Calibri"/>
          <w:color w:val="000000"/>
          <w:sz w:val="24"/>
          <w:szCs w:val="24"/>
          <w:lang w:eastAsia="en-GB"/>
        </w:rPr>
      </w:pPr>
      <w:r w:rsidRPr="000A766C">
        <w:rPr>
          <w:rFonts w:ascii="Calibri" w:eastAsia="Times New Roman" w:hAnsi="Calibri" w:cs="Calibri"/>
          <w:color w:val="000000"/>
          <w:sz w:val="24"/>
          <w:szCs w:val="24"/>
          <w:lang w:eastAsia="en-GB"/>
        </w:rPr>
        <w:t>Ringer, M. and Lappin, S.L. (2020). </w:t>
      </w:r>
      <w:r w:rsidRPr="000A766C">
        <w:rPr>
          <w:rFonts w:ascii="Calibri" w:eastAsia="Times New Roman" w:hAnsi="Calibri" w:cs="Calibri"/>
          <w:i/>
          <w:iCs/>
          <w:color w:val="000000"/>
          <w:sz w:val="24"/>
          <w:szCs w:val="24"/>
          <w:lang w:eastAsia="en-GB"/>
        </w:rPr>
        <w:t>Orthostatic Hypotension</w:t>
      </w:r>
      <w:r w:rsidRPr="000A766C">
        <w:rPr>
          <w:rFonts w:ascii="Calibri" w:eastAsia="Times New Roman" w:hAnsi="Calibri" w:cs="Calibri"/>
          <w:color w:val="000000"/>
          <w:sz w:val="24"/>
          <w:szCs w:val="24"/>
          <w:lang w:eastAsia="en-GB"/>
        </w:rPr>
        <w:t>. PubMed. Available at: https://www.ncbi.nlm.nih.gov/books/NBK448192/ Accessed: 28 February 2024.</w:t>
      </w:r>
    </w:p>
    <w:p w14:paraId="117FC02B" w14:textId="557BB4CC" w:rsidR="00253E34" w:rsidRDefault="00B63F99" w:rsidP="00207109">
      <w:pPr>
        <w:rPr>
          <w:rFonts w:ascii="Calibri" w:hAnsi="Calibri" w:cs="Calibri"/>
          <w:color w:val="2C3E50"/>
          <w:sz w:val="27"/>
          <w:szCs w:val="27"/>
          <w:shd w:val="clear" w:color="auto" w:fill="FEF1C4"/>
        </w:rPr>
      </w:pPr>
      <w:r w:rsidRPr="000A766C">
        <w:rPr>
          <w:rFonts w:cstheme="minorHAnsi"/>
          <w:sz w:val="24"/>
          <w:szCs w:val="24"/>
        </w:rPr>
        <w:lastRenderedPageBreak/>
        <w:t>Rivasi, G., Rafanelli, M., Mossello, E., Brignole, M. and Ungar, A. (2020). Drug-Related Orthostatic Hypotension: beyond Anti-Hypertensive Medications. </w:t>
      </w:r>
      <w:r w:rsidRPr="000A766C">
        <w:rPr>
          <w:rFonts w:cstheme="minorHAnsi"/>
          <w:i/>
          <w:iCs/>
          <w:sz w:val="24"/>
          <w:szCs w:val="24"/>
        </w:rPr>
        <w:t>Drugs &amp; Aging</w:t>
      </w:r>
      <w:r w:rsidRPr="000A766C">
        <w:rPr>
          <w:rFonts w:cstheme="minorHAnsi"/>
          <w:sz w:val="24"/>
          <w:szCs w:val="24"/>
        </w:rPr>
        <w:t xml:space="preserve">, 37(10), pp.725–738. Available at: Doi: </w:t>
      </w:r>
      <w:r w:rsidR="001844E1" w:rsidRPr="00253E34">
        <w:rPr>
          <w:rFonts w:cstheme="minorHAnsi"/>
          <w:sz w:val="24"/>
          <w:szCs w:val="24"/>
        </w:rPr>
        <w:t>HTTPs://doi.org/10.1007/s40266-020-00796-5. Accessed 28 February 2024</w:t>
      </w:r>
      <w:r w:rsidRPr="000A766C">
        <w:rPr>
          <w:rFonts w:cstheme="minorHAnsi"/>
          <w:sz w:val="24"/>
          <w:szCs w:val="24"/>
        </w:rPr>
        <w:t>.</w:t>
      </w:r>
      <w:r w:rsidR="00253E34" w:rsidRPr="00253E34">
        <w:rPr>
          <w:rFonts w:ascii="Calibri" w:hAnsi="Calibri" w:cs="Calibri"/>
          <w:color w:val="2C3E50"/>
          <w:sz w:val="27"/>
          <w:szCs w:val="27"/>
          <w:shd w:val="clear" w:color="auto" w:fill="FEF1C4"/>
        </w:rPr>
        <w:t xml:space="preserve"> </w:t>
      </w:r>
    </w:p>
    <w:p w14:paraId="33CE90CF" w14:textId="77777777" w:rsidR="00B63F99" w:rsidRPr="000A766C" w:rsidRDefault="00B63F99" w:rsidP="008A63AF">
      <w:pPr>
        <w:rPr>
          <w:rFonts w:ascii="Arial" w:hAnsi="Arial" w:cs="Arial"/>
          <w:color w:val="222222"/>
          <w:sz w:val="20"/>
          <w:szCs w:val="20"/>
          <w:shd w:val="clear" w:color="auto" w:fill="FFFFFF"/>
        </w:rPr>
      </w:pPr>
      <w:r w:rsidRPr="000A766C">
        <w:rPr>
          <w:sz w:val="24"/>
          <w:szCs w:val="24"/>
        </w:rPr>
        <w:t>Shafaroodi, N., Kamali, M., Parvizy, S., Mehraban, A.H. and O’Toole, G. (2014). Factors affecting clinical reasoning of occupational therapists: a qualitative study. </w:t>
      </w:r>
      <w:r w:rsidRPr="000A766C">
        <w:rPr>
          <w:i/>
          <w:iCs/>
          <w:sz w:val="24"/>
          <w:szCs w:val="24"/>
        </w:rPr>
        <w:t>Medical journal of the Islamic Republic of Iran</w:t>
      </w:r>
      <w:r w:rsidRPr="000A766C">
        <w:rPr>
          <w:sz w:val="24"/>
          <w:szCs w:val="24"/>
        </w:rPr>
        <w:t>, 28(8), p.8. Available at: HTTPs://www.ncbi.nlm.nih.gov/pmc/articles/PMC4154286/. Accessed 23 April 2024.</w:t>
      </w:r>
      <w:r w:rsidRPr="000A766C">
        <w:rPr>
          <w:rFonts w:ascii="Arial" w:hAnsi="Arial" w:cs="Arial"/>
          <w:color w:val="222222"/>
          <w:sz w:val="20"/>
          <w:szCs w:val="20"/>
          <w:shd w:val="clear" w:color="auto" w:fill="FFFFFF"/>
        </w:rPr>
        <w:t xml:space="preserve"> </w:t>
      </w:r>
    </w:p>
    <w:p w14:paraId="169627FF" w14:textId="77777777" w:rsidR="00B63F99" w:rsidRPr="000A766C" w:rsidRDefault="00B63F99" w:rsidP="00D627A8">
      <w:pPr>
        <w:rPr>
          <w:sz w:val="24"/>
          <w:szCs w:val="24"/>
        </w:rPr>
      </w:pPr>
      <w:r w:rsidRPr="000A766C">
        <w:rPr>
          <w:sz w:val="24"/>
          <w:szCs w:val="24"/>
        </w:rPr>
        <w:t xml:space="preserve">Wiig, S., Storm, M., Aase, K., Gjestsen, M. T., Solheim, M., Harthug, S., Robert, G. and Fulop, N. (2013) ‘Investigating the use of patient involvement and patient experience in quality improvement in Norway: Rhetoric or reality?’, BMC Health Services Research, 13(1) </w:t>
      </w:r>
    </w:p>
    <w:p w14:paraId="19893077" w14:textId="068D1932" w:rsidR="00B63F99" w:rsidRPr="000A766C" w:rsidRDefault="00B63F99" w:rsidP="0040231D">
      <w:pPr>
        <w:rPr>
          <w:rFonts w:ascii="Calibri" w:eastAsia="Times New Roman" w:hAnsi="Calibri" w:cs="Calibri"/>
          <w:color w:val="000000"/>
          <w:sz w:val="27"/>
          <w:szCs w:val="27"/>
          <w:lang w:eastAsia="en-GB"/>
        </w:rPr>
      </w:pPr>
      <w:r w:rsidRPr="000A766C">
        <w:rPr>
          <w:sz w:val="24"/>
          <w:szCs w:val="24"/>
        </w:rPr>
        <w:t>Williams, O., Sarre, S., Papoulias, S.C. </w:t>
      </w:r>
      <w:r w:rsidRPr="000A766C">
        <w:rPr>
          <w:i/>
          <w:iCs/>
          <w:sz w:val="24"/>
          <w:szCs w:val="24"/>
        </w:rPr>
        <w:t>et al.</w:t>
      </w:r>
      <w:r w:rsidRPr="000A766C">
        <w:rPr>
          <w:sz w:val="24"/>
          <w:szCs w:val="24"/>
        </w:rPr>
        <w:t> Lost in the shadows: reflections on the dark side of co-production. </w:t>
      </w:r>
      <w:r w:rsidRPr="000A766C">
        <w:rPr>
          <w:i/>
          <w:iCs/>
          <w:sz w:val="24"/>
          <w:szCs w:val="24"/>
        </w:rPr>
        <w:t>Health Res Policy Sys</w:t>
      </w:r>
      <w:r w:rsidRPr="000A766C">
        <w:rPr>
          <w:sz w:val="24"/>
          <w:szCs w:val="24"/>
        </w:rPr>
        <w:t> 18, 43 (2020). Available at: HTTPs://doi.org/10.1186/s12961-020-00558-0</w:t>
      </w:r>
      <w:r w:rsidRPr="000A766C">
        <w:rPr>
          <w:rFonts w:ascii="Calibri" w:eastAsia="Times New Roman" w:hAnsi="Calibri" w:cs="Calibri"/>
          <w:color w:val="000000"/>
          <w:sz w:val="27"/>
          <w:szCs w:val="27"/>
          <w:lang w:eastAsia="en-GB"/>
        </w:rPr>
        <w:t xml:space="preserve">. </w:t>
      </w:r>
      <w:r w:rsidRPr="000A766C">
        <w:rPr>
          <w:rFonts w:ascii="Calibri" w:eastAsia="Times New Roman" w:hAnsi="Calibri" w:cs="Calibri"/>
          <w:color w:val="000000"/>
          <w:sz w:val="24"/>
          <w:szCs w:val="24"/>
          <w:lang w:eastAsia="en-GB"/>
        </w:rPr>
        <w:t>Accessed 23 April 2023.</w:t>
      </w:r>
    </w:p>
    <w:p w14:paraId="3F14FC01" w14:textId="2A30BF31" w:rsidR="00B63F99" w:rsidRPr="000A766C" w:rsidRDefault="00B63F99" w:rsidP="00DC1CCC">
      <w:pPr>
        <w:rPr>
          <w:rFonts w:ascii="Calibri" w:hAnsi="Calibri" w:cs="Calibri"/>
          <w:color w:val="2C3E50"/>
          <w:sz w:val="27"/>
          <w:szCs w:val="27"/>
          <w:shd w:val="clear" w:color="auto" w:fill="FEF1C4"/>
        </w:rPr>
      </w:pPr>
      <w:r w:rsidRPr="000A766C">
        <w:rPr>
          <w:rFonts w:cstheme="minorHAnsi"/>
          <w:sz w:val="24"/>
          <w:szCs w:val="24"/>
        </w:rPr>
        <w:t>Wu, S.Y.F., Brown, T. and Yu, M. (2020). Older Adults’ Psychosocial Responses to a Fear of Falling: A Scoping Review to Inform Occupational Therapy Practice. </w:t>
      </w:r>
      <w:r w:rsidRPr="000A766C">
        <w:rPr>
          <w:rFonts w:cstheme="minorHAnsi"/>
          <w:i/>
          <w:iCs/>
          <w:sz w:val="24"/>
          <w:szCs w:val="24"/>
        </w:rPr>
        <w:t>Occupational Therapy in Mental Health</w:t>
      </w:r>
      <w:r w:rsidRPr="000A766C">
        <w:rPr>
          <w:rFonts w:cstheme="minorHAnsi"/>
          <w:sz w:val="24"/>
          <w:szCs w:val="24"/>
        </w:rPr>
        <w:t>, 36(3), pp.1–37. Available at: Doi: HTTPs://doi.org/10.1080/0164212x.2020.1735977. Accessed 18 April 2024.</w:t>
      </w:r>
      <w:r w:rsidRPr="000A766C">
        <w:rPr>
          <w:rFonts w:ascii="Calibri" w:hAnsi="Calibri" w:cs="Calibri"/>
          <w:color w:val="2C3E50"/>
          <w:sz w:val="27"/>
          <w:szCs w:val="27"/>
          <w:shd w:val="clear" w:color="auto" w:fill="FEF1C4"/>
        </w:rPr>
        <w:t xml:space="preserve"> </w:t>
      </w:r>
    </w:p>
    <w:p w14:paraId="231483BD" w14:textId="77777777" w:rsidR="00B63F99" w:rsidRPr="000A766C" w:rsidRDefault="00B63F99" w:rsidP="00207109">
      <w:pPr>
        <w:rPr>
          <w:rFonts w:ascii="Calibri" w:eastAsia="Times New Roman" w:hAnsi="Calibri" w:cs="Calibri"/>
          <w:color w:val="000000"/>
          <w:sz w:val="27"/>
          <w:szCs w:val="27"/>
          <w:lang w:eastAsia="en-GB"/>
        </w:rPr>
      </w:pPr>
      <w:r w:rsidRPr="000A766C">
        <w:rPr>
          <w:rFonts w:cstheme="minorHAnsi"/>
          <w:sz w:val="24"/>
          <w:szCs w:val="24"/>
        </w:rPr>
        <w:t>Xu, Q., Ou, X. and Li, J. (2022). The risk of falls among the aging population: A systematic review and meta-analysis. </w:t>
      </w:r>
      <w:r w:rsidRPr="000A766C">
        <w:rPr>
          <w:rFonts w:cstheme="minorHAnsi"/>
          <w:i/>
          <w:iCs/>
          <w:sz w:val="24"/>
          <w:szCs w:val="24"/>
        </w:rPr>
        <w:t>Frontiers in Public Health</w:t>
      </w:r>
      <w:r w:rsidRPr="000A766C">
        <w:rPr>
          <w:rFonts w:cstheme="minorHAnsi"/>
          <w:sz w:val="24"/>
          <w:szCs w:val="24"/>
        </w:rPr>
        <w:t>, 10. Available at: Doi: HTTPs://doi.org/10.3389/fpubh.2022.902599. Accessed: 12 February 2024</w:t>
      </w:r>
      <w:r w:rsidRPr="000A766C">
        <w:rPr>
          <w:rFonts w:ascii="Calibri" w:eastAsia="Times New Roman" w:hAnsi="Calibri" w:cs="Calibri"/>
          <w:color w:val="000000"/>
          <w:sz w:val="27"/>
          <w:szCs w:val="27"/>
          <w:lang w:eastAsia="en-GB"/>
        </w:rPr>
        <w:t xml:space="preserve"> </w:t>
      </w:r>
    </w:p>
    <w:p w14:paraId="6728F498" w14:textId="77777777" w:rsidR="004D523E" w:rsidRPr="000A766C" w:rsidRDefault="004D523E" w:rsidP="00E53270">
      <w:pPr>
        <w:rPr>
          <w:sz w:val="24"/>
          <w:szCs w:val="24"/>
        </w:rPr>
      </w:pPr>
    </w:p>
    <w:p w14:paraId="561E7879" w14:textId="77777777" w:rsidR="00E53270" w:rsidRPr="000A766C" w:rsidRDefault="00E53270" w:rsidP="00E53270">
      <w:pPr>
        <w:rPr>
          <w:sz w:val="24"/>
          <w:szCs w:val="24"/>
        </w:rPr>
      </w:pPr>
      <w:r w:rsidRPr="000A766C">
        <w:rPr>
          <w:sz w:val="24"/>
          <w:szCs w:val="24"/>
        </w:rPr>
        <w:t>‌</w:t>
      </w:r>
    </w:p>
    <w:p w14:paraId="6D8EB87B" w14:textId="1C02B7F9" w:rsidR="004D4ED2" w:rsidRPr="00ED5CB6" w:rsidRDefault="004D4ED2">
      <w:pPr>
        <w:rPr>
          <w:sz w:val="24"/>
          <w:szCs w:val="24"/>
        </w:rPr>
      </w:pPr>
    </w:p>
    <w:sectPr w:rsidR="004D4ED2" w:rsidRPr="00ED5CB6" w:rsidSect="00B229AB">
      <w:headerReference w:type="default" r:id="rId20"/>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F4A2D" w14:textId="77777777" w:rsidR="008A78E6" w:rsidRPr="000A766C" w:rsidRDefault="008A78E6" w:rsidP="007858E9">
      <w:pPr>
        <w:spacing w:after="0" w:line="240" w:lineRule="auto"/>
      </w:pPr>
      <w:r w:rsidRPr="000A766C">
        <w:separator/>
      </w:r>
    </w:p>
  </w:endnote>
  <w:endnote w:type="continuationSeparator" w:id="0">
    <w:p w14:paraId="609E96C1" w14:textId="77777777" w:rsidR="008A78E6" w:rsidRPr="000A766C" w:rsidRDefault="008A78E6" w:rsidP="007858E9">
      <w:pPr>
        <w:spacing w:after="0" w:line="240" w:lineRule="auto"/>
      </w:pPr>
      <w:r w:rsidRPr="000A76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iome Light">
    <w:charset w:val="00"/>
    <w:family w:val="swiss"/>
    <w:pitch w:val="variable"/>
    <w:sig w:usb0="A11526FF" w:usb1="8000000A" w:usb2="00010000" w:usb3="00000000" w:csb0="0000019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5B5D9" w14:textId="77777777" w:rsidR="008A78E6" w:rsidRPr="000A766C" w:rsidRDefault="008A78E6" w:rsidP="007858E9">
      <w:pPr>
        <w:spacing w:after="0" w:line="240" w:lineRule="auto"/>
      </w:pPr>
      <w:r w:rsidRPr="000A766C">
        <w:separator/>
      </w:r>
    </w:p>
  </w:footnote>
  <w:footnote w:type="continuationSeparator" w:id="0">
    <w:p w14:paraId="50D7D0CF" w14:textId="77777777" w:rsidR="008A78E6" w:rsidRPr="000A766C" w:rsidRDefault="008A78E6" w:rsidP="007858E9">
      <w:pPr>
        <w:spacing w:after="0" w:line="240" w:lineRule="auto"/>
      </w:pPr>
      <w:r w:rsidRPr="000A76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0798444"/>
      <w:docPartObj>
        <w:docPartGallery w:val="Page Numbers (Top of Page)"/>
        <w:docPartUnique/>
      </w:docPartObj>
    </w:sdtPr>
    <w:sdtEndPr>
      <w:rPr>
        <w:noProof/>
      </w:rPr>
    </w:sdtEndPr>
    <w:sdtContent>
      <w:p w14:paraId="2B4CB433" w14:textId="64961E63" w:rsidR="00CF29FC" w:rsidRDefault="00CF29FC">
        <w:pPr>
          <w:pStyle w:val="Header"/>
        </w:pPr>
        <w:r>
          <w:fldChar w:fldCharType="begin"/>
        </w:r>
        <w:r>
          <w:instrText xml:space="preserve"> PAGE   \* MERGEFORMAT </w:instrText>
        </w:r>
        <w:r>
          <w:fldChar w:fldCharType="separate"/>
        </w:r>
        <w:r>
          <w:rPr>
            <w:noProof/>
          </w:rPr>
          <w:t>2</w:t>
        </w:r>
        <w:r>
          <w:rPr>
            <w:noProof/>
          </w:rPr>
          <w:fldChar w:fldCharType="end"/>
        </w:r>
      </w:p>
    </w:sdtContent>
  </w:sdt>
  <w:p w14:paraId="56B0C17D" w14:textId="77777777" w:rsidR="00CF29FC" w:rsidRDefault="00CF2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4491"/>
    <w:multiLevelType w:val="hybridMultilevel"/>
    <w:tmpl w:val="6EC0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E65DE"/>
    <w:multiLevelType w:val="multilevel"/>
    <w:tmpl w:val="80A83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7911CE"/>
    <w:multiLevelType w:val="multilevel"/>
    <w:tmpl w:val="9050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92119A"/>
    <w:multiLevelType w:val="hybridMultilevel"/>
    <w:tmpl w:val="6C4CF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A5B8C"/>
    <w:multiLevelType w:val="multilevel"/>
    <w:tmpl w:val="A68AA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7D0C1B"/>
    <w:multiLevelType w:val="hybridMultilevel"/>
    <w:tmpl w:val="29D8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27E80"/>
    <w:multiLevelType w:val="hybridMultilevel"/>
    <w:tmpl w:val="7F602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C036F"/>
    <w:multiLevelType w:val="hybridMultilevel"/>
    <w:tmpl w:val="BD6C4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F63EED"/>
    <w:multiLevelType w:val="hybridMultilevel"/>
    <w:tmpl w:val="A0AA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8F2DD1"/>
    <w:multiLevelType w:val="hybridMultilevel"/>
    <w:tmpl w:val="80162DB0"/>
    <w:lvl w:ilvl="0" w:tplc="E6DE560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F4BE3"/>
    <w:multiLevelType w:val="hybridMultilevel"/>
    <w:tmpl w:val="0F00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5608EA"/>
    <w:multiLevelType w:val="hybridMultilevel"/>
    <w:tmpl w:val="63F6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424400">
    <w:abstractNumId w:val="4"/>
  </w:num>
  <w:num w:numId="2" w16cid:durableId="635986654">
    <w:abstractNumId w:val="2"/>
  </w:num>
  <w:num w:numId="3" w16cid:durableId="452409098">
    <w:abstractNumId w:val="1"/>
  </w:num>
  <w:num w:numId="4" w16cid:durableId="292372566">
    <w:abstractNumId w:val="11"/>
  </w:num>
  <w:num w:numId="5" w16cid:durableId="1723939098">
    <w:abstractNumId w:val="8"/>
  </w:num>
  <w:num w:numId="6" w16cid:durableId="241915427">
    <w:abstractNumId w:val="5"/>
  </w:num>
  <w:num w:numId="7" w16cid:durableId="589778642">
    <w:abstractNumId w:val="3"/>
  </w:num>
  <w:num w:numId="8" w16cid:durableId="871039188">
    <w:abstractNumId w:val="10"/>
  </w:num>
  <w:num w:numId="9" w16cid:durableId="310212685">
    <w:abstractNumId w:val="0"/>
  </w:num>
  <w:num w:numId="10" w16cid:durableId="236330391">
    <w:abstractNumId w:val="6"/>
  </w:num>
  <w:num w:numId="11" w16cid:durableId="2107261427">
    <w:abstractNumId w:val="7"/>
  </w:num>
  <w:num w:numId="12" w16cid:durableId="12684624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CB6"/>
    <w:rsid w:val="00001E05"/>
    <w:rsid w:val="00002D64"/>
    <w:rsid w:val="000054A9"/>
    <w:rsid w:val="000066AC"/>
    <w:rsid w:val="00006828"/>
    <w:rsid w:val="000105EA"/>
    <w:rsid w:val="00013522"/>
    <w:rsid w:val="000136E7"/>
    <w:rsid w:val="00014AAA"/>
    <w:rsid w:val="00014BB5"/>
    <w:rsid w:val="0001581C"/>
    <w:rsid w:val="00015C99"/>
    <w:rsid w:val="0001616F"/>
    <w:rsid w:val="00016971"/>
    <w:rsid w:val="00016BCC"/>
    <w:rsid w:val="00016F84"/>
    <w:rsid w:val="000170CE"/>
    <w:rsid w:val="0001773C"/>
    <w:rsid w:val="00020628"/>
    <w:rsid w:val="000218C7"/>
    <w:rsid w:val="0002204C"/>
    <w:rsid w:val="000222C5"/>
    <w:rsid w:val="00022331"/>
    <w:rsid w:val="00024E11"/>
    <w:rsid w:val="0002571B"/>
    <w:rsid w:val="000264F6"/>
    <w:rsid w:val="00026679"/>
    <w:rsid w:val="00027A6A"/>
    <w:rsid w:val="00031902"/>
    <w:rsid w:val="000326FD"/>
    <w:rsid w:val="00035987"/>
    <w:rsid w:val="00035DFC"/>
    <w:rsid w:val="000365D8"/>
    <w:rsid w:val="000401A7"/>
    <w:rsid w:val="000402AC"/>
    <w:rsid w:val="0004260F"/>
    <w:rsid w:val="00043DF2"/>
    <w:rsid w:val="00044A27"/>
    <w:rsid w:val="00045118"/>
    <w:rsid w:val="00045EA6"/>
    <w:rsid w:val="0004631F"/>
    <w:rsid w:val="000468D3"/>
    <w:rsid w:val="00050F3C"/>
    <w:rsid w:val="00051100"/>
    <w:rsid w:val="00053D01"/>
    <w:rsid w:val="0005544E"/>
    <w:rsid w:val="00057172"/>
    <w:rsid w:val="000573B1"/>
    <w:rsid w:val="0006176B"/>
    <w:rsid w:val="00061C04"/>
    <w:rsid w:val="00062E61"/>
    <w:rsid w:val="00063A04"/>
    <w:rsid w:val="0006442C"/>
    <w:rsid w:val="0006449B"/>
    <w:rsid w:val="00064729"/>
    <w:rsid w:val="00064C39"/>
    <w:rsid w:val="00071018"/>
    <w:rsid w:val="000716A7"/>
    <w:rsid w:val="00072CB3"/>
    <w:rsid w:val="00075D6F"/>
    <w:rsid w:val="00075FCB"/>
    <w:rsid w:val="00077125"/>
    <w:rsid w:val="000771C3"/>
    <w:rsid w:val="00077953"/>
    <w:rsid w:val="00077CF9"/>
    <w:rsid w:val="000819DC"/>
    <w:rsid w:val="00082CA8"/>
    <w:rsid w:val="00083708"/>
    <w:rsid w:val="0008679C"/>
    <w:rsid w:val="000870EA"/>
    <w:rsid w:val="00087432"/>
    <w:rsid w:val="00090696"/>
    <w:rsid w:val="000920AC"/>
    <w:rsid w:val="000930D8"/>
    <w:rsid w:val="000933FE"/>
    <w:rsid w:val="00094C49"/>
    <w:rsid w:val="000955C3"/>
    <w:rsid w:val="000972C0"/>
    <w:rsid w:val="0009786F"/>
    <w:rsid w:val="0009787F"/>
    <w:rsid w:val="000A1AB9"/>
    <w:rsid w:val="000A1F52"/>
    <w:rsid w:val="000A3850"/>
    <w:rsid w:val="000A3D37"/>
    <w:rsid w:val="000A658F"/>
    <w:rsid w:val="000A766C"/>
    <w:rsid w:val="000B04B9"/>
    <w:rsid w:val="000B0829"/>
    <w:rsid w:val="000B1C1E"/>
    <w:rsid w:val="000B2535"/>
    <w:rsid w:val="000B4609"/>
    <w:rsid w:val="000C0704"/>
    <w:rsid w:val="000C128D"/>
    <w:rsid w:val="000C1799"/>
    <w:rsid w:val="000C4950"/>
    <w:rsid w:val="000C62A5"/>
    <w:rsid w:val="000D1DF1"/>
    <w:rsid w:val="000D412E"/>
    <w:rsid w:val="000D492C"/>
    <w:rsid w:val="000D5583"/>
    <w:rsid w:val="000D602B"/>
    <w:rsid w:val="000E0D90"/>
    <w:rsid w:val="000E22C4"/>
    <w:rsid w:val="000E5369"/>
    <w:rsid w:val="000E5BA8"/>
    <w:rsid w:val="000E7773"/>
    <w:rsid w:val="000F3408"/>
    <w:rsid w:val="000F3E3F"/>
    <w:rsid w:val="000F46B9"/>
    <w:rsid w:val="000F651F"/>
    <w:rsid w:val="000F7F4C"/>
    <w:rsid w:val="00100FF2"/>
    <w:rsid w:val="00103E14"/>
    <w:rsid w:val="00104BF2"/>
    <w:rsid w:val="00105631"/>
    <w:rsid w:val="00105C02"/>
    <w:rsid w:val="0010686D"/>
    <w:rsid w:val="00107144"/>
    <w:rsid w:val="00107CF1"/>
    <w:rsid w:val="00107CF2"/>
    <w:rsid w:val="00107EC6"/>
    <w:rsid w:val="001120DA"/>
    <w:rsid w:val="00112521"/>
    <w:rsid w:val="001126BE"/>
    <w:rsid w:val="001129F7"/>
    <w:rsid w:val="00112D02"/>
    <w:rsid w:val="00114280"/>
    <w:rsid w:val="00115D9F"/>
    <w:rsid w:val="00116056"/>
    <w:rsid w:val="00121257"/>
    <w:rsid w:val="001217A9"/>
    <w:rsid w:val="00122067"/>
    <w:rsid w:val="00123BAA"/>
    <w:rsid w:val="00125AE8"/>
    <w:rsid w:val="00126280"/>
    <w:rsid w:val="00126DB6"/>
    <w:rsid w:val="00127A5A"/>
    <w:rsid w:val="00127E5E"/>
    <w:rsid w:val="00127F84"/>
    <w:rsid w:val="001335BC"/>
    <w:rsid w:val="00134106"/>
    <w:rsid w:val="001345D2"/>
    <w:rsid w:val="00134DAD"/>
    <w:rsid w:val="00135713"/>
    <w:rsid w:val="00136856"/>
    <w:rsid w:val="001368B6"/>
    <w:rsid w:val="00136EB2"/>
    <w:rsid w:val="0014178B"/>
    <w:rsid w:val="00143C73"/>
    <w:rsid w:val="00144BA0"/>
    <w:rsid w:val="00144F20"/>
    <w:rsid w:val="00147152"/>
    <w:rsid w:val="00152E71"/>
    <w:rsid w:val="0015384C"/>
    <w:rsid w:val="00153EEC"/>
    <w:rsid w:val="0015547A"/>
    <w:rsid w:val="00157070"/>
    <w:rsid w:val="001602B3"/>
    <w:rsid w:val="00162A34"/>
    <w:rsid w:val="00164B22"/>
    <w:rsid w:val="0016536F"/>
    <w:rsid w:val="00165B84"/>
    <w:rsid w:val="00171082"/>
    <w:rsid w:val="00175819"/>
    <w:rsid w:val="00175D4D"/>
    <w:rsid w:val="001776B3"/>
    <w:rsid w:val="001832AB"/>
    <w:rsid w:val="0018363F"/>
    <w:rsid w:val="00183847"/>
    <w:rsid w:val="001844E1"/>
    <w:rsid w:val="00186449"/>
    <w:rsid w:val="0018751B"/>
    <w:rsid w:val="00190463"/>
    <w:rsid w:val="00190841"/>
    <w:rsid w:val="0019134E"/>
    <w:rsid w:val="001927E5"/>
    <w:rsid w:val="0019373F"/>
    <w:rsid w:val="00196F0C"/>
    <w:rsid w:val="00197B88"/>
    <w:rsid w:val="001A0EE8"/>
    <w:rsid w:val="001A0F4F"/>
    <w:rsid w:val="001A1016"/>
    <w:rsid w:val="001A1EC2"/>
    <w:rsid w:val="001A2187"/>
    <w:rsid w:val="001A3410"/>
    <w:rsid w:val="001A4F62"/>
    <w:rsid w:val="001A52BD"/>
    <w:rsid w:val="001A553B"/>
    <w:rsid w:val="001A6CA7"/>
    <w:rsid w:val="001A78FD"/>
    <w:rsid w:val="001B0012"/>
    <w:rsid w:val="001B0B8F"/>
    <w:rsid w:val="001B1582"/>
    <w:rsid w:val="001B31F4"/>
    <w:rsid w:val="001B474E"/>
    <w:rsid w:val="001B760A"/>
    <w:rsid w:val="001C0F4B"/>
    <w:rsid w:val="001C2D50"/>
    <w:rsid w:val="001C3C3C"/>
    <w:rsid w:val="001C5F6A"/>
    <w:rsid w:val="001C7476"/>
    <w:rsid w:val="001C7795"/>
    <w:rsid w:val="001D0036"/>
    <w:rsid w:val="001D1DFA"/>
    <w:rsid w:val="001D2B78"/>
    <w:rsid w:val="001D485C"/>
    <w:rsid w:val="001D4B2F"/>
    <w:rsid w:val="001D5E16"/>
    <w:rsid w:val="001D60B5"/>
    <w:rsid w:val="001D69DE"/>
    <w:rsid w:val="001D704C"/>
    <w:rsid w:val="001D784F"/>
    <w:rsid w:val="001E122E"/>
    <w:rsid w:val="001E1579"/>
    <w:rsid w:val="001E2282"/>
    <w:rsid w:val="001E4260"/>
    <w:rsid w:val="001E4CF7"/>
    <w:rsid w:val="001E4F23"/>
    <w:rsid w:val="001E78DE"/>
    <w:rsid w:val="001F2926"/>
    <w:rsid w:val="001F4AE0"/>
    <w:rsid w:val="001F6E1C"/>
    <w:rsid w:val="002005DA"/>
    <w:rsid w:val="0020098C"/>
    <w:rsid w:val="00202C1B"/>
    <w:rsid w:val="002044FD"/>
    <w:rsid w:val="00206260"/>
    <w:rsid w:val="00207109"/>
    <w:rsid w:val="00211819"/>
    <w:rsid w:val="002125D2"/>
    <w:rsid w:val="0021490D"/>
    <w:rsid w:val="00215EB0"/>
    <w:rsid w:val="002202CC"/>
    <w:rsid w:val="00220EDD"/>
    <w:rsid w:val="00220FC7"/>
    <w:rsid w:val="002237D9"/>
    <w:rsid w:val="00224C03"/>
    <w:rsid w:val="00230E41"/>
    <w:rsid w:val="00230F04"/>
    <w:rsid w:val="002311AE"/>
    <w:rsid w:val="0023127F"/>
    <w:rsid w:val="002334B1"/>
    <w:rsid w:val="00233B8F"/>
    <w:rsid w:val="002343B8"/>
    <w:rsid w:val="00235265"/>
    <w:rsid w:val="002355E0"/>
    <w:rsid w:val="00235A47"/>
    <w:rsid w:val="00236124"/>
    <w:rsid w:val="00237BE5"/>
    <w:rsid w:val="002414C9"/>
    <w:rsid w:val="00241FE1"/>
    <w:rsid w:val="00242F35"/>
    <w:rsid w:val="0024333D"/>
    <w:rsid w:val="00245A96"/>
    <w:rsid w:val="00246035"/>
    <w:rsid w:val="002460D7"/>
    <w:rsid w:val="00252014"/>
    <w:rsid w:val="00252213"/>
    <w:rsid w:val="00253E34"/>
    <w:rsid w:val="0025457A"/>
    <w:rsid w:val="00256BDE"/>
    <w:rsid w:val="00257E98"/>
    <w:rsid w:val="00260DAC"/>
    <w:rsid w:val="00261330"/>
    <w:rsid w:val="00261D3C"/>
    <w:rsid w:val="0026332D"/>
    <w:rsid w:val="00264C0F"/>
    <w:rsid w:val="00265B6B"/>
    <w:rsid w:val="00267A19"/>
    <w:rsid w:val="00267F4B"/>
    <w:rsid w:val="002703D9"/>
    <w:rsid w:val="00270CF4"/>
    <w:rsid w:val="002713A0"/>
    <w:rsid w:val="00271D5D"/>
    <w:rsid w:val="00271DD9"/>
    <w:rsid w:val="00272FAE"/>
    <w:rsid w:val="00275083"/>
    <w:rsid w:val="00275C39"/>
    <w:rsid w:val="00276058"/>
    <w:rsid w:val="00280338"/>
    <w:rsid w:val="00280557"/>
    <w:rsid w:val="00283E12"/>
    <w:rsid w:val="00285DC2"/>
    <w:rsid w:val="0028711A"/>
    <w:rsid w:val="002876C4"/>
    <w:rsid w:val="00291C61"/>
    <w:rsid w:val="00291E7C"/>
    <w:rsid w:val="002920FF"/>
    <w:rsid w:val="002924D3"/>
    <w:rsid w:val="002939E1"/>
    <w:rsid w:val="00294016"/>
    <w:rsid w:val="002950EE"/>
    <w:rsid w:val="00295DD8"/>
    <w:rsid w:val="0029659D"/>
    <w:rsid w:val="00296604"/>
    <w:rsid w:val="00296B49"/>
    <w:rsid w:val="00297B32"/>
    <w:rsid w:val="002A0C97"/>
    <w:rsid w:val="002A0D6D"/>
    <w:rsid w:val="002A1819"/>
    <w:rsid w:val="002A2C8E"/>
    <w:rsid w:val="002A3261"/>
    <w:rsid w:val="002A7861"/>
    <w:rsid w:val="002B1DAE"/>
    <w:rsid w:val="002B1FDD"/>
    <w:rsid w:val="002B2CD1"/>
    <w:rsid w:val="002B32AC"/>
    <w:rsid w:val="002B4021"/>
    <w:rsid w:val="002B4904"/>
    <w:rsid w:val="002B525D"/>
    <w:rsid w:val="002B5622"/>
    <w:rsid w:val="002B5C91"/>
    <w:rsid w:val="002B6CD6"/>
    <w:rsid w:val="002B7D96"/>
    <w:rsid w:val="002B7D9F"/>
    <w:rsid w:val="002C0216"/>
    <w:rsid w:val="002C1E6D"/>
    <w:rsid w:val="002C229F"/>
    <w:rsid w:val="002C2438"/>
    <w:rsid w:val="002C3924"/>
    <w:rsid w:val="002C40B4"/>
    <w:rsid w:val="002C5420"/>
    <w:rsid w:val="002D1D35"/>
    <w:rsid w:val="002D252E"/>
    <w:rsid w:val="002D2B72"/>
    <w:rsid w:val="002D332A"/>
    <w:rsid w:val="002D37A3"/>
    <w:rsid w:val="002D3848"/>
    <w:rsid w:val="002D452E"/>
    <w:rsid w:val="002D4E67"/>
    <w:rsid w:val="002D4E68"/>
    <w:rsid w:val="002D584B"/>
    <w:rsid w:val="002D5A1C"/>
    <w:rsid w:val="002D5CF8"/>
    <w:rsid w:val="002D6CD8"/>
    <w:rsid w:val="002E08D6"/>
    <w:rsid w:val="002E0A5F"/>
    <w:rsid w:val="002E17E6"/>
    <w:rsid w:val="002E25FF"/>
    <w:rsid w:val="002E28D3"/>
    <w:rsid w:val="002E31FC"/>
    <w:rsid w:val="002E3AC4"/>
    <w:rsid w:val="002E3CDE"/>
    <w:rsid w:val="002E5D01"/>
    <w:rsid w:val="002E5D5E"/>
    <w:rsid w:val="002E6EE8"/>
    <w:rsid w:val="002E70DA"/>
    <w:rsid w:val="002F1966"/>
    <w:rsid w:val="00301F50"/>
    <w:rsid w:val="003026F2"/>
    <w:rsid w:val="003036E7"/>
    <w:rsid w:val="00303ED9"/>
    <w:rsid w:val="003049F4"/>
    <w:rsid w:val="0030518A"/>
    <w:rsid w:val="003066C8"/>
    <w:rsid w:val="00307446"/>
    <w:rsid w:val="00307D81"/>
    <w:rsid w:val="00311980"/>
    <w:rsid w:val="00313418"/>
    <w:rsid w:val="00313CF8"/>
    <w:rsid w:val="00315D30"/>
    <w:rsid w:val="00315D36"/>
    <w:rsid w:val="0031659C"/>
    <w:rsid w:val="00320222"/>
    <w:rsid w:val="00320D8D"/>
    <w:rsid w:val="0032120F"/>
    <w:rsid w:val="00321B7C"/>
    <w:rsid w:val="00321E8D"/>
    <w:rsid w:val="00321EF2"/>
    <w:rsid w:val="0032314A"/>
    <w:rsid w:val="00323EF1"/>
    <w:rsid w:val="00325D70"/>
    <w:rsid w:val="00326EF5"/>
    <w:rsid w:val="003272E5"/>
    <w:rsid w:val="00327A09"/>
    <w:rsid w:val="00331A3C"/>
    <w:rsid w:val="00331B16"/>
    <w:rsid w:val="00332544"/>
    <w:rsid w:val="0033268A"/>
    <w:rsid w:val="0033378F"/>
    <w:rsid w:val="00333C17"/>
    <w:rsid w:val="00335A6C"/>
    <w:rsid w:val="00335AC5"/>
    <w:rsid w:val="00336D98"/>
    <w:rsid w:val="003377B2"/>
    <w:rsid w:val="00340095"/>
    <w:rsid w:val="00341596"/>
    <w:rsid w:val="00344A37"/>
    <w:rsid w:val="00345120"/>
    <w:rsid w:val="00346911"/>
    <w:rsid w:val="00347116"/>
    <w:rsid w:val="003474C7"/>
    <w:rsid w:val="00347A66"/>
    <w:rsid w:val="00350F59"/>
    <w:rsid w:val="0035298F"/>
    <w:rsid w:val="003533B5"/>
    <w:rsid w:val="0035351A"/>
    <w:rsid w:val="00353D2D"/>
    <w:rsid w:val="00354120"/>
    <w:rsid w:val="00354D67"/>
    <w:rsid w:val="00354F8C"/>
    <w:rsid w:val="003550A6"/>
    <w:rsid w:val="00357063"/>
    <w:rsid w:val="0036196B"/>
    <w:rsid w:val="00362B6F"/>
    <w:rsid w:val="00363234"/>
    <w:rsid w:val="003641C6"/>
    <w:rsid w:val="00365E71"/>
    <w:rsid w:val="003664A0"/>
    <w:rsid w:val="00367249"/>
    <w:rsid w:val="00371FE0"/>
    <w:rsid w:val="003734F5"/>
    <w:rsid w:val="00374CD2"/>
    <w:rsid w:val="0037533F"/>
    <w:rsid w:val="00376E24"/>
    <w:rsid w:val="0038142D"/>
    <w:rsid w:val="0038287A"/>
    <w:rsid w:val="003831D9"/>
    <w:rsid w:val="00385304"/>
    <w:rsid w:val="00385BA4"/>
    <w:rsid w:val="00385BF6"/>
    <w:rsid w:val="0038611E"/>
    <w:rsid w:val="00386121"/>
    <w:rsid w:val="00386F96"/>
    <w:rsid w:val="0038763C"/>
    <w:rsid w:val="00390A5B"/>
    <w:rsid w:val="003911E9"/>
    <w:rsid w:val="00391280"/>
    <w:rsid w:val="003915B6"/>
    <w:rsid w:val="00391733"/>
    <w:rsid w:val="00392D10"/>
    <w:rsid w:val="00393AB3"/>
    <w:rsid w:val="00394DB3"/>
    <w:rsid w:val="003950F4"/>
    <w:rsid w:val="003967B8"/>
    <w:rsid w:val="00396CCD"/>
    <w:rsid w:val="00396FCD"/>
    <w:rsid w:val="00397CF9"/>
    <w:rsid w:val="003A0959"/>
    <w:rsid w:val="003A0D4C"/>
    <w:rsid w:val="003A3910"/>
    <w:rsid w:val="003B102A"/>
    <w:rsid w:val="003B1DCF"/>
    <w:rsid w:val="003B3D6B"/>
    <w:rsid w:val="003B5799"/>
    <w:rsid w:val="003B77C7"/>
    <w:rsid w:val="003B7C56"/>
    <w:rsid w:val="003B7DFF"/>
    <w:rsid w:val="003C04D2"/>
    <w:rsid w:val="003C0695"/>
    <w:rsid w:val="003C0B1E"/>
    <w:rsid w:val="003C1D71"/>
    <w:rsid w:val="003C36E0"/>
    <w:rsid w:val="003C518D"/>
    <w:rsid w:val="003C6CDB"/>
    <w:rsid w:val="003C7771"/>
    <w:rsid w:val="003C7773"/>
    <w:rsid w:val="003C78A6"/>
    <w:rsid w:val="003D5B64"/>
    <w:rsid w:val="003D5FD7"/>
    <w:rsid w:val="003D7162"/>
    <w:rsid w:val="003E0B4E"/>
    <w:rsid w:val="003E0BC0"/>
    <w:rsid w:val="003E27B8"/>
    <w:rsid w:val="003E49BF"/>
    <w:rsid w:val="003E730F"/>
    <w:rsid w:val="003F0904"/>
    <w:rsid w:val="003F11C3"/>
    <w:rsid w:val="003F18A7"/>
    <w:rsid w:val="003F323B"/>
    <w:rsid w:val="003F38A3"/>
    <w:rsid w:val="003F4CFD"/>
    <w:rsid w:val="003F6F67"/>
    <w:rsid w:val="003F7F7D"/>
    <w:rsid w:val="0040231D"/>
    <w:rsid w:val="004023E3"/>
    <w:rsid w:val="00403042"/>
    <w:rsid w:val="0040304B"/>
    <w:rsid w:val="004044F0"/>
    <w:rsid w:val="0040459D"/>
    <w:rsid w:val="004074C7"/>
    <w:rsid w:val="0041133F"/>
    <w:rsid w:val="004120E1"/>
    <w:rsid w:val="004124C2"/>
    <w:rsid w:val="00412AEF"/>
    <w:rsid w:val="00413E25"/>
    <w:rsid w:val="0041606C"/>
    <w:rsid w:val="00416C61"/>
    <w:rsid w:val="00423CB8"/>
    <w:rsid w:val="00427722"/>
    <w:rsid w:val="00427967"/>
    <w:rsid w:val="004315F2"/>
    <w:rsid w:val="00431EB7"/>
    <w:rsid w:val="00433926"/>
    <w:rsid w:val="00434467"/>
    <w:rsid w:val="0043509C"/>
    <w:rsid w:val="00435444"/>
    <w:rsid w:val="004374F9"/>
    <w:rsid w:val="0044016C"/>
    <w:rsid w:val="00443A8F"/>
    <w:rsid w:val="00445741"/>
    <w:rsid w:val="00445A21"/>
    <w:rsid w:val="00446450"/>
    <w:rsid w:val="00452D3E"/>
    <w:rsid w:val="00453F8F"/>
    <w:rsid w:val="00454AEA"/>
    <w:rsid w:val="00454B0F"/>
    <w:rsid w:val="00457046"/>
    <w:rsid w:val="00462098"/>
    <w:rsid w:val="004628F4"/>
    <w:rsid w:val="00462EE9"/>
    <w:rsid w:val="00464648"/>
    <w:rsid w:val="00470BC7"/>
    <w:rsid w:val="00470E02"/>
    <w:rsid w:val="00472F29"/>
    <w:rsid w:val="004745C2"/>
    <w:rsid w:val="00474E71"/>
    <w:rsid w:val="00475E28"/>
    <w:rsid w:val="0048237F"/>
    <w:rsid w:val="00482FAE"/>
    <w:rsid w:val="0048309E"/>
    <w:rsid w:val="0048406A"/>
    <w:rsid w:val="00484F36"/>
    <w:rsid w:val="0048520B"/>
    <w:rsid w:val="0048554E"/>
    <w:rsid w:val="00491BBD"/>
    <w:rsid w:val="00494626"/>
    <w:rsid w:val="004964B4"/>
    <w:rsid w:val="004968A6"/>
    <w:rsid w:val="00496A76"/>
    <w:rsid w:val="00497A2B"/>
    <w:rsid w:val="004A116F"/>
    <w:rsid w:val="004A23DA"/>
    <w:rsid w:val="004A37AC"/>
    <w:rsid w:val="004A6E08"/>
    <w:rsid w:val="004B216C"/>
    <w:rsid w:val="004B5355"/>
    <w:rsid w:val="004B5CD1"/>
    <w:rsid w:val="004B733C"/>
    <w:rsid w:val="004C0C98"/>
    <w:rsid w:val="004C2421"/>
    <w:rsid w:val="004C2E5C"/>
    <w:rsid w:val="004C2E61"/>
    <w:rsid w:val="004C3442"/>
    <w:rsid w:val="004C4D08"/>
    <w:rsid w:val="004C560F"/>
    <w:rsid w:val="004C6605"/>
    <w:rsid w:val="004D0B9A"/>
    <w:rsid w:val="004D36C8"/>
    <w:rsid w:val="004D38D9"/>
    <w:rsid w:val="004D4ED2"/>
    <w:rsid w:val="004D523E"/>
    <w:rsid w:val="004D5EF9"/>
    <w:rsid w:val="004D7203"/>
    <w:rsid w:val="004D7734"/>
    <w:rsid w:val="004D7FF3"/>
    <w:rsid w:val="004E0514"/>
    <w:rsid w:val="004E0A55"/>
    <w:rsid w:val="004E0C18"/>
    <w:rsid w:val="004E1344"/>
    <w:rsid w:val="004E27B1"/>
    <w:rsid w:val="004E2864"/>
    <w:rsid w:val="004E3F5D"/>
    <w:rsid w:val="004E55FA"/>
    <w:rsid w:val="004E5A14"/>
    <w:rsid w:val="004F1089"/>
    <w:rsid w:val="004F121C"/>
    <w:rsid w:val="004F283F"/>
    <w:rsid w:val="004F2D71"/>
    <w:rsid w:val="004F5527"/>
    <w:rsid w:val="0050189E"/>
    <w:rsid w:val="005020F5"/>
    <w:rsid w:val="005022D8"/>
    <w:rsid w:val="00504C2B"/>
    <w:rsid w:val="00505461"/>
    <w:rsid w:val="0050576A"/>
    <w:rsid w:val="00506444"/>
    <w:rsid w:val="0051154C"/>
    <w:rsid w:val="00511B27"/>
    <w:rsid w:val="005126D3"/>
    <w:rsid w:val="00515E33"/>
    <w:rsid w:val="00515FCC"/>
    <w:rsid w:val="00516D72"/>
    <w:rsid w:val="00520C98"/>
    <w:rsid w:val="00520F52"/>
    <w:rsid w:val="005210B3"/>
    <w:rsid w:val="0052177B"/>
    <w:rsid w:val="00521A85"/>
    <w:rsid w:val="005220EE"/>
    <w:rsid w:val="005247B1"/>
    <w:rsid w:val="0052545A"/>
    <w:rsid w:val="00525F18"/>
    <w:rsid w:val="00530696"/>
    <w:rsid w:val="00530DC8"/>
    <w:rsid w:val="00531330"/>
    <w:rsid w:val="00532E26"/>
    <w:rsid w:val="00532EE3"/>
    <w:rsid w:val="0053390E"/>
    <w:rsid w:val="00534D76"/>
    <w:rsid w:val="00536BB6"/>
    <w:rsid w:val="005400FA"/>
    <w:rsid w:val="0054169F"/>
    <w:rsid w:val="005452BF"/>
    <w:rsid w:val="00545A9A"/>
    <w:rsid w:val="0054625F"/>
    <w:rsid w:val="0054627B"/>
    <w:rsid w:val="00546C37"/>
    <w:rsid w:val="005470C5"/>
    <w:rsid w:val="00550127"/>
    <w:rsid w:val="00551645"/>
    <w:rsid w:val="00551A18"/>
    <w:rsid w:val="0055269F"/>
    <w:rsid w:val="00555239"/>
    <w:rsid w:val="00555D27"/>
    <w:rsid w:val="00555FEC"/>
    <w:rsid w:val="00556439"/>
    <w:rsid w:val="005578E8"/>
    <w:rsid w:val="00557C06"/>
    <w:rsid w:val="0056011A"/>
    <w:rsid w:val="005644BC"/>
    <w:rsid w:val="005647A0"/>
    <w:rsid w:val="005651C5"/>
    <w:rsid w:val="00567D35"/>
    <w:rsid w:val="005709C4"/>
    <w:rsid w:val="00570F81"/>
    <w:rsid w:val="00570FA2"/>
    <w:rsid w:val="0057125B"/>
    <w:rsid w:val="00572A97"/>
    <w:rsid w:val="00573EBE"/>
    <w:rsid w:val="005749BF"/>
    <w:rsid w:val="0057553B"/>
    <w:rsid w:val="00575D76"/>
    <w:rsid w:val="00576A03"/>
    <w:rsid w:val="00577112"/>
    <w:rsid w:val="00581315"/>
    <w:rsid w:val="0058319D"/>
    <w:rsid w:val="00583F6E"/>
    <w:rsid w:val="0058492B"/>
    <w:rsid w:val="00586E3A"/>
    <w:rsid w:val="0058733F"/>
    <w:rsid w:val="00590363"/>
    <w:rsid w:val="005917B5"/>
    <w:rsid w:val="00591B17"/>
    <w:rsid w:val="00591FE1"/>
    <w:rsid w:val="005936A3"/>
    <w:rsid w:val="00595EF1"/>
    <w:rsid w:val="00596FB8"/>
    <w:rsid w:val="0059701B"/>
    <w:rsid w:val="005A0040"/>
    <w:rsid w:val="005A1209"/>
    <w:rsid w:val="005A2127"/>
    <w:rsid w:val="005A22FA"/>
    <w:rsid w:val="005A4CB3"/>
    <w:rsid w:val="005A64A9"/>
    <w:rsid w:val="005B164E"/>
    <w:rsid w:val="005B1A14"/>
    <w:rsid w:val="005B1D95"/>
    <w:rsid w:val="005B1DE2"/>
    <w:rsid w:val="005B4D31"/>
    <w:rsid w:val="005B5726"/>
    <w:rsid w:val="005B6D58"/>
    <w:rsid w:val="005C0F4E"/>
    <w:rsid w:val="005C0F78"/>
    <w:rsid w:val="005C16E6"/>
    <w:rsid w:val="005C5036"/>
    <w:rsid w:val="005C6769"/>
    <w:rsid w:val="005C701C"/>
    <w:rsid w:val="005D0B8B"/>
    <w:rsid w:val="005D1871"/>
    <w:rsid w:val="005D3C2F"/>
    <w:rsid w:val="005D6DFD"/>
    <w:rsid w:val="005E0671"/>
    <w:rsid w:val="005E0FBE"/>
    <w:rsid w:val="005E131E"/>
    <w:rsid w:val="005E20F9"/>
    <w:rsid w:val="005E3451"/>
    <w:rsid w:val="005E3B11"/>
    <w:rsid w:val="005E4A84"/>
    <w:rsid w:val="005E4AAD"/>
    <w:rsid w:val="005E5218"/>
    <w:rsid w:val="005E5DA3"/>
    <w:rsid w:val="005E732F"/>
    <w:rsid w:val="005F14F2"/>
    <w:rsid w:val="005F5EE8"/>
    <w:rsid w:val="005F6B05"/>
    <w:rsid w:val="005F7633"/>
    <w:rsid w:val="005F7C00"/>
    <w:rsid w:val="006000E9"/>
    <w:rsid w:val="0060035D"/>
    <w:rsid w:val="0060146F"/>
    <w:rsid w:val="006017EA"/>
    <w:rsid w:val="00601E0A"/>
    <w:rsid w:val="00602F14"/>
    <w:rsid w:val="006032B3"/>
    <w:rsid w:val="00607D47"/>
    <w:rsid w:val="006102D7"/>
    <w:rsid w:val="00610782"/>
    <w:rsid w:val="0061172A"/>
    <w:rsid w:val="00612D3E"/>
    <w:rsid w:val="00614B8C"/>
    <w:rsid w:val="00615285"/>
    <w:rsid w:val="006161E7"/>
    <w:rsid w:val="0061665B"/>
    <w:rsid w:val="00616C84"/>
    <w:rsid w:val="00616D11"/>
    <w:rsid w:val="00616DDF"/>
    <w:rsid w:val="006176DA"/>
    <w:rsid w:val="00620817"/>
    <w:rsid w:val="006223EC"/>
    <w:rsid w:val="00622B7D"/>
    <w:rsid w:val="00622D43"/>
    <w:rsid w:val="00623D3D"/>
    <w:rsid w:val="00626692"/>
    <w:rsid w:val="00626F95"/>
    <w:rsid w:val="00627209"/>
    <w:rsid w:val="00627652"/>
    <w:rsid w:val="00630E19"/>
    <w:rsid w:val="00631C59"/>
    <w:rsid w:val="0063297C"/>
    <w:rsid w:val="00633681"/>
    <w:rsid w:val="0063374B"/>
    <w:rsid w:val="006353D4"/>
    <w:rsid w:val="0063590D"/>
    <w:rsid w:val="0063758D"/>
    <w:rsid w:val="00642586"/>
    <w:rsid w:val="0064377E"/>
    <w:rsid w:val="00643FF9"/>
    <w:rsid w:val="00644E2C"/>
    <w:rsid w:val="00646FC4"/>
    <w:rsid w:val="00650FA4"/>
    <w:rsid w:val="00651324"/>
    <w:rsid w:val="006515FD"/>
    <w:rsid w:val="00652127"/>
    <w:rsid w:val="006524C5"/>
    <w:rsid w:val="0065485A"/>
    <w:rsid w:val="00656DF1"/>
    <w:rsid w:val="0065735D"/>
    <w:rsid w:val="0065788B"/>
    <w:rsid w:val="0066152B"/>
    <w:rsid w:val="00661FCB"/>
    <w:rsid w:val="006625BA"/>
    <w:rsid w:val="00662A9C"/>
    <w:rsid w:val="00662B5C"/>
    <w:rsid w:val="00662C6E"/>
    <w:rsid w:val="006630BC"/>
    <w:rsid w:val="00663350"/>
    <w:rsid w:val="00665214"/>
    <w:rsid w:val="006653D3"/>
    <w:rsid w:val="0066704F"/>
    <w:rsid w:val="0066763D"/>
    <w:rsid w:val="00667851"/>
    <w:rsid w:val="00670A39"/>
    <w:rsid w:val="00670ED2"/>
    <w:rsid w:val="00670F9B"/>
    <w:rsid w:val="00672073"/>
    <w:rsid w:val="0067421D"/>
    <w:rsid w:val="00675F34"/>
    <w:rsid w:val="00675FF3"/>
    <w:rsid w:val="006773B0"/>
    <w:rsid w:val="006805B5"/>
    <w:rsid w:val="00681C94"/>
    <w:rsid w:val="006833CF"/>
    <w:rsid w:val="00683E31"/>
    <w:rsid w:val="0068453F"/>
    <w:rsid w:val="0068541F"/>
    <w:rsid w:val="0068549D"/>
    <w:rsid w:val="00686669"/>
    <w:rsid w:val="00687E89"/>
    <w:rsid w:val="00690001"/>
    <w:rsid w:val="006904F0"/>
    <w:rsid w:val="00691274"/>
    <w:rsid w:val="006917B9"/>
    <w:rsid w:val="006918B8"/>
    <w:rsid w:val="00692CDA"/>
    <w:rsid w:val="00693EBD"/>
    <w:rsid w:val="00695A4C"/>
    <w:rsid w:val="0069631C"/>
    <w:rsid w:val="0069788B"/>
    <w:rsid w:val="006A0675"/>
    <w:rsid w:val="006A07A0"/>
    <w:rsid w:val="006A2403"/>
    <w:rsid w:val="006A3F0C"/>
    <w:rsid w:val="006A4554"/>
    <w:rsid w:val="006A69AF"/>
    <w:rsid w:val="006B0175"/>
    <w:rsid w:val="006B0DE5"/>
    <w:rsid w:val="006B2178"/>
    <w:rsid w:val="006B356C"/>
    <w:rsid w:val="006B39AE"/>
    <w:rsid w:val="006B3D76"/>
    <w:rsid w:val="006B4651"/>
    <w:rsid w:val="006B4802"/>
    <w:rsid w:val="006B612F"/>
    <w:rsid w:val="006B67E5"/>
    <w:rsid w:val="006C12D5"/>
    <w:rsid w:val="006C1BBE"/>
    <w:rsid w:val="006C2A9C"/>
    <w:rsid w:val="006C3A11"/>
    <w:rsid w:val="006C4145"/>
    <w:rsid w:val="006C48D2"/>
    <w:rsid w:val="006C4C04"/>
    <w:rsid w:val="006C536B"/>
    <w:rsid w:val="006C58B7"/>
    <w:rsid w:val="006C6C80"/>
    <w:rsid w:val="006C7948"/>
    <w:rsid w:val="006D0369"/>
    <w:rsid w:val="006D1BCC"/>
    <w:rsid w:val="006D2853"/>
    <w:rsid w:val="006D47D8"/>
    <w:rsid w:val="006D58C3"/>
    <w:rsid w:val="006D5F0D"/>
    <w:rsid w:val="006D67E9"/>
    <w:rsid w:val="006E08CE"/>
    <w:rsid w:val="006E3E3A"/>
    <w:rsid w:val="006E4C1F"/>
    <w:rsid w:val="006E6CFB"/>
    <w:rsid w:val="006E779E"/>
    <w:rsid w:val="006F02E7"/>
    <w:rsid w:val="006F081D"/>
    <w:rsid w:val="006F5763"/>
    <w:rsid w:val="006F5F59"/>
    <w:rsid w:val="0070360B"/>
    <w:rsid w:val="007041C6"/>
    <w:rsid w:val="00706012"/>
    <w:rsid w:val="00707282"/>
    <w:rsid w:val="007072D0"/>
    <w:rsid w:val="00707975"/>
    <w:rsid w:val="00707FD4"/>
    <w:rsid w:val="00711197"/>
    <w:rsid w:val="00712EEA"/>
    <w:rsid w:val="007130AA"/>
    <w:rsid w:val="00714634"/>
    <w:rsid w:val="007179A6"/>
    <w:rsid w:val="00722849"/>
    <w:rsid w:val="00723656"/>
    <w:rsid w:val="00724C5E"/>
    <w:rsid w:val="00725BAC"/>
    <w:rsid w:val="0073176C"/>
    <w:rsid w:val="0073194C"/>
    <w:rsid w:val="00733AD4"/>
    <w:rsid w:val="00734E68"/>
    <w:rsid w:val="0073555B"/>
    <w:rsid w:val="00735D42"/>
    <w:rsid w:val="007414D5"/>
    <w:rsid w:val="0074234E"/>
    <w:rsid w:val="0074275A"/>
    <w:rsid w:val="00744ECA"/>
    <w:rsid w:val="007457AF"/>
    <w:rsid w:val="0075026F"/>
    <w:rsid w:val="0075078E"/>
    <w:rsid w:val="007508BE"/>
    <w:rsid w:val="00750DE3"/>
    <w:rsid w:val="00752339"/>
    <w:rsid w:val="00752849"/>
    <w:rsid w:val="00755CF3"/>
    <w:rsid w:val="00756A79"/>
    <w:rsid w:val="00757456"/>
    <w:rsid w:val="00757F68"/>
    <w:rsid w:val="00762AA3"/>
    <w:rsid w:val="007648A4"/>
    <w:rsid w:val="00764BC2"/>
    <w:rsid w:val="007662C3"/>
    <w:rsid w:val="00766B0C"/>
    <w:rsid w:val="007709FF"/>
    <w:rsid w:val="007713D6"/>
    <w:rsid w:val="007769E2"/>
    <w:rsid w:val="00780E8D"/>
    <w:rsid w:val="00783710"/>
    <w:rsid w:val="00784ECC"/>
    <w:rsid w:val="007858E9"/>
    <w:rsid w:val="007860AC"/>
    <w:rsid w:val="007864EB"/>
    <w:rsid w:val="00787E1F"/>
    <w:rsid w:val="007902BA"/>
    <w:rsid w:val="00790C21"/>
    <w:rsid w:val="00791E2A"/>
    <w:rsid w:val="00792D4F"/>
    <w:rsid w:val="00794393"/>
    <w:rsid w:val="0079591E"/>
    <w:rsid w:val="007A2026"/>
    <w:rsid w:val="007A6D76"/>
    <w:rsid w:val="007A754B"/>
    <w:rsid w:val="007B0531"/>
    <w:rsid w:val="007B19C2"/>
    <w:rsid w:val="007B2852"/>
    <w:rsid w:val="007B2BA1"/>
    <w:rsid w:val="007B3498"/>
    <w:rsid w:val="007B447B"/>
    <w:rsid w:val="007B4CF5"/>
    <w:rsid w:val="007B6820"/>
    <w:rsid w:val="007B6C8D"/>
    <w:rsid w:val="007C3CB3"/>
    <w:rsid w:val="007C7C0E"/>
    <w:rsid w:val="007D0C57"/>
    <w:rsid w:val="007D0F6D"/>
    <w:rsid w:val="007D25D4"/>
    <w:rsid w:val="007D302C"/>
    <w:rsid w:val="007D6134"/>
    <w:rsid w:val="007E0010"/>
    <w:rsid w:val="007E03E9"/>
    <w:rsid w:val="007E1EFA"/>
    <w:rsid w:val="007E3EC1"/>
    <w:rsid w:val="007E6106"/>
    <w:rsid w:val="007E69BA"/>
    <w:rsid w:val="007F0312"/>
    <w:rsid w:val="007F33E6"/>
    <w:rsid w:val="007F3726"/>
    <w:rsid w:val="007F58DE"/>
    <w:rsid w:val="007F59CE"/>
    <w:rsid w:val="007F5C39"/>
    <w:rsid w:val="008009D9"/>
    <w:rsid w:val="008014FB"/>
    <w:rsid w:val="008020E5"/>
    <w:rsid w:val="0080339E"/>
    <w:rsid w:val="008060D3"/>
    <w:rsid w:val="00806899"/>
    <w:rsid w:val="008074DF"/>
    <w:rsid w:val="0081204A"/>
    <w:rsid w:val="00813250"/>
    <w:rsid w:val="0081373F"/>
    <w:rsid w:val="00814B98"/>
    <w:rsid w:val="008150BB"/>
    <w:rsid w:val="008156F9"/>
    <w:rsid w:val="008215EE"/>
    <w:rsid w:val="008217A7"/>
    <w:rsid w:val="008231D8"/>
    <w:rsid w:val="00823325"/>
    <w:rsid w:val="008267E2"/>
    <w:rsid w:val="0082693E"/>
    <w:rsid w:val="00826DF1"/>
    <w:rsid w:val="008273DA"/>
    <w:rsid w:val="00827A9D"/>
    <w:rsid w:val="00827EE8"/>
    <w:rsid w:val="008316D3"/>
    <w:rsid w:val="0083194A"/>
    <w:rsid w:val="008329E2"/>
    <w:rsid w:val="00833AE3"/>
    <w:rsid w:val="00833CA8"/>
    <w:rsid w:val="00833F3C"/>
    <w:rsid w:val="00835680"/>
    <w:rsid w:val="00835B6F"/>
    <w:rsid w:val="00835E6C"/>
    <w:rsid w:val="00835FB7"/>
    <w:rsid w:val="0083643A"/>
    <w:rsid w:val="00840833"/>
    <w:rsid w:val="00844F25"/>
    <w:rsid w:val="0084525C"/>
    <w:rsid w:val="0084616D"/>
    <w:rsid w:val="00847322"/>
    <w:rsid w:val="008476DE"/>
    <w:rsid w:val="00850331"/>
    <w:rsid w:val="008507E2"/>
    <w:rsid w:val="00851498"/>
    <w:rsid w:val="00852794"/>
    <w:rsid w:val="00853B77"/>
    <w:rsid w:val="00853DCF"/>
    <w:rsid w:val="0085438E"/>
    <w:rsid w:val="00855E3A"/>
    <w:rsid w:val="0085680D"/>
    <w:rsid w:val="00857D8D"/>
    <w:rsid w:val="00861607"/>
    <w:rsid w:val="0086205A"/>
    <w:rsid w:val="00862842"/>
    <w:rsid w:val="00862A5A"/>
    <w:rsid w:val="00865743"/>
    <w:rsid w:val="00867A73"/>
    <w:rsid w:val="008704D1"/>
    <w:rsid w:val="008710F1"/>
    <w:rsid w:val="00872AC4"/>
    <w:rsid w:val="00872BEF"/>
    <w:rsid w:val="00872C62"/>
    <w:rsid w:val="00873858"/>
    <w:rsid w:val="00874C68"/>
    <w:rsid w:val="00875162"/>
    <w:rsid w:val="008759BE"/>
    <w:rsid w:val="00875DDD"/>
    <w:rsid w:val="0087731C"/>
    <w:rsid w:val="00877A36"/>
    <w:rsid w:val="00881CBD"/>
    <w:rsid w:val="008830A1"/>
    <w:rsid w:val="00884718"/>
    <w:rsid w:val="008851CE"/>
    <w:rsid w:val="00890A05"/>
    <w:rsid w:val="008915CF"/>
    <w:rsid w:val="00892695"/>
    <w:rsid w:val="008937AA"/>
    <w:rsid w:val="00895247"/>
    <w:rsid w:val="008954D7"/>
    <w:rsid w:val="008965B2"/>
    <w:rsid w:val="008A0A4E"/>
    <w:rsid w:val="008A2208"/>
    <w:rsid w:val="008A2D17"/>
    <w:rsid w:val="008A2E06"/>
    <w:rsid w:val="008A4A05"/>
    <w:rsid w:val="008A63AF"/>
    <w:rsid w:val="008A6837"/>
    <w:rsid w:val="008A6ED8"/>
    <w:rsid w:val="008A78E6"/>
    <w:rsid w:val="008A7BD0"/>
    <w:rsid w:val="008B1956"/>
    <w:rsid w:val="008B3320"/>
    <w:rsid w:val="008B4CE4"/>
    <w:rsid w:val="008B5081"/>
    <w:rsid w:val="008B6987"/>
    <w:rsid w:val="008C02FF"/>
    <w:rsid w:val="008C15E2"/>
    <w:rsid w:val="008C1AF9"/>
    <w:rsid w:val="008C25D7"/>
    <w:rsid w:val="008C2BB9"/>
    <w:rsid w:val="008C4C2C"/>
    <w:rsid w:val="008C4CFE"/>
    <w:rsid w:val="008C52C0"/>
    <w:rsid w:val="008C6B2A"/>
    <w:rsid w:val="008D016A"/>
    <w:rsid w:val="008D11BC"/>
    <w:rsid w:val="008D1676"/>
    <w:rsid w:val="008D508C"/>
    <w:rsid w:val="008D62DC"/>
    <w:rsid w:val="008D67DB"/>
    <w:rsid w:val="008E1F00"/>
    <w:rsid w:val="008E1F4F"/>
    <w:rsid w:val="008E5918"/>
    <w:rsid w:val="008E5AE3"/>
    <w:rsid w:val="008E66B7"/>
    <w:rsid w:val="008E7DCE"/>
    <w:rsid w:val="008E7F11"/>
    <w:rsid w:val="008F288F"/>
    <w:rsid w:val="008F3B2A"/>
    <w:rsid w:val="008F559C"/>
    <w:rsid w:val="008F58A2"/>
    <w:rsid w:val="008F66D7"/>
    <w:rsid w:val="008F7117"/>
    <w:rsid w:val="00901C3A"/>
    <w:rsid w:val="0090227F"/>
    <w:rsid w:val="00904057"/>
    <w:rsid w:val="009048BA"/>
    <w:rsid w:val="00906111"/>
    <w:rsid w:val="00906A8C"/>
    <w:rsid w:val="00907A06"/>
    <w:rsid w:val="00910F3D"/>
    <w:rsid w:val="009121AC"/>
    <w:rsid w:val="00912FCB"/>
    <w:rsid w:val="0091317F"/>
    <w:rsid w:val="00913888"/>
    <w:rsid w:val="00913BA1"/>
    <w:rsid w:val="00917DB0"/>
    <w:rsid w:val="009220D0"/>
    <w:rsid w:val="0092259C"/>
    <w:rsid w:val="00922888"/>
    <w:rsid w:val="0092314E"/>
    <w:rsid w:val="00924788"/>
    <w:rsid w:val="0092529E"/>
    <w:rsid w:val="00926EA3"/>
    <w:rsid w:val="00927D64"/>
    <w:rsid w:val="00931927"/>
    <w:rsid w:val="00932023"/>
    <w:rsid w:val="009322DF"/>
    <w:rsid w:val="009332E8"/>
    <w:rsid w:val="009343E1"/>
    <w:rsid w:val="00935F2C"/>
    <w:rsid w:val="00936B02"/>
    <w:rsid w:val="00936D26"/>
    <w:rsid w:val="0093778B"/>
    <w:rsid w:val="00937955"/>
    <w:rsid w:val="00941094"/>
    <w:rsid w:val="009421BF"/>
    <w:rsid w:val="009421E6"/>
    <w:rsid w:val="00942EBB"/>
    <w:rsid w:val="00943963"/>
    <w:rsid w:val="00943BB4"/>
    <w:rsid w:val="00946DA9"/>
    <w:rsid w:val="009501B5"/>
    <w:rsid w:val="00952626"/>
    <w:rsid w:val="00953A6F"/>
    <w:rsid w:val="00955677"/>
    <w:rsid w:val="00955BC2"/>
    <w:rsid w:val="00957A04"/>
    <w:rsid w:val="00957E76"/>
    <w:rsid w:val="00957EA5"/>
    <w:rsid w:val="00960537"/>
    <w:rsid w:val="00961A0A"/>
    <w:rsid w:val="00962157"/>
    <w:rsid w:val="00962428"/>
    <w:rsid w:val="00963B89"/>
    <w:rsid w:val="00964E90"/>
    <w:rsid w:val="0096531D"/>
    <w:rsid w:val="00965F95"/>
    <w:rsid w:val="00967A1C"/>
    <w:rsid w:val="009705A2"/>
    <w:rsid w:val="0097519A"/>
    <w:rsid w:val="0097583F"/>
    <w:rsid w:val="00975EE2"/>
    <w:rsid w:val="00977339"/>
    <w:rsid w:val="00977FBF"/>
    <w:rsid w:val="009807A0"/>
    <w:rsid w:val="00980DEA"/>
    <w:rsid w:val="009811AA"/>
    <w:rsid w:val="0098335F"/>
    <w:rsid w:val="0098349D"/>
    <w:rsid w:val="00984114"/>
    <w:rsid w:val="009843FD"/>
    <w:rsid w:val="00985B9C"/>
    <w:rsid w:val="009870EF"/>
    <w:rsid w:val="00987741"/>
    <w:rsid w:val="009906FD"/>
    <w:rsid w:val="00991051"/>
    <w:rsid w:val="00992844"/>
    <w:rsid w:val="0099448D"/>
    <w:rsid w:val="00995B88"/>
    <w:rsid w:val="0099647A"/>
    <w:rsid w:val="00996FF2"/>
    <w:rsid w:val="00997205"/>
    <w:rsid w:val="009A0A78"/>
    <w:rsid w:val="009A24AC"/>
    <w:rsid w:val="009A6FED"/>
    <w:rsid w:val="009A731D"/>
    <w:rsid w:val="009A7340"/>
    <w:rsid w:val="009B19BB"/>
    <w:rsid w:val="009B27BF"/>
    <w:rsid w:val="009B45B6"/>
    <w:rsid w:val="009B4B9C"/>
    <w:rsid w:val="009B4E1B"/>
    <w:rsid w:val="009B4EFD"/>
    <w:rsid w:val="009B536D"/>
    <w:rsid w:val="009B67D5"/>
    <w:rsid w:val="009B76E2"/>
    <w:rsid w:val="009C1984"/>
    <w:rsid w:val="009C25C1"/>
    <w:rsid w:val="009C2813"/>
    <w:rsid w:val="009C2A73"/>
    <w:rsid w:val="009C2A86"/>
    <w:rsid w:val="009C3B32"/>
    <w:rsid w:val="009C3EB7"/>
    <w:rsid w:val="009C5B3C"/>
    <w:rsid w:val="009C64F7"/>
    <w:rsid w:val="009C70EC"/>
    <w:rsid w:val="009C7E95"/>
    <w:rsid w:val="009D0E8D"/>
    <w:rsid w:val="009D1934"/>
    <w:rsid w:val="009D2392"/>
    <w:rsid w:val="009D36F8"/>
    <w:rsid w:val="009D4828"/>
    <w:rsid w:val="009D484C"/>
    <w:rsid w:val="009D5C0A"/>
    <w:rsid w:val="009D6917"/>
    <w:rsid w:val="009E1781"/>
    <w:rsid w:val="009E2054"/>
    <w:rsid w:val="009E20A1"/>
    <w:rsid w:val="009E3620"/>
    <w:rsid w:val="009E4C4F"/>
    <w:rsid w:val="009E6F1B"/>
    <w:rsid w:val="009E73D6"/>
    <w:rsid w:val="009E740D"/>
    <w:rsid w:val="009E759E"/>
    <w:rsid w:val="009F0A53"/>
    <w:rsid w:val="009F0F1F"/>
    <w:rsid w:val="009F18F1"/>
    <w:rsid w:val="009F4DC4"/>
    <w:rsid w:val="009F5F63"/>
    <w:rsid w:val="009F7745"/>
    <w:rsid w:val="009F77F7"/>
    <w:rsid w:val="009F7867"/>
    <w:rsid w:val="00A00007"/>
    <w:rsid w:val="00A013D9"/>
    <w:rsid w:val="00A01AB5"/>
    <w:rsid w:val="00A022A0"/>
    <w:rsid w:val="00A0241C"/>
    <w:rsid w:val="00A0495C"/>
    <w:rsid w:val="00A04B0D"/>
    <w:rsid w:val="00A06FCA"/>
    <w:rsid w:val="00A07B9E"/>
    <w:rsid w:val="00A104C0"/>
    <w:rsid w:val="00A11B17"/>
    <w:rsid w:val="00A123E7"/>
    <w:rsid w:val="00A12A08"/>
    <w:rsid w:val="00A12FC0"/>
    <w:rsid w:val="00A140E2"/>
    <w:rsid w:val="00A142CC"/>
    <w:rsid w:val="00A14627"/>
    <w:rsid w:val="00A147D4"/>
    <w:rsid w:val="00A20D83"/>
    <w:rsid w:val="00A20DB4"/>
    <w:rsid w:val="00A21DF5"/>
    <w:rsid w:val="00A24D72"/>
    <w:rsid w:val="00A27BFB"/>
    <w:rsid w:val="00A27F98"/>
    <w:rsid w:val="00A30610"/>
    <w:rsid w:val="00A318D9"/>
    <w:rsid w:val="00A34D27"/>
    <w:rsid w:val="00A3658A"/>
    <w:rsid w:val="00A365CC"/>
    <w:rsid w:val="00A36E9B"/>
    <w:rsid w:val="00A37BD1"/>
    <w:rsid w:val="00A42EFF"/>
    <w:rsid w:val="00A42FC7"/>
    <w:rsid w:val="00A4322A"/>
    <w:rsid w:val="00A438FA"/>
    <w:rsid w:val="00A519DA"/>
    <w:rsid w:val="00A54251"/>
    <w:rsid w:val="00A5496A"/>
    <w:rsid w:val="00A558B2"/>
    <w:rsid w:val="00A55CD6"/>
    <w:rsid w:val="00A560D9"/>
    <w:rsid w:val="00A56641"/>
    <w:rsid w:val="00A67513"/>
    <w:rsid w:val="00A6791F"/>
    <w:rsid w:val="00A70EB9"/>
    <w:rsid w:val="00A72B8E"/>
    <w:rsid w:val="00A7448B"/>
    <w:rsid w:val="00A74588"/>
    <w:rsid w:val="00A745D5"/>
    <w:rsid w:val="00A75D8B"/>
    <w:rsid w:val="00A8050E"/>
    <w:rsid w:val="00A81636"/>
    <w:rsid w:val="00A834D1"/>
    <w:rsid w:val="00A840B1"/>
    <w:rsid w:val="00A8469A"/>
    <w:rsid w:val="00A85FFC"/>
    <w:rsid w:val="00A868BC"/>
    <w:rsid w:val="00A87370"/>
    <w:rsid w:val="00A87F63"/>
    <w:rsid w:val="00A902A5"/>
    <w:rsid w:val="00A91C4A"/>
    <w:rsid w:val="00A933F2"/>
    <w:rsid w:val="00A93C9F"/>
    <w:rsid w:val="00A9463D"/>
    <w:rsid w:val="00A94A1C"/>
    <w:rsid w:val="00A956FF"/>
    <w:rsid w:val="00A96198"/>
    <w:rsid w:val="00A96906"/>
    <w:rsid w:val="00A96BB9"/>
    <w:rsid w:val="00A974CC"/>
    <w:rsid w:val="00AA15A5"/>
    <w:rsid w:val="00AA1A9D"/>
    <w:rsid w:val="00AA347F"/>
    <w:rsid w:val="00AA5754"/>
    <w:rsid w:val="00AA579C"/>
    <w:rsid w:val="00AA5F21"/>
    <w:rsid w:val="00AA6854"/>
    <w:rsid w:val="00AA6A78"/>
    <w:rsid w:val="00AA6A87"/>
    <w:rsid w:val="00AA7C41"/>
    <w:rsid w:val="00AB01D8"/>
    <w:rsid w:val="00AB061F"/>
    <w:rsid w:val="00AB0ACD"/>
    <w:rsid w:val="00AB2335"/>
    <w:rsid w:val="00AB2F2F"/>
    <w:rsid w:val="00AB4392"/>
    <w:rsid w:val="00AB4A2D"/>
    <w:rsid w:val="00AB5AF8"/>
    <w:rsid w:val="00AB5E46"/>
    <w:rsid w:val="00AB6628"/>
    <w:rsid w:val="00AC0F27"/>
    <w:rsid w:val="00AC110F"/>
    <w:rsid w:val="00AC3456"/>
    <w:rsid w:val="00AC34A3"/>
    <w:rsid w:val="00AC3D67"/>
    <w:rsid w:val="00AC43B8"/>
    <w:rsid w:val="00AC4C80"/>
    <w:rsid w:val="00AC6043"/>
    <w:rsid w:val="00AC6667"/>
    <w:rsid w:val="00AD0460"/>
    <w:rsid w:val="00AD2659"/>
    <w:rsid w:val="00AD2B5E"/>
    <w:rsid w:val="00AD2D10"/>
    <w:rsid w:val="00AD370B"/>
    <w:rsid w:val="00AD44B3"/>
    <w:rsid w:val="00AD4ABC"/>
    <w:rsid w:val="00AD5239"/>
    <w:rsid w:val="00AD65B0"/>
    <w:rsid w:val="00AE33B1"/>
    <w:rsid w:val="00AE3885"/>
    <w:rsid w:val="00AE4995"/>
    <w:rsid w:val="00AE5B71"/>
    <w:rsid w:val="00AE6CB8"/>
    <w:rsid w:val="00AE7268"/>
    <w:rsid w:val="00AF00F8"/>
    <w:rsid w:val="00AF0240"/>
    <w:rsid w:val="00AF0E28"/>
    <w:rsid w:val="00AF3587"/>
    <w:rsid w:val="00AF393C"/>
    <w:rsid w:val="00AF4A1E"/>
    <w:rsid w:val="00AF53D4"/>
    <w:rsid w:val="00AF7559"/>
    <w:rsid w:val="00AF7586"/>
    <w:rsid w:val="00AF7EF5"/>
    <w:rsid w:val="00B000DE"/>
    <w:rsid w:val="00B01080"/>
    <w:rsid w:val="00B0190A"/>
    <w:rsid w:val="00B01FF2"/>
    <w:rsid w:val="00B033CA"/>
    <w:rsid w:val="00B0349A"/>
    <w:rsid w:val="00B03811"/>
    <w:rsid w:val="00B06494"/>
    <w:rsid w:val="00B06602"/>
    <w:rsid w:val="00B1005C"/>
    <w:rsid w:val="00B10ED6"/>
    <w:rsid w:val="00B119C1"/>
    <w:rsid w:val="00B11D67"/>
    <w:rsid w:val="00B11F4F"/>
    <w:rsid w:val="00B133FF"/>
    <w:rsid w:val="00B13A5C"/>
    <w:rsid w:val="00B13C7B"/>
    <w:rsid w:val="00B13D03"/>
    <w:rsid w:val="00B14DCB"/>
    <w:rsid w:val="00B15948"/>
    <w:rsid w:val="00B15A50"/>
    <w:rsid w:val="00B1668F"/>
    <w:rsid w:val="00B179AE"/>
    <w:rsid w:val="00B17DDA"/>
    <w:rsid w:val="00B20543"/>
    <w:rsid w:val="00B20776"/>
    <w:rsid w:val="00B21E69"/>
    <w:rsid w:val="00B229AB"/>
    <w:rsid w:val="00B22C4D"/>
    <w:rsid w:val="00B23A08"/>
    <w:rsid w:val="00B2542A"/>
    <w:rsid w:val="00B256E7"/>
    <w:rsid w:val="00B25DBB"/>
    <w:rsid w:val="00B27484"/>
    <w:rsid w:val="00B27D38"/>
    <w:rsid w:val="00B27E52"/>
    <w:rsid w:val="00B30564"/>
    <w:rsid w:val="00B31A12"/>
    <w:rsid w:val="00B323AA"/>
    <w:rsid w:val="00B33432"/>
    <w:rsid w:val="00B361DD"/>
    <w:rsid w:val="00B37108"/>
    <w:rsid w:val="00B435B7"/>
    <w:rsid w:val="00B44D8D"/>
    <w:rsid w:val="00B45BE1"/>
    <w:rsid w:val="00B45DC0"/>
    <w:rsid w:val="00B46828"/>
    <w:rsid w:val="00B47F2D"/>
    <w:rsid w:val="00B507CD"/>
    <w:rsid w:val="00B507E7"/>
    <w:rsid w:val="00B50AF9"/>
    <w:rsid w:val="00B50BD8"/>
    <w:rsid w:val="00B51A23"/>
    <w:rsid w:val="00B5315D"/>
    <w:rsid w:val="00B53907"/>
    <w:rsid w:val="00B55D4E"/>
    <w:rsid w:val="00B55E2F"/>
    <w:rsid w:val="00B574F3"/>
    <w:rsid w:val="00B60142"/>
    <w:rsid w:val="00B60BCD"/>
    <w:rsid w:val="00B61165"/>
    <w:rsid w:val="00B612B3"/>
    <w:rsid w:val="00B61539"/>
    <w:rsid w:val="00B62891"/>
    <w:rsid w:val="00B62E49"/>
    <w:rsid w:val="00B63F99"/>
    <w:rsid w:val="00B64119"/>
    <w:rsid w:val="00B64524"/>
    <w:rsid w:val="00B653C4"/>
    <w:rsid w:val="00B67A0C"/>
    <w:rsid w:val="00B72403"/>
    <w:rsid w:val="00B7320F"/>
    <w:rsid w:val="00B73EB6"/>
    <w:rsid w:val="00B754B6"/>
    <w:rsid w:val="00B766EC"/>
    <w:rsid w:val="00B76B5F"/>
    <w:rsid w:val="00B76C3E"/>
    <w:rsid w:val="00B82232"/>
    <w:rsid w:val="00B829B0"/>
    <w:rsid w:val="00B82F06"/>
    <w:rsid w:val="00B85F8A"/>
    <w:rsid w:val="00B86171"/>
    <w:rsid w:val="00B86394"/>
    <w:rsid w:val="00B87668"/>
    <w:rsid w:val="00B90872"/>
    <w:rsid w:val="00B916BE"/>
    <w:rsid w:val="00B91964"/>
    <w:rsid w:val="00B93066"/>
    <w:rsid w:val="00B94889"/>
    <w:rsid w:val="00B948FA"/>
    <w:rsid w:val="00B9717A"/>
    <w:rsid w:val="00B974D8"/>
    <w:rsid w:val="00BA0697"/>
    <w:rsid w:val="00BA1F08"/>
    <w:rsid w:val="00BA27CC"/>
    <w:rsid w:val="00BA3E35"/>
    <w:rsid w:val="00BB018B"/>
    <w:rsid w:val="00BB0553"/>
    <w:rsid w:val="00BB1707"/>
    <w:rsid w:val="00BB569A"/>
    <w:rsid w:val="00BC00BD"/>
    <w:rsid w:val="00BC04BC"/>
    <w:rsid w:val="00BC0629"/>
    <w:rsid w:val="00BC410D"/>
    <w:rsid w:val="00BC4F17"/>
    <w:rsid w:val="00BC6077"/>
    <w:rsid w:val="00BD1930"/>
    <w:rsid w:val="00BD23D6"/>
    <w:rsid w:val="00BD45BF"/>
    <w:rsid w:val="00BD4752"/>
    <w:rsid w:val="00BD4EBE"/>
    <w:rsid w:val="00BD4F74"/>
    <w:rsid w:val="00BD5827"/>
    <w:rsid w:val="00BE06C9"/>
    <w:rsid w:val="00BE1035"/>
    <w:rsid w:val="00BE1301"/>
    <w:rsid w:val="00BE167E"/>
    <w:rsid w:val="00BE184A"/>
    <w:rsid w:val="00BE478D"/>
    <w:rsid w:val="00BE5D57"/>
    <w:rsid w:val="00BE62FD"/>
    <w:rsid w:val="00BE63C9"/>
    <w:rsid w:val="00BF004D"/>
    <w:rsid w:val="00BF1105"/>
    <w:rsid w:val="00BF2D70"/>
    <w:rsid w:val="00BF4313"/>
    <w:rsid w:val="00BF6878"/>
    <w:rsid w:val="00C00325"/>
    <w:rsid w:val="00C01ACB"/>
    <w:rsid w:val="00C02E50"/>
    <w:rsid w:val="00C03F57"/>
    <w:rsid w:val="00C0428E"/>
    <w:rsid w:val="00C04BF9"/>
    <w:rsid w:val="00C04DD5"/>
    <w:rsid w:val="00C050B8"/>
    <w:rsid w:val="00C06F5A"/>
    <w:rsid w:val="00C075CC"/>
    <w:rsid w:val="00C11289"/>
    <w:rsid w:val="00C11EA6"/>
    <w:rsid w:val="00C12461"/>
    <w:rsid w:val="00C126A2"/>
    <w:rsid w:val="00C126FF"/>
    <w:rsid w:val="00C1452C"/>
    <w:rsid w:val="00C15CBB"/>
    <w:rsid w:val="00C15D87"/>
    <w:rsid w:val="00C15DA9"/>
    <w:rsid w:val="00C206FD"/>
    <w:rsid w:val="00C276FC"/>
    <w:rsid w:val="00C3055F"/>
    <w:rsid w:val="00C32249"/>
    <w:rsid w:val="00C33971"/>
    <w:rsid w:val="00C33BEA"/>
    <w:rsid w:val="00C3409E"/>
    <w:rsid w:val="00C34490"/>
    <w:rsid w:val="00C35E08"/>
    <w:rsid w:val="00C35FEE"/>
    <w:rsid w:val="00C362EF"/>
    <w:rsid w:val="00C410EF"/>
    <w:rsid w:val="00C42362"/>
    <w:rsid w:val="00C43D9E"/>
    <w:rsid w:val="00C43EAD"/>
    <w:rsid w:val="00C5063F"/>
    <w:rsid w:val="00C50B34"/>
    <w:rsid w:val="00C53236"/>
    <w:rsid w:val="00C54831"/>
    <w:rsid w:val="00C55329"/>
    <w:rsid w:val="00C553E9"/>
    <w:rsid w:val="00C55807"/>
    <w:rsid w:val="00C55DF7"/>
    <w:rsid w:val="00C564D0"/>
    <w:rsid w:val="00C625BB"/>
    <w:rsid w:val="00C62729"/>
    <w:rsid w:val="00C62D21"/>
    <w:rsid w:val="00C6371F"/>
    <w:rsid w:val="00C645C4"/>
    <w:rsid w:val="00C646FA"/>
    <w:rsid w:val="00C65AD4"/>
    <w:rsid w:val="00C65ED4"/>
    <w:rsid w:val="00C6627C"/>
    <w:rsid w:val="00C67339"/>
    <w:rsid w:val="00C674EB"/>
    <w:rsid w:val="00C726D7"/>
    <w:rsid w:val="00C76353"/>
    <w:rsid w:val="00C76866"/>
    <w:rsid w:val="00C81A2B"/>
    <w:rsid w:val="00C82273"/>
    <w:rsid w:val="00C82B2C"/>
    <w:rsid w:val="00C82DA9"/>
    <w:rsid w:val="00C836CB"/>
    <w:rsid w:val="00C86961"/>
    <w:rsid w:val="00C86FDD"/>
    <w:rsid w:val="00C873E0"/>
    <w:rsid w:val="00C90AF0"/>
    <w:rsid w:val="00C92843"/>
    <w:rsid w:val="00C93C3E"/>
    <w:rsid w:val="00C93C3F"/>
    <w:rsid w:val="00CA0B49"/>
    <w:rsid w:val="00CA108A"/>
    <w:rsid w:val="00CA1490"/>
    <w:rsid w:val="00CA36FB"/>
    <w:rsid w:val="00CA5028"/>
    <w:rsid w:val="00CA51E8"/>
    <w:rsid w:val="00CA583F"/>
    <w:rsid w:val="00CA5A49"/>
    <w:rsid w:val="00CB0E08"/>
    <w:rsid w:val="00CB2537"/>
    <w:rsid w:val="00CB34A3"/>
    <w:rsid w:val="00CB4C32"/>
    <w:rsid w:val="00CC101C"/>
    <w:rsid w:val="00CC2193"/>
    <w:rsid w:val="00CC32DB"/>
    <w:rsid w:val="00CC4214"/>
    <w:rsid w:val="00CC4EBA"/>
    <w:rsid w:val="00CC5290"/>
    <w:rsid w:val="00CD0394"/>
    <w:rsid w:val="00CD1E6A"/>
    <w:rsid w:val="00CD27ED"/>
    <w:rsid w:val="00CD39EE"/>
    <w:rsid w:val="00CD3A33"/>
    <w:rsid w:val="00CD6142"/>
    <w:rsid w:val="00CD6B72"/>
    <w:rsid w:val="00CD6BE8"/>
    <w:rsid w:val="00CD7E5C"/>
    <w:rsid w:val="00CE2490"/>
    <w:rsid w:val="00CE2AEC"/>
    <w:rsid w:val="00CE3220"/>
    <w:rsid w:val="00CE3478"/>
    <w:rsid w:val="00CE3CB0"/>
    <w:rsid w:val="00CE56FC"/>
    <w:rsid w:val="00CF03ED"/>
    <w:rsid w:val="00CF29FC"/>
    <w:rsid w:val="00CF3811"/>
    <w:rsid w:val="00CF3D94"/>
    <w:rsid w:val="00CF542E"/>
    <w:rsid w:val="00CF5ED3"/>
    <w:rsid w:val="00CF63F5"/>
    <w:rsid w:val="00CF73E6"/>
    <w:rsid w:val="00CF7762"/>
    <w:rsid w:val="00CF7B13"/>
    <w:rsid w:val="00D00D42"/>
    <w:rsid w:val="00D0111B"/>
    <w:rsid w:val="00D01271"/>
    <w:rsid w:val="00D02DAB"/>
    <w:rsid w:val="00D02E73"/>
    <w:rsid w:val="00D03776"/>
    <w:rsid w:val="00D03A3A"/>
    <w:rsid w:val="00D03B3C"/>
    <w:rsid w:val="00D047A2"/>
    <w:rsid w:val="00D05BDE"/>
    <w:rsid w:val="00D0714B"/>
    <w:rsid w:val="00D1000F"/>
    <w:rsid w:val="00D10573"/>
    <w:rsid w:val="00D10DA7"/>
    <w:rsid w:val="00D1231A"/>
    <w:rsid w:val="00D12AE6"/>
    <w:rsid w:val="00D13D7E"/>
    <w:rsid w:val="00D14E8B"/>
    <w:rsid w:val="00D14FD5"/>
    <w:rsid w:val="00D152CF"/>
    <w:rsid w:val="00D15F43"/>
    <w:rsid w:val="00D17449"/>
    <w:rsid w:val="00D21D85"/>
    <w:rsid w:val="00D22114"/>
    <w:rsid w:val="00D233A5"/>
    <w:rsid w:val="00D24D1F"/>
    <w:rsid w:val="00D26586"/>
    <w:rsid w:val="00D26F42"/>
    <w:rsid w:val="00D273FC"/>
    <w:rsid w:val="00D30BDE"/>
    <w:rsid w:val="00D30DE0"/>
    <w:rsid w:val="00D3210C"/>
    <w:rsid w:val="00D32972"/>
    <w:rsid w:val="00D32E4A"/>
    <w:rsid w:val="00D3316B"/>
    <w:rsid w:val="00D3571E"/>
    <w:rsid w:val="00D35B10"/>
    <w:rsid w:val="00D36D19"/>
    <w:rsid w:val="00D4059E"/>
    <w:rsid w:val="00D40CCC"/>
    <w:rsid w:val="00D412E9"/>
    <w:rsid w:val="00D4266C"/>
    <w:rsid w:val="00D43220"/>
    <w:rsid w:val="00D4407E"/>
    <w:rsid w:val="00D44455"/>
    <w:rsid w:val="00D44911"/>
    <w:rsid w:val="00D44C45"/>
    <w:rsid w:val="00D46A3C"/>
    <w:rsid w:val="00D5020B"/>
    <w:rsid w:val="00D51A14"/>
    <w:rsid w:val="00D52204"/>
    <w:rsid w:val="00D52ECE"/>
    <w:rsid w:val="00D5342C"/>
    <w:rsid w:val="00D5378D"/>
    <w:rsid w:val="00D551E9"/>
    <w:rsid w:val="00D55384"/>
    <w:rsid w:val="00D5601A"/>
    <w:rsid w:val="00D56D8E"/>
    <w:rsid w:val="00D574A3"/>
    <w:rsid w:val="00D600C2"/>
    <w:rsid w:val="00D61F3E"/>
    <w:rsid w:val="00D627A8"/>
    <w:rsid w:val="00D6326E"/>
    <w:rsid w:val="00D63D61"/>
    <w:rsid w:val="00D63FAE"/>
    <w:rsid w:val="00D64823"/>
    <w:rsid w:val="00D65141"/>
    <w:rsid w:val="00D65C08"/>
    <w:rsid w:val="00D65D62"/>
    <w:rsid w:val="00D671CF"/>
    <w:rsid w:val="00D67341"/>
    <w:rsid w:val="00D70D77"/>
    <w:rsid w:val="00D71504"/>
    <w:rsid w:val="00D7175A"/>
    <w:rsid w:val="00D717B4"/>
    <w:rsid w:val="00D743FC"/>
    <w:rsid w:val="00D7481D"/>
    <w:rsid w:val="00D765E5"/>
    <w:rsid w:val="00D76736"/>
    <w:rsid w:val="00D7769E"/>
    <w:rsid w:val="00D7786E"/>
    <w:rsid w:val="00D80D07"/>
    <w:rsid w:val="00D82FC7"/>
    <w:rsid w:val="00D83CC1"/>
    <w:rsid w:val="00D83FC3"/>
    <w:rsid w:val="00D87403"/>
    <w:rsid w:val="00D91BBB"/>
    <w:rsid w:val="00D93077"/>
    <w:rsid w:val="00D944FA"/>
    <w:rsid w:val="00D96AC8"/>
    <w:rsid w:val="00DA1732"/>
    <w:rsid w:val="00DA2265"/>
    <w:rsid w:val="00DA2A44"/>
    <w:rsid w:val="00DA2E47"/>
    <w:rsid w:val="00DA3571"/>
    <w:rsid w:val="00DA435D"/>
    <w:rsid w:val="00DA4725"/>
    <w:rsid w:val="00DA78B4"/>
    <w:rsid w:val="00DB043E"/>
    <w:rsid w:val="00DB1633"/>
    <w:rsid w:val="00DB21C7"/>
    <w:rsid w:val="00DB21E5"/>
    <w:rsid w:val="00DB281D"/>
    <w:rsid w:val="00DB626E"/>
    <w:rsid w:val="00DB65DF"/>
    <w:rsid w:val="00DB6E42"/>
    <w:rsid w:val="00DC03EB"/>
    <w:rsid w:val="00DC1B96"/>
    <w:rsid w:val="00DC1CCC"/>
    <w:rsid w:val="00DC20CD"/>
    <w:rsid w:val="00DC31C4"/>
    <w:rsid w:val="00DC6741"/>
    <w:rsid w:val="00DD05E9"/>
    <w:rsid w:val="00DD13C0"/>
    <w:rsid w:val="00DD183E"/>
    <w:rsid w:val="00DD48E7"/>
    <w:rsid w:val="00DD492C"/>
    <w:rsid w:val="00DD60AD"/>
    <w:rsid w:val="00DD6D24"/>
    <w:rsid w:val="00DE0059"/>
    <w:rsid w:val="00DE060F"/>
    <w:rsid w:val="00DE39C2"/>
    <w:rsid w:val="00DE3EF1"/>
    <w:rsid w:val="00DE4319"/>
    <w:rsid w:val="00DE5A62"/>
    <w:rsid w:val="00DE6189"/>
    <w:rsid w:val="00DE6DB4"/>
    <w:rsid w:val="00DF2370"/>
    <w:rsid w:val="00DF4416"/>
    <w:rsid w:val="00DF5ED3"/>
    <w:rsid w:val="00DF6695"/>
    <w:rsid w:val="00DF741B"/>
    <w:rsid w:val="00E000D6"/>
    <w:rsid w:val="00E014DA"/>
    <w:rsid w:val="00E01BE6"/>
    <w:rsid w:val="00E035C6"/>
    <w:rsid w:val="00E0606F"/>
    <w:rsid w:val="00E0632E"/>
    <w:rsid w:val="00E06A9C"/>
    <w:rsid w:val="00E079EF"/>
    <w:rsid w:val="00E07CC8"/>
    <w:rsid w:val="00E11746"/>
    <w:rsid w:val="00E13ECC"/>
    <w:rsid w:val="00E14537"/>
    <w:rsid w:val="00E14C32"/>
    <w:rsid w:val="00E16412"/>
    <w:rsid w:val="00E16B8C"/>
    <w:rsid w:val="00E20EC1"/>
    <w:rsid w:val="00E254F9"/>
    <w:rsid w:val="00E27745"/>
    <w:rsid w:val="00E27C2A"/>
    <w:rsid w:val="00E30B55"/>
    <w:rsid w:val="00E311B0"/>
    <w:rsid w:val="00E32976"/>
    <w:rsid w:val="00E331A1"/>
    <w:rsid w:val="00E337F3"/>
    <w:rsid w:val="00E33AF1"/>
    <w:rsid w:val="00E348F4"/>
    <w:rsid w:val="00E3528E"/>
    <w:rsid w:val="00E3672C"/>
    <w:rsid w:val="00E36FA7"/>
    <w:rsid w:val="00E37C50"/>
    <w:rsid w:val="00E37C6C"/>
    <w:rsid w:val="00E42CD2"/>
    <w:rsid w:val="00E43A0E"/>
    <w:rsid w:val="00E43F0B"/>
    <w:rsid w:val="00E442C0"/>
    <w:rsid w:val="00E46F77"/>
    <w:rsid w:val="00E474CC"/>
    <w:rsid w:val="00E505F1"/>
    <w:rsid w:val="00E50830"/>
    <w:rsid w:val="00E50BA6"/>
    <w:rsid w:val="00E53270"/>
    <w:rsid w:val="00E53A73"/>
    <w:rsid w:val="00E53C48"/>
    <w:rsid w:val="00E60661"/>
    <w:rsid w:val="00E60B89"/>
    <w:rsid w:val="00E62321"/>
    <w:rsid w:val="00E62CF3"/>
    <w:rsid w:val="00E645A8"/>
    <w:rsid w:val="00E645D2"/>
    <w:rsid w:val="00E6465A"/>
    <w:rsid w:val="00E65392"/>
    <w:rsid w:val="00E6546E"/>
    <w:rsid w:val="00E66C1F"/>
    <w:rsid w:val="00E67492"/>
    <w:rsid w:val="00E70F1D"/>
    <w:rsid w:val="00E71E08"/>
    <w:rsid w:val="00E72415"/>
    <w:rsid w:val="00E7287A"/>
    <w:rsid w:val="00E7307B"/>
    <w:rsid w:val="00E7309A"/>
    <w:rsid w:val="00E7417C"/>
    <w:rsid w:val="00E752F1"/>
    <w:rsid w:val="00E75A03"/>
    <w:rsid w:val="00E77255"/>
    <w:rsid w:val="00E80920"/>
    <w:rsid w:val="00E83560"/>
    <w:rsid w:val="00E83E25"/>
    <w:rsid w:val="00E84851"/>
    <w:rsid w:val="00E84994"/>
    <w:rsid w:val="00E867F1"/>
    <w:rsid w:val="00E871AF"/>
    <w:rsid w:val="00E90194"/>
    <w:rsid w:val="00E904CF"/>
    <w:rsid w:val="00E912E0"/>
    <w:rsid w:val="00E928CF"/>
    <w:rsid w:val="00E935C0"/>
    <w:rsid w:val="00EA0538"/>
    <w:rsid w:val="00EA1C41"/>
    <w:rsid w:val="00EA2049"/>
    <w:rsid w:val="00EA2FF6"/>
    <w:rsid w:val="00EA478E"/>
    <w:rsid w:val="00EA5427"/>
    <w:rsid w:val="00EA6B2A"/>
    <w:rsid w:val="00EB2CC7"/>
    <w:rsid w:val="00EB3967"/>
    <w:rsid w:val="00EB4C76"/>
    <w:rsid w:val="00EB57C9"/>
    <w:rsid w:val="00EB62AC"/>
    <w:rsid w:val="00EB6BEF"/>
    <w:rsid w:val="00EB7767"/>
    <w:rsid w:val="00EC0A38"/>
    <w:rsid w:val="00EC0FF1"/>
    <w:rsid w:val="00EC21D2"/>
    <w:rsid w:val="00EC2D54"/>
    <w:rsid w:val="00EC433C"/>
    <w:rsid w:val="00EC7A8A"/>
    <w:rsid w:val="00ED1036"/>
    <w:rsid w:val="00ED2748"/>
    <w:rsid w:val="00ED3A94"/>
    <w:rsid w:val="00ED3B66"/>
    <w:rsid w:val="00ED4F35"/>
    <w:rsid w:val="00ED4FC6"/>
    <w:rsid w:val="00ED5CB6"/>
    <w:rsid w:val="00ED6B34"/>
    <w:rsid w:val="00ED7D7F"/>
    <w:rsid w:val="00EE3E0E"/>
    <w:rsid w:val="00EE4A40"/>
    <w:rsid w:val="00EE6FB2"/>
    <w:rsid w:val="00EE732C"/>
    <w:rsid w:val="00EF020D"/>
    <w:rsid w:val="00EF5B12"/>
    <w:rsid w:val="00EF69B5"/>
    <w:rsid w:val="00EF7279"/>
    <w:rsid w:val="00EF7A1C"/>
    <w:rsid w:val="00EF7A22"/>
    <w:rsid w:val="00F0348C"/>
    <w:rsid w:val="00F03814"/>
    <w:rsid w:val="00F03F02"/>
    <w:rsid w:val="00F04CFA"/>
    <w:rsid w:val="00F06C81"/>
    <w:rsid w:val="00F0738B"/>
    <w:rsid w:val="00F10397"/>
    <w:rsid w:val="00F103A3"/>
    <w:rsid w:val="00F12507"/>
    <w:rsid w:val="00F12D16"/>
    <w:rsid w:val="00F133BB"/>
    <w:rsid w:val="00F135E8"/>
    <w:rsid w:val="00F13FE6"/>
    <w:rsid w:val="00F148B2"/>
    <w:rsid w:val="00F14A17"/>
    <w:rsid w:val="00F20347"/>
    <w:rsid w:val="00F20AD0"/>
    <w:rsid w:val="00F215C2"/>
    <w:rsid w:val="00F22819"/>
    <w:rsid w:val="00F22C22"/>
    <w:rsid w:val="00F24955"/>
    <w:rsid w:val="00F259BF"/>
    <w:rsid w:val="00F26AB9"/>
    <w:rsid w:val="00F31051"/>
    <w:rsid w:val="00F312A7"/>
    <w:rsid w:val="00F31773"/>
    <w:rsid w:val="00F31B36"/>
    <w:rsid w:val="00F345E8"/>
    <w:rsid w:val="00F34A2B"/>
    <w:rsid w:val="00F355E9"/>
    <w:rsid w:val="00F360F4"/>
    <w:rsid w:val="00F4006E"/>
    <w:rsid w:val="00F41FB1"/>
    <w:rsid w:val="00F440D0"/>
    <w:rsid w:val="00F448DB"/>
    <w:rsid w:val="00F53896"/>
    <w:rsid w:val="00F553BA"/>
    <w:rsid w:val="00F56B33"/>
    <w:rsid w:val="00F65E32"/>
    <w:rsid w:val="00F70785"/>
    <w:rsid w:val="00F73BFF"/>
    <w:rsid w:val="00F74084"/>
    <w:rsid w:val="00F7459F"/>
    <w:rsid w:val="00F75445"/>
    <w:rsid w:val="00F758E8"/>
    <w:rsid w:val="00F816FF"/>
    <w:rsid w:val="00F819DC"/>
    <w:rsid w:val="00F8407E"/>
    <w:rsid w:val="00F8541D"/>
    <w:rsid w:val="00F865B8"/>
    <w:rsid w:val="00F87373"/>
    <w:rsid w:val="00F877C4"/>
    <w:rsid w:val="00F902AC"/>
    <w:rsid w:val="00F92681"/>
    <w:rsid w:val="00F9441A"/>
    <w:rsid w:val="00F9544F"/>
    <w:rsid w:val="00F9677A"/>
    <w:rsid w:val="00FA0241"/>
    <w:rsid w:val="00FA0BC0"/>
    <w:rsid w:val="00FA1235"/>
    <w:rsid w:val="00FA2664"/>
    <w:rsid w:val="00FA52C9"/>
    <w:rsid w:val="00FA55DF"/>
    <w:rsid w:val="00FA56FB"/>
    <w:rsid w:val="00FA64C2"/>
    <w:rsid w:val="00FA65AE"/>
    <w:rsid w:val="00FB11A3"/>
    <w:rsid w:val="00FB1350"/>
    <w:rsid w:val="00FB163E"/>
    <w:rsid w:val="00FB321C"/>
    <w:rsid w:val="00FB428B"/>
    <w:rsid w:val="00FB5659"/>
    <w:rsid w:val="00FB7116"/>
    <w:rsid w:val="00FC26A4"/>
    <w:rsid w:val="00FC3A57"/>
    <w:rsid w:val="00FC5177"/>
    <w:rsid w:val="00FC61F8"/>
    <w:rsid w:val="00FC6E77"/>
    <w:rsid w:val="00FC6E7E"/>
    <w:rsid w:val="00FC7008"/>
    <w:rsid w:val="00FC702F"/>
    <w:rsid w:val="00FD0810"/>
    <w:rsid w:val="00FD125E"/>
    <w:rsid w:val="00FD1A0A"/>
    <w:rsid w:val="00FD3419"/>
    <w:rsid w:val="00FD4FC7"/>
    <w:rsid w:val="00FD5588"/>
    <w:rsid w:val="00FD5670"/>
    <w:rsid w:val="00FD7BBC"/>
    <w:rsid w:val="00FE1049"/>
    <w:rsid w:val="00FE25E5"/>
    <w:rsid w:val="00FE3940"/>
    <w:rsid w:val="00FE4915"/>
    <w:rsid w:val="00FE4E7D"/>
    <w:rsid w:val="00FE53A3"/>
    <w:rsid w:val="00FE5B38"/>
    <w:rsid w:val="00FE635B"/>
    <w:rsid w:val="00FF04D5"/>
    <w:rsid w:val="00FF2F27"/>
    <w:rsid w:val="00FF3F08"/>
    <w:rsid w:val="00FF44EB"/>
    <w:rsid w:val="00FF4DB1"/>
    <w:rsid w:val="00FF5120"/>
    <w:rsid w:val="00FF75FF"/>
    <w:rsid w:val="270D82A2"/>
    <w:rsid w:val="2A99CF2E"/>
    <w:rsid w:val="61BC488F"/>
    <w:rsid w:val="62006F32"/>
    <w:rsid w:val="6B8E2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EF01"/>
  <w15:chartTrackingRefBased/>
  <w15:docId w15:val="{EE0E2532-586D-4743-8F39-F5F2E97B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301"/>
  </w:style>
  <w:style w:type="paragraph" w:styleId="Heading1">
    <w:name w:val="heading 1"/>
    <w:basedOn w:val="Normal"/>
    <w:next w:val="Normal"/>
    <w:link w:val="Heading1Char"/>
    <w:uiPriority w:val="9"/>
    <w:qFormat/>
    <w:rsid w:val="00BE1301"/>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BE1301"/>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BE1301"/>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BE1301"/>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E1301"/>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E1301"/>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BE1301"/>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BE1301"/>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BE1301"/>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4AAD"/>
    <w:rPr>
      <w:color w:val="6B9F25" w:themeColor="hyperlink"/>
      <w:u w:val="single"/>
    </w:rPr>
  </w:style>
  <w:style w:type="character" w:styleId="UnresolvedMention">
    <w:name w:val="Unresolved Mention"/>
    <w:basedOn w:val="DefaultParagraphFont"/>
    <w:uiPriority w:val="99"/>
    <w:semiHidden/>
    <w:unhideWhenUsed/>
    <w:rsid w:val="005E4AAD"/>
    <w:rPr>
      <w:color w:val="605E5C"/>
      <w:shd w:val="clear" w:color="auto" w:fill="E1DFDD"/>
    </w:rPr>
  </w:style>
  <w:style w:type="paragraph" w:styleId="NormalWeb">
    <w:name w:val="Normal (Web)"/>
    <w:basedOn w:val="Normal"/>
    <w:uiPriority w:val="99"/>
    <w:unhideWhenUsed/>
    <w:rsid w:val="00DD6D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85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8E9"/>
  </w:style>
  <w:style w:type="paragraph" w:styleId="Footer">
    <w:name w:val="footer"/>
    <w:basedOn w:val="Normal"/>
    <w:link w:val="FooterChar"/>
    <w:uiPriority w:val="99"/>
    <w:unhideWhenUsed/>
    <w:rsid w:val="00785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8E9"/>
  </w:style>
  <w:style w:type="paragraph" w:styleId="ListParagraph">
    <w:name w:val="List Paragraph"/>
    <w:basedOn w:val="Normal"/>
    <w:uiPriority w:val="34"/>
    <w:qFormat/>
    <w:rsid w:val="007D302C"/>
    <w:pPr>
      <w:ind w:left="720"/>
      <w:contextualSpacing/>
    </w:pPr>
  </w:style>
  <w:style w:type="table" w:styleId="TableGrid">
    <w:name w:val="Table Grid"/>
    <w:basedOn w:val="TableNormal"/>
    <w:uiPriority w:val="39"/>
    <w:rsid w:val="00336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1301"/>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BE1301"/>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BE1301"/>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BE1301"/>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E1301"/>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E1301"/>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BE1301"/>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BE1301"/>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BE1301"/>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BE1301"/>
    <w:pPr>
      <w:spacing w:line="240" w:lineRule="auto"/>
    </w:pPr>
    <w:rPr>
      <w:b/>
      <w:bCs/>
      <w:smallCaps/>
      <w:color w:val="595959" w:themeColor="text1" w:themeTint="A6"/>
    </w:rPr>
  </w:style>
  <w:style w:type="paragraph" w:styleId="Title">
    <w:name w:val="Title"/>
    <w:basedOn w:val="Normal"/>
    <w:next w:val="Normal"/>
    <w:link w:val="TitleChar"/>
    <w:uiPriority w:val="10"/>
    <w:qFormat/>
    <w:rsid w:val="00BE1301"/>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BE1301"/>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BE1301"/>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BE1301"/>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BE1301"/>
    <w:rPr>
      <w:b/>
      <w:bCs/>
    </w:rPr>
  </w:style>
  <w:style w:type="character" w:styleId="Emphasis">
    <w:name w:val="Emphasis"/>
    <w:basedOn w:val="DefaultParagraphFont"/>
    <w:uiPriority w:val="20"/>
    <w:qFormat/>
    <w:rsid w:val="00BE1301"/>
    <w:rPr>
      <w:i/>
      <w:iCs/>
    </w:rPr>
  </w:style>
  <w:style w:type="paragraph" w:styleId="NoSpacing">
    <w:name w:val="No Spacing"/>
    <w:link w:val="NoSpacingChar"/>
    <w:uiPriority w:val="1"/>
    <w:qFormat/>
    <w:rsid w:val="00BE1301"/>
    <w:pPr>
      <w:spacing w:after="0" w:line="240" w:lineRule="auto"/>
    </w:pPr>
  </w:style>
  <w:style w:type="paragraph" w:styleId="Quote">
    <w:name w:val="Quote"/>
    <w:basedOn w:val="Normal"/>
    <w:next w:val="Normal"/>
    <w:link w:val="QuoteChar"/>
    <w:uiPriority w:val="29"/>
    <w:qFormat/>
    <w:rsid w:val="00BE1301"/>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E1301"/>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E1301"/>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BE1301"/>
    <w:rPr>
      <w:color w:val="404040" w:themeColor="text1" w:themeTint="BF"/>
      <w:sz w:val="32"/>
      <w:szCs w:val="32"/>
    </w:rPr>
  </w:style>
  <w:style w:type="character" w:styleId="SubtleEmphasis">
    <w:name w:val="Subtle Emphasis"/>
    <w:basedOn w:val="DefaultParagraphFont"/>
    <w:uiPriority w:val="19"/>
    <w:qFormat/>
    <w:rsid w:val="00BE1301"/>
    <w:rPr>
      <w:i/>
      <w:iCs/>
      <w:color w:val="595959" w:themeColor="text1" w:themeTint="A6"/>
    </w:rPr>
  </w:style>
  <w:style w:type="character" w:styleId="IntenseEmphasis">
    <w:name w:val="Intense Emphasis"/>
    <w:basedOn w:val="DefaultParagraphFont"/>
    <w:uiPriority w:val="21"/>
    <w:qFormat/>
    <w:rsid w:val="00BE1301"/>
    <w:rPr>
      <w:b/>
      <w:bCs/>
      <w:i/>
      <w:iCs/>
    </w:rPr>
  </w:style>
  <w:style w:type="character" w:styleId="SubtleReference">
    <w:name w:val="Subtle Reference"/>
    <w:basedOn w:val="DefaultParagraphFont"/>
    <w:uiPriority w:val="31"/>
    <w:qFormat/>
    <w:rsid w:val="00BE130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1301"/>
    <w:rPr>
      <w:b/>
      <w:bCs/>
      <w:caps w:val="0"/>
      <w:smallCaps/>
      <w:color w:val="auto"/>
      <w:spacing w:val="3"/>
      <w:u w:val="single"/>
    </w:rPr>
  </w:style>
  <w:style w:type="character" w:styleId="BookTitle">
    <w:name w:val="Book Title"/>
    <w:basedOn w:val="DefaultParagraphFont"/>
    <w:uiPriority w:val="33"/>
    <w:qFormat/>
    <w:rsid w:val="00BE1301"/>
    <w:rPr>
      <w:b/>
      <w:bCs/>
      <w:smallCaps/>
      <w:spacing w:val="7"/>
    </w:rPr>
  </w:style>
  <w:style w:type="paragraph" w:styleId="TOCHeading">
    <w:name w:val="TOC Heading"/>
    <w:basedOn w:val="Heading1"/>
    <w:next w:val="Normal"/>
    <w:uiPriority w:val="39"/>
    <w:semiHidden/>
    <w:unhideWhenUsed/>
    <w:qFormat/>
    <w:rsid w:val="00BE1301"/>
    <w:pPr>
      <w:outlineLvl w:val="9"/>
    </w:pPr>
  </w:style>
  <w:style w:type="character" w:customStyle="1" w:styleId="NoSpacingChar">
    <w:name w:val="No Spacing Char"/>
    <w:basedOn w:val="DefaultParagraphFont"/>
    <w:link w:val="NoSpacing"/>
    <w:uiPriority w:val="1"/>
    <w:rsid w:val="00B50BD8"/>
  </w:style>
  <w:style w:type="table" w:customStyle="1" w:styleId="TableGrid1">
    <w:name w:val="Table Grid1"/>
    <w:basedOn w:val="TableNormal"/>
    <w:next w:val="TableGrid"/>
    <w:uiPriority w:val="39"/>
    <w:rsid w:val="00D1000F"/>
    <w:pPr>
      <w:spacing w:after="0" w:line="240" w:lineRule="auto"/>
    </w:pPr>
    <w:rPr>
      <w:rFonts w:eastAsia="Aptos"/>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561528">
      <w:bodyDiv w:val="1"/>
      <w:marLeft w:val="0"/>
      <w:marRight w:val="0"/>
      <w:marTop w:val="0"/>
      <w:marBottom w:val="0"/>
      <w:divBdr>
        <w:top w:val="none" w:sz="0" w:space="0" w:color="auto"/>
        <w:left w:val="none" w:sz="0" w:space="0" w:color="auto"/>
        <w:bottom w:val="none" w:sz="0" w:space="0" w:color="auto"/>
        <w:right w:val="none" w:sz="0" w:space="0" w:color="auto"/>
      </w:divBdr>
    </w:div>
    <w:div w:id="175073999">
      <w:bodyDiv w:val="1"/>
      <w:marLeft w:val="0"/>
      <w:marRight w:val="0"/>
      <w:marTop w:val="0"/>
      <w:marBottom w:val="0"/>
      <w:divBdr>
        <w:top w:val="none" w:sz="0" w:space="0" w:color="auto"/>
        <w:left w:val="none" w:sz="0" w:space="0" w:color="auto"/>
        <w:bottom w:val="none" w:sz="0" w:space="0" w:color="auto"/>
        <w:right w:val="none" w:sz="0" w:space="0" w:color="auto"/>
      </w:divBdr>
    </w:div>
    <w:div w:id="188689048">
      <w:bodyDiv w:val="1"/>
      <w:marLeft w:val="0"/>
      <w:marRight w:val="0"/>
      <w:marTop w:val="0"/>
      <w:marBottom w:val="0"/>
      <w:divBdr>
        <w:top w:val="none" w:sz="0" w:space="0" w:color="auto"/>
        <w:left w:val="none" w:sz="0" w:space="0" w:color="auto"/>
        <w:bottom w:val="none" w:sz="0" w:space="0" w:color="auto"/>
        <w:right w:val="none" w:sz="0" w:space="0" w:color="auto"/>
      </w:divBdr>
    </w:div>
    <w:div w:id="282156135">
      <w:bodyDiv w:val="1"/>
      <w:marLeft w:val="0"/>
      <w:marRight w:val="0"/>
      <w:marTop w:val="0"/>
      <w:marBottom w:val="0"/>
      <w:divBdr>
        <w:top w:val="none" w:sz="0" w:space="0" w:color="auto"/>
        <w:left w:val="none" w:sz="0" w:space="0" w:color="auto"/>
        <w:bottom w:val="none" w:sz="0" w:space="0" w:color="auto"/>
        <w:right w:val="none" w:sz="0" w:space="0" w:color="auto"/>
      </w:divBdr>
    </w:div>
    <w:div w:id="375739983">
      <w:bodyDiv w:val="1"/>
      <w:marLeft w:val="0"/>
      <w:marRight w:val="0"/>
      <w:marTop w:val="0"/>
      <w:marBottom w:val="0"/>
      <w:divBdr>
        <w:top w:val="none" w:sz="0" w:space="0" w:color="auto"/>
        <w:left w:val="none" w:sz="0" w:space="0" w:color="auto"/>
        <w:bottom w:val="none" w:sz="0" w:space="0" w:color="auto"/>
        <w:right w:val="none" w:sz="0" w:space="0" w:color="auto"/>
      </w:divBdr>
    </w:div>
    <w:div w:id="455561900">
      <w:bodyDiv w:val="1"/>
      <w:marLeft w:val="0"/>
      <w:marRight w:val="0"/>
      <w:marTop w:val="0"/>
      <w:marBottom w:val="0"/>
      <w:divBdr>
        <w:top w:val="none" w:sz="0" w:space="0" w:color="auto"/>
        <w:left w:val="none" w:sz="0" w:space="0" w:color="auto"/>
        <w:bottom w:val="none" w:sz="0" w:space="0" w:color="auto"/>
        <w:right w:val="none" w:sz="0" w:space="0" w:color="auto"/>
      </w:divBdr>
    </w:div>
    <w:div w:id="503469857">
      <w:bodyDiv w:val="1"/>
      <w:marLeft w:val="0"/>
      <w:marRight w:val="0"/>
      <w:marTop w:val="0"/>
      <w:marBottom w:val="0"/>
      <w:divBdr>
        <w:top w:val="none" w:sz="0" w:space="0" w:color="auto"/>
        <w:left w:val="none" w:sz="0" w:space="0" w:color="auto"/>
        <w:bottom w:val="none" w:sz="0" w:space="0" w:color="auto"/>
        <w:right w:val="none" w:sz="0" w:space="0" w:color="auto"/>
      </w:divBdr>
    </w:div>
    <w:div w:id="506870306">
      <w:bodyDiv w:val="1"/>
      <w:marLeft w:val="0"/>
      <w:marRight w:val="0"/>
      <w:marTop w:val="0"/>
      <w:marBottom w:val="0"/>
      <w:divBdr>
        <w:top w:val="none" w:sz="0" w:space="0" w:color="auto"/>
        <w:left w:val="none" w:sz="0" w:space="0" w:color="auto"/>
        <w:bottom w:val="none" w:sz="0" w:space="0" w:color="auto"/>
        <w:right w:val="none" w:sz="0" w:space="0" w:color="auto"/>
      </w:divBdr>
    </w:div>
    <w:div w:id="543296523">
      <w:bodyDiv w:val="1"/>
      <w:marLeft w:val="0"/>
      <w:marRight w:val="0"/>
      <w:marTop w:val="0"/>
      <w:marBottom w:val="0"/>
      <w:divBdr>
        <w:top w:val="none" w:sz="0" w:space="0" w:color="auto"/>
        <w:left w:val="none" w:sz="0" w:space="0" w:color="auto"/>
        <w:bottom w:val="none" w:sz="0" w:space="0" w:color="auto"/>
        <w:right w:val="none" w:sz="0" w:space="0" w:color="auto"/>
      </w:divBdr>
    </w:div>
    <w:div w:id="652417909">
      <w:bodyDiv w:val="1"/>
      <w:marLeft w:val="0"/>
      <w:marRight w:val="0"/>
      <w:marTop w:val="0"/>
      <w:marBottom w:val="0"/>
      <w:divBdr>
        <w:top w:val="none" w:sz="0" w:space="0" w:color="auto"/>
        <w:left w:val="none" w:sz="0" w:space="0" w:color="auto"/>
        <w:bottom w:val="none" w:sz="0" w:space="0" w:color="auto"/>
        <w:right w:val="none" w:sz="0" w:space="0" w:color="auto"/>
      </w:divBdr>
    </w:div>
    <w:div w:id="903415787">
      <w:bodyDiv w:val="1"/>
      <w:marLeft w:val="0"/>
      <w:marRight w:val="0"/>
      <w:marTop w:val="0"/>
      <w:marBottom w:val="0"/>
      <w:divBdr>
        <w:top w:val="none" w:sz="0" w:space="0" w:color="auto"/>
        <w:left w:val="none" w:sz="0" w:space="0" w:color="auto"/>
        <w:bottom w:val="none" w:sz="0" w:space="0" w:color="auto"/>
        <w:right w:val="none" w:sz="0" w:space="0" w:color="auto"/>
      </w:divBdr>
    </w:div>
    <w:div w:id="1263414631">
      <w:bodyDiv w:val="1"/>
      <w:marLeft w:val="0"/>
      <w:marRight w:val="0"/>
      <w:marTop w:val="0"/>
      <w:marBottom w:val="0"/>
      <w:divBdr>
        <w:top w:val="none" w:sz="0" w:space="0" w:color="auto"/>
        <w:left w:val="none" w:sz="0" w:space="0" w:color="auto"/>
        <w:bottom w:val="none" w:sz="0" w:space="0" w:color="auto"/>
        <w:right w:val="none" w:sz="0" w:space="0" w:color="auto"/>
      </w:divBdr>
    </w:div>
    <w:div w:id="1390692787">
      <w:bodyDiv w:val="1"/>
      <w:marLeft w:val="0"/>
      <w:marRight w:val="0"/>
      <w:marTop w:val="0"/>
      <w:marBottom w:val="0"/>
      <w:divBdr>
        <w:top w:val="none" w:sz="0" w:space="0" w:color="auto"/>
        <w:left w:val="none" w:sz="0" w:space="0" w:color="auto"/>
        <w:bottom w:val="none" w:sz="0" w:space="0" w:color="auto"/>
        <w:right w:val="none" w:sz="0" w:space="0" w:color="auto"/>
      </w:divBdr>
    </w:div>
    <w:div w:id="1449087787">
      <w:bodyDiv w:val="1"/>
      <w:marLeft w:val="0"/>
      <w:marRight w:val="0"/>
      <w:marTop w:val="0"/>
      <w:marBottom w:val="0"/>
      <w:divBdr>
        <w:top w:val="none" w:sz="0" w:space="0" w:color="auto"/>
        <w:left w:val="none" w:sz="0" w:space="0" w:color="auto"/>
        <w:bottom w:val="none" w:sz="0" w:space="0" w:color="auto"/>
        <w:right w:val="none" w:sz="0" w:space="0" w:color="auto"/>
      </w:divBdr>
      <w:divsChild>
        <w:div w:id="709915048">
          <w:marLeft w:val="0"/>
          <w:marRight w:val="0"/>
          <w:marTop w:val="0"/>
          <w:marBottom w:val="0"/>
          <w:divBdr>
            <w:top w:val="none" w:sz="0" w:space="0" w:color="auto"/>
            <w:left w:val="none" w:sz="0" w:space="0" w:color="auto"/>
            <w:bottom w:val="none" w:sz="0" w:space="0" w:color="auto"/>
            <w:right w:val="none" w:sz="0" w:space="0" w:color="auto"/>
          </w:divBdr>
        </w:div>
      </w:divsChild>
    </w:div>
    <w:div w:id="1617368759">
      <w:bodyDiv w:val="1"/>
      <w:marLeft w:val="0"/>
      <w:marRight w:val="0"/>
      <w:marTop w:val="0"/>
      <w:marBottom w:val="0"/>
      <w:divBdr>
        <w:top w:val="none" w:sz="0" w:space="0" w:color="auto"/>
        <w:left w:val="none" w:sz="0" w:space="0" w:color="auto"/>
        <w:bottom w:val="none" w:sz="0" w:space="0" w:color="auto"/>
        <w:right w:val="none" w:sz="0" w:space="0" w:color="auto"/>
      </w:divBdr>
    </w:div>
    <w:div w:id="1654019409">
      <w:bodyDiv w:val="1"/>
      <w:marLeft w:val="0"/>
      <w:marRight w:val="0"/>
      <w:marTop w:val="0"/>
      <w:marBottom w:val="0"/>
      <w:divBdr>
        <w:top w:val="none" w:sz="0" w:space="0" w:color="auto"/>
        <w:left w:val="none" w:sz="0" w:space="0" w:color="auto"/>
        <w:bottom w:val="none" w:sz="0" w:space="0" w:color="auto"/>
        <w:right w:val="none" w:sz="0" w:space="0" w:color="auto"/>
      </w:divBdr>
    </w:div>
    <w:div w:id="1768110932">
      <w:bodyDiv w:val="1"/>
      <w:marLeft w:val="0"/>
      <w:marRight w:val="0"/>
      <w:marTop w:val="0"/>
      <w:marBottom w:val="0"/>
      <w:divBdr>
        <w:top w:val="none" w:sz="0" w:space="0" w:color="auto"/>
        <w:left w:val="none" w:sz="0" w:space="0" w:color="auto"/>
        <w:bottom w:val="none" w:sz="0" w:space="0" w:color="auto"/>
        <w:right w:val="none" w:sz="0" w:space="0" w:color="auto"/>
      </w:divBdr>
    </w:div>
    <w:div w:id="1874686137">
      <w:bodyDiv w:val="1"/>
      <w:marLeft w:val="0"/>
      <w:marRight w:val="0"/>
      <w:marTop w:val="0"/>
      <w:marBottom w:val="0"/>
      <w:divBdr>
        <w:top w:val="none" w:sz="0" w:space="0" w:color="auto"/>
        <w:left w:val="none" w:sz="0" w:space="0" w:color="auto"/>
        <w:bottom w:val="none" w:sz="0" w:space="0" w:color="auto"/>
        <w:right w:val="none" w:sz="0" w:space="0" w:color="auto"/>
      </w:divBdr>
    </w:div>
    <w:div w:id="1912932073">
      <w:bodyDiv w:val="1"/>
      <w:marLeft w:val="0"/>
      <w:marRight w:val="0"/>
      <w:marTop w:val="0"/>
      <w:marBottom w:val="0"/>
      <w:divBdr>
        <w:top w:val="none" w:sz="0" w:space="0" w:color="auto"/>
        <w:left w:val="none" w:sz="0" w:space="0" w:color="auto"/>
        <w:bottom w:val="none" w:sz="0" w:space="0" w:color="auto"/>
        <w:right w:val="none" w:sz="0" w:space="0" w:color="auto"/>
      </w:divBdr>
    </w:div>
    <w:div w:id="1923446030">
      <w:bodyDiv w:val="1"/>
      <w:marLeft w:val="0"/>
      <w:marRight w:val="0"/>
      <w:marTop w:val="0"/>
      <w:marBottom w:val="0"/>
      <w:divBdr>
        <w:top w:val="none" w:sz="0" w:space="0" w:color="auto"/>
        <w:left w:val="none" w:sz="0" w:space="0" w:color="auto"/>
        <w:bottom w:val="none" w:sz="0" w:space="0" w:color="auto"/>
        <w:right w:val="none" w:sz="0" w:space="0" w:color="auto"/>
      </w:divBdr>
    </w:div>
    <w:div w:id="208079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pickpik.com/drugs-cocaine-heroin-powder-credit-card-iphone-1287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g"/><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3" ma:contentTypeDescription="Create a new document." ma:contentTypeScope="" ma:versionID="b8a6b30391c04c5e6416b67a23f43835">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6c09749416f034916bd6d31779116115"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FD4141-DB3D-4226-A625-1785AC1DB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D8CC78-5274-4C31-B247-1C7E596A462C}">
  <ds:schemaRefs>
    <ds:schemaRef ds:uri="http://schemas.openxmlformats.org/officeDocument/2006/bibliography"/>
  </ds:schemaRefs>
</ds:datastoreItem>
</file>

<file path=customXml/itemProps4.xml><?xml version="1.0" encoding="utf-8"?>
<ds:datastoreItem xmlns:ds="http://schemas.openxmlformats.org/officeDocument/2006/customXml" ds:itemID="{FA34A912-34D3-427A-B040-0411B3922678}">
  <ds:schemaRefs>
    <ds:schemaRef ds:uri="http://schemas.microsoft.com/sharepoint/v3/contenttype/forms"/>
  </ds:schemaRefs>
</ds:datastoreItem>
</file>

<file path=customXml/itemProps5.xml><?xml version="1.0" encoding="utf-8"?>
<ds:datastoreItem xmlns:ds="http://schemas.openxmlformats.org/officeDocument/2006/customXml" ds:itemID="{D40F8CEB-639F-484E-89A5-39ADA920E72A}">
  <ds:schemaRefs>
    <ds:schemaRef ds:uri="http://schemas.microsoft.com/office/2006/metadata/properties"/>
    <ds:schemaRef ds:uri="http://schemas.microsoft.com/office/infopath/2007/PartnerControls"/>
    <ds:schemaRef ds:uri="2795bbee-07b4-4e79-98d8-0419d9871cad"/>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16</Pages>
  <Words>4697</Words>
  <Characters>26779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From Assessment to Intervention: The Occupational Therapy Assistant Practitioner’s Contribution to the management of Postural Hypotension: A Case Study in A&amp;E.</vt:lpstr>
    </vt:vector>
  </TitlesOfParts>
  <Company>2316489</Company>
  <LinksUpToDate>false</LinksUpToDate>
  <CharactersWithSpaces>31414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 From Assessment to Intervention: The Occupational Therapy Assistant Practitioner’s Contribution to the management of Postural Hypotension: A Case Study in A&amp;E.</dc:title>
  <dc:subject>Postural Hypotension</dc:subject>
  <dc:creator>Sian Morgan                                           2316489</dc:creator>
  <cp:keywords/>
  <dc:description/>
  <cp:lastModifiedBy>sian shreves</cp:lastModifiedBy>
  <cp:revision>507</cp:revision>
  <dcterms:created xsi:type="dcterms:W3CDTF">2024-05-01T20:20:00Z</dcterms:created>
  <dcterms:modified xsi:type="dcterms:W3CDTF">2024-05-13T20:14:00Z</dcterms:modified>
  <cp:category>Sian Morgan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