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481031963"/>
        <w:docPartObj>
          <w:docPartGallery w:val="Cover Pages"/>
          <w:docPartUnique/>
        </w:docPartObj>
      </w:sdtPr>
      <w:sdtEndPr>
        <w:rPr>
          <w:sz w:val="22"/>
        </w:rPr>
      </w:sdtEndPr>
      <w:sdtContent>
        <w:p w14:paraId="416F7A9F" w14:textId="47F20E81" w:rsidR="008E25E6" w:rsidRDefault="008E25E6">
          <w:pPr>
            <w:pStyle w:val="NoSpacing"/>
            <w:rPr>
              <w:sz w:val="2"/>
            </w:rPr>
          </w:pPr>
        </w:p>
        <w:p w14:paraId="6CC0055E" w14:textId="2D97D85D" w:rsidR="008E25E6" w:rsidRDefault="008E25E6">
          <w:r>
            <w:rPr>
              <w:noProof/>
            </w:rPr>
            <mc:AlternateContent>
              <mc:Choice Requires="wps">
                <w:drawing>
                  <wp:anchor distT="0" distB="0" distL="114300" distR="114300" simplePos="0" relativeHeight="251661312" behindDoc="0" locked="0" layoutInCell="1" allowOverlap="1" wp14:anchorId="1D9ADEA9" wp14:editId="595CC871">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109667F" w14:textId="506BE095" w:rsidR="008E25E6" w:rsidRDefault="008E25E6">
                                    <w:pPr>
                                      <w:pStyle w:val="NoSpacing"/>
                                      <w:rPr>
                                        <w:rFonts w:asciiTheme="majorHAnsi" w:eastAsiaTheme="majorEastAsia" w:hAnsiTheme="majorHAnsi" w:cstheme="majorBidi"/>
                                        <w:caps/>
                                        <w:color w:val="2C7FCE" w:themeColor="text2" w:themeTint="99"/>
                                        <w:sz w:val="68"/>
                                        <w:szCs w:val="68"/>
                                      </w:rPr>
                                    </w:pPr>
                                    <w:r w:rsidRPr="008E25E6">
                                      <w:rPr>
                                        <w:rFonts w:asciiTheme="majorHAnsi" w:eastAsiaTheme="majorEastAsia" w:hAnsiTheme="majorHAnsi" w:cstheme="majorBidi"/>
                                        <w:caps/>
                                        <w:color w:val="2C7FCE" w:themeColor="text2" w:themeTint="99"/>
                                        <w:sz w:val="64"/>
                                        <w:szCs w:val="64"/>
                                      </w:rPr>
                                      <w:t>Component 1: Reflective Report-</w:t>
                                    </w:r>
                                    <w:r>
                                      <w:rPr>
                                        <w:rFonts w:asciiTheme="majorHAnsi" w:eastAsiaTheme="majorEastAsia" w:hAnsiTheme="majorHAnsi" w:cstheme="majorBidi"/>
                                        <w:caps/>
                                        <w:color w:val="2C7FCE" w:themeColor="text2" w:themeTint="99"/>
                                        <w:sz w:val="64"/>
                                        <w:szCs w:val="64"/>
                                      </w:rPr>
                                      <w:t>_</w:t>
                                    </w:r>
                                    <w:r w:rsidRPr="008E25E6">
                                      <w:rPr>
                                        <w:rFonts w:asciiTheme="majorHAnsi" w:eastAsiaTheme="majorEastAsia" w:hAnsiTheme="majorHAnsi" w:cstheme="majorBidi"/>
                                        <w:caps/>
                                        <w:color w:val="2C7FCE" w:themeColor="text2" w:themeTint="99"/>
                                        <w:sz w:val="64"/>
                                        <w:szCs w:val="64"/>
                                      </w:rPr>
                                      <w:t>BMHP5016</w:t>
                                    </w:r>
                                  </w:p>
                                </w:sdtContent>
                              </w:sdt>
                              <w:p w14:paraId="30ADE1E4" w14:textId="75817FFE" w:rsidR="008E25E6" w:rsidRDefault="008E25E6">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8E25E6">
                                      <w:rPr>
                                        <w:color w:val="156082" w:themeColor="accent1"/>
                                        <w:sz w:val="36"/>
                                        <w:szCs w:val="36"/>
                                      </w:rPr>
                                      <w:t>Principles of Health and Social Care Practice</w:t>
                                    </w:r>
                                  </w:sdtContent>
                                </w:sdt>
                                <w:r>
                                  <w:rPr>
                                    <w:noProof/>
                                  </w:rPr>
                                  <w:t xml:space="preserve"> </w:t>
                                </w:r>
                              </w:p>
                              <w:p w14:paraId="19BFB3CF" w14:textId="77777777" w:rsidR="008E25E6" w:rsidRDefault="008E25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D9ADEA9"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109667F" w14:textId="506BE095" w:rsidR="008E25E6" w:rsidRDefault="008E25E6">
                              <w:pPr>
                                <w:pStyle w:val="NoSpacing"/>
                                <w:rPr>
                                  <w:rFonts w:asciiTheme="majorHAnsi" w:eastAsiaTheme="majorEastAsia" w:hAnsiTheme="majorHAnsi" w:cstheme="majorBidi"/>
                                  <w:caps/>
                                  <w:color w:val="2C7FCE" w:themeColor="text2" w:themeTint="99"/>
                                  <w:sz w:val="68"/>
                                  <w:szCs w:val="68"/>
                                </w:rPr>
                              </w:pPr>
                              <w:r w:rsidRPr="008E25E6">
                                <w:rPr>
                                  <w:rFonts w:asciiTheme="majorHAnsi" w:eastAsiaTheme="majorEastAsia" w:hAnsiTheme="majorHAnsi" w:cstheme="majorBidi"/>
                                  <w:caps/>
                                  <w:color w:val="2C7FCE" w:themeColor="text2" w:themeTint="99"/>
                                  <w:sz w:val="64"/>
                                  <w:szCs w:val="64"/>
                                </w:rPr>
                                <w:t>Component 1: Reflective Report-</w:t>
                              </w:r>
                              <w:r>
                                <w:rPr>
                                  <w:rFonts w:asciiTheme="majorHAnsi" w:eastAsiaTheme="majorEastAsia" w:hAnsiTheme="majorHAnsi" w:cstheme="majorBidi"/>
                                  <w:caps/>
                                  <w:color w:val="2C7FCE" w:themeColor="text2" w:themeTint="99"/>
                                  <w:sz w:val="64"/>
                                  <w:szCs w:val="64"/>
                                </w:rPr>
                                <w:t>_</w:t>
                              </w:r>
                              <w:r w:rsidRPr="008E25E6">
                                <w:rPr>
                                  <w:rFonts w:asciiTheme="majorHAnsi" w:eastAsiaTheme="majorEastAsia" w:hAnsiTheme="majorHAnsi" w:cstheme="majorBidi"/>
                                  <w:caps/>
                                  <w:color w:val="2C7FCE" w:themeColor="text2" w:themeTint="99"/>
                                  <w:sz w:val="64"/>
                                  <w:szCs w:val="64"/>
                                </w:rPr>
                                <w:t>BMHP5016</w:t>
                              </w:r>
                            </w:p>
                          </w:sdtContent>
                        </w:sdt>
                        <w:p w14:paraId="30ADE1E4" w14:textId="75817FFE" w:rsidR="008E25E6" w:rsidRDefault="008E25E6">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8E25E6">
                                <w:rPr>
                                  <w:color w:val="156082" w:themeColor="accent1"/>
                                  <w:sz w:val="36"/>
                                  <w:szCs w:val="36"/>
                                </w:rPr>
                                <w:t>Principles of Health and Social Care Practice</w:t>
                              </w:r>
                            </w:sdtContent>
                          </w:sdt>
                          <w:r>
                            <w:rPr>
                              <w:noProof/>
                            </w:rPr>
                            <w:t xml:space="preserve"> </w:t>
                          </w:r>
                        </w:p>
                        <w:p w14:paraId="19BFB3CF" w14:textId="77777777" w:rsidR="008E25E6" w:rsidRDefault="008E25E6"/>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57828917" wp14:editId="45D222BA">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FDE7AD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2EA33E9" w14:textId="35544320" w:rsidR="008E25E6" w:rsidRDefault="008E25E6">
          <w:pPr>
            <w:spacing w:after="160" w:line="278" w:lineRule="auto"/>
            <w:rPr>
              <w:rFonts w:asciiTheme="majorHAnsi" w:eastAsiaTheme="majorEastAsia" w:hAnsiTheme="majorHAnsi" w:cstheme="majorBidi"/>
              <w:color w:val="0F4761"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298B1E93" wp14:editId="506A0D4C">
                    <wp:simplePos x="0" y="0"/>
                    <wp:positionH relativeFrom="page">
                      <wp:posOffset>914400</wp:posOffset>
                    </wp:positionH>
                    <wp:positionV relativeFrom="margin">
                      <wp:posOffset>6688588</wp:posOffset>
                    </wp:positionV>
                    <wp:extent cx="5943600" cy="1541647"/>
                    <wp:effectExtent l="0" t="0" r="0" b="1905"/>
                    <wp:wrapNone/>
                    <wp:docPr id="69" name="Text Box 73"/>
                    <wp:cNvGraphicFramePr/>
                    <a:graphic xmlns:a="http://schemas.openxmlformats.org/drawingml/2006/main">
                      <a:graphicData uri="http://schemas.microsoft.com/office/word/2010/wordprocessingShape">
                        <wps:wsp>
                          <wps:cNvSpPr txBox="1"/>
                          <wps:spPr>
                            <a:xfrm>
                              <a:off x="0" y="0"/>
                              <a:ext cx="5943600" cy="154164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11555D" w14:textId="2C0E4606" w:rsidR="008E25E6" w:rsidRDefault="008E25E6" w:rsidP="008E25E6">
                                <w:pPr>
                                  <w:pStyle w:val="NoSpacing"/>
                                  <w:spacing w:line="360" w:lineRule="auto"/>
                                  <w:jc w:val="right"/>
                                  <w:rPr>
                                    <w:color w:val="156082" w:themeColor="accent1"/>
                                    <w:sz w:val="36"/>
                                    <w:szCs w:val="36"/>
                                  </w:rPr>
                                </w:pPr>
                                <w:r w:rsidRPr="008E25E6">
                                  <w:rPr>
                                    <w:color w:val="156082" w:themeColor="accent1"/>
                                    <w:sz w:val="36"/>
                                    <w:szCs w:val="36"/>
                                  </w:rPr>
                                  <w:t xml:space="preserve">Amira Mohammed </w:t>
                                </w:r>
                              </w:p>
                              <w:p w14:paraId="0F6AC42A" w14:textId="635C392D" w:rsidR="008E25E6" w:rsidRDefault="008E25E6" w:rsidP="008E25E6">
                                <w:pPr>
                                  <w:pStyle w:val="NoSpacing"/>
                                  <w:spacing w:line="360" w:lineRule="auto"/>
                                  <w:jc w:val="right"/>
                                  <w:rPr>
                                    <w:color w:val="156082" w:themeColor="accent1"/>
                                    <w:sz w:val="36"/>
                                    <w:szCs w:val="36"/>
                                  </w:rPr>
                                </w:pPr>
                                <w:r>
                                  <w:rPr>
                                    <w:color w:val="156082" w:themeColor="accent1"/>
                                    <w:sz w:val="36"/>
                                    <w:szCs w:val="36"/>
                                  </w:rPr>
                                  <w:t xml:space="preserve">Student No. </w:t>
                                </w:r>
                                <w:r w:rsidRPr="008E25E6">
                                  <w:rPr>
                                    <w:color w:val="156082" w:themeColor="accent1"/>
                                    <w:sz w:val="36"/>
                                    <w:szCs w:val="36"/>
                                  </w:rPr>
                                  <w:t>2408145</w:t>
                                </w:r>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804A66D" w14:textId="3491CCAA" w:rsidR="008E25E6" w:rsidRDefault="008E25E6" w:rsidP="008E25E6">
                                    <w:pPr>
                                      <w:pStyle w:val="NoSpacing"/>
                                      <w:spacing w:line="360" w:lineRule="auto"/>
                                      <w:jc w:val="right"/>
                                      <w:rPr>
                                        <w:color w:val="156082" w:themeColor="accent1"/>
                                        <w:sz w:val="36"/>
                                        <w:szCs w:val="36"/>
                                      </w:rPr>
                                    </w:pPr>
                                    <w:r w:rsidRPr="008E25E6">
                                      <w:rPr>
                                        <w:color w:val="156082" w:themeColor="accent1"/>
                                        <w:sz w:val="36"/>
                                        <w:szCs w:val="36"/>
                                      </w:rPr>
                                      <w:t>Lecturer’s Name: Junaid Shaikh</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298B1E93" id="Text Box 73" o:spid="_x0000_s1027" type="#_x0000_t202" style="position:absolute;margin-left:1in;margin-top:526.65pt;width:468pt;height:121.4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" filled="f" stroked="f" strokeweight=".5pt">
                    <v:textbox inset="0,0,0,0">
                      <w:txbxContent>
                        <w:p w14:paraId="4411555D" w14:textId="2C0E4606" w:rsidR="008E25E6" w:rsidRDefault="008E25E6" w:rsidP="008E25E6">
                          <w:pPr>
                            <w:pStyle w:val="NoSpacing"/>
                            <w:spacing w:line="360" w:lineRule="auto"/>
                            <w:jc w:val="right"/>
                            <w:rPr>
                              <w:color w:val="156082" w:themeColor="accent1"/>
                              <w:sz w:val="36"/>
                              <w:szCs w:val="36"/>
                            </w:rPr>
                          </w:pPr>
                          <w:r w:rsidRPr="008E25E6">
                            <w:rPr>
                              <w:color w:val="156082" w:themeColor="accent1"/>
                              <w:sz w:val="36"/>
                              <w:szCs w:val="36"/>
                            </w:rPr>
                            <w:t xml:space="preserve">Amira Mohammed </w:t>
                          </w:r>
                        </w:p>
                        <w:p w14:paraId="0F6AC42A" w14:textId="635C392D" w:rsidR="008E25E6" w:rsidRDefault="008E25E6" w:rsidP="008E25E6">
                          <w:pPr>
                            <w:pStyle w:val="NoSpacing"/>
                            <w:spacing w:line="360" w:lineRule="auto"/>
                            <w:jc w:val="right"/>
                            <w:rPr>
                              <w:color w:val="156082" w:themeColor="accent1"/>
                              <w:sz w:val="36"/>
                              <w:szCs w:val="36"/>
                            </w:rPr>
                          </w:pPr>
                          <w:r>
                            <w:rPr>
                              <w:color w:val="156082" w:themeColor="accent1"/>
                              <w:sz w:val="36"/>
                              <w:szCs w:val="36"/>
                            </w:rPr>
                            <w:t xml:space="preserve">Student No. </w:t>
                          </w:r>
                          <w:r w:rsidRPr="008E25E6">
                            <w:rPr>
                              <w:color w:val="156082" w:themeColor="accent1"/>
                              <w:sz w:val="36"/>
                              <w:szCs w:val="36"/>
                            </w:rPr>
                            <w:t>2408145</w:t>
                          </w:r>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804A66D" w14:textId="3491CCAA" w:rsidR="008E25E6" w:rsidRDefault="008E25E6" w:rsidP="008E25E6">
                              <w:pPr>
                                <w:pStyle w:val="NoSpacing"/>
                                <w:spacing w:line="360" w:lineRule="auto"/>
                                <w:jc w:val="right"/>
                                <w:rPr>
                                  <w:color w:val="156082" w:themeColor="accent1"/>
                                  <w:sz w:val="36"/>
                                  <w:szCs w:val="36"/>
                                </w:rPr>
                              </w:pPr>
                              <w:r w:rsidRPr="008E25E6">
                                <w:rPr>
                                  <w:color w:val="156082" w:themeColor="accent1"/>
                                  <w:sz w:val="36"/>
                                  <w:szCs w:val="36"/>
                                </w:rPr>
                                <w:t>Lecturer’s Name: Junaid Shaikh</w:t>
                              </w:r>
                            </w:p>
                          </w:sdtContent>
                        </w:sdt>
                      </w:txbxContent>
                    </v:textbox>
                    <w10:wrap anchorx="page" anchory="margin"/>
                  </v:shape>
                </w:pict>
              </mc:Fallback>
            </mc:AlternateContent>
          </w:r>
          <w:r>
            <w:br w:type="page"/>
          </w:r>
        </w:p>
      </w:sdtContent>
    </w:sdt>
    <w:sdt>
      <w:sdtPr>
        <w:id w:val="-1683429823"/>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78349B02" w14:textId="634AAD60" w:rsidR="008E25E6" w:rsidRDefault="008E25E6">
          <w:pPr>
            <w:pStyle w:val="TOCHeading"/>
          </w:pPr>
          <w:r>
            <w:t>Contents</w:t>
          </w:r>
        </w:p>
        <w:p w14:paraId="2DC53E9B" w14:textId="37996991" w:rsidR="008E25E6" w:rsidRDefault="008E25E6">
          <w:pPr>
            <w:pStyle w:val="TOC1"/>
            <w:tabs>
              <w:tab w:val="right" w:leader="dot" w:pos="8630"/>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2292250" w:history="1">
            <w:r w:rsidRPr="008B400A">
              <w:rPr>
                <w:rStyle w:val="Hyperlink"/>
                <w:noProof/>
              </w:rPr>
              <w:t>Introduction</w:t>
            </w:r>
            <w:r>
              <w:rPr>
                <w:noProof/>
                <w:webHidden/>
              </w:rPr>
              <w:tab/>
            </w:r>
            <w:r>
              <w:rPr>
                <w:noProof/>
                <w:webHidden/>
              </w:rPr>
              <w:fldChar w:fldCharType="begin"/>
            </w:r>
            <w:r>
              <w:rPr>
                <w:noProof/>
                <w:webHidden/>
              </w:rPr>
              <w:instrText xml:space="preserve"> PAGEREF _Toc212292250 \h </w:instrText>
            </w:r>
            <w:r>
              <w:rPr>
                <w:noProof/>
                <w:webHidden/>
              </w:rPr>
            </w:r>
            <w:r>
              <w:rPr>
                <w:noProof/>
                <w:webHidden/>
              </w:rPr>
              <w:fldChar w:fldCharType="separate"/>
            </w:r>
            <w:r>
              <w:rPr>
                <w:noProof/>
                <w:webHidden/>
              </w:rPr>
              <w:t>2</w:t>
            </w:r>
            <w:r>
              <w:rPr>
                <w:noProof/>
                <w:webHidden/>
              </w:rPr>
              <w:fldChar w:fldCharType="end"/>
            </w:r>
          </w:hyperlink>
        </w:p>
        <w:p w14:paraId="02FF79EF" w14:textId="597E502D" w:rsidR="008E25E6" w:rsidRDefault="008E25E6">
          <w:pPr>
            <w:pStyle w:val="TOC1"/>
            <w:tabs>
              <w:tab w:val="right" w:leader="dot" w:pos="8630"/>
            </w:tabs>
            <w:rPr>
              <w:rFonts w:cstheme="minorBidi"/>
              <w:noProof/>
              <w:kern w:val="2"/>
              <w:sz w:val="24"/>
              <w:szCs w:val="24"/>
              <w:lang w:val="en-GB" w:eastAsia="en-GB"/>
              <w14:ligatures w14:val="standardContextual"/>
            </w:rPr>
          </w:pPr>
          <w:hyperlink w:anchor="_Toc212292251" w:history="1">
            <w:r w:rsidRPr="008B400A">
              <w:rPr>
                <w:rStyle w:val="Hyperlink"/>
                <w:noProof/>
              </w:rPr>
              <w:t>Task 1: Reflection on the Importance of Principles in Health and Social Care</w:t>
            </w:r>
            <w:r>
              <w:rPr>
                <w:noProof/>
                <w:webHidden/>
              </w:rPr>
              <w:tab/>
            </w:r>
            <w:r>
              <w:rPr>
                <w:noProof/>
                <w:webHidden/>
              </w:rPr>
              <w:fldChar w:fldCharType="begin"/>
            </w:r>
            <w:r>
              <w:rPr>
                <w:noProof/>
                <w:webHidden/>
              </w:rPr>
              <w:instrText xml:space="preserve"> PAGEREF _Toc212292251 \h </w:instrText>
            </w:r>
            <w:r>
              <w:rPr>
                <w:noProof/>
                <w:webHidden/>
              </w:rPr>
            </w:r>
            <w:r>
              <w:rPr>
                <w:noProof/>
                <w:webHidden/>
              </w:rPr>
              <w:fldChar w:fldCharType="separate"/>
            </w:r>
            <w:r>
              <w:rPr>
                <w:noProof/>
                <w:webHidden/>
              </w:rPr>
              <w:t>2</w:t>
            </w:r>
            <w:r>
              <w:rPr>
                <w:noProof/>
                <w:webHidden/>
              </w:rPr>
              <w:fldChar w:fldCharType="end"/>
            </w:r>
          </w:hyperlink>
        </w:p>
        <w:p w14:paraId="1DF56D17" w14:textId="109738C0" w:rsidR="008E25E6" w:rsidRDefault="008E25E6">
          <w:pPr>
            <w:pStyle w:val="TOC2"/>
            <w:tabs>
              <w:tab w:val="right" w:leader="dot" w:pos="8630"/>
            </w:tabs>
            <w:rPr>
              <w:rFonts w:cstheme="minorBidi"/>
              <w:noProof/>
              <w:kern w:val="2"/>
              <w:sz w:val="24"/>
              <w:szCs w:val="24"/>
              <w:lang w:val="en-GB" w:eastAsia="en-GB"/>
              <w14:ligatures w14:val="standardContextual"/>
            </w:rPr>
          </w:pPr>
          <w:hyperlink w:anchor="_Toc212292252" w:history="1">
            <w:r w:rsidRPr="008B400A">
              <w:rPr>
                <w:rStyle w:val="Hyperlink"/>
                <w:noProof/>
              </w:rPr>
              <w:t>Person-Centred Care</w:t>
            </w:r>
            <w:r>
              <w:rPr>
                <w:noProof/>
                <w:webHidden/>
              </w:rPr>
              <w:tab/>
            </w:r>
            <w:r>
              <w:rPr>
                <w:noProof/>
                <w:webHidden/>
              </w:rPr>
              <w:fldChar w:fldCharType="begin"/>
            </w:r>
            <w:r>
              <w:rPr>
                <w:noProof/>
                <w:webHidden/>
              </w:rPr>
              <w:instrText xml:space="preserve"> PAGEREF _Toc212292252 \h </w:instrText>
            </w:r>
            <w:r>
              <w:rPr>
                <w:noProof/>
                <w:webHidden/>
              </w:rPr>
            </w:r>
            <w:r>
              <w:rPr>
                <w:noProof/>
                <w:webHidden/>
              </w:rPr>
              <w:fldChar w:fldCharType="separate"/>
            </w:r>
            <w:r>
              <w:rPr>
                <w:noProof/>
                <w:webHidden/>
              </w:rPr>
              <w:t>2</w:t>
            </w:r>
            <w:r>
              <w:rPr>
                <w:noProof/>
                <w:webHidden/>
              </w:rPr>
              <w:fldChar w:fldCharType="end"/>
            </w:r>
          </w:hyperlink>
        </w:p>
        <w:p w14:paraId="6B66C5BA" w14:textId="12A88155" w:rsidR="008E25E6" w:rsidRDefault="008E25E6">
          <w:pPr>
            <w:pStyle w:val="TOC2"/>
            <w:tabs>
              <w:tab w:val="right" w:leader="dot" w:pos="8630"/>
            </w:tabs>
            <w:rPr>
              <w:rFonts w:cstheme="minorBidi"/>
              <w:noProof/>
              <w:kern w:val="2"/>
              <w:sz w:val="24"/>
              <w:szCs w:val="24"/>
              <w:lang w:val="en-GB" w:eastAsia="en-GB"/>
              <w14:ligatures w14:val="standardContextual"/>
            </w:rPr>
          </w:pPr>
          <w:hyperlink w:anchor="_Toc212292253" w:history="1">
            <w:r w:rsidRPr="008B400A">
              <w:rPr>
                <w:rStyle w:val="Hyperlink"/>
                <w:noProof/>
              </w:rPr>
              <w:t>Partnership Working</w:t>
            </w:r>
            <w:r>
              <w:rPr>
                <w:noProof/>
                <w:webHidden/>
              </w:rPr>
              <w:tab/>
            </w:r>
            <w:r>
              <w:rPr>
                <w:noProof/>
                <w:webHidden/>
              </w:rPr>
              <w:fldChar w:fldCharType="begin"/>
            </w:r>
            <w:r>
              <w:rPr>
                <w:noProof/>
                <w:webHidden/>
              </w:rPr>
              <w:instrText xml:space="preserve"> PAGEREF _Toc212292253 \h </w:instrText>
            </w:r>
            <w:r>
              <w:rPr>
                <w:noProof/>
                <w:webHidden/>
              </w:rPr>
            </w:r>
            <w:r>
              <w:rPr>
                <w:noProof/>
                <w:webHidden/>
              </w:rPr>
              <w:fldChar w:fldCharType="separate"/>
            </w:r>
            <w:r>
              <w:rPr>
                <w:noProof/>
                <w:webHidden/>
              </w:rPr>
              <w:t>3</w:t>
            </w:r>
            <w:r>
              <w:rPr>
                <w:noProof/>
                <w:webHidden/>
              </w:rPr>
              <w:fldChar w:fldCharType="end"/>
            </w:r>
          </w:hyperlink>
        </w:p>
        <w:p w14:paraId="60BC4E27" w14:textId="09F20629" w:rsidR="008E25E6" w:rsidRDefault="008E25E6">
          <w:pPr>
            <w:pStyle w:val="TOC2"/>
            <w:tabs>
              <w:tab w:val="right" w:leader="dot" w:pos="8630"/>
            </w:tabs>
            <w:rPr>
              <w:rFonts w:cstheme="minorBidi"/>
              <w:noProof/>
              <w:kern w:val="2"/>
              <w:sz w:val="24"/>
              <w:szCs w:val="24"/>
              <w:lang w:val="en-GB" w:eastAsia="en-GB"/>
              <w14:ligatures w14:val="standardContextual"/>
            </w:rPr>
          </w:pPr>
          <w:hyperlink w:anchor="_Toc212292254" w:history="1">
            <w:r w:rsidRPr="008B400A">
              <w:rPr>
                <w:rStyle w:val="Hyperlink"/>
                <w:noProof/>
              </w:rPr>
              <w:t>Ethics in Health and Social Care</w:t>
            </w:r>
            <w:r>
              <w:rPr>
                <w:noProof/>
                <w:webHidden/>
              </w:rPr>
              <w:tab/>
            </w:r>
            <w:r>
              <w:rPr>
                <w:noProof/>
                <w:webHidden/>
              </w:rPr>
              <w:fldChar w:fldCharType="begin"/>
            </w:r>
            <w:r>
              <w:rPr>
                <w:noProof/>
                <w:webHidden/>
              </w:rPr>
              <w:instrText xml:space="preserve"> PAGEREF _Toc212292254 \h </w:instrText>
            </w:r>
            <w:r>
              <w:rPr>
                <w:noProof/>
                <w:webHidden/>
              </w:rPr>
            </w:r>
            <w:r>
              <w:rPr>
                <w:noProof/>
                <w:webHidden/>
              </w:rPr>
              <w:fldChar w:fldCharType="separate"/>
            </w:r>
            <w:r>
              <w:rPr>
                <w:noProof/>
                <w:webHidden/>
              </w:rPr>
              <w:t>3</w:t>
            </w:r>
            <w:r>
              <w:rPr>
                <w:noProof/>
                <w:webHidden/>
              </w:rPr>
              <w:fldChar w:fldCharType="end"/>
            </w:r>
          </w:hyperlink>
        </w:p>
        <w:p w14:paraId="330F296D" w14:textId="3524B46D" w:rsidR="008E25E6" w:rsidRDefault="008E25E6">
          <w:pPr>
            <w:pStyle w:val="TOC2"/>
            <w:tabs>
              <w:tab w:val="right" w:leader="dot" w:pos="8630"/>
            </w:tabs>
            <w:rPr>
              <w:rFonts w:cstheme="minorBidi"/>
              <w:noProof/>
              <w:kern w:val="2"/>
              <w:sz w:val="24"/>
              <w:szCs w:val="24"/>
              <w:lang w:val="en-GB" w:eastAsia="en-GB"/>
              <w14:ligatures w14:val="standardContextual"/>
            </w:rPr>
          </w:pPr>
          <w:hyperlink w:anchor="_Toc212292255" w:history="1">
            <w:r w:rsidRPr="008B400A">
              <w:rPr>
                <w:rStyle w:val="Hyperlink"/>
                <w:noProof/>
              </w:rPr>
              <w:t>Linking Principles Together</w:t>
            </w:r>
            <w:r>
              <w:rPr>
                <w:noProof/>
                <w:webHidden/>
              </w:rPr>
              <w:tab/>
            </w:r>
            <w:r>
              <w:rPr>
                <w:noProof/>
                <w:webHidden/>
              </w:rPr>
              <w:fldChar w:fldCharType="begin"/>
            </w:r>
            <w:r>
              <w:rPr>
                <w:noProof/>
                <w:webHidden/>
              </w:rPr>
              <w:instrText xml:space="preserve"> PAGEREF _Toc212292255 \h </w:instrText>
            </w:r>
            <w:r>
              <w:rPr>
                <w:noProof/>
                <w:webHidden/>
              </w:rPr>
            </w:r>
            <w:r>
              <w:rPr>
                <w:noProof/>
                <w:webHidden/>
              </w:rPr>
              <w:fldChar w:fldCharType="separate"/>
            </w:r>
            <w:r>
              <w:rPr>
                <w:noProof/>
                <w:webHidden/>
              </w:rPr>
              <w:t>4</w:t>
            </w:r>
            <w:r>
              <w:rPr>
                <w:noProof/>
                <w:webHidden/>
              </w:rPr>
              <w:fldChar w:fldCharType="end"/>
            </w:r>
          </w:hyperlink>
        </w:p>
        <w:p w14:paraId="67B50CB8" w14:textId="65C65F9F" w:rsidR="008E25E6" w:rsidRDefault="008E25E6">
          <w:pPr>
            <w:pStyle w:val="TOC1"/>
            <w:tabs>
              <w:tab w:val="right" w:leader="dot" w:pos="8630"/>
            </w:tabs>
            <w:rPr>
              <w:rFonts w:cstheme="minorBidi"/>
              <w:noProof/>
              <w:kern w:val="2"/>
              <w:sz w:val="24"/>
              <w:szCs w:val="24"/>
              <w:lang w:val="en-GB" w:eastAsia="en-GB"/>
              <w14:ligatures w14:val="standardContextual"/>
            </w:rPr>
          </w:pPr>
          <w:hyperlink w:anchor="_Toc212292256" w:history="1">
            <w:r w:rsidRPr="008B400A">
              <w:rPr>
                <w:rStyle w:val="Hyperlink"/>
                <w:noProof/>
              </w:rPr>
              <w:t>Task 2 – Practical Example</w:t>
            </w:r>
            <w:r>
              <w:rPr>
                <w:noProof/>
                <w:webHidden/>
              </w:rPr>
              <w:tab/>
            </w:r>
            <w:r>
              <w:rPr>
                <w:noProof/>
                <w:webHidden/>
              </w:rPr>
              <w:fldChar w:fldCharType="begin"/>
            </w:r>
            <w:r>
              <w:rPr>
                <w:noProof/>
                <w:webHidden/>
              </w:rPr>
              <w:instrText xml:space="preserve"> PAGEREF _Toc212292256 \h </w:instrText>
            </w:r>
            <w:r>
              <w:rPr>
                <w:noProof/>
                <w:webHidden/>
              </w:rPr>
            </w:r>
            <w:r>
              <w:rPr>
                <w:noProof/>
                <w:webHidden/>
              </w:rPr>
              <w:fldChar w:fldCharType="separate"/>
            </w:r>
            <w:r>
              <w:rPr>
                <w:noProof/>
                <w:webHidden/>
              </w:rPr>
              <w:t>4</w:t>
            </w:r>
            <w:r>
              <w:rPr>
                <w:noProof/>
                <w:webHidden/>
              </w:rPr>
              <w:fldChar w:fldCharType="end"/>
            </w:r>
          </w:hyperlink>
        </w:p>
        <w:p w14:paraId="27B5CBAF" w14:textId="27C04D58" w:rsidR="008E25E6" w:rsidRDefault="008E25E6">
          <w:pPr>
            <w:pStyle w:val="TOC2"/>
            <w:tabs>
              <w:tab w:val="right" w:leader="dot" w:pos="8630"/>
            </w:tabs>
            <w:rPr>
              <w:rFonts w:cstheme="minorBidi"/>
              <w:noProof/>
              <w:kern w:val="2"/>
              <w:sz w:val="24"/>
              <w:szCs w:val="24"/>
              <w:lang w:val="en-GB" w:eastAsia="en-GB"/>
              <w14:ligatures w14:val="standardContextual"/>
            </w:rPr>
          </w:pPr>
          <w:hyperlink w:anchor="_Toc212292257" w:history="1">
            <w:r w:rsidRPr="008B400A">
              <w:rPr>
                <w:rStyle w:val="Hyperlink"/>
                <w:noProof/>
              </w:rPr>
              <w:t>Person-Centred Care in Dementia Services</w:t>
            </w:r>
            <w:r>
              <w:rPr>
                <w:noProof/>
                <w:webHidden/>
              </w:rPr>
              <w:tab/>
            </w:r>
            <w:r>
              <w:rPr>
                <w:noProof/>
                <w:webHidden/>
              </w:rPr>
              <w:fldChar w:fldCharType="begin"/>
            </w:r>
            <w:r>
              <w:rPr>
                <w:noProof/>
                <w:webHidden/>
              </w:rPr>
              <w:instrText xml:space="preserve"> PAGEREF _Toc212292257 \h </w:instrText>
            </w:r>
            <w:r>
              <w:rPr>
                <w:noProof/>
                <w:webHidden/>
              </w:rPr>
            </w:r>
            <w:r>
              <w:rPr>
                <w:noProof/>
                <w:webHidden/>
              </w:rPr>
              <w:fldChar w:fldCharType="separate"/>
            </w:r>
            <w:r>
              <w:rPr>
                <w:noProof/>
                <w:webHidden/>
              </w:rPr>
              <w:t>4</w:t>
            </w:r>
            <w:r>
              <w:rPr>
                <w:noProof/>
                <w:webHidden/>
              </w:rPr>
              <w:fldChar w:fldCharType="end"/>
            </w:r>
          </w:hyperlink>
        </w:p>
        <w:p w14:paraId="0453AE14" w14:textId="6DB38B95" w:rsidR="008E25E6" w:rsidRDefault="008E25E6">
          <w:pPr>
            <w:pStyle w:val="TOC2"/>
            <w:tabs>
              <w:tab w:val="right" w:leader="dot" w:pos="8630"/>
            </w:tabs>
            <w:rPr>
              <w:rFonts w:cstheme="minorBidi"/>
              <w:noProof/>
              <w:kern w:val="2"/>
              <w:sz w:val="24"/>
              <w:szCs w:val="24"/>
              <w:lang w:val="en-GB" w:eastAsia="en-GB"/>
              <w14:ligatures w14:val="standardContextual"/>
            </w:rPr>
          </w:pPr>
          <w:hyperlink w:anchor="_Toc212292258" w:history="1">
            <w:r w:rsidRPr="008B400A">
              <w:rPr>
                <w:rStyle w:val="Hyperlink"/>
                <w:noProof/>
              </w:rPr>
              <w:t>Partnership Working in Dementia Care</w:t>
            </w:r>
            <w:r>
              <w:rPr>
                <w:noProof/>
                <w:webHidden/>
              </w:rPr>
              <w:tab/>
            </w:r>
            <w:r>
              <w:rPr>
                <w:noProof/>
                <w:webHidden/>
              </w:rPr>
              <w:fldChar w:fldCharType="begin"/>
            </w:r>
            <w:r>
              <w:rPr>
                <w:noProof/>
                <w:webHidden/>
              </w:rPr>
              <w:instrText xml:space="preserve"> PAGEREF _Toc212292258 \h </w:instrText>
            </w:r>
            <w:r>
              <w:rPr>
                <w:noProof/>
                <w:webHidden/>
              </w:rPr>
            </w:r>
            <w:r>
              <w:rPr>
                <w:noProof/>
                <w:webHidden/>
              </w:rPr>
              <w:fldChar w:fldCharType="separate"/>
            </w:r>
            <w:r>
              <w:rPr>
                <w:noProof/>
                <w:webHidden/>
              </w:rPr>
              <w:t>4</w:t>
            </w:r>
            <w:r>
              <w:rPr>
                <w:noProof/>
                <w:webHidden/>
              </w:rPr>
              <w:fldChar w:fldCharType="end"/>
            </w:r>
          </w:hyperlink>
        </w:p>
        <w:p w14:paraId="1949DCE8" w14:textId="1899C5AA" w:rsidR="008E25E6" w:rsidRDefault="008E25E6">
          <w:pPr>
            <w:pStyle w:val="TOC2"/>
            <w:tabs>
              <w:tab w:val="right" w:leader="dot" w:pos="8630"/>
            </w:tabs>
            <w:rPr>
              <w:rFonts w:cstheme="minorBidi"/>
              <w:noProof/>
              <w:kern w:val="2"/>
              <w:sz w:val="24"/>
              <w:szCs w:val="24"/>
              <w:lang w:val="en-GB" w:eastAsia="en-GB"/>
              <w14:ligatures w14:val="standardContextual"/>
            </w:rPr>
          </w:pPr>
          <w:hyperlink w:anchor="_Toc212292259" w:history="1">
            <w:r w:rsidRPr="008B400A">
              <w:rPr>
                <w:rStyle w:val="Hyperlink"/>
                <w:noProof/>
              </w:rPr>
              <w:t>Ethics in Dementia Services</w:t>
            </w:r>
            <w:r>
              <w:rPr>
                <w:noProof/>
                <w:webHidden/>
              </w:rPr>
              <w:tab/>
            </w:r>
            <w:r>
              <w:rPr>
                <w:noProof/>
                <w:webHidden/>
              </w:rPr>
              <w:fldChar w:fldCharType="begin"/>
            </w:r>
            <w:r>
              <w:rPr>
                <w:noProof/>
                <w:webHidden/>
              </w:rPr>
              <w:instrText xml:space="preserve"> PAGEREF _Toc212292259 \h </w:instrText>
            </w:r>
            <w:r>
              <w:rPr>
                <w:noProof/>
                <w:webHidden/>
              </w:rPr>
            </w:r>
            <w:r>
              <w:rPr>
                <w:noProof/>
                <w:webHidden/>
              </w:rPr>
              <w:fldChar w:fldCharType="separate"/>
            </w:r>
            <w:r>
              <w:rPr>
                <w:noProof/>
                <w:webHidden/>
              </w:rPr>
              <w:t>5</w:t>
            </w:r>
            <w:r>
              <w:rPr>
                <w:noProof/>
                <w:webHidden/>
              </w:rPr>
              <w:fldChar w:fldCharType="end"/>
            </w:r>
          </w:hyperlink>
        </w:p>
        <w:p w14:paraId="41AC6721" w14:textId="77A05501" w:rsidR="008E25E6" w:rsidRDefault="008E25E6">
          <w:pPr>
            <w:pStyle w:val="TOC2"/>
            <w:tabs>
              <w:tab w:val="right" w:leader="dot" w:pos="8630"/>
            </w:tabs>
            <w:rPr>
              <w:rFonts w:cstheme="minorBidi"/>
              <w:noProof/>
              <w:kern w:val="2"/>
              <w:sz w:val="24"/>
              <w:szCs w:val="24"/>
              <w:lang w:val="en-GB" w:eastAsia="en-GB"/>
              <w14:ligatures w14:val="standardContextual"/>
            </w:rPr>
          </w:pPr>
          <w:hyperlink w:anchor="_Toc212292260" w:history="1">
            <w:r w:rsidRPr="008B400A">
              <w:rPr>
                <w:rStyle w:val="Hyperlink"/>
                <w:noProof/>
              </w:rPr>
              <w:t>Benefits of Applying the Principles</w:t>
            </w:r>
            <w:r>
              <w:rPr>
                <w:noProof/>
                <w:webHidden/>
              </w:rPr>
              <w:tab/>
            </w:r>
            <w:r>
              <w:rPr>
                <w:noProof/>
                <w:webHidden/>
              </w:rPr>
              <w:fldChar w:fldCharType="begin"/>
            </w:r>
            <w:r>
              <w:rPr>
                <w:noProof/>
                <w:webHidden/>
              </w:rPr>
              <w:instrText xml:space="preserve"> PAGEREF _Toc212292260 \h </w:instrText>
            </w:r>
            <w:r>
              <w:rPr>
                <w:noProof/>
                <w:webHidden/>
              </w:rPr>
            </w:r>
            <w:r>
              <w:rPr>
                <w:noProof/>
                <w:webHidden/>
              </w:rPr>
              <w:fldChar w:fldCharType="separate"/>
            </w:r>
            <w:r>
              <w:rPr>
                <w:noProof/>
                <w:webHidden/>
              </w:rPr>
              <w:t>5</w:t>
            </w:r>
            <w:r>
              <w:rPr>
                <w:noProof/>
                <w:webHidden/>
              </w:rPr>
              <w:fldChar w:fldCharType="end"/>
            </w:r>
          </w:hyperlink>
        </w:p>
        <w:p w14:paraId="0DFD3555" w14:textId="195675AB" w:rsidR="008E25E6" w:rsidRDefault="008E25E6">
          <w:pPr>
            <w:pStyle w:val="TOC1"/>
            <w:tabs>
              <w:tab w:val="right" w:leader="dot" w:pos="8630"/>
            </w:tabs>
            <w:rPr>
              <w:rFonts w:cstheme="minorBidi"/>
              <w:noProof/>
              <w:kern w:val="2"/>
              <w:sz w:val="24"/>
              <w:szCs w:val="24"/>
              <w:lang w:val="en-GB" w:eastAsia="en-GB"/>
              <w14:ligatures w14:val="standardContextual"/>
            </w:rPr>
          </w:pPr>
          <w:hyperlink w:anchor="_Toc212292261" w:history="1">
            <w:r w:rsidRPr="008B400A">
              <w:rPr>
                <w:rStyle w:val="Hyperlink"/>
                <w:noProof/>
              </w:rPr>
              <w:t>Self-Reflection as a Health and Social Care Professional</w:t>
            </w:r>
            <w:r>
              <w:rPr>
                <w:noProof/>
                <w:webHidden/>
              </w:rPr>
              <w:tab/>
            </w:r>
            <w:r>
              <w:rPr>
                <w:noProof/>
                <w:webHidden/>
              </w:rPr>
              <w:fldChar w:fldCharType="begin"/>
            </w:r>
            <w:r>
              <w:rPr>
                <w:noProof/>
                <w:webHidden/>
              </w:rPr>
              <w:instrText xml:space="preserve"> PAGEREF _Toc212292261 \h </w:instrText>
            </w:r>
            <w:r>
              <w:rPr>
                <w:noProof/>
                <w:webHidden/>
              </w:rPr>
            </w:r>
            <w:r>
              <w:rPr>
                <w:noProof/>
                <w:webHidden/>
              </w:rPr>
              <w:fldChar w:fldCharType="separate"/>
            </w:r>
            <w:r>
              <w:rPr>
                <w:noProof/>
                <w:webHidden/>
              </w:rPr>
              <w:t>6</w:t>
            </w:r>
            <w:r>
              <w:rPr>
                <w:noProof/>
                <w:webHidden/>
              </w:rPr>
              <w:fldChar w:fldCharType="end"/>
            </w:r>
          </w:hyperlink>
        </w:p>
        <w:p w14:paraId="45F3B746" w14:textId="300BBC12" w:rsidR="008E25E6" w:rsidRDefault="008E25E6">
          <w:pPr>
            <w:pStyle w:val="TOC2"/>
            <w:tabs>
              <w:tab w:val="right" w:leader="dot" w:pos="8630"/>
            </w:tabs>
            <w:rPr>
              <w:rFonts w:cstheme="minorBidi"/>
              <w:noProof/>
              <w:kern w:val="2"/>
              <w:sz w:val="24"/>
              <w:szCs w:val="24"/>
              <w:lang w:val="en-GB" w:eastAsia="en-GB"/>
              <w14:ligatures w14:val="standardContextual"/>
            </w:rPr>
          </w:pPr>
          <w:hyperlink w:anchor="_Toc212292262" w:history="1">
            <w:r w:rsidRPr="008B400A">
              <w:rPr>
                <w:rStyle w:val="Hyperlink"/>
                <w:noProof/>
              </w:rPr>
              <w:t>Person-Centred Care in My Practice</w:t>
            </w:r>
            <w:r>
              <w:rPr>
                <w:noProof/>
                <w:webHidden/>
              </w:rPr>
              <w:tab/>
            </w:r>
            <w:r>
              <w:rPr>
                <w:noProof/>
                <w:webHidden/>
              </w:rPr>
              <w:fldChar w:fldCharType="begin"/>
            </w:r>
            <w:r>
              <w:rPr>
                <w:noProof/>
                <w:webHidden/>
              </w:rPr>
              <w:instrText xml:space="preserve"> PAGEREF _Toc212292262 \h </w:instrText>
            </w:r>
            <w:r>
              <w:rPr>
                <w:noProof/>
                <w:webHidden/>
              </w:rPr>
            </w:r>
            <w:r>
              <w:rPr>
                <w:noProof/>
                <w:webHidden/>
              </w:rPr>
              <w:fldChar w:fldCharType="separate"/>
            </w:r>
            <w:r>
              <w:rPr>
                <w:noProof/>
                <w:webHidden/>
              </w:rPr>
              <w:t>6</w:t>
            </w:r>
            <w:r>
              <w:rPr>
                <w:noProof/>
                <w:webHidden/>
              </w:rPr>
              <w:fldChar w:fldCharType="end"/>
            </w:r>
          </w:hyperlink>
        </w:p>
        <w:p w14:paraId="31CAD784" w14:textId="6252D806" w:rsidR="008E25E6" w:rsidRDefault="008E25E6">
          <w:pPr>
            <w:pStyle w:val="TOC2"/>
            <w:tabs>
              <w:tab w:val="right" w:leader="dot" w:pos="8630"/>
            </w:tabs>
            <w:rPr>
              <w:rFonts w:cstheme="minorBidi"/>
              <w:noProof/>
              <w:kern w:val="2"/>
              <w:sz w:val="24"/>
              <w:szCs w:val="24"/>
              <w:lang w:val="en-GB" w:eastAsia="en-GB"/>
              <w14:ligatures w14:val="standardContextual"/>
            </w:rPr>
          </w:pPr>
          <w:hyperlink w:anchor="_Toc212292263" w:history="1">
            <w:r w:rsidRPr="008B400A">
              <w:rPr>
                <w:rStyle w:val="Hyperlink"/>
                <w:noProof/>
              </w:rPr>
              <w:t>Partnership Working in My Practice</w:t>
            </w:r>
            <w:r>
              <w:rPr>
                <w:noProof/>
                <w:webHidden/>
              </w:rPr>
              <w:tab/>
            </w:r>
            <w:r>
              <w:rPr>
                <w:noProof/>
                <w:webHidden/>
              </w:rPr>
              <w:fldChar w:fldCharType="begin"/>
            </w:r>
            <w:r>
              <w:rPr>
                <w:noProof/>
                <w:webHidden/>
              </w:rPr>
              <w:instrText xml:space="preserve"> PAGEREF _Toc212292263 \h </w:instrText>
            </w:r>
            <w:r>
              <w:rPr>
                <w:noProof/>
                <w:webHidden/>
              </w:rPr>
            </w:r>
            <w:r>
              <w:rPr>
                <w:noProof/>
                <w:webHidden/>
              </w:rPr>
              <w:fldChar w:fldCharType="separate"/>
            </w:r>
            <w:r>
              <w:rPr>
                <w:noProof/>
                <w:webHidden/>
              </w:rPr>
              <w:t>7</w:t>
            </w:r>
            <w:r>
              <w:rPr>
                <w:noProof/>
                <w:webHidden/>
              </w:rPr>
              <w:fldChar w:fldCharType="end"/>
            </w:r>
          </w:hyperlink>
        </w:p>
        <w:p w14:paraId="4DBAA9AF" w14:textId="02C4534E" w:rsidR="008E25E6" w:rsidRDefault="008E25E6">
          <w:pPr>
            <w:pStyle w:val="TOC2"/>
            <w:tabs>
              <w:tab w:val="right" w:leader="dot" w:pos="8630"/>
            </w:tabs>
            <w:rPr>
              <w:rFonts w:cstheme="minorBidi"/>
              <w:noProof/>
              <w:kern w:val="2"/>
              <w:sz w:val="24"/>
              <w:szCs w:val="24"/>
              <w:lang w:val="en-GB" w:eastAsia="en-GB"/>
              <w14:ligatures w14:val="standardContextual"/>
            </w:rPr>
          </w:pPr>
          <w:hyperlink w:anchor="_Toc212292264" w:history="1">
            <w:r w:rsidRPr="008B400A">
              <w:rPr>
                <w:rStyle w:val="Hyperlink"/>
                <w:noProof/>
              </w:rPr>
              <w:t>Ethics in My Practice</w:t>
            </w:r>
            <w:r>
              <w:rPr>
                <w:noProof/>
                <w:webHidden/>
              </w:rPr>
              <w:tab/>
            </w:r>
            <w:r>
              <w:rPr>
                <w:noProof/>
                <w:webHidden/>
              </w:rPr>
              <w:fldChar w:fldCharType="begin"/>
            </w:r>
            <w:r>
              <w:rPr>
                <w:noProof/>
                <w:webHidden/>
              </w:rPr>
              <w:instrText xml:space="preserve"> PAGEREF _Toc212292264 \h </w:instrText>
            </w:r>
            <w:r>
              <w:rPr>
                <w:noProof/>
                <w:webHidden/>
              </w:rPr>
            </w:r>
            <w:r>
              <w:rPr>
                <w:noProof/>
                <w:webHidden/>
              </w:rPr>
              <w:fldChar w:fldCharType="separate"/>
            </w:r>
            <w:r>
              <w:rPr>
                <w:noProof/>
                <w:webHidden/>
              </w:rPr>
              <w:t>7</w:t>
            </w:r>
            <w:r>
              <w:rPr>
                <w:noProof/>
                <w:webHidden/>
              </w:rPr>
              <w:fldChar w:fldCharType="end"/>
            </w:r>
          </w:hyperlink>
        </w:p>
        <w:p w14:paraId="0D0C8A66" w14:textId="1C0680A9" w:rsidR="008E25E6" w:rsidRDefault="008E25E6">
          <w:pPr>
            <w:pStyle w:val="TOC2"/>
            <w:tabs>
              <w:tab w:val="right" w:leader="dot" w:pos="8630"/>
            </w:tabs>
            <w:rPr>
              <w:rFonts w:cstheme="minorBidi"/>
              <w:noProof/>
              <w:kern w:val="2"/>
              <w:sz w:val="24"/>
              <w:szCs w:val="24"/>
              <w:lang w:val="en-GB" w:eastAsia="en-GB"/>
              <w14:ligatures w14:val="standardContextual"/>
            </w:rPr>
          </w:pPr>
          <w:hyperlink w:anchor="_Toc212292265" w:history="1">
            <w:r w:rsidRPr="008B400A">
              <w:rPr>
                <w:rStyle w:val="Hyperlink"/>
                <w:noProof/>
              </w:rPr>
              <w:t>Strengths and Weaknesses Summary</w:t>
            </w:r>
            <w:r>
              <w:rPr>
                <w:noProof/>
                <w:webHidden/>
              </w:rPr>
              <w:tab/>
            </w:r>
            <w:r>
              <w:rPr>
                <w:noProof/>
                <w:webHidden/>
              </w:rPr>
              <w:fldChar w:fldCharType="begin"/>
            </w:r>
            <w:r>
              <w:rPr>
                <w:noProof/>
                <w:webHidden/>
              </w:rPr>
              <w:instrText xml:space="preserve"> PAGEREF _Toc212292265 \h </w:instrText>
            </w:r>
            <w:r>
              <w:rPr>
                <w:noProof/>
                <w:webHidden/>
              </w:rPr>
            </w:r>
            <w:r>
              <w:rPr>
                <w:noProof/>
                <w:webHidden/>
              </w:rPr>
              <w:fldChar w:fldCharType="separate"/>
            </w:r>
            <w:r>
              <w:rPr>
                <w:noProof/>
                <w:webHidden/>
              </w:rPr>
              <w:t>8</w:t>
            </w:r>
            <w:r>
              <w:rPr>
                <w:noProof/>
                <w:webHidden/>
              </w:rPr>
              <w:fldChar w:fldCharType="end"/>
            </w:r>
          </w:hyperlink>
        </w:p>
        <w:p w14:paraId="35262D24" w14:textId="6EE977BA" w:rsidR="008E25E6" w:rsidRDefault="008E25E6">
          <w:pPr>
            <w:pStyle w:val="TOC2"/>
            <w:tabs>
              <w:tab w:val="right" w:leader="dot" w:pos="8630"/>
            </w:tabs>
            <w:rPr>
              <w:rFonts w:cstheme="minorBidi"/>
              <w:noProof/>
              <w:kern w:val="2"/>
              <w:sz w:val="24"/>
              <w:szCs w:val="24"/>
              <w:lang w:val="en-GB" w:eastAsia="en-GB"/>
              <w14:ligatures w14:val="standardContextual"/>
            </w:rPr>
          </w:pPr>
          <w:hyperlink w:anchor="_Toc212292266" w:history="1">
            <w:r w:rsidRPr="008B400A">
              <w:rPr>
                <w:rStyle w:val="Hyperlink"/>
                <w:noProof/>
              </w:rPr>
              <w:t>Personal Development Plan (PDP)</w:t>
            </w:r>
            <w:r>
              <w:rPr>
                <w:noProof/>
                <w:webHidden/>
              </w:rPr>
              <w:tab/>
            </w:r>
            <w:r>
              <w:rPr>
                <w:noProof/>
                <w:webHidden/>
              </w:rPr>
              <w:fldChar w:fldCharType="begin"/>
            </w:r>
            <w:r>
              <w:rPr>
                <w:noProof/>
                <w:webHidden/>
              </w:rPr>
              <w:instrText xml:space="preserve"> PAGEREF _Toc212292266 \h </w:instrText>
            </w:r>
            <w:r>
              <w:rPr>
                <w:noProof/>
                <w:webHidden/>
              </w:rPr>
            </w:r>
            <w:r>
              <w:rPr>
                <w:noProof/>
                <w:webHidden/>
              </w:rPr>
              <w:fldChar w:fldCharType="separate"/>
            </w:r>
            <w:r>
              <w:rPr>
                <w:noProof/>
                <w:webHidden/>
              </w:rPr>
              <w:t>9</w:t>
            </w:r>
            <w:r>
              <w:rPr>
                <w:noProof/>
                <w:webHidden/>
              </w:rPr>
              <w:fldChar w:fldCharType="end"/>
            </w:r>
          </w:hyperlink>
        </w:p>
        <w:p w14:paraId="149E9FDD" w14:textId="435885EC" w:rsidR="008E25E6" w:rsidRDefault="008E25E6">
          <w:pPr>
            <w:pStyle w:val="TOC1"/>
            <w:tabs>
              <w:tab w:val="right" w:leader="dot" w:pos="8630"/>
            </w:tabs>
            <w:rPr>
              <w:rFonts w:cstheme="minorBidi"/>
              <w:noProof/>
              <w:kern w:val="2"/>
              <w:sz w:val="24"/>
              <w:szCs w:val="24"/>
              <w:lang w:val="en-GB" w:eastAsia="en-GB"/>
              <w14:ligatures w14:val="standardContextual"/>
            </w:rPr>
          </w:pPr>
          <w:hyperlink w:anchor="_Toc212292267" w:history="1">
            <w:r w:rsidRPr="008B400A">
              <w:rPr>
                <w:rStyle w:val="Hyperlink"/>
                <w:noProof/>
              </w:rPr>
              <w:t>Conclusion</w:t>
            </w:r>
            <w:r>
              <w:rPr>
                <w:noProof/>
                <w:webHidden/>
              </w:rPr>
              <w:tab/>
            </w:r>
            <w:r>
              <w:rPr>
                <w:noProof/>
                <w:webHidden/>
              </w:rPr>
              <w:fldChar w:fldCharType="begin"/>
            </w:r>
            <w:r>
              <w:rPr>
                <w:noProof/>
                <w:webHidden/>
              </w:rPr>
              <w:instrText xml:space="preserve"> PAGEREF _Toc212292267 \h </w:instrText>
            </w:r>
            <w:r>
              <w:rPr>
                <w:noProof/>
                <w:webHidden/>
              </w:rPr>
            </w:r>
            <w:r>
              <w:rPr>
                <w:noProof/>
                <w:webHidden/>
              </w:rPr>
              <w:fldChar w:fldCharType="separate"/>
            </w:r>
            <w:r>
              <w:rPr>
                <w:noProof/>
                <w:webHidden/>
              </w:rPr>
              <w:t>10</w:t>
            </w:r>
            <w:r>
              <w:rPr>
                <w:noProof/>
                <w:webHidden/>
              </w:rPr>
              <w:fldChar w:fldCharType="end"/>
            </w:r>
          </w:hyperlink>
        </w:p>
        <w:p w14:paraId="24679656" w14:textId="1779F87C" w:rsidR="008E25E6" w:rsidRDefault="008E25E6">
          <w:pPr>
            <w:pStyle w:val="TOC1"/>
            <w:tabs>
              <w:tab w:val="right" w:leader="dot" w:pos="8630"/>
            </w:tabs>
            <w:rPr>
              <w:rFonts w:cstheme="minorBidi"/>
              <w:noProof/>
              <w:kern w:val="2"/>
              <w:sz w:val="24"/>
              <w:szCs w:val="24"/>
              <w:lang w:val="en-GB" w:eastAsia="en-GB"/>
              <w14:ligatures w14:val="standardContextual"/>
            </w:rPr>
          </w:pPr>
          <w:hyperlink w:anchor="_Toc212292268" w:history="1">
            <w:r w:rsidRPr="008B400A">
              <w:rPr>
                <w:rStyle w:val="Hyperlink"/>
                <w:noProof/>
              </w:rPr>
              <w:t>Refrences</w:t>
            </w:r>
            <w:r>
              <w:rPr>
                <w:noProof/>
                <w:webHidden/>
              </w:rPr>
              <w:tab/>
            </w:r>
            <w:r>
              <w:rPr>
                <w:noProof/>
                <w:webHidden/>
              </w:rPr>
              <w:fldChar w:fldCharType="begin"/>
            </w:r>
            <w:r>
              <w:rPr>
                <w:noProof/>
                <w:webHidden/>
              </w:rPr>
              <w:instrText xml:space="preserve"> PAGEREF _Toc212292268 \h </w:instrText>
            </w:r>
            <w:r>
              <w:rPr>
                <w:noProof/>
                <w:webHidden/>
              </w:rPr>
            </w:r>
            <w:r>
              <w:rPr>
                <w:noProof/>
                <w:webHidden/>
              </w:rPr>
              <w:fldChar w:fldCharType="separate"/>
            </w:r>
            <w:r>
              <w:rPr>
                <w:noProof/>
                <w:webHidden/>
              </w:rPr>
              <w:t>11</w:t>
            </w:r>
            <w:r>
              <w:rPr>
                <w:noProof/>
                <w:webHidden/>
              </w:rPr>
              <w:fldChar w:fldCharType="end"/>
            </w:r>
          </w:hyperlink>
        </w:p>
        <w:p w14:paraId="152B994F" w14:textId="3D3E7115" w:rsidR="008E25E6" w:rsidRDefault="008E25E6">
          <w:r>
            <w:rPr>
              <w:b/>
              <w:bCs/>
              <w:noProof/>
            </w:rPr>
            <w:fldChar w:fldCharType="end"/>
          </w:r>
        </w:p>
      </w:sdtContent>
    </w:sdt>
    <w:p w14:paraId="433497A2" w14:textId="77777777" w:rsidR="008E25E6" w:rsidRDefault="008E25E6">
      <w:pPr>
        <w:spacing w:after="160" w:line="278" w:lineRule="auto"/>
        <w:rPr>
          <w:rFonts w:asciiTheme="majorHAnsi" w:eastAsiaTheme="majorEastAsia" w:hAnsiTheme="majorHAnsi" w:cstheme="majorBidi"/>
          <w:color w:val="0F4761" w:themeColor="accent1" w:themeShade="BF"/>
          <w:sz w:val="40"/>
          <w:szCs w:val="40"/>
        </w:rPr>
      </w:pPr>
      <w:r>
        <w:br w:type="page"/>
      </w:r>
    </w:p>
    <w:p w14:paraId="05FCBA4C" w14:textId="12CFA689" w:rsidR="006F7064" w:rsidRPr="006F7064" w:rsidRDefault="006F7064" w:rsidP="006F7064">
      <w:pPr>
        <w:pStyle w:val="Heading1"/>
      </w:pPr>
      <w:bookmarkStart w:id="0" w:name="_Toc212292250"/>
      <w:r w:rsidRPr="006F7064">
        <w:lastRenderedPageBreak/>
        <w:t>Introduction</w:t>
      </w:r>
      <w:bookmarkEnd w:id="0"/>
    </w:p>
    <w:p w14:paraId="4B83AFAE"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This reflective report looks at three key principles in health and social care: person-centred care, partnership working, and ethics. These principles are the foundation of safe, effective, and high-quality care in the UK. They are strongly linked to policies and professional rules such as the Care Act 2014, the Health and Care Act 2022, and the Health and Care Professions Council (HCPC) standards of conduct (HCPC, 2024). The report is divided into three parts. First, it will reflect on the importance of these principles and connect them with theory. Second, it will provide a real example of how the principles are used in practice. Third, it will include a self-reflection on how these principles shape my own practice, looking at my strengths, areas I need to improve, and how I can develop further.</w:t>
      </w:r>
    </w:p>
    <w:p w14:paraId="15F77749" w14:textId="77777777" w:rsidR="006F7064" w:rsidRPr="006F7064" w:rsidRDefault="006F7064" w:rsidP="006F7064">
      <w:pPr>
        <w:spacing w:line="360" w:lineRule="auto"/>
        <w:jc w:val="both"/>
        <w:rPr>
          <w:rFonts w:ascii="Arial" w:hAnsi="Arial" w:cs="Arial"/>
        </w:rPr>
      </w:pPr>
    </w:p>
    <w:p w14:paraId="51A7F386" w14:textId="77777777" w:rsidR="006F7064" w:rsidRPr="006F7064" w:rsidRDefault="006F7064" w:rsidP="006F7064">
      <w:pPr>
        <w:pStyle w:val="Heading1"/>
      </w:pPr>
      <w:bookmarkStart w:id="1" w:name="_Toc212292251"/>
      <w:r w:rsidRPr="006F7064">
        <w:t>Task 1: Reflection on the Importance of Principles in Health and Social Care</w:t>
      </w:r>
      <w:bookmarkEnd w:id="1"/>
    </w:p>
    <w:p w14:paraId="33364AE0" w14:textId="77777777" w:rsidR="006F7064" w:rsidRPr="006F7064" w:rsidRDefault="006F7064" w:rsidP="006F7064">
      <w:pPr>
        <w:pStyle w:val="Heading2"/>
      </w:pPr>
      <w:bookmarkStart w:id="2" w:name="_Toc212292252"/>
      <w:r w:rsidRPr="006F7064">
        <w:t>Person-Centred Care</w:t>
      </w:r>
      <w:bookmarkEnd w:id="2"/>
    </w:p>
    <w:p w14:paraId="44E33C21" w14:textId="364108BD"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 xml:space="preserve">Person-centred care means putting the person receiving care at the centre of all decisions. It focuses on their needs, wishes, and values. This way of working ensures people are treated as active partners, not just patients </w:t>
      </w:r>
      <w:r w:rsidR="00F6573B" w:rsidRPr="00F6573B">
        <w:rPr>
          <w:rFonts w:ascii="Arial" w:hAnsi="Arial" w:cs="Arial"/>
          <w:sz w:val="24"/>
          <w:szCs w:val="24"/>
        </w:rPr>
        <w:t>(Ebrahimi et al., 2020)</w:t>
      </w:r>
      <w:r w:rsidRPr="00F07CE9">
        <w:rPr>
          <w:rFonts w:ascii="Arial" w:hAnsi="Arial" w:cs="Arial"/>
          <w:sz w:val="24"/>
          <w:szCs w:val="24"/>
        </w:rPr>
        <w:t>. Research shows that person-centred care can improve health, increase satisfaction, and support independence, especially for people with long-term conditions (Entwistle &amp; Watt, 20</w:t>
      </w:r>
      <w:r w:rsidR="00330713">
        <w:rPr>
          <w:rFonts w:ascii="Arial" w:hAnsi="Arial" w:cs="Arial"/>
          <w:sz w:val="24"/>
          <w:szCs w:val="24"/>
        </w:rPr>
        <w:t>13</w:t>
      </w:r>
      <w:r w:rsidRPr="00F07CE9">
        <w:rPr>
          <w:rFonts w:ascii="Arial" w:hAnsi="Arial" w:cs="Arial"/>
          <w:sz w:val="24"/>
          <w:szCs w:val="24"/>
        </w:rPr>
        <w:t xml:space="preserve">). The Care Quality Commission (CQC) regulation 9 also makes it a legal duty that services provide care based on people’s needs and preferences (CQC, </w:t>
      </w:r>
      <w:r w:rsidR="00330713">
        <w:rPr>
          <w:rFonts w:ascii="Arial" w:hAnsi="Arial" w:cs="Arial"/>
          <w:sz w:val="24"/>
          <w:szCs w:val="24"/>
        </w:rPr>
        <w:t>nd</w:t>
      </w:r>
      <w:r w:rsidRPr="00F07CE9">
        <w:rPr>
          <w:rFonts w:ascii="Arial" w:hAnsi="Arial" w:cs="Arial"/>
          <w:sz w:val="24"/>
          <w:szCs w:val="24"/>
        </w:rPr>
        <w:t>).</w:t>
      </w:r>
    </w:p>
    <w:p w14:paraId="5C86A623" w14:textId="14405BD9"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 xml:space="preserve">Maslow’s Hierarchy of Needs is a useful theory for understanding person-centred care. Maslow explained that human needs are arranged in levels: basic needs like food and safety must be met first, followed by love and belonging, self-esteem, and finally self-actualisation (Maslow, 1943). In today’s care, this means </w:t>
      </w:r>
      <w:r w:rsidRPr="00F07CE9">
        <w:rPr>
          <w:rFonts w:ascii="Arial" w:hAnsi="Arial" w:cs="Arial"/>
          <w:sz w:val="24"/>
          <w:szCs w:val="24"/>
        </w:rPr>
        <w:lastRenderedPageBreak/>
        <w:t xml:space="preserve">professionals must look after the whole person, not just their illness. Meeting physical needs, ensuring safety, and also supporting emotional and social needs helps people feel valued and respected </w:t>
      </w:r>
      <w:r w:rsidR="00F14E6C" w:rsidRPr="00F14E6C">
        <w:rPr>
          <w:rFonts w:ascii="Arial" w:hAnsi="Arial" w:cs="Arial"/>
          <w:sz w:val="24"/>
          <w:szCs w:val="24"/>
        </w:rPr>
        <w:t>(Li et al., 2021).</w:t>
      </w:r>
    </w:p>
    <w:p w14:paraId="34A078FD" w14:textId="77777777" w:rsidR="006F7064" w:rsidRPr="006F7064" w:rsidRDefault="006F7064" w:rsidP="006F7064">
      <w:pPr>
        <w:pStyle w:val="Heading2"/>
      </w:pPr>
      <w:bookmarkStart w:id="3" w:name="_Toc212292253"/>
      <w:r w:rsidRPr="006F7064">
        <w:t>Partnership Working</w:t>
      </w:r>
      <w:bookmarkEnd w:id="3"/>
    </w:p>
    <w:p w14:paraId="0B4E4772" w14:textId="630A522A"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 xml:space="preserve">Partnership working is when professionals, service users, families, and organisations work together to give joined-up care </w:t>
      </w:r>
      <w:r w:rsidR="00E656BB" w:rsidRPr="00E656BB">
        <w:rPr>
          <w:rFonts w:ascii="Arial" w:hAnsi="Arial" w:cs="Arial"/>
          <w:sz w:val="24"/>
          <w:szCs w:val="24"/>
        </w:rPr>
        <w:t>(Glasby and Dickinson, 2014)</w:t>
      </w:r>
      <w:r w:rsidRPr="00F07CE9">
        <w:rPr>
          <w:rFonts w:ascii="Arial" w:hAnsi="Arial" w:cs="Arial"/>
          <w:sz w:val="24"/>
          <w:szCs w:val="24"/>
        </w:rPr>
        <w:t>. It is especially important for people with complex needs, where no single service can meet all requirements. Good partnership working is built on communication, shared goals, and respect. This helps care to be continuous, coordinated, and effective (Walshe &amp; Smith, 2022).</w:t>
      </w:r>
    </w:p>
    <w:p w14:paraId="5517A978" w14:textId="7203801D"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Bronfenbrenner’s Ecological Model explains partnership well. The model says people are influenced by different layers around them—from close family and friends to the wider community and society (Rosa &amp; Tudge, 20</w:t>
      </w:r>
      <w:r w:rsidR="00EB2BC0">
        <w:rPr>
          <w:rFonts w:ascii="Arial" w:hAnsi="Arial" w:cs="Arial"/>
          <w:sz w:val="24"/>
          <w:szCs w:val="24"/>
        </w:rPr>
        <w:t>13</w:t>
      </w:r>
      <w:r w:rsidRPr="00F07CE9">
        <w:rPr>
          <w:rFonts w:ascii="Arial" w:hAnsi="Arial" w:cs="Arial"/>
          <w:sz w:val="24"/>
          <w:szCs w:val="24"/>
        </w:rPr>
        <w:t>). Using this model in care shows why professionals need to work across systems. For example, helping an older adult to live safely at home may involve nurses, social workers, housing teams, and charities. This shows how partnership working provides holistic and joined-up support.</w:t>
      </w:r>
    </w:p>
    <w:p w14:paraId="07CD3E42" w14:textId="77777777" w:rsidR="006F7064" w:rsidRPr="006F7064" w:rsidRDefault="006F7064" w:rsidP="006F7064">
      <w:pPr>
        <w:pStyle w:val="Heading2"/>
      </w:pPr>
      <w:bookmarkStart w:id="4" w:name="_Toc212292254"/>
      <w:r w:rsidRPr="006F7064">
        <w:t>Ethics in Health and Social Care</w:t>
      </w:r>
      <w:bookmarkEnd w:id="4"/>
    </w:p>
    <w:p w14:paraId="67DA1F66"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Ethics guides professionals to do the right thing. The main ethical principles are autonomy (respecting choices), beneficence (doing good), non-maleficence (avoiding harm), and justice (treating people fairly) (Beauchamp &amp; Childress, 2019). In the UK, these principles are supported by laws such as the Human Rights Act 1998 and Equality Act 2010.</w:t>
      </w:r>
    </w:p>
    <w:p w14:paraId="35F37973"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The HCPC Standards of Conduct, Performance and Ethics (2024) make clear rules for professionals. These include treating people with dignity, respecting privacy, keeping information confidential, and challenging discrimination. Ethics is especially important when professionals face difficult choices, such as supporting someone’s independence while also keeping them safe.</w:t>
      </w:r>
    </w:p>
    <w:p w14:paraId="5887121C" w14:textId="77777777" w:rsidR="006F7064" w:rsidRPr="006F7064" w:rsidRDefault="006F7064" w:rsidP="006F7064">
      <w:pPr>
        <w:pStyle w:val="Heading2"/>
      </w:pPr>
      <w:bookmarkStart w:id="5" w:name="_Toc212292255"/>
      <w:r w:rsidRPr="006F7064">
        <w:lastRenderedPageBreak/>
        <w:t>Linking Principles Together</w:t>
      </w:r>
      <w:bookmarkEnd w:id="5"/>
    </w:p>
    <w:p w14:paraId="50CE9423" w14:textId="65CC6C69"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 xml:space="preserve">Person-centred care, partnership working, and ethics all connect with one another. To give person-centred care, professionals must act ethically and respect rights. Partnership working is needed so that complex needs are properly supported. Ethics provides the rules for making fair decisions. Together, these principles improve the quality of care and reflect the UK’s goal of safe, effective, and equal services for all </w:t>
      </w:r>
      <w:r w:rsidR="002B79F7" w:rsidRPr="002B79F7">
        <w:rPr>
          <w:rFonts w:ascii="Arial" w:hAnsi="Arial" w:cs="Arial"/>
          <w:sz w:val="24"/>
          <w:szCs w:val="24"/>
        </w:rPr>
        <w:t>(The Health Foundation, 2020)</w:t>
      </w:r>
      <w:r w:rsidRPr="00F07CE9">
        <w:rPr>
          <w:rFonts w:ascii="Arial" w:hAnsi="Arial" w:cs="Arial"/>
          <w:sz w:val="24"/>
          <w:szCs w:val="24"/>
        </w:rPr>
        <w:t>.</w:t>
      </w:r>
    </w:p>
    <w:p w14:paraId="2015E5FF" w14:textId="6E85AEE4" w:rsidR="006F7064" w:rsidRPr="006F7064" w:rsidRDefault="006F7064" w:rsidP="006F7064">
      <w:pPr>
        <w:pStyle w:val="Heading1"/>
      </w:pPr>
      <w:bookmarkStart w:id="6" w:name="_Toc212292256"/>
      <w:r w:rsidRPr="006F7064">
        <w:t>Task 2 – Practical Example</w:t>
      </w:r>
      <w:bookmarkEnd w:id="6"/>
    </w:p>
    <w:p w14:paraId="032534F7"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A good example of how person-centred care, partnership working, and ethics are applied in the UK is seen in community dementia care services. Dementia is a long-term condition that affects memory, thinking, and daily living. Because it impacts both the individual and their family, it requires health and social care professionals to work together in an ethical and person-centred way.</w:t>
      </w:r>
    </w:p>
    <w:p w14:paraId="456DAC97" w14:textId="77777777" w:rsidR="006F7064" w:rsidRPr="006F7064" w:rsidRDefault="006F7064" w:rsidP="006F7064">
      <w:pPr>
        <w:pStyle w:val="Heading2"/>
      </w:pPr>
      <w:bookmarkStart w:id="7" w:name="_Toc212292257"/>
      <w:r w:rsidRPr="006F7064">
        <w:t>Person-Centred Care in Dementia Services</w:t>
      </w:r>
      <w:bookmarkEnd w:id="7"/>
    </w:p>
    <w:p w14:paraId="1B82F3ED" w14:textId="25742FA4"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 xml:space="preserve">Person-centred care is vital in dementia care because every person’s experience of the illness is different. NHS England guidance on dementia stresses the importance of tailoring care to the individual, respecting their preferences, and supporting them to live as independently as possible </w:t>
      </w:r>
      <w:r w:rsidR="000411AF" w:rsidRPr="000411AF">
        <w:rPr>
          <w:rFonts w:ascii="Arial" w:hAnsi="Arial" w:cs="Arial"/>
          <w:sz w:val="24"/>
          <w:szCs w:val="24"/>
        </w:rPr>
        <w:t>(NHS England, 2020).</w:t>
      </w:r>
      <w:r w:rsidRPr="00F07CE9">
        <w:rPr>
          <w:rFonts w:ascii="Arial" w:hAnsi="Arial" w:cs="Arial"/>
          <w:sz w:val="24"/>
          <w:szCs w:val="24"/>
        </w:rPr>
        <w:t xml:space="preserve"> For example, some people with dementia may wish to continue living at home with support, rather than moving into a care facility. Professionals must respect this choice and provide care packages that fit the individual’s wishes. This reflects the Care Act 2014, which requires local authorities to promote wellbeing and independence, and to involve people in decisions about their care (Care Act, 2014).</w:t>
      </w:r>
    </w:p>
    <w:p w14:paraId="09D49821" w14:textId="77777777" w:rsidR="006F7064" w:rsidRPr="006F7064" w:rsidRDefault="006F7064" w:rsidP="006F7064">
      <w:pPr>
        <w:pStyle w:val="Heading2"/>
      </w:pPr>
      <w:bookmarkStart w:id="8" w:name="_Toc212292258"/>
      <w:r w:rsidRPr="006F7064">
        <w:t>Partnership Working in Dementia Care</w:t>
      </w:r>
      <w:bookmarkEnd w:id="8"/>
    </w:p>
    <w:p w14:paraId="3BDCD2FA"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 xml:space="preserve">Dementia care requires many different services to work together. A person may need medical support from their GP and community nurses, social care support from the local authority, and practical help from voluntary organisations. Working </w:t>
      </w:r>
      <w:r w:rsidRPr="00F07CE9">
        <w:rPr>
          <w:rFonts w:ascii="Arial" w:hAnsi="Arial" w:cs="Arial"/>
          <w:sz w:val="24"/>
          <w:szCs w:val="24"/>
        </w:rPr>
        <w:lastRenderedPageBreak/>
        <w:t>in partnership ensures the person receives coordinated care instead of fragmented services.</w:t>
      </w:r>
    </w:p>
    <w:p w14:paraId="21968203" w14:textId="642678CF"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 xml:space="preserve">An example of this is multi-disciplinary teams (MDTs) that are often used in dementia pathways. MDTs may include doctors, nurses, social workers, occupational therapists, and dementia support workers. By sharing information and making joint decisions, these teams provide more effective care </w:t>
      </w:r>
      <w:r w:rsidR="00E656BB" w:rsidRPr="00E656BB">
        <w:rPr>
          <w:rFonts w:ascii="Arial" w:hAnsi="Arial" w:cs="Arial"/>
          <w:sz w:val="24"/>
          <w:szCs w:val="24"/>
        </w:rPr>
        <w:t>(Glasby and Dickinson, 2014)</w:t>
      </w:r>
      <w:r w:rsidRPr="00F07CE9">
        <w:rPr>
          <w:rFonts w:ascii="Arial" w:hAnsi="Arial" w:cs="Arial"/>
          <w:sz w:val="24"/>
          <w:szCs w:val="24"/>
        </w:rPr>
        <w:t xml:space="preserve"> The Health and Care Act 2022 also promotes integrated care systems (ICSs), which bring together the NHS, local councils, and voluntary services to plan and deliver joined-up support (NHS England, 2022). This reduces duplication and ensures care focuses on the person’s whole needs rather than one part of their illness.</w:t>
      </w:r>
    </w:p>
    <w:p w14:paraId="2606619E" w14:textId="77777777" w:rsidR="006F7064" w:rsidRPr="006F7064" w:rsidRDefault="006F7064" w:rsidP="006F7064">
      <w:pPr>
        <w:pStyle w:val="Heading2"/>
      </w:pPr>
      <w:bookmarkStart w:id="9" w:name="_Toc212292259"/>
      <w:r w:rsidRPr="006F7064">
        <w:t>Ethics in Dementia Services</w:t>
      </w:r>
      <w:bookmarkEnd w:id="9"/>
    </w:p>
    <w:p w14:paraId="5DDBAA89"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Ethical issues are common in dementia care, particularly when the person’s ability to make decisions decreases. The principle of autonomy means professionals should respect the person’s choices as long as they have the capacity to decide (Beauchamp &amp; Childress, 2019). For example, a person may want to continue cooking for themselves, even if it carries some risks. Professionals must balance respect for autonomy with non-maleficence (avoiding harm).</w:t>
      </w:r>
    </w:p>
    <w:p w14:paraId="4F2A3631"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The Equality Act 2010 also protects people with dementia from discrimination, ensuring they are treated fairly in access to services. In addition, the HCPC Standards of Conduct, Performance and Ethics (2024) require professionals to treat people with dignity, respect their rights, and work in their best interests. For example, professionals must ensure that consent is sought for treatments or interventions, and if the person lacks capacity, decisions should be made in line with the Mental Capacity Act 2005.</w:t>
      </w:r>
    </w:p>
    <w:p w14:paraId="216DC946" w14:textId="77777777" w:rsidR="006F7064" w:rsidRPr="006F7064" w:rsidRDefault="006F7064" w:rsidP="006F7064">
      <w:pPr>
        <w:pStyle w:val="Heading2"/>
      </w:pPr>
      <w:bookmarkStart w:id="10" w:name="_Toc212292260"/>
      <w:r w:rsidRPr="006F7064">
        <w:t xml:space="preserve">Benefits of Applying </w:t>
      </w:r>
      <w:r w:rsidRPr="006F7064">
        <w:rPr>
          <w:rStyle w:val="Heading2Char"/>
        </w:rPr>
        <w:t>the Principles</w:t>
      </w:r>
      <w:bookmarkEnd w:id="10"/>
    </w:p>
    <w:p w14:paraId="0BCF433F" w14:textId="55996534"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 xml:space="preserve">When these principles are followed, outcomes for people with dementia improve. Research shows that person-centred dementia care reduces distress, increases quality of life, and supports family carers </w:t>
      </w:r>
      <w:r w:rsidR="00F6573B" w:rsidRPr="00F6573B">
        <w:rPr>
          <w:rFonts w:ascii="Arial" w:hAnsi="Arial" w:cs="Arial"/>
          <w:sz w:val="24"/>
          <w:szCs w:val="24"/>
        </w:rPr>
        <w:t>(Ebrahimi et al., 2020)</w:t>
      </w:r>
      <w:r w:rsidRPr="00F07CE9">
        <w:rPr>
          <w:rFonts w:ascii="Arial" w:hAnsi="Arial" w:cs="Arial"/>
          <w:sz w:val="24"/>
          <w:szCs w:val="24"/>
        </w:rPr>
        <w:t xml:space="preserve">. Partnership </w:t>
      </w:r>
      <w:r w:rsidRPr="00F07CE9">
        <w:rPr>
          <w:rFonts w:ascii="Arial" w:hAnsi="Arial" w:cs="Arial"/>
          <w:sz w:val="24"/>
          <w:szCs w:val="24"/>
        </w:rPr>
        <w:lastRenderedPageBreak/>
        <w:t>working ensures that people receive the right support at the right time, while ethical frameworks protect vulnerable individuals from harm or unfair treatment.</w:t>
      </w:r>
    </w:p>
    <w:p w14:paraId="29537FEF" w14:textId="4F1E14F7" w:rsidR="006F7064" w:rsidRPr="006F7064" w:rsidRDefault="006F7064" w:rsidP="006F7064">
      <w:pPr>
        <w:pStyle w:val="Heading1"/>
      </w:pPr>
      <w:bookmarkStart w:id="11" w:name="_Toc212292261"/>
      <w:r w:rsidRPr="006F7064">
        <w:t>Self-Reflection as a Health and Social Care Professional</w:t>
      </w:r>
      <w:bookmarkEnd w:id="11"/>
    </w:p>
    <w:p w14:paraId="035FC892"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In my day-to-day work as a health and social care professional, The principles of person-centred care, partnership working, and ethics guide my practice and help me recognise strengths, weaknesses, and areas for development.</w:t>
      </w:r>
    </w:p>
    <w:p w14:paraId="0C9E4D3A" w14:textId="77777777" w:rsidR="006F7064" w:rsidRPr="006F7064" w:rsidRDefault="006F7064" w:rsidP="006F7064">
      <w:pPr>
        <w:spacing w:line="360" w:lineRule="auto"/>
        <w:jc w:val="both"/>
        <w:rPr>
          <w:rFonts w:ascii="Arial" w:hAnsi="Arial" w:cs="Arial"/>
        </w:rPr>
      </w:pPr>
    </w:p>
    <w:p w14:paraId="300568C9" w14:textId="77777777" w:rsidR="006F7064" w:rsidRPr="006F7064" w:rsidRDefault="006F7064" w:rsidP="006F7064">
      <w:pPr>
        <w:pStyle w:val="Heading2"/>
      </w:pPr>
      <w:bookmarkStart w:id="12" w:name="_Toc212292262"/>
      <w:r w:rsidRPr="006F7064">
        <w:t>Person-Centred Care in My Practice</w:t>
      </w:r>
      <w:bookmarkEnd w:id="12"/>
    </w:p>
    <w:p w14:paraId="5A91C222" w14:textId="1EED2BA5"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For me, person-centred care means seeing the individual first, listening to their needs, and involving them in choices about care. For example, when supporting an older adult, I do not just look at their physical health needs but also think about what matters most to them, such as keeping contact with family or continuing hobbies. Research shows person-centred approaches improve wellbeing and satisfaction (</w:t>
      </w:r>
      <w:r w:rsidR="0062568C" w:rsidRPr="0062568C">
        <w:rPr>
          <w:rFonts w:ascii="Arial" w:hAnsi="Arial" w:cs="Arial"/>
          <w:sz w:val="24"/>
          <w:szCs w:val="24"/>
        </w:rPr>
        <w:t>Ebrahimi et al.</w:t>
      </w:r>
      <w:r w:rsidR="0062568C">
        <w:rPr>
          <w:rFonts w:ascii="Arial" w:hAnsi="Arial" w:cs="Arial"/>
          <w:sz w:val="24"/>
          <w:szCs w:val="24"/>
        </w:rPr>
        <w:t xml:space="preserve">, </w:t>
      </w:r>
      <w:r w:rsidR="0062568C" w:rsidRPr="0062568C">
        <w:rPr>
          <w:rFonts w:ascii="Arial" w:hAnsi="Arial" w:cs="Arial"/>
          <w:sz w:val="24"/>
          <w:szCs w:val="24"/>
        </w:rPr>
        <w:t>2020)</w:t>
      </w:r>
      <w:r w:rsidRPr="00F07CE9">
        <w:rPr>
          <w:rFonts w:ascii="Arial" w:hAnsi="Arial" w:cs="Arial"/>
          <w:sz w:val="24"/>
          <w:szCs w:val="24"/>
        </w:rPr>
        <w:t>.</w:t>
      </w:r>
    </w:p>
    <w:p w14:paraId="24D16766" w14:textId="0EEE371D"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 xml:space="preserve">I am aware that person-centred care is also a professional requirement. The Care Quality Commission (CQC) regulation 9 makes it clear that care must meet people’s needs and reflect their choices (CQC, </w:t>
      </w:r>
      <w:r w:rsidR="00330713">
        <w:rPr>
          <w:rFonts w:ascii="Arial" w:hAnsi="Arial" w:cs="Arial"/>
          <w:sz w:val="24"/>
          <w:szCs w:val="24"/>
        </w:rPr>
        <w:t>nd</w:t>
      </w:r>
      <w:r w:rsidRPr="00F07CE9">
        <w:rPr>
          <w:rFonts w:ascii="Arial" w:hAnsi="Arial" w:cs="Arial"/>
          <w:sz w:val="24"/>
          <w:szCs w:val="24"/>
        </w:rPr>
        <w:t xml:space="preserve">). This gives me confidence that I am working in line with expected standards. I also use Maslow’s Hierarchy of Needs as a way of thinking about how to support people. For example, I make sure basic needs such as food and safety are met, but I also think about higher-level needs like belonging and self-esteem </w:t>
      </w:r>
      <w:r w:rsidR="00F14E6C" w:rsidRPr="00F14E6C">
        <w:rPr>
          <w:rFonts w:ascii="Arial" w:hAnsi="Arial" w:cs="Arial"/>
          <w:sz w:val="24"/>
          <w:szCs w:val="24"/>
        </w:rPr>
        <w:t>(Li et al., 2021).</w:t>
      </w:r>
    </w:p>
    <w:p w14:paraId="10786DC1"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 xml:space="preserve">One of my strengths in this area is that I am naturally empathetic. I can put myself in someone else’s position and value their preferences. However, one weakness I have noticed is that sometimes I can be too focused on meeting the person’s wishes, even when this conflicts with safety. For example, a person may want to </w:t>
      </w:r>
      <w:r w:rsidRPr="00F07CE9">
        <w:rPr>
          <w:rFonts w:ascii="Arial" w:hAnsi="Arial" w:cs="Arial"/>
          <w:sz w:val="24"/>
          <w:szCs w:val="24"/>
        </w:rPr>
        <w:lastRenderedPageBreak/>
        <w:t>continue doing something risky, and I sometimes struggle to balance respecting their choice with my responsibility to keep them safe.</w:t>
      </w:r>
    </w:p>
    <w:p w14:paraId="77173357" w14:textId="77777777" w:rsidR="006F7064" w:rsidRPr="006F7064" w:rsidRDefault="006F7064" w:rsidP="006F7064">
      <w:pPr>
        <w:spacing w:line="360" w:lineRule="auto"/>
        <w:jc w:val="both"/>
        <w:rPr>
          <w:rFonts w:ascii="Arial" w:hAnsi="Arial" w:cs="Arial"/>
        </w:rPr>
      </w:pPr>
    </w:p>
    <w:p w14:paraId="50199394" w14:textId="77777777" w:rsidR="006F7064" w:rsidRPr="006F7064" w:rsidRDefault="006F7064" w:rsidP="006F7064">
      <w:pPr>
        <w:pStyle w:val="Heading2"/>
      </w:pPr>
      <w:bookmarkStart w:id="13" w:name="_Toc212292263"/>
      <w:r w:rsidRPr="006F7064">
        <w:t>Partnership Working in My Practice</w:t>
      </w:r>
      <w:bookmarkEnd w:id="13"/>
    </w:p>
    <w:p w14:paraId="003F8217"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I know that I cannot provide good care alone. Partnership working is essential, especially when people have complex needs that involve health, social, and community services. In my practice, I often work with nurses, doctors, social workers, and family members to create care plans that are realistic and joined-up. The Health and Care Act 2022 introduced integrated care systems (ICSs), which highlight the importance of collaboration across organisations (NHS England, 2022). This has shaped how I see my role—as part of a wider network of support.</w:t>
      </w:r>
    </w:p>
    <w:p w14:paraId="1F6E605C" w14:textId="625C92D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I believe I am good at communication, which helps me work effectively in partnerships. I listen to colleagues’ views and share information clearly, which makes care plans consistent and safe. I also value Bronfenbrenner’s Ecological Model, which reminds me that individuals are influenced by many systems—from family to wider society (Rosa &amp; Tudge, 20</w:t>
      </w:r>
      <w:r w:rsidR="00EB2BC0">
        <w:rPr>
          <w:rFonts w:ascii="Arial" w:hAnsi="Arial" w:cs="Arial"/>
          <w:sz w:val="24"/>
          <w:szCs w:val="24"/>
        </w:rPr>
        <w:t>13</w:t>
      </w:r>
      <w:r w:rsidRPr="00F07CE9">
        <w:rPr>
          <w:rFonts w:ascii="Arial" w:hAnsi="Arial" w:cs="Arial"/>
          <w:sz w:val="24"/>
          <w:szCs w:val="24"/>
        </w:rPr>
        <w:t>). When I work in partnership, I am not only supporting the individual but also connecting with their wider environment.</w:t>
      </w:r>
    </w:p>
    <w:p w14:paraId="68735F25"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However, a weakness I have noticed is that I sometimes lack confidence in challenging other professionals when I feel something could be improved. For example, if a doctor suggests a plan that I think does not fully reflect the person’s wishes, I may hesitate to speak up. This reduces the effectiveness of partnership working, so I need to build confidence in advocacy.</w:t>
      </w:r>
    </w:p>
    <w:p w14:paraId="2D15FFBC" w14:textId="77777777" w:rsidR="006F7064" w:rsidRPr="006F7064" w:rsidRDefault="006F7064" w:rsidP="006F7064">
      <w:pPr>
        <w:spacing w:line="360" w:lineRule="auto"/>
        <w:jc w:val="both"/>
        <w:rPr>
          <w:rFonts w:ascii="Arial" w:hAnsi="Arial" w:cs="Arial"/>
        </w:rPr>
      </w:pPr>
    </w:p>
    <w:p w14:paraId="40009B59" w14:textId="77777777" w:rsidR="006F7064" w:rsidRPr="006F7064" w:rsidRDefault="006F7064" w:rsidP="006F7064">
      <w:pPr>
        <w:pStyle w:val="Heading2"/>
      </w:pPr>
      <w:bookmarkStart w:id="14" w:name="_Toc212292264"/>
      <w:r w:rsidRPr="006F7064">
        <w:t>Ethics in My Practice</w:t>
      </w:r>
      <w:bookmarkEnd w:id="14"/>
    </w:p>
    <w:p w14:paraId="72548D2E"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 xml:space="preserve">Ethics is part of every decision I make in health and social care. I always try to respect people’s rights, protect their dignity, and act fairly. The HCPC Standards of Conduct, Performance and Ethics (2024) remind me that I must respect </w:t>
      </w:r>
      <w:r w:rsidRPr="00F07CE9">
        <w:rPr>
          <w:rFonts w:ascii="Arial" w:hAnsi="Arial" w:cs="Arial"/>
          <w:sz w:val="24"/>
          <w:szCs w:val="24"/>
        </w:rPr>
        <w:lastRenderedPageBreak/>
        <w:t>confidentiality, be honest, and challenge discrimination. These standards guide my behaviour and ensure I act professionally.</w:t>
      </w:r>
    </w:p>
    <w:p w14:paraId="30B91479"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In practice, I face ethical dilemmas often. For example, I may need to decide whether to respect a person’s choice that could put them at risk. In these situations, I try to use ethical principles: autonomy (respecting choices), beneficence (doing good), non-maleficence (avoiding harm), and justice (being fair) (Beauchamp &amp; Childress, 2019). One of my strengths is thinking carefully before decisions and considering their impact on the person and family.</w:t>
      </w:r>
    </w:p>
    <w:p w14:paraId="47533C0D" w14:textId="77777777" w:rsidR="006F7064" w:rsidRPr="006F7064" w:rsidRDefault="006F7064" w:rsidP="006F7064">
      <w:pPr>
        <w:spacing w:line="360" w:lineRule="auto"/>
        <w:jc w:val="both"/>
        <w:rPr>
          <w:rFonts w:ascii="Arial" w:hAnsi="Arial" w:cs="Arial"/>
        </w:rPr>
      </w:pPr>
      <w:r w:rsidRPr="00F07CE9">
        <w:rPr>
          <w:rFonts w:ascii="Arial" w:hAnsi="Arial" w:cs="Arial"/>
          <w:sz w:val="24"/>
          <w:szCs w:val="24"/>
        </w:rPr>
        <w:t>But I recognise that I need to improve my confidence in ethical decision-making. Sometimes I worry about making the “perfect” decision, which makes me uncertain. I would like to develop stronger skills in applying ethical frameworks so I can act more decisively.</w:t>
      </w:r>
    </w:p>
    <w:p w14:paraId="5F338D3F" w14:textId="77777777" w:rsidR="006F7064" w:rsidRPr="006F7064" w:rsidRDefault="006F7064" w:rsidP="006F7064">
      <w:pPr>
        <w:spacing w:line="360" w:lineRule="auto"/>
        <w:jc w:val="both"/>
        <w:rPr>
          <w:rFonts w:ascii="Arial" w:hAnsi="Arial" w:cs="Arial"/>
        </w:rPr>
      </w:pPr>
    </w:p>
    <w:p w14:paraId="57BE9183" w14:textId="77777777" w:rsidR="006F7064" w:rsidRPr="006F7064" w:rsidRDefault="006F7064" w:rsidP="006F7064">
      <w:pPr>
        <w:pStyle w:val="Heading2"/>
      </w:pPr>
      <w:bookmarkStart w:id="15" w:name="_Toc212292265"/>
      <w:r w:rsidRPr="006F7064">
        <w:t>Strengths and Weaknesses Summary</w:t>
      </w:r>
      <w:bookmarkEnd w:id="15"/>
    </w:p>
    <w:p w14:paraId="44E13072"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Strengths:</w:t>
      </w:r>
    </w:p>
    <w:p w14:paraId="0E0C67CC"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Empathy and ability to listen to people.</w:t>
      </w:r>
    </w:p>
    <w:p w14:paraId="0CF6C38C"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Strong communication skills with service users and colleagues.</w:t>
      </w:r>
    </w:p>
    <w:p w14:paraId="71B87B71"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Awareness of professional standards and ethical principles.</w:t>
      </w:r>
    </w:p>
    <w:p w14:paraId="4D6496FC"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Weaknesses:</w:t>
      </w:r>
    </w:p>
    <w:p w14:paraId="270121FB"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Balancing autonomy with safety when people make risky choices.</w:t>
      </w:r>
    </w:p>
    <w:p w14:paraId="71816B41"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Lack of confidence in challenging colleagues or advocating strongly.</w:t>
      </w:r>
    </w:p>
    <w:p w14:paraId="5E039AAD" w14:textId="77777777" w:rsidR="000E1F1A" w:rsidRDefault="006F7064" w:rsidP="006F7064">
      <w:pPr>
        <w:spacing w:line="360" w:lineRule="auto"/>
        <w:jc w:val="both"/>
        <w:rPr>
          <w:rFonts w:ascii="Arial" w:hAnsi="Arial" w:cs="Arial"/>
          <w:sz w:val="24"/>
          <w:szCs w:val="24"/>
        </w:rPr>
        <w:sectPr w:rsidR="000E1F1A" w:rsidSect="008E25E6">
          <w:footerReference w:type="default" r:id="rId8"/>
          <w:pgSz w:w="12240" w:h="15840"/>
          <w:pgMar w:top="1440" w:right="1800" w:bottom="1440" w:left="1800" w:header="720" w:footer="720" w:gutter="0"/>
          <w:pgNumType w:start="0"/>
          <w:cols w:space="720"/>
          <w:titlePg/>
          <w:docGrid w:linePitch="360"/>
        </w:sectPr>
      </w:pPr>
      <w:r w:rsidRPr="00F07CE9">
        <w:rPr>
          <w:rFonts w:ascii="Arial" w:hAnsi="Arial" w:cs="Arial"/>
          <w:sz w:val="24"/>
          <w:szCs w:val="24"/>
        </w:rPr>
        <w:t>Hesitation in making tough ethical decisions quickly.</w:t>
      </w:r>
    </w:p>
    <w:p w14:paraId="176D67DE" w14:textId="77777777" w:rsidR="006F7064" w:rsidRPr="006F7064" w:rsidRDefault="006F7064" w:rsidP="006F7064">
      <w:pPr>
        <w:pStyle w:val="Heading2"/>
      </w:pPr>
      <w:bookmarkStart w:id="16" w:name="_Toc212292266"/>
      <w:r w:rsidRPr="006F7064">
        <w:lastRenderedPageBreak/>
        <w:t>Personal Development Plan (PDP)</w:t>
      </w:r>
      <w:bookmarkEnd w:id="16"/>
    </w:p>
    <w:p w14:paraId="01EA770B" w14:textId="77777777" w:rsidR="000E1F1A"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To improve my practice, I have created a personal development plan focused on these three principles.</w:t>
      </w:r>
    </w:p>
    <w:tbl>
      <w:tblPr>
        <w:tblStyle w:val="GridTable5Dark-Accent1"/>
        <w:tblW w:w="0" w:type="auto"/>
        <w:tblLook w:val="04A0" w:firstRow="1" w:lastRow="0" w:firstColumn="1" w:lastColumn="0" w:noHBand="0" w:noVBand="1"/>
      </w:tblPr>
      <w:tblGrid>
        <w:gridCol w:w="1761"/>
        <w:gridCol w:w="2430"/>
        <w:gridCol w:w="2538"/>
        <w:gridCol w:w="2434"/>
        <w:gridCol w:w="1592"/>
        <w:gridCol w:w="2197"/>
      </w:tblGrid>
      <w:tr w:rsidR="00FE36EC" w:rsidRPr="000E1F1A" w14:paraId="483CCFCE" w14:textId="77777777" w:rsidTr="000E1F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BCDAD6" w14:textId="77777777" w:rsidR="000E1F1A" w:rsidRPr="000E1F1A" w:rsidRDefault="000E1F1A" w:rsidP="000E1F1A">
            <w:pPr>
              <w:spacing w:line="240" w:lineRule="auto"/>
              <w:jc w:val="both"/>
              <w:rPr>
                <w:rFonts w:ascii="Arial" w:hAnsi="Arial" w:cs="Arial"/>
                <w:lang w:val="en-GB"/>
              </w:rPr>
            </w:pPr>
            <w:r w:rsidRPr="000E1F1A">
              <w:rPr>
                <w:rFonts w:ascii="Arial" w:hAnsi="Arial" w:cs="Arial"/>
                <w:lang w:val="en-GB"/>
              </w:rPr>
              <w:t>Development Area</w:t>
            </w:r>
          </w:p>
        </w:tc>
        <w:tc>
          <w:tcPr>
            <w:tcW w:w="0" w:type="auto"/>
            <w:hideMark/>
          </w:tcPr>
          <w:p w14:paraId="49241749" w14:textId="77777777" w:rsidR="000E1F1A" w:rsidRPr="000E1F1A" w:rsidRDefault="000E1F1A" w:rsidP="000E1F1A">
            <w:pPr>
              <w:spacing w:line="24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Goal</w:t>
            </w:r>
          </w:p>
        </w:tc>
        <w:tc>
          <w:tcPr>
            <w:tcW w:w="0" w:type="auto"/>
            <w:hideMark/>
          </w:tcPr>
          <w:p w14:paraId="089E39AB" w14:textId="77777777" w:rsidR="000E1F1A" w:rsidRPr="000E1F1A" w:rsidRDefault="000E1F1A" w:rsidP="000E1F1A">
            <w:pPr>
              <w:spacing w:line="24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Actions to Achieve Goal</w:t>
            </w:r>
          </w:p>
        </w:tc>
        <w:tc>
          <w:tcPr>
            <w:tcW w:w="0" w:type="auto"/>
            <w:hideMark/>
          </w:tcPr>
          <w:p w14:paraId="3917090C" w14:textId="77777777" w:rsidR="000E1F1A" w:rsidRPr="000E1F1A" w:rsidRDefault="000E1F1A" w:rsidP="000E1F1A">
            <w:pPr>
              <w:spacing w:line="24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Resources / Support Needed</w:t>
            </w:r>
          </w:p>
        </w:tc>
        <w:tc>
          <w:tcPr>
            <w:tcW w:w="0" w:type="auto"/>
            <w:hideMark/>
          </w:tcPr>
          <w:p w14:paraId="43C2E67A" w14:textId="77777777" w:rsidR="000E1F1A" w:rsidRPr="000E1F1A" w:rsidRDefault="000E1F1A" w:rsidP="000E1F1A">
            <w:pPr>
              <w:spacing w:line="24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Timescale</w:t>
            </w:r>
          </w:p>
        </w:tc>
        <w:tc>
          <w:tcPr>
            <w:tcW w:w="0" w:type="auto"/>
            <w:hideMark/>
          </w:tcPr>
          <w:p w14:paraId="2710BD59" w14:textId="77777777" w:rsidR="000E1F1A" w:rsidRPr="000E1F1A" w:rsidRDefault="000E1F1A" w:rsidP="000E1F1A">
            <w:pPr>
              <w:spacing w:line="24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Success Criteria / How Progress Will Be Measured</w:t>
            </w:r>
          </w:p>
        </w:tc>
      </w:tr>
      <w:tr w:rsidR="00FE36EC" w:rsidRPr="000E1F1A" w14:paraId="094B22A2" w14:textId="77777777" w:rsidTr="000E1F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FCEED2" w14:textId="77777777" w:rsidR="000E1F1A" w:rsidRPr="000E1F1A" w:rsidRDefault="000E1F1A" w:rsidP="000E1F1A">
            <w:pPr>
              <w:spacing w:line="240" w:lineRule="auto"/>
              <w:jc w:val="both"/>
              <w:rPr>
                <w:rFonts w:ascii="Arial" w:hAnsi="Arial" w:cs="Arial"/>
                <w:lang w:val="en-GB"/>
              </w:rPr>
            </w:pPr>
            <w:r w:rsidRPr="000E1F1A">
              <w:rPr>
                <w:rFonts w:ascii="Arial" w:hAnsi="Arial" w:cs="Arial"/>
                <w:lang w:val="en-GB"/>
              </w:rPr>
              <w:t>Person-Centred Care</w:t>
            </w:r>
          </w:p>
        </w:tc>
        <w:tc>
          <w:tcPr>
            <w:tcW w:w="0" w:type="auto"/>
            <w:hideMark/>
          </w:tcPr>
          <w:p w14:paraId="0562D817" w14:textId="77777777" w:rsidR="000E1F1A" w:rsidRPr="000E1F1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Improve ability to balance autonomy and safety</w:t>
            </w:r>
          </w:p>
        </w:tc>
        <w:tc>
          <w:tcPr>
            <w:tcW w:w="0" w:type="auto"/>
            <w:hideMark/>
          </w:tcPr>
          <w:p w14:paraId="596531F4" w14:textId="77777777" w:rsidR="000E1F1A" w:rsidRPr="00A221A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 Attend training on risk assessment and shared decision</w:t>
            </w:r>
          </w:p>
          <w:p w14:paraId="3C08B01D" w14:textId="58FF68D2" w:rsidR="000E1F1A" w:rsidRPr="000E1F1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-making- Reflect on cases using Gibbs’ Reflective Cycle</w:t>
            </w:r>
          </w:p>
        </w:tc>
        <w:tc>
          <w:tcPr>
            <w:tcW w:w="0" w:type="auto"/>
            <w:hideMark/>
          </w:tcPr>
          <w:p w14:paraId="71CD71FA" w14:textId="497897B5" w:rsidR="000E1F1A" w:rsidRPr="00A221A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-Training opportunities</w:t>
            </w:r>
          </w:p>
          <w:p w14:paraId="4996F704" w14:textId="3F8F26BA" w:rsidR="000E1F1A" w:rsidRPr="00A221A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 Reflective practice templates</w:t>
            </w:r>
          </w:p>
          <w:p w14:paraId="3459267F" w14:textId="1A3A4C8A" w:rsidR="000E1F1A" w:rsidRPr="000E1F1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 Supervisor feedback</w:t>
            </w:r>
          </w:p>
        </w:tc>
        <w:tc>
          <w:tcPr>
            <w:tcW w:w="0" w:type="auto"/>
            <w:hideMark/>
          </w:tcPr>
          <w:p w14:paraId="5B26A76F" w14:textId="77777777" w:rsidR="000E1F1A" w:rsidRPr="000E1F1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Within 6 months</w:t>
            </w:r>
          </w:p>
        </w:tc>
        <w:tc>
          <w:tcPr>
            <w:tcW w:w="0" w:type="auto"/>
            <w:hideMark/>
          </w:tcPr>
          <w:p w14:paraId="4ED91696" w14:textId="77777777" w:rsidR="000E1F1A" w:rsidRPr="00A221A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 Evidence of training completed</w:t>
            </w:r>
          </w:p>
          <w:p w14:paraId="74F22A3B" w14:textId="719A7DCD" w:rsidR="000E1F1A" w:rsidRPr="000E1F1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 Documented reflections showing learning from practice</w:t>
            </w:r>
          </w:p>
        </w:tc>
      </w:tr>
      <w:tr w:rsidR="00FE36EC" w:rsidRPr="000E1F1A" w14:paraId="60F063B4" w14:textId="77777777" w:rsidTr="000E1F1A">
        <w:tc>
          <w:tcPr>
            <w:cnfStyle w:val="001000000000" w:firstRow="0" w:lastRow="0" w:firstColumn="1" w:lastColumn="0" w:oddVBand="0" w:evenVBand="0" w:oddHBand="0" w:evenHBand="0" w:firstRowFirstColumn="0" w:firstRowLastColumn="0" w:lastRowFirstColumn="0" w:lastRowLastColumn="0"/>
            <w:tcW w:w="0" w:type="auto"/>
            <w:hideMark/>
          </w:tcPr>
          <w:p w14:paraId="227C4472" w14:textId="77777777" w:rsidR="000E1F1A" w:rsidRPr="000E1F1A" w:rsidRDefault="000E1F1A" w:rsidP="000E1F1A">
            <w:pPr>
              <w:spacing w:line="240" w:lineRule="auto"/>
              <w:jc w:val="both"/>
              <w:rPr>
                <w:rFonts w:ascii="Arial" w:hAnsi="Arial" w:cs="Arial"/>
                <w:lang w:val="en-GB"/>
              </w:rPr>
            </w:pPr>
            <w:r w:rsidRPr="000E1F1A">
              <w:rPr>
                <w:rFonts w:ascii="Arial" w:hAnsi="Arial" w:cs="Arial"/>
                <w:lang w:val="en-GB"/>
              </w:rPr>
              <w:t>Partnership Working</w:t>
            </w:r>
          </w:p>
        </w:tc>
        <w:tc>
          <w:tcPr>
            <w:tcW w:w="0" w:type="auto"/>
            <w:hideMark/>
          </w:tcPr>
          <w:p w14:paraId="145A879C" w14:textId="77777777" w:rsidR="000E1F1A" w:rsidRPr="000E1F1A" w:rsidRDefault="000E1F1A" w:rsidP="000E1F1A">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Strengthen participation in MDTs and understanding of professional roles</w:t>
            </w:r>
          </w:p>
        </w:tc>
        <w:tc>
          <w:tcPr>
            <w:tcW w:w="0" w:type="auto"/>
            <w:hideMark/>
          </w:tcPr>
          <w:p w14:paraId="4F0EED50" w14:textId="77777777" w:rsidR="00FE36EC" w:rsidRDefault="000E1F1A" w:rsidP="000E1F1A">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 Prepare evidence before MDT meetings and speak up when service-user voice is overlooked</w:t>
            </w:r>
          </w:p>
          <w:p w14:paraId="70111601" w14:textId="2F619E9E" w:rsidR="000E1F1A" w:rsidRPr="000E1F1A" w:rsidRDefault="000E1F1A" w:rsidP="000E1F1A">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 Shadow colleagues from different professions</w:t>
            </w:r>
          </w:p>
        </w:tc>
        <w:tc>
          <w:tcPr>
            <w:tcW w:w="0" w:type="auto"/>
            <w:hideMark/>
          </w:tcPr>
          <w:p w14:paraId="4C8D5EC2" w14:textId="77777777" w:rsidR="000E1F1A" w:rsidRPr="00A221AA" w:rsidRDefault="000E1F1A" w:rsidP="000E1F1A">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 MDT meetings</w:t>
            </w:r>
          </w:p>
          <w:p w14:paraId="4E9AF545" w14:textId="77777777" w:rsidR="000E1F1A" w:rsidRPr="00A221AA" w:rsidRDefault="000E1F1A" w:rsidP="000E1F1A">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 Agreement from colleagues to shadow</w:t>
            </w:r>
          </w:p>
          <w:p w14:paraId="5A861641" w14:textId="66791802" w:rsidR="000E1F1A" w:rsidRPr="000E1F1A" w:rsidRDefault="000E1F1A" w:rsidP="000E1F1A">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 Mentor support</w:t>
            </w:r>
          </w:p>
        </w:tc>
        <w:tc>
          <w:tcPr>
            <w:tcW w:w="0" w:type="auto"/>
            <w:hideMark/>
          </w:tcPr>
          <w:p w14:paraId="6510990C" w14:textId="77777777" w:rsidR="000E1F1A" w:rsidRPr="000E1F1A" w:rsidRDefault="000E1F1A" w:rsidP="000E1F1A">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3–9 months</w:t>
            </w:r>
          </w:p>
        </w:tc>
        <w:tc>
          <w:tcPr>
            <w:tcW w:w="0" w:type="auto"/>
            <w:hideMark/>
          </w:tcPr>
          <w:p w14:paraId="4C44AE98" w14:textId="77777777" w:rsidR="000E1F1A" w:rsidRPr="00A221AA" w:rsidRDefault="000E1F1A" w:rsidP="000E1F1A">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 Increased confidence in contributing to MDT discussions</w:t>
            </w:r>
          </w:p>
          <w:p w14:paraId="274F42E2" w14:textId="77777777" w:rsidR="000E1F1A" w:rsidRPr="00A221AA" w:rsidRDefault="000E1F1A" w:rsidP="000E1F1A">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 Feedback from colleagues about collaboration</w:t>
            </w:r>
          </w:p>
          <w:p w14:paraId="48CC4E9B" w14:textId="01EAC9E0" w:rsidR="000E1F1A" w:rsidRPr="000E1F1A" w:rsidRDefault="000E1F1A" w:rsidP="000E1F1A">
            <w:pPr>
              <w:spacing w:line="24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E1F1A">
              <w:rPr>
                <w:rFonts w:ascii="Arial" w:hAnsi="Arial" w:cs="Arial"/>
                <w:lang w:val="en-GB"/>
              </w:rPr>
              <w:t>- Reflection logs from shadowing</w:t>
            </w:r>
          </w:p>
        </w:tc>
      </w:tr>
      <w:tr w:rsidR="00FE36EC" w:rsidRPr="000E1F1A" w14:paraId="68C27428" w14:textId="77777777" w:rsidTr="000E1F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2DD09A" w14:textId="77777777" w:rsidR="000E1F1A" w:rsidRPr="000E1F1A" w:rsidRDefault="000E1F1A" w:rsidP="000E1F1A">
            <w:pPr>
              <w:spacing w:line="240" w:lineRule="auto"/>
              <w:jc w:val="both"/>
              <w:rPr>
                <w:rFonts w:ascii="Arial" w:hAnsi="Arial" w:cs="Arial"/>
                <w:lang w:val="en-GB"/>
              </w:rPr>
            </w:pPr>
            <w:r w:rsidRPr="000E1F1A">
              <w:rPr>
                <w:rFonts w:ascii="Arial" w:hAnsi="Arial" w:cs="Arial"/>
                <w:lang w:val="en-GB"/>
              </w:rPr>
              <w:t>Ethical Decision-Making</w:t>
            </w:r>
          </w:p>
        </w:tc>
        <w:tc>
          <w:tcPr>
            <w:tcW w:w="0" w:type="auto"/>
            <w:hideMark/>
          </w:tcPr>
          <w:p w14:paraId="55A8601D" w14:textId="77777777" w:rsidR="000E1F1A" w:rsidRPr="000E1F1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Develop confidence in handling ethical dilemmas</w:t>
            </w:r>
          </w:p>
        </w:tc>
        <w:tc>
          <w:tcPr>
            <w:tcW w:w="0" w:type="auto"/>
            <w:hideMark/>
          </w:tcPr>
          <w:p w14:paraId="0D7C44AA" w14:textId="77777777" w:rsidR="00FE36EC"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 Study case studies and scenarios</w:t>
            </w:r>
          </w:p>
          <w:p w14:paraId="31B85FDE" w14:textId="77777777" w:rsidR="00FE36EC"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 Seek feedback from supervisors on ethical decision-making</w:t>
            </w:r>
          </w:p>
          <w:p w14:paraId="377C0CE8" w14:textId="7362D5FE" w:rsidR="000E1F1A" w:rsidRPr="000E1F1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 Review HCPC Standards and Principles of Support regularly</w:t>
            </w:r>
          </w:p>
        </w:tc>
        <w:tc>
          <w:tcPr>
            <w:tcW w:w="0" w:type="auto"/>
            <w:hideMark/>
          </w:tcPr>
          <w:p w14:paraId="5CCF835B" w14:textId="77777777" w:rsidR="00FE36EC"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 Case study resources- Supervisor/mentor input</w:t>
            </w:r>
          </w:p>
          <w:p w14:paraId="2D07F374" w14:textId="0942A563" w:rsidR="000E1F1A" w:rsidRPr="000E1F1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 Access to professional standards</w:t>
            </w:r>
          </w:p>
        </w:tc>
        <w:tc>
          <w:tcPr>
            <w:tcW w:w="0" w:type="auto"/>
            <w:hideMark/>
          </w:tcPr>
          <w:p w14:paraId="25137472" w14:textId="77777777" w:rsidR="000E1F1A" w:rsidRPr="000E1F1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Ongoing (review every 3 months)</w:t>
            </w:r>
          </w:p>
        </w:tc>
        <w:tc>
          <w:tcPr>
            <w:tcW w:w="0" w:type="auto"/>
            <w:hideMark/>
          </w:tcPr>
          <w:p w14:paraId="1120C2AC" w14:textId="77777777" w:rsidR="000E1F1A" w:rsidRPr="00A221A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 Supervisor feedback evidences improvement</w:t>
            </w:r>
          </w:p>
          <w:p w14:paraId="342B5596" w14:textId="77777777" w:rsidR="00FE36EC"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 Demonstrates application of ethical principles in practice</w:t>
            </w:r>
          </w:p>
          <w:p w14:paraId="766701F1" w14:textId="1FEF2356" w:rsidR="000E1F1A" w:rsidRPr="000E1F1A" w:rsidRDefault="000E1F1A" w:rsidP="000E1F1A">
            <w:pPr>
              <w:spacing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E1F1A">
              <w:rPr>
                <w:rFonts w:ascii="Arial" w:hAnsi="Arial" w:cs="Arial"/>
                <w:lang w:val="en-GB"/>
              </w:rPr>
              <w:t>- Clear links to HCPC standards in reflections</w:t>
            </w:r>
          </w:p>
        </w:tc>
      </w:tr>
    </w:tbl>
    <w:p w14:paraId="5B366D50" w14:textId="22A3D336" w:rsidR="006F7064" w:rsidRPr="00F07CE9" w:rsidRDefault="006F7064" w:rsidP="006F7064">
      <w:pPr>
        <w:spacing w:line="360" w:lineRule="auto"/>
        <w:jc w:val="both"/>
        <w:rPr>
          <w:rFonts w:ascii="Arial" w:hAnsi="Arial" w:cs="Arial"/>
          <w:sz w:val="24"/>
          <w:szCs w:val="24"/>
        </w:rPr>
      </w:pPr>
    </w:p>
    <w:p w14:paraId="4C56A0FD" w14:textId="77777777" w:rsidR="00A221AA" w:rsidRDefault="00A221AA" w:rsidP="006F7064">
      <w:pPr>
        <w:spacing w:line="360" w:lineRule="auto"/>
        <w:jc w:val="both"/>
        <w:rPr>
          <w:rFonts w:ascii="Arial" w:hAnsi="Arial" w:cs="Arial"/>
          <w:sz w:val="24"/>
          <w:szCs w:val="24"/>
        </w:rPr>
        <w:sectPr w:rsidR="00A221AA" w:rsidSect="00A221AA">
          <w:pgSz w:w="15842" w:h="13835" w:orient="landscape"/>
          <w:pgMar w:top="1797" w:right="1440" w:bottom="1797" w:left="1440" w:header="720" w:footer="720" w:gutter="0"/>
          <w:pgNumType w:start="0"/>
          <w:cols w:space="720"/>
          <w:titlePg/>
          <w:docGrid w:linePitch="360"/>
        </w:sectPr>
      </w:pPr>
    </w:p>
    <w:p w14:paraId="5C9BAFAE" w14:textId="77777777" w:rsidR="006F7064" w:rsidRPr="006F7064" w:rsidRDefault="006F7064" w:rsidP="006F7064">
      <w:pPr>
        <w:spacing w:line="360" w:lineRule="auto"/>
        <w:jc w:val="both"/>
        <w:rPr>
          <w:rFonts w:ascii="Arial" w:hAnsi="Arial" w:cs="Arial"/>
        </w:rPr>
      </w:pPr>
    </w:p>
    <w:p w14:paraId="5BAF952E" w14:textId="77777777" w:rsidR="006F7064" w:rsidRPr="006F7064" w:rsidRDefault="006F7064" w:rsidP="006F7064">
      <w:pPr>
        <w:pStyle w:val="Heading1"/>
      </w:pPr>
      <w:bookmarkStart w:id="17" w:name="_Toc212292267"/>
      <w:r w:rsidRPr="006F7064">
        <w:t>Conclusion</w:t>
      </w:r>
      <w:bookmarkEnd w:id="17"/>
    </w:p>
    <w:p w14:paraId="79FADFEC" w14:textId="77777777" w:rsidR="006F7064" w:rsidRPr="00F07CE9" w:rsidRDefault="006F7064" w:rsidP="006F7064">
      <w:pPr>
        <w:spacing w:line="360" w:lineRule="auto"/>
        <w:jc w:val="both"/>
        <w:rPr>
          <w:rFonts w:ascii="Arial" w:hAnsi="Arial" w:cs="Arial"/>
          <w:sz w:val="24"/>
          <w:szCs w:val="24"/>
        </w:rPr>
      </w:pPr>
      <w:r w:rsidRPr="00F07CE9">
        <w:rPr>
          <w:rFonts w:ascii="Arial" w:hAnsi="Arial" w:cs="Arial"/>
          <w:sz w:val="24"/>
          <w:szCs w:val="24"/>
        </w:rPr>
        <w:t>Reflecting on person-centred care, partnership working, and ethics has shown me how central these principles are to my daily practice. They guide how I work with individuals, colleagues, and organisations, and they help me to provide safe, respectful, and effective care. I am proud of my empathy, communication, and awareness of ethical principles, but I also recognise my weaknesses, such as lack of confidence in challenging others and difficulty balancing autonomy with safety. By following my personal development plan, and by using professional standards and guidelines, I can continue to grow as a health and social care professional and provide the best possible support to the people I work with.</w:t>
      </w:r>
    </w:p>
    <w:p w14:paraId="286D5540" w14:textId="77777777" w:rsidR="006F7064" w:rsidRPr="006F7064" w:rsidRDefault="006F7064" w:rsidP="006F7064">
      <w:pPr>
        <w:spacing w:line="360" w:lineRule="auto"/>
        <w:jc w:val="both"/>
        <w:rPr>
          <w:rFonts w:ascii="Arial" w:hAnsi="Arial" w:cs="Arial"/>
        </w:rPr>
      </w:pPr>
    </w:p>
    <w:p w14:paraId="056C3D1D" w14:textId="77777777" w:rsidR="006F7064" w:rsidRPr="006F7064" w:rsidRDefault="006F7064" w:rsidP="006F7064">
      <w:pPr>
        <w:spacing w:line="360" w:lineRule="auto"/>
        <w:jc w:val="both"/>
        <w:rPr>
          <w:rFonts w:ascii="Arial" w:hAnsi="Arial" w:cs="Arial"/>
        </w:rPr>
      </w:pPr>
    </w:p>
    <w:p w14:paraId="2471323E" w14:textId="77777777" w:rsidR="006F7064" w:rsidRPr="006F7064" w:rsidRDefault="006F7064" w:rsidP="006F7064">
      <w:pPr>
        <w:spacing w:line="360" w:lineRule="auto"/>
        <w:jc w:val="both"/>
        <w:rPr>
          <w:rFonts w:ascii="Arial" w:hAnsi="Arial" w:cs="Arial"/>
        </w:rPr>
      </w:pPr>
    </w:p>
    <w:p w14:paraId="2630CA67" w14:textId="309DAC65" w:rsidR="00F07CE9" w:rsidRDefault="00F07CE9">
      <w:pPr>
        <w:spacing w:after="160" w:line="278" w:lineRule="auto"/>
        <w:rPr>
          <w:rFonts w:ascii="Arial" w:hAnsi="Arial" w:cs="Arial"/>
        </w:rPr>
      </w:pPr>
      <w:r>
        <w:rPr>
          <w:rFonts w:ascii="Arial" w:hAnsi="Arial" w:cs="Arial"/>
        </w:rPr>
        <w:br w:type="page"/>
      </w:r>
    </w:p>
    <w:p w14:paraId="6EECF852" w14:textId="7D5DA851" w:rsidR="00E00B46" w:rsidRDefault="00E00B46" w:rsidP="00E00B46">
      <w:pPr>
        <w:pStyle w:val="Heading1"/>
      </w:pPr>
      <w:bookmarkStart w:id="18" w:name="_Toc212292268"/>
      <w:r>
        <w:lastRenderedPageBreak/>
        <w:t>Refrences</w:t>
      </w:r>
      <w:bookmarkEnd w:id="18"/>
    </w:p>
    <w:p w14:paraId="6FEE658B" w14:textId="5A990FC8" w:rsidR="00E00B46" w:rsidRPr="00E00B46" w:rsidRDefault="00E00B46" w:rsidP="00E00B46">
      <w:pPr>
        <w:spacing w:after="160" w:line="360" w:lineRule="auto"/>
        <w:ind w:left="360"/>
        <w:rPr>
          <w:rFonts w:ascii="Arial" w:hAnsi="Arial"/>
          <w:sz w:val="24"/>
          <w:szCs w:val="24"/>
          <w:lang w:val="en-GB"/>
        </w:rPr>
      </w:pPr>
      <w:r w:rsidRPr="00E00B46">
        <w:rPr>
          <w:rFonts w:ascii="Arial" w:hAnsi="Arial"/>
          <w:sz w:val="24"/>
          <w:szCs w:val="24"/>
          <w:lang w:val="en-GB"/>
        </w:rPr>
        <w:t xml:space="preserve">Beauchamp, T.L. and Childress, J.F. (2019) </w:t>
      </w:r>
      <w:r w:rsidRPr="00E00B46">
        <w:rPr>
          <w:rFonts w:ascii="Arial" w:hAnsi="Arial"/>
          <w:i/>
          <w:iCs/>
          <w:sz w:val="24"/>
          <w:szCs w:val="24"/>
          <w:lang w:val="en-GB"/>
        </w:rPr>
        <w:t>Principles of biomedical ethics</w:t>
      </w:r>
      <w:r w:rsidRPr="00E00B46">
        <w:rPr>
          <w:rFonts w:ascii="Arial" w:hAnsi="Arial"/>
          <w:sz w:val="24"/>
          <w:szCs w:val="24"/>
          <w:lang w:val="en-GB"/>
        </w:rPr>
        <w:t>. 8th ed. Oxford: Oxford University Press.</w:t>
      </w:r>
    </w:p>
    <w:p w14:paraId="27BA7990" w14:textId="52142DD0" w:rsidR="00E00B46" w:rsidRPr="00E00B46" w:rsidRDefault="00F6573B" w:rsidP="00E00B46">
      <w:pPr>
        <w:spacing w:after="160" w:line="360" w:lineRule="auto"/>
        <w:ind w:left="360"/>
        <w:rPr>
          <w:rFonts w:ascii="Arial" w:hAnsi="Arial"/>
          <w:sz w:val="24"/>
          <w:szCs w:val="24"/>
          <w:lang w:val="en-GB"/>
        </w:rPr>
      </w:pPr>
      <w:r w:rsidRPr="00F6573B">
        <w:rPr>
          <w:rFonts w:ascii="Arial" w:hAnsi="Arial"/>
          <w:sz w:val="24"/>
          <w:szCs w:val="24"/>
        </w:rPr>
        <w:t xml:space="preserve">Ebrahimi, Z., Helleman, M., Lindblad, M., et al. (2020) ‘Implementation of person-centred care for older people in out-of-hospital settings: a systematic review’, </w:t>
      </w:r>
      <w:r w:rsidRPr="00F6573B">
        <w:rPr>
          <w:rFonts w:ascii="Arial" w:hAnsi="Arial"/>
          <w:i/>
          <w:iCs/>
          <w:sz w:val="24"/>
          <w:szCs w:val="24"/>
        </w:rPr>
        <w:t>International Journal of Nursing Studies</w:t>
      </w:r>
      <w:r w:rsidRPr="00F6573B">
        <w:rPr>
          <w:rFonts w:ascii="Arial" w:hAnsi="Arial"/>
          <w:sz w:val="24"/>
          <w:szCs w:val="24"/>
        </w:rPr>
        <w:t>, 107, 103596. doi:10.1016/j.ijnurstu.2020.103596</w:t>
      </w:r>
    </w:p>
    <w:p w14:paraId="37D64ABA" w14:textId="37854DB2" w:rsidR="00E00B46" w:rsidRPr="00E00B46" w:rsidRDefault="00E00B46" w:rsidP="00E00B46">
      <w:pPr>
        <w:spacing w:after="160" w:line="360" w:lineRule="auto"/>
        <w:ind w:left="360"/>
        <w:rPr>
          <w:rFonts w:ascii="Arial" w:hAnsi="Arial"/>
          <w:sz w:val="24"/>
          <w:szCs w:val="24"/>
          <w:lang w:val="en-GB"/>
        </w:rPr>
      </w:pPr>
      <w:r w:rsidRPr="00E00B46">
        <w:rPr>
          <w:rFonts w:ascii="Arial" w:hAnsi="Arial"/>
          <w:sz w:val="24"/>
          <w:szCs w:val="24"/>
          <w:lang w:val="en-GB"/>
        </w:rPr>
        <w:t xml:space="preserve">Care Act 2014. (2014) </w:t>
      </w:r>
      <w:r w:rsidRPr="00E00B46">
        <w:rPr>
          <w:rFonts w:ascii="Arial" w:hAnsi="Arial"/>
          <w:i/>
          <w:iCs/>
          <w:sz w:val="24"/>
          <w:szCs w:val="24"/>
          <w:lang w:val="en-GB"/>
        </w:rPr>
        <w:t>Chapter 23</w:t>
      </w:r>
      <w:r w:rsidRPr="00E00B46">
        <w:rPr>
          <w:rFonts w:ascii="Arial" w:hAnsi="Arial"/>
          <w:sz w:val="24"/>
          <w:szCs w:val="24"/>
          <w:lang w:val="en-GB"/>
        </w:rPr>
        <w:t>. London: The Stationery Office. Available at: https://www.legislation.gov.uk/ukpga/2014/23/contents (Accessed: 25 October 2025).</w:t>
      </w:r>
    </w:p>
    <w:p w14:paraId="32FD8B00" w14:textId="49FE8C56" w:rsidR="00E00B46" w:rsidRPr="00E00B46" w:rsidRDefault="00330713" w:rsidP="00E00B46">
      <w:pPr>
        <w:spacing w:after="160" w:line="360" w:lineRule="auto"/>
        <w:ind w:left="360"/>
        <w:rPr>
          <w:rFonts w:ascii="Arial" w:hAnsi="Arial"/>
          <w:sz w:val="24"/>
          <w:szCs w:val="24"/>
          <w:lang w:val="en-GB"/>
        </w:rPr>
      </w:pPr>
      <w:r w:rsidRPr="00330713">
        <w:rPr>
          <w:rFonts w:ascii="Arial" w:hAnsi="Arial"/>
          <w:sz w:val="24"/>
          <w:szCs w:val="24"/>
        </w:rPr>
        <w:t xml:space="preserve">CQC (n.d.) </w:t>
      </w:r>
      <w:r w:rsidRPr="00330713">
        <w:rPr>
          <w:rFonts w:ascii="Arial" w:hAnsi="Arial"/>
          <w:i/>
          <w:iCs/>
          <w:sz w:val="24"/>
          <w:szCs w:val="24"/>
        </w:rPr>
        <w:t>Person-centred care – Assessment framework</w:t>
      </w:r>
      <w:r w:rsidRPr="00330713">
        <w:rPr>
          <w:rFonts w:ascii="Arial" w:hAnsi="Arial"/>
          <w:sz w:val="24"/>
          <w:szCs w:val="24"/>
        </w:rPr>
        <w:t>. London: CQC. Available at: https://www.cqc.org.uk/guidance-regulation/providers/assessment/single-assessment-framework/responsive/person-centred-care (Accessed: 25 October 2025).</w:t>
      </w:r>
    </w:p>
    <w:p w14:paraId="43CA5924" w14:textId="2B5A5D34" w:rsidR="00E00B46" w:rsidRPr="00E00B46" w:rsidRDefault="00330713" w:rsidP="00E00B46">
      <w:pPr>
        <w:spacing w:after="160" w:line="360" w:lineRule="auto"/>
        <w:ind w:left="360"/>
        <w:rPr>
          <w:rFonts w:ascii="Arial" w:hAnsi="Arial"/>
          <w:sz w:val="24"/>
          <w:szCs w:val="24"/>
          <w:lang w:val="en-GB"/>
        </w:rPr>
      </w:pPr>
      <w:r w:rsidRPr="00330713">
        <w:rPr>
          <w:rFonts w:ascii="Arial" w:hAnsi="Arial"/>
          <w:sz w:val="24"/>
          <w:szCs w:val="24"/>
        </w:rPr>
        <w:t xml:space="preserve">Entwistle, V.A. and Watt, I.S. (2013) ‘Treating patients as persons: a capabilities approach to support delivery of person-centred care’, </w:t>
      </w:r>
      <w:r w:rsidRPr="00330713">
        <w:rPr>
          <w:rFonts w:ascii="Arial" w:hAnsi="Arial"/>
          <w:i/>
          <w:iCs/>
          <w:sz w:val="24"/>
          <w:szCs w:val="24"/>
        </w:rPr>
        <w:t>American Journal of Bioethics</w:t>
      </w:r>
      <w:r w:rsidRPr="00330713">
        <w:rPr>
          <w:rFonts w:ascii="Arial" w:hAnsi="Arial"/>
          <w:sz w:val="24"/>
          <w:szCs w:val="24"/>
        </w:rPr>
        <w:t>, 13(8), pp. 29–39. doi:10.1080/15265161.2013.802060</w:t>
      </w:r>
    </w:p>
    <w:p w14:paraId="44CA8143" w14:textId="4C9D6614" w:rsidR="00E00B46" w:rsidRPr="00E00B46" w:rsidRDefault="00E00B46" w:rsidP="00E00B46">
      <w:pPr>
        <w:spacing w:after="160" w:line="360" w:lineRule="auto"/>
        <w:ind w:left="360"/>
        <w:rPr>
          <w:rFonts w:ascii="Arial" w:hAnsi="Arial"/>
          <w:sz w:val="24"/>
          <w:szCs w:val="24"/>
          <w:lang w:val="en-GB"/>
        </w:rPr>
      </w:pPr>
      <w:r w:rsidRPr="00E00B46">
        <w:rPr>
          <w:rFonts w:ascii="Arial" w:hAnsi="Arial"/>
          <w:sz w:val="24"/>
          <w:szCs w:val="24"/>
          <w:lang w:val="en-GB"/>
        </w:rPr>
        <w:t xml:space="preserve">Equality Act 2010. (2010) </w:t>
      </w:r>
      <w:r w:rsidRPr="00E00B46">
        <w:rPr>
          <w:rFonts w:ascii="Arial" w:hAnsi="Arial"/>
          <w:i/>
          <w:iCs/>
          <w:sz w:val="24"/>
          <w:szCs w:val="24"/>
          <w:lang w:val="en-GB"/>
        </w:rPr>
        <w:t>Chapter 15</w:t>
      </w:r>
      <w:r w:rsidRPr="00E00B46">
        <w:rPr>
          <w:rFonts w:ascii="Arial" w:hAnsi="Arial"/>
          <w:sz w:val="24"/>
          <w:szCs w:val="24"/>
          <w:lang w:val="en-GB"/>
        </w:rPr>
        <w:t>. London: The Stationery Office. Available at: https://www.legislation.gov.uk/ukpga/2010/15/contents (Accessed: 25 October 2025).</w:t>
      </w:r>
    </w:p>
    <w:p w14:paraId="27CDB03F" w14:textId="6BB56022" w:rsidR="00E00B46" w:rsidRPr="00E00B46" w:rsidRDefault="00E656BB" w:rsidP="00E00B46">
      <w:pPr>
        <w:spacing w:after="160" w:line="360" w:lineRule="auto"/>
        <w:ind w:left="360"/>
        <w:rPr>
          <w:rFonts w:ascii="Arial" w:hAnsi="Arial"/>
          <w:sz w:val="24"/>
          <w:szCs w:val="24"/>
          <w:lang w:val="en-GB"/>
        </w:rPr>
      </w:pPr>
      <w:r w:rsidRPr="00E656BB">
        <w:rPr>
          <w:rFonts w:ascii="Arial" w:hAnsi="Arial"/>
          <w:sz w:val="24"/>
          <w:szCs w:val="24"/>
        </w:rPr>
        <w:t xml:space="preserve">Glasby, J. and Dickinson, H. (2014) </w:t>
      </w:r>
      <w:r w:rsidRPr="00E656BB">
        <w:rPr>
          <w:rFonts w:ascii="Arial" w:hAnsi="Arial"/>
          <w:i/>
          <w:iCs/>
          <w:sz w:val="24"/>
          <w:szCs w:val="24"/>
        </w:rPr>
        <w:t>Partnership working in health and social care: what is integrated care and how can we deliver it?</w:t>
      </w:r>
      <w:r w:rsidRPr="00E656BB">
        <w:rPr>
          <w:rFonts w:ascii="Arial" w:hAnsi="Arial"/>
          <w:sz w:val="24"/>
          <w:szCs w:val="24"/>
        </w:rPr>
        <w:t xml:space="preserve"> 2nd edn. Bristol: Policy Press.</w:t>
      </w:r>
    </w:p>
    <w:p w14:paraId="18EF309D" w14:textId="26447847" w:rsidR="00E00B46" w:rsidRPr="00E00B46" w:rsidRDefault="00E00B46" w:rsidP="00E00B46">
      <w:pPr>
        <w:spacing w:after="160" w:line="360" w:lineRule="auto"/>
        <w:ind w:left="360"/>
        <w:rPr>
          <w:rFonts w:ascii="Arial" w:hAnsi="Arial"/>
          <w:sz w:val="24"/>
          <w:szCs w:val="24"/>
          <w:lang w:val="en-GB"/>
        </w:rPr>
      </w:pPr>
      <w:r w:rsidRPr="00E00B46">
        <w:rPr>
          <w:rFonts w:ascii="Arial" w:hAnsi="Arial"/>
          <w:sz w:val="24"/>
          <w:szCs w:val="24"/>
          <w:lang w:val="en-GB"/>
        </w:rPr>
        <w:t xml:space="preserve">Health and Care Act 2022. (2022) </w:t>
      </w:r>
      <w:r w:rsidRPr="00E00B46">
        <w:rPr>
          <w:rFonts w:ascii="Arial" w:hAnsi="Arial"/>
          <w:i/>
          <w:iCs/>
          <w:sz w:val="24"/>
          <w:szCs w:val="24"/>
          <w:lang w:val="en-GB"/>
        </w:rPr>
        <w:t>Chapter 31</w:t>
      </w:r>
      <w:r w:rsidRPr="00E00B46">
        <w:rPr>
          <w:rFonts w:ascii="Arial" w:hAnsi="Arial"/>
          <w:sz w:val="24"/>
          <w:szCs w:val="24"/>
          <w:lang w:val="en-GB"/>
        </w:rPr>
        <w:t>. London: The Stationery Office. Available at: https://www.legislation.gov.uk/ukpga/2022/31/contents (Accessed: 25 October 2025).</w:t>
      </w:r>
    </w:p>
    <w:p w14:paraId="2B28B4B4" w14:textId="16EC2853" w:rsidR="00E00B46" w:rsidRPr="00E00B46" w:rsidRDefault="00C80506" w:rsidP="00E00B46">
      <w:pPr>
        <w:spacing w:after="160" w:line="360" w:lineRule="auto"/>
        <w:ind w:left="360"/>
        <w:rPr>
          <w:rFonts w:ascii="Arial" w:hAnsi="Arial"/>
          <w:sz w:val="24"/>
          <w:szCs w:val="24"/>
          <w:lang w:val="en-GB"/>
        </w:rPr>
      </w:pPr>
      <w:r w:rsidRPr="00C80506">
        <w:rPr>
          <w:rFonts w:ascii="Arial" w:hAnsi="Arial"/>
          <w:sz w:val="24"/>
          <w:szCs w:val="24"/>
        </w:rPr>
        <w:lastRenderedPageBreak/>
        <w:t xml:space="preserve">Health and Care Professions Council (HCPC) (2024) </w:t>
      </w:r>
      <w:r w:rsidRPr="00C80506">
        <w:rPr>
          <w:rFonts w:ascii="Arial" w:hAnsi="Arial"/>
          <w:i/>
          <w:iCs/>
          <w:sz w:val="24"/>
          <w:szCs w:val="24"/>
        </w:rPr>
        <w:t>Standards of conduct, performance and ethics</w:t>
      </w:r>
      <w:r w:rsidRPr="00C80506">
        <w:rPr>
          <w:rFonts w:ascii="Arial" w:hAnsi="Arial"/>
          <w:sz w:val="24"/>
          <w:szCs w:val="24"/>
        </w:rPr>
        <w:t xml:space="preserve">. London: HCPC. Available at: </w:t>
      </w:r>
      <w:hyperlink r:id="rId9" w:tgtFrame="_new" w:history="1">
        <w:r w:rsidRPr="00C80506">
          <w:rPr>
            <w:rStyle w:val="Hyperlink"/>
            <w:rFonts w:ascii="Arial" w:hAnsi="Arial"/>
            <w:sz w:val="24"/>
            <w:szCs w:val="24"/>
          </w:rPr>
          <w:t>https://www.hcpc-uk.org/standards/standards-of-conduct-performance-and-ethics/</w:t>
        </w:r>
      </w:hyperlink>
      <w:r w:rsidRPr="00C80506">
        <w:rPr>
          <w:rFonts w:ascii="Arial" w:hAnsi="Arial"/>
          <w:sz w:val="24"/>
          <w:szCs w:val="24"/>
        </w:rPr>
        <w:t xml:space="preserve"> (Accessed: 25 October 2025).</w:t>
      </w:r>
    </w:p>
    <w:p w14:paraId="53A923AC" w14:textId="59B2CE7B" w:rsidR="00E00B46" w:rsidRPr="00E00B46" w:rsidRDefault="00E00B46" w:rsidP="00E00B46">
      <w:pPr>
        <w:spacing w:after="160" w:line="360" w:lineRule="auto"/>
        <w:ind w:left="360"/>
        <w:rPr>
          <w:rFonts w:ascii="Arial" w:hAnsi="Arial"/>
          <w:sz w:val="24"/>
          <w:szCs w:val="24"/>
          <w:lang w:val="en-GB"/>
        </w:rPr>
      </w:pPr>
      <w:r w:rsidRPr="00E00B46">
        <w:rPr>
          <w:rFonts w:ascii="Arial" w:hAnsi="Arial"/>
          <w:sz w:val="24"/>
          <w:szCs w:val="24"/>
          <w:lang w:val="en-GB"/>
        </w:rPr>
        <w:t xml:space="preserve">Maslow, A.H. (1943) ‘A theory of human motivation’, </w:t>
      </w:r>
      <w:r w:rsidRPr="00E00B46">
        <w:rPr>
          <w:rFonts w:ascii="Arial" w:hAnsi="Arial"/>
          <w:i/>
          <w:iCs/>
          <w:sz w:val="24"/>
          <w:szCs w:val="24"/>
          <w:lang w:val="en-GB"/>
        </w:rPr>
        <w:t>Psychological Review</w:t>
      </w:r>
      <w:r w:rsidRPr="00E00B46">
        <w:rPr>
          <w:rFonts w:ascii="Arial" w:hAnsi="Arial"/>
          <w:sz w:val="24"/>
          <w:szCs w:val="24"/>
          <w:lang w:val="en-GB"/>
        </w:rPr>
        <w:t>, 50(4), pp. 370–396. doi:10.1037/h0054346</w:t>
      </w:r>
    </w:p>
    <w:p w14:paraId="6BB38B22" w14:textId="77777777" w:rsidR="002B79F7" w:rsidRDefault="00F14E6C" w:rsidP="00E00B46">
      <w:pPr>
        <w:spacing w:after="160" w:line="360" w:lineRule="auto"/>
        <w:ind w:left="360"/>
        <w:rPr>
          <w:rFonts w:ascii="Arial" w:hAnsi="Arial"/>
          <w:sz w:val="24"/>
          <w:szCs w:val="24"/>
        </w:rPr>
      </w:pPr>
      <w:r w:rsidRPr="00F14E6C">
        <w:rPr>
          <w:rFonts w:ascii="Arial" w:hAnsi="Arial"/>
          <w:sz w:val="24"/>
          <w:szCs w:val="24"/>
        </w:rPr>
        <w:t xml:space="preserve">Li, C., Tian, Y., Chen, Y., Qian, J. and Wang, J. (2021) ‘Effect of nursing intervention based on Maslow’s hierarchy of needs theory on patients with coronary heart disease and its influence on compliance behaviour’, </w:t>
      </w:r>
      <w:r w:rsidRPr="00F14E6C">
        <w:rPr>
          <w:rFonts w:ascii="Arial" w:hAnsi="Arial"/>
          <w:i/>
          <w:iCs/>
          <w:sz w:val="24"/>
          <w:szCs w:val="24"/>
        </w:rPr>
        <w:t>American Journal of Translational Research</w:t>
      </w:r>
      <w:r w:rsidRPr="00F14E6C">
        <w:rPr>
          <w:rFonts w:ascii="Arial" w:hAnsi="Arial"/>
          <w:sz w:val="24"/>
          <w:szCs w:val="24"/>
        </w:rPr>
        <w:t xml:space="preserve">, 13(6), pp. 6845–6853. Available at: </w:t>
      </w:r>
      <w:hyperlink r:id="rId10" w:tgtFrame="_new" w:history="1">
        <w:r w:rsidRPr="00F14E6C">
          <w:rPr>
            <w:rStyle w:val="Hyperlink"/>
            <w:rFonts w:ascii="Arial" w:hAnsi="Arial"/>
            <w:sz w:val="24"/>
            <w:szCs w:val="24"/>
          </w:rPr>
          <w:t>https://pmc.ncbi.nlm.nih.gov/articles/PMC8638042/</w:t>
        </w:r>
      </w:hyperlink>
      <w:r w:rsidRPr="00F14E6C">
        <w:rPr>
          <w:rFonts w:ascii="Arial" w:hAnsi="Arial"/>
          <w:sz w:val="24"/>
          <w:szCs w:val="24"/>
        </w:rPr>
        <w:t xml:space="preserve"> (Accessed: 25 October 2025).</w:t>
      </w:r>
    </w:p>
    <w:p w14:paraId="61B283BC" w14:textId="54B317D2" w:rsidR="00E00B46" w:rsidRPr="00E00B46" w:rsidRDefault="000411AF" w:rsidP="00E00B46">
      <w:pPr>
        <w:spacing w:after="160" w:line="360" w:lineRule="auto"/>
        <w:ind w:left="360"/>
        <w:rPr>
          <w:rFonts w:ascii="Arial" w:hAnsi="Arial"/>
          <w:sz w:val="24"/>
          <w:szCs w:val="24"/>
          <w:lang w:val="en-GB"/>
        </w:rPr>
      </w:pPr>
      <w:r w:rsidRPr="000411AF">
        <w:rPr>
          <w:rFonts w:ascii="Arial" w:hAnsi="Arial"/>
          <w:sz w:val="24"/>
          <w:szCs w:val="24"/>
        </w:rPr>
        <w:t xml:space="preserve">NHS England (2020) </w:t>
      </w:r>
      <w:r w:rsidRPr="000411AF">
        <w:rPr>
          <w:rFonts w:ascii="Arial" w:hAnsi="Arial"/>
          <w:i/>
          <w:iCs/>
          <w:sz w:val="24"/>
          <w:szCs w:val="24"/>
        </w:rPr>
        <w:t>Dementia: Good care planning – information for primary care and commissioners</w:t>
      </w:r>
      <w:r w:rsidRPr="000411AF">
        <w:rPr>
          <w:rFonts w:ascii="Arial" w:hAnsi="Arial"/>
          <w:sz w:val="24"/>
          <w:szCs w:val="24"/>
        </w:rPr>
        <w:t xml:space="preserve">. London: NHS England. Available at: </w:t>
      </w:r>
      <w:hyperlink r:id="rId11" w:tgtFrame="_new" w:history="1">
        <w:r w:rsidRPr="000411AF">
          <w:rPr>
            <w:rStyle w:val="Hyperlink"/>
            <w:rFonts w:ascii="Arial" w:hAnsi="Arial"/>
            <w:sz w:val="24"/>
            <w:szCs w:val="24"/>
          </w:rPr>
          <w:t>https://www.england.nhs.uk/wp-content/uploads/2020/02/FINAL-_Update_Dementia-Good-Care-Planning-.pdf</w:t>
        </w:r>
      </w:hyperlink>
      <w:r w:rsidRPr="000411AF">
        <w:rPr>
          <w:rFonts w:ascii="Arial" w:hAnsi="Arial"/>
          <w:sz w:val="24"/>
          <w:szCs w:val="24"/>
        </w:rPr>
        <w:t xml:space="preserve"> (Accessed: 25 October 2025).</w:t>
      </w:r>
    </w:p>
    <w:p w14:paraId="1874A2D5" w14:textId="2E0C4AA8" w:rsidR="00E00B46" w:rsidRPr="00E00B46" w:rsidRDefault="002B79F7" w:rsidP="00E00B46">
      <w:pPr>
        <w:spacing w:after="160" w:line="360" w:lineRule="auto"/>
        <w:ind w:left="360"/>
        <w:rPr>
          <w:rFonts w:ascii="Arial" w:hAnsi="Arial"/>
          <w:sz w:val="24"/>
          <w:szCs w:val="24"/>
          <w:lang w:val="en-GB"/>
        </w:rPr>
      </w:pPr>
      <w:r w:rsidRPr="002B79F7">
        <w:rPr>
          <w:rFonts w:ascii="Arial" w:hAnsi="Arial"/>
          <w:sz w:val="24"/>
          <w:szCs w:val="24"/>
        </w:rPr>
        <w:t xml:space="preserve">The Health Foundation (2020) </w:t>
      </w:r>
      <w:r w:rsidRPr="002B79F7">
        <w:rPr>
          <w:rFonts w:ascii="Arial" w:hAnsi="Arial"/>
          <w:i/>
          <w:iCs/>
          <w:sz w:val="24"/>
          <w:szCs w:val="24"/>
        </w:rPr>
        <w:t>Person-centred care made simple</w:t>
      </w:r>
      <w:r w:rsidRPr="002B79F7">
        <w:rPr>
          <w:rFonts w:ascii="Arial" w:hAnsi="Arial"/>
          <w:sz w:val="24"/>
          <w:szCs w:val="24"/>
        </w:rPr>
        <w:t>. Available at:</w:t>
      </w:r>
      <w:hyperlink r:id="rId12" w:history="1">
        <w:r w:rsidRPr="004C5E16">
          <w:rPr>
            <w:rStyle w:val="Hyperlink"/>
            <w:rFonts w:ascii="Arial" w:hAnsi="Arial"/>
            <w:sz w:val="24"/>
            <w:szCs w:val="24"/>
          </w:rPr>
          <w:t>https://www.health.org.uk/sites/default/files/PersonCentredCareMadeSimple.pdf</w:t>
        </w:r>
      </w:hyperlink>
      <w:r w:rsidRPr="002B79F7">
        <w:rPr>
          <w:rFonts w:ascii="Arial" w:hAnsi="Arial"/>
          <w:sz w:val="24"/>
          <w:szCs w:val="24"/>
        </w:rPr>
        <w:t xml:space="preserve"> (Accessed: 25 October 2025).</w:t>
      </w:r>
    </w:p>
    <w:p w14:paraId="4D978F8F" w14:textId="0DEDD778" w:rsidR="00E00B46" w:rsidRPr="00E00B46" w:rsidRDefault="00EB2BC0" w:rsidP="00E00B46">
      <w:pPr>
        <w:spacing w:after="160" w:line="360" w:lineRule="auto"/>
        <w:ind w:left="360"/>
        <w:rPr>
          <w:rFonts w:ascii="Arial" w:hAnsi="Arial"/>
          <w:sz w:val="24"/>
          <w:szCs w:val="24"/>
          <w:lang w:val="en-GB"/>
        </w:rPr>
      </w:pPr>
      <w:r w:rsidRPr="00EB2BC0">
        <w:rPr>
          <w:rFonts w:ascii="Arial" w:hAnsi="Arial"/>
          <w:sz w:val="24"/>
          <w:szCs w:val="24"/>
        </w:rPr>
        <w:t xml:space="preserve">Rosa, E.M. and Tudge, J.R.H. (2013) ‘Urie Bronfenbrenner’s theory of human development: Its evolution from ecology to bioecology’, </w:t>
      </w:r>
      <w:r w:rsidRPr="00EB2BC0">
        <w:rPr>
          <w:rFonts w:ascii="Arial" w:hAnsi="Arial"/>
          <w:i/>
          <w:iCs/>
          <w:sz w:val="24"/>
          <w:szCs w:val="24"/>
        </w:rPr>
        <w:t>Journal of Family Theory &amp; Review</w:t>
      </w:r>
      <w:r w:rsidRPr="00EB2BC0">
        <w:rPr>
          <w:rFonts w:ascii="Arial" w:hAnsi="Arial"/>
          <w:sz w:val="24"/>
          <w:szCs w:val="24"/>
        </w:rPr>
        <w:t>, 5(4), pp. 243–258. doi:10.1111/jftr.12022</w:t>
      </w:r>
    </w:p>
    <w:p w14:paraId="4A6B340B" w14:textId="61A45A23" w:rsidR="00E00B46" w:rsidRPr="00E00B46" w:rsidRDefault="00E00B46" w:rsidP="00E00B46">
      <w:pPr>
        <w:spacing w:after="160" w:line="360" w:lineRule="auto"/>
        <w:ind w:left="360"/>
        <w:rPr>
          <w:rFonts w:ascii="Arial" w:hAnsi="Arial"/>
          <w:sz w:val="24"/>
          <w:szCs w:val="24"/>
          <w:lang w:val="en-GB"/>
        </w:rPr>
      </w:pPr>
      <w:r w:rsidRPr="00E00B46">
        <w:rPr>
          <w:rFonts w:ascii="Arial" w:hAnsi="Arial"/>
          <w:sz w:val="24"/>
          <w:szCs w:val="24"/>
          <w:lang w:val="en-GB"/>
        </w:rPr>
        <w:t xml:space="preserve">Walshe, K. and Smith, J. (2022) </w:t>
      </w:r>
      <w:r w:rsidRPr="00E00B46">
        <w:rPr>
          <w:rFonts w:ascii="Arial" w:hAnsi="Arial"/>
          <w:i/>
          <w:iCs/>
          <w:sz w:val="24"/>
          <w:szCs w:val="24"/>
          <w:lang w:val="en-GB"/>
        </w:rPr>
        <w:t>Healthcare management</w:t>
      </w:r>
      <w:r w:rsidRPr="00E00B46">
        <w:rPr>
          <w:rFonts w:ascii="Arial" w:hAnsi="Arial"/>
          <w:sz w:val="24"/>
          <w:szCs w:val="24"/>
          <w:lang w:val="en-GB"/>
        </w:rPr>
        <w:t>. 3rd ed. Maidenhead: Open University Press.</w:t>
      </w:r>
    </w:p>
    <w:p w14:paraId="2BEB777C" w14:textId="77777777" w:rsidR="00CE2622" w:rsidRPr="00F07CE9" w:rsidRDefault="00CE2622" w:rsidP="00E00B46">
      <w:pPr>
        <w:spacing w:after="160" w:line="360" w:lineRule="auto"/>
        <w:ind w:left="360"/>
        <w:rPr>
          <w:rFonts w:ascii="Arial" w:hAnsi="Arial" w:cs="Arial"/>
          <w:sz w:val="24"/>
          <w:szCs w:val="24"/>
        </w:rPr>
      </w:pPr>
    </w:p>
    <w:sectPr w:rsidR="00CE2622" w:rsidRPr="00F07CE9" w:rsidSect="000E1F1A">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5F6AA7" w14:textId="77777777" w:rsidR="00D96C67" w:rsidRDefault="00D96C67" w:rsidP="008E25E6">
      <w:pPr>
        <w:spacing w:after="0" w:line="240" w:lineRule="auto"/>
      </w:pPr>
      <w:r>
        <w:separator/>
      </w:r>
    </w:p>
  </w:endnote>
  <w:endnote w:type="continuationSeparator" w:id="0">
    <w:p w14:paraId="2A1E349C" w14:textId="77777777" w:rsidR="00D96C67" w:rsidRDefault="00D96C67" w:rsidP="008E2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9919779"/>
      <w:docPartObj>
        <w:docPartGallery w:val="Page Numbers (Bottom of Page)"/>
        <w:docPartUnique/>
      </w:docPartObj>
    </w:sdtPr>
    <w:sdtEndPr>
      <w:rPr>
        <w:noProof/>
      </w:rPr>
    </w:sdtEndPr>
    <w:sdtContent>
      <w:p w14:paraId="18BF5905" w14:textId="1E041BF9" w:rsidR="008E25E6" w:rsidRDefault="008E25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C209FA" w14:textId="77777777" w:rsidR="008E25E6" w:rsidRDefault="008E25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575CF" w14:textId="77777777" w:rsidR="00D96C67" w:rsidRDefault="00D96C67" w:rsidP="008E25E6">
      <w:pPr>
        <w:spacing w:after="0" w:line="240" w:lineRule="auto"/>
      </w:pPr>
      <w:r>
        <w:separator/>
      </w:r>
    </w:p>
  </w:footnote>
  <w:footnote w:type="continuationSeparator" w:id="0">
    <w:p w14:paraId="245A5AB1" w14:textId="77777777" w:rsidR="00D96C67" w:rsidRDefault="00D96C67" w:rsidP="008E25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C4D5B"/>
    <w:multiLevelType w:val="hybridMultilevel"/>
    <w:tmpl w:val="CFD837A6"/>
    <w:lvl w:ilvl="0" w:tplc="946C7FEA">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264BF"/>
    <w:multiLevelType w:val="hybridMultilevel"/>
    <w:tmpl w:val="5E2C4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AC5ED4"/>
    <w:multiLevelType w:val="hybridMultilevel"/>
    <w:tmpl w:val="DE1EA3C8"/>
    <w:lvl w:ilvl="0" w:tplc="CA6ABD2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9F0CF8"/>
    <w:multiLevelType w:val="multilevel"/>
    <w:tmpl w:val="7E727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22277B"/>
    <w:multiLevelType w:val="multilevel"/>
    <w:tmpl w:val="CC72EB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D551BD"/>
    <w:multiLevelType w:val="multilevel"/>
    <w:tmpl w:val="14346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997696"/>
    <w:multiLevelType w:val="multilevel"/>
    <w:tmpl w:val="3FC6F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7D35FB"/>
    <w:multiLevelType w:val="hybridMultilevel"/>
    <w:tmpl w:val="4DAC2C84"/>
    <w:lvl w:ilvl="0" w:tplc="946C7FEA">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844902587">
    <w:abstractNumId w:val="6"/>
  </w:num>
  <w:num w:numId="2" w16cid:durableId="1664238534">
    <w:abstractNumId w:val="3"/>
  </w:num>
  <w:num w:numId="3" w16cid:durableId="1069036182">
    <w:abstractNumId w:val="4"/>
  </w:num>
  <w:num w:numId="4" w16cid:durableId="2042851577">
    <w:abstractNumId w:val="5"/>
  </w:num>
  <w:num w:numId="5" w16cid:durableId="49499287">
    <w:abstractNumId w:val="1"/>
  </w:num>
  <w:num w:numId="6" w16cid:durableId="1817647143">
    <w:abstractNumId w:val="0"/>
  </w:num>
  <w:num w:numId="7" w16cid:durableId="1639871398">
    <w:abstractNumId w:val="7"/>
  </w:num>
  <w:num w:numId="8" w16cid:durableId="17386742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622"/>
    <w:rsid w:val="000411AF"/>
    <w:rsid w:val="000E1F1A"/>
    <w:rsid w:val="001A738D"/>
    <w:rsid w:val="001F1968"/>
    <w:rsid w:val="002B79F7"/>
    <w:rsid w:val="00330713"/>
    <w:rsid w:val="0062568C"/>
    <w:rsid w:val="006F7064"/>
    <w:rsid w:val="008C2208"/>
    <w:rsid w:val="008E25E6"/>
    <w:rsid w:val="00A221AA"/>
    <w:rsid w:val="00C80506"/>
    <w:rsid w:val="00CE2622"/>
    <w:rsid w:val="00D96C67"/>
    <w:rsid w:val="00E00B46"/>
    <w:rsid w:val="00E656BB"/>
    <w:rsid w:val="00EB2BC0"/>
    <w:rsid w:val="00F07CE9"/>
    <w:rsid w:val="00F14E6C"/>
    <w:rsid w:val="00F6573B"/>
    <w:rsid w:val="00FE3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C41C5"/>
  <w15:chartTrackingRefBased/>
  <w15:docId w15:val="{39D6F07D-768F-40D1-B576-B692FE745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064"/>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CE26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26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26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26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6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6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6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6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6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6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26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26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26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6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6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6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6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622"/>
    <w:rPr>
      <w:rFonts w:eastAsiaTheme="majorEastAsia" w:cstheme="majorBidi"/>
      <w:color w:val="272727" w:themeColor="text1" w:themeTint="D8"/>
    </w:rPr>
  </w:style>
  <w:style w:type="paragraph" w:styleId="Title">
    <w:name w:val="Title"/>
    <w:basedOn w:val="Normal"/>
    <w:next w:val="Normal"/>
    <w:link w:val="TitleChar"/>
    <w:uiPriority w:val="10"/>
    <w:qFormat/>
    <w:rsid w:val="00CE26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6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6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6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622"/>
    <w:pPr>
      <w:spacing w:before="160"/>
      <w:jc w:val="center"/>
    </w:pPr>
    <w:rPr>
      <w:i/>
      <w:iCs/>
      <w:color w:val="404040" w:themeColor="text1" w:themeTint="BF"/>
    </w:rPr>
  </w:style>
  <w:style w:type="character" w:customStyle="1" w:styleId="QuoteChar">
    <w:name w:val="Quote Char"/>
    <w:basedOn w:val="DefaultParagraphFont"/>
    <w:link w:val="Quote"/>
    <w:uiPriority w:val="29"/>
    <w:rsid w:val="00CE2622"/>
    <w:rPr>
      <w:i/>
      <w:iCs/>
      <w:color w:val="404040" w:themeColor="text1" w:themeTint="BF"/>
    </w:rPr>
  </w:style>
  <w:style w:type="paragraph" w:styleId="ListParagraph">
    <w:name w:val="List Paragraph"/>
    <w:basedOn w:val="Normal"/>
    <w:uiPriority w:val="34"/>
    <w:qFormat/>
    <w:rsid w:val="00CE2622"/>
    <w:pPr>
      <w:ind w:left="720"/>
      <w:contextualSpacing/>
    </w:pPr>
  </w:style>
  <w:style w:type="character" w:styleId="IntenseEmphasis">
    <w:name w:val="Intense Emphasis"/>
    <w:basedOn w:val="DefaultParagraphFont"/>
    <w:uiPriority w:val="21"/>
    <w:qFormat/>
    <w:rsid w:val="00CE2622"/>
    <w:rPr>
      <w:i/>
      <w:iCs/>
      <w:color w:val="0F4761" w:themeColor="accent1" w:themeShade="BF"/>
    </w:rPr>
  </w:style>
  <w:style w:type="paragraph" w:styleId="IntenseQuote">
    <w:name w:val="Intense Quote"/>
    <w:basedOn w:val="Normal"/>
    <w:next w:val="Normal"/>
    <w:link w:val="IntenseQuoteChar"/>
    <w:uiPriority w:val="30"/>
    <w:qFormat/>
    <w:rsid w:val="00CE26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622"/>
    <w:rPr>
      <w:i/>
      <w:iCs/>
      <w:color w:val="0F4761" w:themeColor="accent1" w:themeShade="BF"/>
    </w:rPr>
  </w:style>
  <w:style w:type="character" w:styleId="IntenseReference">
    <w:name w:val="Intense Reference"/>
    <w:basedOn w:val="DefaultParagraphFont"/>
    <w:uiPriority w:val="32"/>
    <w:qFormat/>
    <w:rsid w:val="00CE2622"/>
    <w:rPr>
      <w:b/>
      <w:bCs/>
      <w:smallCaps/>
      <w:color w:val="0F4761" w:themeColor="accent1" w:themeShade="BF"/>
      <w:spacing w:val="5"/>
    </w:rPr>
  </w:style>
  <w:style w:type="character" w:styleId="Hyperlink">
    <w:name w:val="Hyperlink"/>
    <w:basedOn w:val="DefaultParagraphFont"/>
    <w:uiPriority w:val="99"/>
    <w:unhideWhenUsed/>
    <w:rsid w:val="00F07CE9"/>
    <w:rPr>
      <w:color w:val="467886" w:themeColor="hyperlink"/>
      <w:u w:val="single"/>
    </w:rPr>
  </w:style>
  <w:style w:type="character" w:styleId="UnresolvedMention">
    <w:name w:val="Unresolved Mention"/>
    <w:basedOn w:val="DefaultParagraphFont"/>
    <w:uiPriority w:val="99"/>
    <w:semiHidden/>
    <w:unhideWhenUsed/>
    <w:rsid w:val="00E00B46"/>
    <w:rPr>
      <w:color w:val="605E5C"/>
      <w:shd w:val="clear" w:color="auto" w:fill="E1DFDD"/>
    </w:rPr>
  </w:style>
  <w:style w:type="character" w:styleId="FollowedHyperlink">
    <w:name w:val="FollowedHyperlink"/>
    <w:basedOn w:val="DefaultParagraphFont"/>
    <w:uiPriority w:val="99"/>
    <w:semiHidden/>
    <w:unhideWhenUsed/>
    <w:rsid w:val="00C80506"/>
    <w:rPr>
      <w:color w:val="96607D" w:themeColor="followedHyperlink"/>
      <w:u w:val="single"/>
    </w:rPr>
  </w:style>
  <w:style w:type="paragraph" w:styleId="TOCHeading">
    <w:name w:val="TOC Heading"/>
    <w:basedOn w:val="Heading1"/>
    <w:next w:val="Normal"/>
    <w:uiPriority w:val="39"/>
    <w:unhideWhenUsed/>
    <w:qFormat/>
    <w:rsid w:val="008E25E6"/>
    <w:pPr>
      <w:spacing w:before="240" w:after="0" w:line="259" w:lineRule="auto"/>
      <w:outlineLvl w:val="9"/>
    </w:pPr>
    <w:rPr>
      <w:sz w:val="32"/>
      <w:szCs w:val="32"/>
    </w:rPr>
  </w:style>
  <w:style w:type="paragraph" w:styleId="TOC2">
    <w:name w:val="toc 2"/>
    <w:basedOn w:val="Normal"/>
    <w:next w:val="Normal"/>
    <w:autoRedefine/>
    <w:uiPriority w:val="39"/>
    <w:unhideWhenUsed/>
    <w:rsid w:val="008E25E6"/>
    <w:pPr>
      <w:spacing w:after="100" w:line="259" w:lineRule="auto"/>
      <w:ind w:left="220"/>
    </w:pPr>
    <w:rPr>
      <w:rFonts w:cs="Times New Roman"/>
    </w:rPr>
  </w:style>
  <w:style w:type="paragraph" w:styleId="TOC1">
    <w:name w:val="toc 1"/>
    <w:basedOn w:val="Normal"/>
    <w:next w:val="Normal"/>
    <w:autoRedefine/>
    <w:uiPriority w:val="39"/>
    <w:unhideWhenUsed/>
    <w:rsid w:val="008E25E6"/>
    <w:pPr>
      <w:spacing w:after="100" w:line="259" w:lineRule="auto"/>
    </w:pPr>
    <w:rPr>
      <w:rFonts w:cs="Times New Roman"/>
    </w:rPr>
  </w:style>
  <w:style w:type="paragraph" w:styleId="TOC3">
    <w:name w:val="toc 3"/>
    <w:basedOn w:val="Normal"/>
    <w:next w:val="Normal"/>
    <w:autoRedefine/>
    <w:uiPriority w:val="39"/>
    <w:unhideWhenUsed/>
    <w:rsid w:val="008E25E6"/>
    <w:pPr>
      <w:spacing w:after="100" w:line="259" w:lineRule="auto"/>
      <w:ind w:left="440"/>
    </w:pPr>
    <w:rPr>
      <w:rFonts w:cs="Times New Roman"/>
    </w:rPr>
  </w:style>
  <w:style w:type="paragraph" w:styleId="Header">
    <w:name w:val="header"/>
    <w:basedOn w:val="Normal"/>
    <w:link w:val="HeaderChar"/>
    <w:uiPriority w:val="99"/>
    <w:unhideWhenUsed/>
    <w:rsid w:val="008E2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5E6"/>
    <w:rPr>
      <w:rFonts w:eastAsiaTheme="minorEastAsia"/>
      <w:kern w:val="0"/>
      <w:sz w:val="22"/>
      <w:szCs w:val="22"/>
      <w:lang w:val="en-US"/>
      <w14:ligatures w14:val="none"/>
    </w:rPr>
  </w:style>
  <w:style w:type="paragraph" w:styleId="Footer">
    <w:name w:val="footer"/>
    <w:basedOn w:val="Normal"/>
    <w:link w:val="FooterChar"/>
    <w:uiPriority w:val="99"/>
    <w:unhideWhenUsed/>
    <w:rsid w:val="008E2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5E6"/>
    <w:rPr>
      <w:rFonts w:eastAsiaTheme="minorEastAsia"/>
      <w:kern w:val="0"/>
      <w:sz w:val="22"/>
      <w:szCs w:val="22"/>
      <w:lang w:val="en-US"/>
      <w14:ligatures w14:val="none"/>
    </w:rPr>
  </w:style>
  <w:style w:type="paragraph" w:styleId="NoSpacing">
    <w:name w:val="No Spacing"/>
    <w:link w:val="NoSpacingChar"/>
    <w:uiPriority w:val="1"/>
    <w:qFormat/>
    <w:rsid w:val="008E25E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E25E6"/>
    <w:rPr>
      <w:rFonts w:eastAsiaTheme="minorEastAsia"/>
      <w:kern w:val="0"/>
      <w:sz w:val="22"/>
      <w:szCs w:val="22"/>
      <w:lang w:val="en-US"/>
      <w14:ligatures w14:val="none"/>
    </w:rPr>
  </w:style>
  <w:style w:type="table" w:styleId="TableGrid">
    <w:name w:val="Table Grid"/>
    <w:basedOn w:val="TableNormal"/>
    <w:uiPriority w:val="39"/>
    <w:rsid w:val="000E1F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0E1F1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org.uk/sites/default/files/PersonCentredCareMadeSimple.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wp-content/uploads/2020/02/FINAL-_Update_Dementia-Good-Care-Planning-.pdf?utm_source=chatgpt.com" TargetMode="External"/><Relationship Id="rId5" Type="http://schemas.openxmlformats.org/officeDocument/2006/relationships/webSettings" Target="webSettings.xml"/><Relationship Id="rId10" Type="http://schemas.openxmlformats.org/officeDocument/2006/relationships/hyperlink" Target="https://pmc.ncbi.nlm.nih.gov/articles/PMC8638042/?utm_source=chatgpt.com" TargetMode="External"/><Relationship Id="rId4" Type="http://schemas.openxmlformats.org/officeDocument/2006/relationships/settings" Target="settings.xml"/><Relationship Id="rId9" Type="http://schemas.openxmlformats.org/officeDocument/2006/relationships/hyperlink" Target="https://www.hcpc-uk.org/standards/standards-of-conduct-performance-and-ethics/?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DA56E5-DA18-415F-88B7-290093606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13</Pages>
  <Words>2941</Words>
  <Characters>17209</Characters>
  <Application>Microsoft Office Word</Application>
  <DocSecurity>0</DocSecurity>
  <Lines>330</Lines>
  <Paragraphs>129</Paragraphs>
  <ScaleCrop>false</ScaleCrop>
  <HeadingPairs>
    <vt:vector size="2" baseType="variant">
      <vt:variant>
        <vt:lpstr>Title</vt:lpstr>
      </vt:variant>
      <vt:variant>
        <vt:i4>1</vt:i4>
      </vt:variant>
    </vt:vector>
  </HeadingPairs>
  <TitlesOfParts>
    <vt:vector size="1" baseType="lpstr">
      <vt:lpstr/>
    </vt:vector>
  </TitlesOfParts>
  <Company>Amira Mohammed (2408145)</Company>
  <LinksUpToDate>false</LinksUpToDate>
  <CharactersWithSpaces>20021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Reflective Report-_BMHP5016</dc:title>
  <dc:subject>Principles of Health and Social Care Practice</dc:subject>
  <dc:creator>Iftekhar Rashid</dc:creator>
  <cp:keywords/>
  <dc:description/>
  <cp:lastModifiedBy>Iftekhar Rashid</cp:lastModifiedBy>
  <cp:revision>15</cp:revision>
  <dcterms:created xsi:type="dcterms:W3CDTF">2025-10-24T23:36:00Z</dcterms:created>
  <dcterms:modified xsi:type="dcterms:W3CDTF">2025-10-25T13:07:00Z</dcterms:modified>
  <cp:category>Lecturer’s Name: Junaid Shaikh</cp:category>
</cp:coreProperties>
</file>