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C207C" w14:textId="77777777" w:rsidR="003A40A4" w:rsidRDefault="003A40A4" w:rsidP="003A40A4">
      <w:pPr>
        <w:jc w:val="center"/>
      </w:pPr>
      <w:r>
        <w:t>Languages, Literacy and Communication 2026-2027</w:t>
      </w:r>
    </w:p>
    <w:p w14:paraId="19F76F1D" w14:textId="5A0595B8" w:rsidR="003A40A4" w:rsidRDefault="003A40A4" w:rsidP="003A40A4">
      <w:pPr>
        <w:jc w:val="center"/>
      </w:pPr>
      <w:r>
        <w:t>ECAD5016 Deepening Practice Module</w:t>
      </w:r>
    </w:p>
    <w:p w14:paraId="74D6F5EF" w14:textId="77777777" w:rsidR="003A40A4" w:rsidRDefault="003A40A4" w:rsidP="003A40A4">
      <w:pPr>
        <w:jc w:val="center"/>
        <w:rPr>
          <w:sz w:val="32"/>
          <w:szCs w:val="32"/>
        </w:rPr>
      </w:pPr>
      <w:r w:rsidRPr="008E25E4">
        <w:rPr>
          <w:sz w:val="32"/>
          <w:szCs w:val="32"/>
        </w:rPr>
        <w:t>Reference List</w:t>
      </w:r>
    </w:p>
    <w:p w14:paraId="75A5B734" w14:textId="77777777" w:rsidR="003A40A4" w:rsidRPr="00FF4A46" w:rsidRDefault="003A40A4" w:rsidP="003A40A4">
      <w:pPr>
        <w:rPr>
          <w:i/>
          <w:iCs/>
        </w:rPr>
      </w:pPr>
      <w:r w:rsidRPr="00FF4A46">
        <w:rPr>
          <w:i/>
          <w:iCs/>
        </w:rPr>
        <w:t>Please see Moodle folders for additional research literature</w:t>
      </w:r>
    </w:p>
    <w:p w14:paraId="71722D84" w14:textId="77777777" w:rsidR="003A40A4" w:rsidRPr="008E25E4" w:rsidRDefault="003A40A4" w:rsidP="003A40A4">
      <w:pPr>
        <w:jc w:val="center"/>
        <w:rPr>
          <w:sz w:val="32"/>
          <w:szCs w:val="32"/>
        </w:rPr>
      </w:pPr>
    </w:p>
    <w:p w14:paraId="444902E2" w14:textId="77777777" w:rsidR="003A40A4" w:rsidRPr="008E25E4" w:rsidRDefault="003A40A4" w:rsidP="003A40A4">
      <w:pPr>
        <w:rPr>
          <w:b/>
          <w:bCs/>
        </w:rPr>
      </w:pPr>
      <w:r w:rsidRPr="008E25E4">
        <w:rPr>
          <w:b/>
          <w:bCs/>
        </w:rPr>
        <w:t>Reading</w:t>
      </w:r>
    </w:p>
    <w:p w14:paraId="43F57EAC" w14:textId="77777777" w:rsidR="007E705E" w:rsidRDefault="007E705E" w:rsidP="003A40A4">
      <w:pPr>
        <w:numPr>
          <w:ilvl w:val="0"/>
          <w:numId w:val="1"/>
        </w:numPr>
      </w:pPr>
      <w:r w:rsidRPr="007E705E">
        <w:t xml:space="preserve">Chetty, D. &amp; Sands O’Connor, K. (2024) </w:t>
      </w:r>
      <w:r w:rsidRPr="007E705E">
        <w:rPr>
          <w:i/>
          <w:iCs/>
        </w:rPr>
        <w:t>Beyond the Secret Garden: Children’s Literature and Representations of Black and Racially Minoritised People</w:t>
      </w:r>
      <w:r w:rsidRPr="007E705E">
        <w:t>. London: English &amp; Media Centre</w:t>
      </w:r>
      <w:r>
        <w:t>.</w:t>
      </w:r>
    </w:p>
    <w:p w14:paraId="40008187" w14:textId="5FAB269F" w:rsidR="003A40A4" w:rsidRPr="00EE08A8" w:rsidRDefault="003A40A4" w:rsidP="003A40A4">
      <w:pPr>
        <w:numPr>
          <w:ilvl w:val="0"/>
          <w:numId w:val="1"/>
        </w:numPr>
      </w:pPr>
      <w:r>
        <w:rPr>
          <w:lang w:val="en-US"/>
        </w:rPr>
        <w:t xml:space="preserve">Cremin, T. (2015). </w:t>
      </w:r>
      <w:r w:rsidRPr="00443BAA">
        <w:rPr>
          <w:i/>
          <w:iCs/>
          <w:lang w:val="en-US"/>
        </w:rPr>
        <w:t>Teaching English Creatively</w:t>
      </w:r>
      <w:r>
        <w:rPr>
          <w:lang w:val="en-US"/>
        </w:rPr>
        <w:t>. London: Routledge.</w:t>
      </w:r>
    </w:p>
    <w:p w14:paraId="6E75E152" w14:textId="77777777" w:rsidR="003A40A4" w:rsidRPr="00E355B4" w:rsidRDefault="003A40A4" w:rsidP="003A40A4">
      <w:pPr>
        <w:numPr>
          <w:ilvl w:val="0"/>
          <w:numId w:val="1"/>
        </w:numPr>
      </w:pPr>
      <w:r w:rsidRPr="00E355B4">
        <w:t>Department of Education WA (2013). </w:t>
      </w:r>
      <w:r w:rsidRPr="00E355B4">
        <w:rPr>
          <w:i/>
          <w:iCs/>
        </w:rPr>
        <w:t>Reading resource book. </w:t>
      </w:r>
      <w:r w:rsidRPr="00E355B4">
        <w:t>Perth: Government of Western Australia</w:t>
      </w:r>
      <w:r w:rsidRPr="00E355B4">
        <w:rPr>
          <w:lang w:val="en-US"/>
        </w:rPr>
        <w:t>​</w:t>
      </w:r>
      <w:r>
        <w:rPr>
          <w:lang w:val="en-US"/>
        </w:rPr>
        <w:t>.</w:t>
      </w:r>
    </w:p>
    <w:p w14:paraId="3B51F95B" w14:textId="77777777" w:rsidR="003A40A4" w:rsidRPr="00E355B4" w:rsidRDefault="003A40A4" w:rsidP="003A40A4">
      <w:pPr>
        <w:numPr>
          <w:ilvl w:val="0"/>
          <w:numId w:val="1"/>
        </w:numPr>
        <w:rPr>
          <w:b/>
          <w:bCs/>
        </w:rPr>
      </w:pPr>
      <w:r w:rsidRPr="00E355B4">
        <w:rPr>
          <w:b/>
          <w:bCs/>
          <w:lang w:val="en-US"/>
        </w:rPr>
        <w:t xml:space="preserve">Gamble, N. (202 ) </w:t>
      </w:r>
      <w:r w:rsidRPr="00E355B4">
        <w:rPr>
          <w:b/>
          <w:bCs/>
          <w:i/>
          <w:iCs/>
          <w:lang w:val="en-US"/>
        </w:rPr>
        <w:t>Exploring Children’s Literature</w:t>
      </w:r>
      <w:r w:rsidRPr="00E355B4">
        <w:rPr>
          <w:b/>
          <w:bCs/>
          <w:lang w:val="en-US"/>
        </w:rPr>
        <w:t>. London</w:t>
      </w:r>
      <w:r w:rsidRPr="00E54F54">
        <w:rPr>
          <w:b/>
          <w:bCs/>
          <w:lang w:val="en-US"/>
        </w:rPr>
        <w:t>: Sage.</w:t>
      </w:r>
    </w:p>
    <w:p w14:paraId="52D7E78F" w14:textId="77777777" w:rsidR="003A40A4" w:rsidRPr="00E355B4" w:rsidRDefault="003A40A4" w:rsidP="003A40A4">
      <w:pPr>
        <w:numPr>
          <w:ilvl w:val="0"/>
          <w:numId w:val="1"/>
        </w:numPr>
      </w:pPr>
      <w:r w:rsidRPr="00765CA7">
        <w:rPr>
          <w:lang w:val="en-US"/>
        </w:rPr>
        <w:t xml:space="preserve">Medwell, J.A., Wray, D. and Minns, H. (2014) </w:t>
      </w:r>
      <w:r w:rsidRPr="00765CA7">
        <w:rPr>
          <w:i/>
          <w:iCs/>
          <w:lang w:val="en-US"/>
        </w:rPr>
        <w:t>Primary English: Teaching theory and practice</w:t>
      </w:r>
      <w:r w:rsidRPr="00765CA7">
        <w:rPr>
          <w:lang w:val="en-US"/>
        </w:rPr>
        <w:t>. United Kingdom: SAGE Publications.</w:t>
      </w:r>
    </w:p>
    <w:p w14:paraId="3FDB2813" w14:textId="77777777" w:rsidR="003A40A4" w:rsidRPr="00E87349" w:rsidRDefault="003A40A4" w:rsidP="003A40A4">
      <w:pPr>
        <w:numPr>
          <w:ilvl w:val="0"/>
          <w:numId w:val="1"/>
        </w:numPr>
      </w:pPr>
      <w:r w:rsidRPr="00E355B4">
        <w:t xml:space="preserve">Pinnell, G.S. &amp; Fountas, I.C. (2010) </w:t>
      </w:r>
      <w:r w:rsidRPr="00A22FAF">
        <w:rPr>
          <w:i/>
          <w:iCs/>
        </w:rPr>
        <w:t>Research</w:t>
      </w:r>
      <w:r w:rsidRPr="00E355B4">
        <w:rPr>
          <w:i/>
          <w:iCs/>
        </w:rPr>
        <w:t xml:space="preserve"> Base for Guided Reading as an Instructional Approac</w:t>
      </w:r>
      <w:r>
        <w:rPr>
          <w:i/>
          <w:iCs/>
        </w:rPr>
        <w:t>h.</w:t>
      </w:r>
      <w:r w:rsidRPr="00E355B4">
        <w:rPr>
          <w:i/>
          <w:iCs/>
        </w:rPr>
        <w:t> </w:t>
      </w:r>
      <w:r w:rsidRPr="00011371">
        <w:t xml:space="preserve">London: </w:t>
      </w:r>
      <w:r w:rsidRPr="00E355B4">
        <w:t>Scholastic</w:t>
      </w:r>
      <w:r w:rsidRPr="00E355B4">
        <w:rPr>
          <w:lang w:val="en-US"/>
        </w:rPr>
        <w:t>​</w:t>
      </w:r>
    </w:p>
    <w:p w14:paraId="559D338C" w14:textId="77777777" w:rsidR="003A40A4" w:rsidRPr="00E355B4" w:rsidRDefault="003A40A4" w:rsidP="003A40A4">
      <w:pPr>
        <w:pStyle w:val="ListParagraph"/>
        <w:numPr>
          <w:ilvl w:val="0"/>
          <w:numId w:val="1"/>
        </w:numPr>
      </w:pPr>
      <w:r w:rsidRPr="002854BD">
        <w:rPr>
          <w:lang w:val="en-US"/>
        </w:rPr>
        <w:t xml:space="preserve">Scarborough, H.(2001) Not available but Blog available </w:t>
      </w:r>
      <w:hyperlink r:id="rId5" w:history="1">
        <w:r w:rsidRPr="0074286E">
          <w:rPr>
            <w:rStyle w:val="Hyperlink"/>
          </w:rPr>
          <w:t>https://www.lexialearning.com/blog/what-is-scarboroughs-reading-rope</w:t>
        </w:r>
      </w:hyperlink>
    </w:p>
    <w:p w14:paraId="0ACF691D" w14:textId="77777777" w:rsidR="003A40A4" w:rsidRDefault="003A40A4" w:rsidP="003A40A4">
      <w:pPr>
        <w:numPr>
          <w:ilvl w:val="0"/>
          <w:numId w:val="1"/>
        </w:numPr>
      </w:pPr>
      <w:r w:rsidRPr="00E355B4">
        <w:t>Spufford, F. (2003)</w:t>
      </w:r>
      <w:r>
        <w:t>.</w:t>
      </w:r>
      <w:r w:rsidRPr="00E355B4">
        <w:t> </w:t>
      </w:r>
      <w:r w:rsidRPr="00E355B4">
        <w:rPr>
          <w:i/>
          <w:iCs/>
        </w:rPr>
        <w:t>The child that books built.</w:t>
      </w:r>
      <w:r w:rsidRPr="00E355B4">
        <w:t> London: Faber and Faber.</w:t>
      </w:r>
    </w:p>
    <w:p w14:paraId="52003C8D" w14:textId="77777777" w:rsidR="003A40A4" w:rsidRPr="00765CA7" w:rsidRDefault="003A40A4" w:rsidP="003A40A4">
      <w:pPr>
        <w:numPr>
          <w:ilvl w:val="0"/>
          <w:numId w:val="1"/>
        </w:numPr>
      </w:pPr>
      <w:r>
        <w:t xml:space="preserve">Such, C. (2021). </w:t>
      </w:r>
      <w:r w:rsidRPr="009B3342">
        <w:rPr>
          <w:i/>
          <w:iCs/>
        </w:rPr>
        <w:t>The Art &amp; Science of Teaching Primary Reading</w:t>
      </w:r>
      <w:r>
        <w:t>. London: Corwin.</w:t>
      </w:r>
    </w:p>
    <w:p w14:paraId="6E1FBDD8" w14:textId="77777777" w:rsidR="003A40A4" w:rsidRPr="00765CA7" w:rsidRDefault="003A40A4" w:rsidP="003A40A4">
      <w:pPr>
        <w:numPr>
          <w:ilvl w:val="0"/>
          <w:numId w:val="1"/>
        </w:numPr>
        <w:rPr>
          <w:b/>
          <w:bCs/>
        </w:rPr>
      </w:pPr>
      <w:r w:rsidRPr="00765CA7">
        <w:rPr>
          <w:b/>
          <w:bCs/>
          <w:lang w:val="en-US"/>
        </w:rPr>
        <w:t xml:space="preserve">Such, C. (2025). </w:t>
      </w:r>
      <w:r w:rsidRPr="00765CA7">
        <w:rPr>
          <w:b/>
          <w:bCs/>
          <w:i/>
          <w:iCs/>
          <w:lang w:val="en-US"/>
        </w:rPr>
        <w:t>Primary Reading Simplified: A Practical Guide to Classroom Teaching &amp; Whole-school Implementation.</w:t>
      </w:r>
      <w:r w:rsidRPr="00765CA7">
        <w:rPr>
          <w:b/>
          <w:bCs/>
          <w:lang w:val="en-US"/>
        </w:rPr>
        <w:t xml:space="preserve"> London: Corwin.</w:t>
      </w:r>
    </w:p>
    <w:p w14:paraId="52C2F264" w14:textId="77777777" w:rsidR="003A40A4" w:rsidRPr="00052FB7" w:rsidRDefault="003A40A4" w:rsidP="003A40A4">
      <w:pPr>
        <w:numPr>
          <w:ilvl w:val="0"/>
          <w:numId w:val="1"/>
        </w:numPr>
      </w:pPr>
      <w:r w:rsidRPr="00765CA7">
        <w:rPr>
          <w:lang w:val="en-US"/>
        </w:rPr>
        <w:t xml:space="preserve">Waugh, D. and Neaum, S. (2013). </w:t>
      </w:r>
      <w:r w:rsidRPr="00765CA7">
        <w:rPr>
          <w:i/>
          <w:iCs/>
          <w:lang w:val="en-US"/>
        </w:rPr>
        <w:t>Beyond Early Reading</w:t>
      </w:r>
      <w:r w:rsidRPr="00765CA7">
        <w:rPr>
          <w:lang w:val="en-US"/>
        </w:rPr>
        <w:t>. Northwich: Critical Publishing.</w:t>
      </w:r>
    </w:p>
    <w:p w14:paraId="1BD9C7F6" w14:textId="77777777" w:rsidR="003A40A4" w:rsidRPr="00443BAA" w:rsidRDefault="003A40A4" w:rsidP="003A40A4">
      <w:pPr>
        <w:numPr>
          <w:ilvl w:val="0"/>
          <w:numId w:val="1"/>
        </w:numPr>
      </w:pPr>
      <w:r>
        <w:rPr>
          <w:lang w:val="en-US"/>
        </w:rPr>
        <w:t xml:space="preserve">Waugh, D., Neam, S. &amp; Waugh, R. (2013). </w:t>
      </w:r>
      <w:r w:rsidRPr="00011371">
        <w:rPr>
          <w:i/>
          <w:iCs/>
          <w:lang w:val="en-US"/>
        </w:rPr>
        <w:t xml:space="preserve">Children’s Literature in the Primary School. </w:t>
      </w:r>
      <w:r>
        <w:rPr>
          <w:lang w:val="en-US"/>
        </w:rPr>
        <w:t>London: Sage.</w:t>
      </w:r>
    </w:p>
    <w:p w14:paraId="0CD8F5D9" w14:textId="77777777" w:rsidR="003A40A4" w:rsidRPr="009B60D9" w:rsidRDefault="003A40A4" w:rsidP="003A40A4">
      <w:pPr>
        <w:numPr>
          <w:ilvl w:val="0"/>
          <w:numId w:val="1"/>
        </w:numPr>
        <w:rPr>
          <w:b/>
          <w:bCs/>
        </w:rPr>
      </w:pPr>
      <w:r w:rsidRPr="00765CA7">
        <w:rPr>
          <w:b/>
          <w:bCs/>
          <w:lang w:val="en-US"/>
        </w:rPr>
        <w:t xml:space="preserve">Wyse, D. and Hacking, C. (2024). </w:t>
      </w:r>
      <w:r w:rsidRPr="00765CA7">
        <w:rPr>
          <w:b/>
          <w:bCs/>
          <w:i/>
          <w:iCs/>
          <w:lang w:val="en-US"/>
        </w:rPr>
        <w:t>Balancing Act: An Evidence-based Approach to Teaching Phonics, Reading and Writing</w:t>
      </w:r>
      <w:r w:rsidRPr="00765CA7">
        <w:rPr>
          <w:b/>
          <w:bCs/>
          <w:lang w:val="en-US"/>
        </w:rPr>
        <w:t>. Abingdon: Routledge.</w:t>
      </w:r>
    </w:p>
    <w:p w14:paraId="1428299A" w14:textId="77777777" w:rsidR="00025523" w:rsidRDefault="00025523"/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91CA8"/>
    <w:multiLevelType w:val="hybridMultilevel"/>
    <w:tmpl w:val="7F824152"/>
    <w:lvl w:ilvl="0" w:tplc="8AA0A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ECB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58C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829E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A8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CB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C25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EC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24D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57084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A4"/>
    <w:rsid w:val="00025523"/>
    <w:rsid w:val="00154020"/>
    <w:rsid w:val="001A3181"/>
    <w:rsid w:val="001C0F5B"/>
    <w:rsid w:val="003A40A4"/>
    <w:rsid w:val="004167C8"/>
    <w:rsid w:val="0064004D"/>
    <w:rsid w:val="00644AAC"/>
    <w:rsid w:val="007552D3"/>
    <w:rsid w:val="007A2F9B"/>
    <w:rsid w:val="007E705E"/>
    <w:rsid w:val="00960559"/>
    <w:rsid w:val="00A02F05"/>
    <w:rsid w:val="00AD0C90"/>
    <w:rsid w:val="00C3395F"/>
    <w:rsid w:val="00E532FC"/>
    <w:rsid w:val="00F35A18"/>
    <w:rsid w:val="00F4060C"/>
    <w:rsid w:val="00F52A39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478EA"/>
  <w15:chartTrackingRefBased/>
  <w15:docId w15:val="{E51D691C-A7E4-4276-9E01-12EBA5A9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A4"/>
  </w:style>
  <w:style w:type="paragraph" w:styleId="Heading1">
    <w:name w:val="heading 1"/>
    <w:basedOn w:val="Normal"/>
    <w:next w:val="Normal"/>
    <w:link w:val="Heading1Char"/>
    <w:uiPriority w:val="9"/>
    <w:qFormat/>
    <w:rsid w:val="003A4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0A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0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0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0A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0A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0A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0A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0A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0A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0A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0A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0A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0A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0A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0A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0A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0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0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0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0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0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40A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xialearning.com/blog/what-is-scarboroughs-reading-rop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2026-03-25T12:02:00Z</dcterms:created>
  <dcterms:modified xsi:type="dcterms:W3CDTF">2026-03-25T12:13:00Z</dcterms:modified>
</cp:coreProperties>
</file>