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566.9291338582675"/>
        <w:rPr>
          <w:sz w:val="24"/>
          <w:szCs w:val="24"/>
        </w:rPr>
      </w:pPr>
      <w:r w:rsidDel="00000000" w:rsidR="00000000" w:rsidRPr="00000000">
        <w:rPr>
          <w:rtl w:val="0"/>
        </w:rPr>
      </w:r>
    </w:p>
    <w:p w:rsidR="00000000" w:rsidDel="00000000" w:rsidP="00000000" w:rsidRDefault="00000000" w:rsidRPr="00000000" w14:paraId="00000002">
      <w:pPr>
        <w:ind w:firstLine="566.9291338582675"/>
        <w:rPr>
          <w:sz w:val="24"/>
          <w:szCs w:val="24"/>
        </w:rPr>
      </w:pPr>
      <w:r w:rsidDel="00000000" w:rsidR="00000000" w:rsidRPr="00000000">
        <w:rPr>
          <w:rtl w:val="0"/>
        </w:rPr>
      </w:r>
    </w:p>
    <w:p w:rsidR="00000000" w:rsidDel="00000000" w:rsidP="00000000" w:rsidRDefault="00000000" w:rsidRPr="00000000" w14:paraId="00000003">
      <w:pPr>
        <w:ind w:firstLine="566.9291338582675"/>
        <w:rPr>
          <w:sz w:val="24"/>
          <w:szCs w:val="24"/>
        </w:rPr>
      </w:pPr>
      <w:r w:rsidDel="00000000" w:rsidR="00000000" w:rsidRPr="00000000">
        <w:rPr>
          <w:rtl w:val="0"/>
        </w:rPr>
      </w:r>
    </w:p>
    <w:p w:rsidR="00000000" w:rsidDel="00000000" w:rsidP="00000000" w:rsidRDefault="00000000" w:rsidRPr="00000000" w14:paraId="00000004">
      <w:pPr>
        <w:ind w:firstLine="566.9291338582675"/>
        <w:rPr>
          <w:sz w:val="24"/>
          <w:szCs w:val="24"/>
        </w:rPr>
      </w:pPr>
      <w:r w:rsidDel="00000000" w:rsidR="00000000" w:rsidRPr="00000000">
        <w:rPr>
          <w:rtl w:val="0"/>
        </w:rPr>
      </w:r>
    </w:p>
    <w:p w:rsidR="00000000" w:rsidDel="00000000" w:rsidP="00000000" w:rsidRDefault="00000000" w:rsidRPr="00000000" w14:paraId="00000005">
      <w:pPr>
        <w:ind w:firstLine="566.9291338582675"/>
        <w:rPr>
          <w:sz w:val="24"/>
          <w:szCs w:val="24"/>
        </w:rPr>
      </w:pPr>
      <w:r w:rsidDel="00000000" w:rsidR="00000000" w:rsidRPr="00000000">
        <w:rPr>
          <w:rtl w:val="0"/>
        </w:rPr>
      </w:r>
    </w:p>
    <w:p w:rsidR="00000000" w:rsidDel="00000000" w:rsidP="00000000" w:rsidRDefault="00000000" w:rsidRPr="00000000" w14:paraId="00000006">
      <w:pPr>
        <w:ind w:firstLine="566.9291338582675"/>
        <w:rPr>
          <w:sz w:val="24"/>
          <w:szCs w:val="24"/>
        </w:rPr>
      </w:pPr>
      <w:r w:rsidDel="00000000" w:rsidR="00000000" w:rsidRPr="00000000">
        <w:rPr>
          <w:rtl w:val="0"/>
        </w:rPr>
      </w:r>
    </w:p>
    <w:p w:rsidR="00000000" w:rsidDel="00000000" w:rsidP="00000000" w:rsidRDefault="00000000" w:rsidRPr="00000000" w14:paraId="00000007">
      <w:pPr>
        <w:ind w:firstLine="566.9291338582675"/>
        <w:rPr>
          <w:sz w:val="24"/>
          <w:szCs w:val="24"/>
        </w:rPr>
      </w:pPr>
      <w:r w:rsidDel="00000000" w:rsidR="00000000" w:rsidRPr="00000000">
        <w:rPr>
          <w:rtl w:val="0"/>
        </w:rPr>
      </w:r>
    </w:p>
    <w:p w:rsidR="00000000" w:rsidDel="00000000" w:rsidP="00000000" w:rsidRDefault="00000000" w:rsidRPr="00000000" w14:paraId="00000008">
      <w:pPr>
        <w:ind w:firstLine="566.9291338582675"/>
        <w:rPr>
          <w:sz w:val="24"/>
          <w:szCs w:val="24"/>
        </w:rPr>
      </w:pPr>
      <w:r w:rsidDel="00000000" w:rsidR="00000000" w:rsidRPr="00000000">
        <w:rPr>
          <w:rtl w:val="0"/>
        </w:rPr>
      </w:r>
    </w:p>
    <w:p w:rsidR="00000000" w:rsidDel="00000000" w:rsidP="00000000" w:rsidRDefault="00000000" w:rsidRPr="00000000" w14:paraId="00000009">
      <w:pPr>
        <w:ind w:firstLine="566.9291338582675"/>
        <w:rPr>
          <w:sz w:val="24"/>
          <w:szCs w:val="24"/>
        </w:rPr>
      </w:pPr>
      <w:r w:rsidDel="00000000" w:rsidR="00000000" w:rsidRPr="00000000">
        <w:rPr>
          <w:rtl w:val="0"/>
        </w:rPr>
      </w:r>
    </w:p>
    <w:p w:rsidR="00000000" w:rsidDel="00000000" w:rsidP="00000000" w:rsidRDefault="00000000" w:rsidRPr="00000000" w14:paraId="0000000A">
      <w:pPr>
        <w:ind w:firstLine="566.9291338582675"/>
        <w:rPr>
          <w:sz w:val="32"/>
          <w:szCs w:val="32"/>
        </w:rPr>
      </w:pPr>
      <w:r w:rsidDel="00000000" w:rsidR="00000000" w:rsidRPr="00000000">
        <w:rPr>
          <w:rtl w:val="0"/>
        </w:rPr>
      </w:r>
    </w:p>
    <w:p w:rsidR="00000000" w:rsidDel="00000000" w:rsidP="00000000" w:rsidRDefault="00000000" w:rsidRPr="00000000" w14:paraId="0000000B">
      <w:pPr>
        <w:ind w:firstLine="566.9291338582675"/>
        <w:jc w:val="center"/>
        <w:rPr>
          <w:b w:val="1"/>
          <w:sz w:val="32"/>
          <w:szCs w:val="32"/>
        </w:rPr>
      </w:pPr>
      <w:r w:rsidDel="00000000" w:rsidR="00000000" w:rsidRPr="00000000">
        <w:rPr>
          <w:b w:val="1"/>
          <w:sz w:val="32"/>
          <w:szCs w:val="32"/>
          <w:rtl w:val="0"/>
        </w:rPr>
        <w:t xml:space="preserve">The relationship between online learning, gender and age during the COVID-19 pandemic</w:t>
      </w:r>
    </w:p>
    <w:p w:rsidR="00000000" w:rsidDel="00000000" w:rsidP="00000000" w:rsidRDefault="00000000" w:rsidRPr="00000000" w14:paraId="0000000C">
      <w:pPr>
        <w:ind w:firstLine="566.9291338582675"/>
        <w:rPr>
          <w:sz w:val="24"/>
          <w:szCs w:val="24"/>
        </w:rPr>
      </w:pPr>
      <w:r w:rsidDel="00000000" w:rsidR="00000000" w:rsidRPr="00000000">
        <w:rPr>
          <w:rtl w:val="0"/>
        </w:rPr>
      </w:r>
    </w:p>
    <w:p w:rsidR="00000000" w:rsidDel="00000000" w:rsidP="00000000" w:rsidRDefault="00000000" w:rsidRPr="00000000" w14:paraId="0000000D">
      <w:pPr>
        <w:ind w:firstLine="566.9291338582675"/>
        <w:rPr>
          <w:sz w:val="24"/>
          <w:szCs w:val="24"/>
        </w:rPr>
      </w:pPr>
      <w:r w:rsidDel="00000000" w:rsidR="00000000" w:rsidRPr="00000000">
        <w:rPr>
          <w:rtl w:val="0"/>
        </w:rPr>
      </w:r>
    </w:p>
    <w:p w:rsidR="00000000" w:rsidDel="00000000" w:rsidP="00000000" w:rsidRDefault="00000000" w:rsidRPr="00000000" w14:paraId="0000000E">
      <w:pPr>
        <w:ind w:firstLine="566.9291338582675"/>
        <w:rPr>
          <w:sz w:val="24"/>
          <w:szCs w:val="24"/>
        </w:rPr>
      </w:pPr>
      <w:r w:rsidDel="00000000" w:rsidR="00000000" w:rsidRPr="00000000">
        <w:rPr>
          <w:rtl w:val="0"/>
        </w:rPr>
      </w:r>
    </w:p>
    <w:p w:rsidR="00000000" w:rsidDel="00000000" w:rsidP="00000000" w:rsidRDefault="00000000" w:rsidRPr="00000000" w14:paraId="0000000F">
      <w:pPr>
        <w:ind w:firstLine="566.9291338582675"/>
        <w:rPr>
          <w:sz w:val="24"/>
          <w:szCs w:val="24"/>
        </w:rPr>
      </w:pPr>
      <w:r w:rsidDel="00000000" w:rsidR="00000000" w:rsidRPr="00000000">
        <w:rPr>
          <w:rtl w:val="0"/>
        </w:rPr>
      </w:r>
    </w:p>
    <w:p w:rsidR="00000000" w:rsidDel="00000000" w:rsidP="00000000" w:rsidRDefault="00000000" w:rsidRPr="00000000" w14:paraId="00000010">
      <w:pPr>
        <w:ind w:firstLine="566.9291338582675"/>
        <w:rPr>
          <w:sz w:val="24"/>
          <w:szCs w:val="24"/>
        </w:rPr>
      </w:pPr>
      <w:r w:rsidDel="00000000" w:rsidR="00000000" w:rsidRPr="00000000">
        <w:rPr>
          <w:rtl w:val="0"/>
        </w:rPr>
      </w:r>
    </w:p>
    <w:p w:rsidR="00000000" w:rsidDel="00000000" w:rsidP="00000000" w:rsidRDefault="00000000" w:rsidRPr="00000000" w14:paraId="00000011">
      <w:pPr>
        <w:ind w:firstLine="566.9291338582675"/>
        <w:rPr>
          <w:sz w:val="24"/>
          <w:szCs w:val="24"/>
        </w:rPr>
      </w:pPr>
      <w:r w:rsidDel="00000000" w:rsidR="00000000" w:rsidRPr="00000000">
        <w:rPr>
          <w:rtl w:val="0"/>
        </w:rPr>
      </w:r>
    </w:p>
    <w:p w:rsidR="00000000" w:rsidDel="00000000" w:rsidP="00000000" w:rsidRDefault="00000000" w:rsidRPr="00000000" w14:paraId="00000012">
      <w:pPr>
        <w:ind w:firstLine="566.9291338582675"/>
        <w:rPr>
          <w:sz w:val="24"/>
          <w:szCs w:val="24"/>
        </w:rPr>
      </w:pPr>
      <w:r w:rsidDel="00000000" w:rsidR="00000000" w:rsidRPr="00000000">
        <w:rPr>
          <w:rtl w:val="0"/>
        </w:rPr>
      </w:r>
    </w:p>
    <w:p w:rsidR="00000000" w:rsidDel="00000000" w:rsidP="00000000" w:rsidRDefault="00000000" w:rsidRPr="00000000" w14:paraId="00000013">
      <w:pPr>
        <w:ind w:firstLine="566.9291338582675"/>
        <w:rPr>
          <w:sz w:val="24"/>
          <w:szCs w:val="24"/>
        </w:rPr>
      </w:pPr>
      <w:r w:rsidDel="00000000" w:rsidR="00000000" w:rsidRPr="00000000">
        <w:rPr>
          <w:rtl w:val="0"/>
        </w:rPr>
      </w:r>
    </w:p>
    <w:p w:rsidR="00000000" w:rsidDel="00000000" w:rsidP="00000000" w:rsidRDefault="00000000" w:rsidRPr="00000000" w14:paraId="00000014">
      <w:pPr>
        <w:ind w:firstLine="566.9291338582675"/>
        <w:rPr>
          <w:sz w:val="24"/>
          <w:szCs w:val="24"/>
        </w:rPr>
      </w:pPr>
      <w:r w:rsidDel="00000000" w:rsidR="00000000" w:rsidRPr="00000000">
        <w:rPr>
          <w:rtl w:val="0"/>
        </w:rPr>
      </w:r>
    </w:p>
    <w:p w:rsidR="00000000" w:rsidDel="00000000" w:rsidP="00000000" w:rsidRDefault="00000000" w:rsidRPr="00000000" w14:paraId="00000015">
      <w:pPr>
        <w:ind w:firstLine="566.9291338582675"/>
        <w:rPr>
          <w:sz w:val="24"/>
          <w:szCs w:val="24"/>
        </w:rPr>
      </w:pPr>
      <w:r w:rsidDel="00000000" w:rsidR="00000000" w:rsidRPr="00000000">
        <w:rPr>
          <w:rtl w:val="0"/>
        </w:rPr>
      </w:r>
    </w:p>
    <w:p w:rsidR="00000000" w:rsidDel="00000000" w:rsidP="00000000" w:rsidRDefault="00000000" w:rsidRPr="00000000" w14:paraId="00000016">
      <w:pPr>
        <w:ind w:firstLine="566.9291338582675"/>
        <w:rPr>
          <w:sz w:val="24"/>
          <w:szCs w:val="24"/>
        </w:rPr>
      </w:pPr>
      <w:r w:rsidDel="00000000" w:rsidR="00000000" w:rsidRPr="00000000">
        <w:rPr>
          <w:rtl w:val="0"/>
        </w:rPr>
      </w:r>
    </w:p>
    <w:p w:rsidR="00000000" w:rsidDel="00000000" w:rsidP="00000000" w:rsidRDefault="00000000" w:rsidRPr="00000000" w14:paraId="00000017">
      <w:pPr>
        <w:ind w:firstLine="566.9291338582675"/>
        <w:rPr>
          <w:sz w:val="24"/>
          <w:szCs w:val="24"/>
        </w:rPr>
      </w:pPr>
      <w:r w:rsidDel="00000000" w:rsidR="00000000" w:rsidRPr="00000000">
        <w:rPr>
          <w:rtl w:val="0"/>
        </w:rPr>
      </w:r>
    </w:p>
    <w:p w:rsidR="00000000" w:rsidDel="00000000" w:rsidP="00000000" w:rsidRDefault="00000000" w:rsidRPr="00000000" w14:paraId="00000018">
      <w:pPr>
        <w:ind w:firstLine="566.9291338582675"/>
        <w:rPr>
          <w:sz w:val="24"/>
          <w:szCs w:val="24"/>
        </w:rPr>
      </w:pPr>
      <w:r w:rsidDel="00000000" w:rsidR="00000000" w:rsidRPr="00000000">
        <w:rPr>
          <w:rtl w:val="0"/>
        </w:rPr>
      </w:r>
    </w:p>
    <w:p w:rsidR="00000000" w:rsidDel="00000000" w:rsidP="00000000" w:rsidRDefault="00000000" w:rsidRPr="00000000" w14:paraId="00000019">
      <w:pPr>
        <w:ind w:firstLine="566.9291338582675"/>
        <w:rPr>
          <w:sz w:val="24"/>
          <w:szCs w:val="24"/>
        </w:rPr>
      </w:pPr>
      <w:r w:rsidDel="00000000" w:rsidR="00000000" w:rsidRPr="00000000">
        <w:rPr>
          <w:rtl w:val="0"/>
        </w:rPr>
      </w:r>
    </w:p>
    <w:p w:rsidR="00000000" w:rsidDel="00000000" w:rsidP="00000000" w:rsidRDefault="00000000" w:rsidRPr="00000000" w14:paraId="0000001A">
      <w:pPr>
        <w:ind w:firstLine="566.9291338582675"/>
        <w:rPr>
          <w:sz w:val="24"/>
          <w:szCs w:val="24"/>
        </w:rPr>
      </w:pPr>
      <w:r w:rsidDel="00000000" w:rsidR="00000000" w:rsidRPr="00000000">
        <w:rPr>
          <w:rtl w:val="0"/>
        </w:rPr>
      </w:r>
    </w:p>
    <w:p w:rsidR="00000000" w:rsidDel="00000000" w:rsidP="00000000" w:rsidRDefault="00000000" w:rsidRPr="00000000" w14:paraId="0000001B">
      <w:pPr>
        <w:ind w:firstLine="566.9291338582675"/>
        <w:rPr>
          <w:sz w:val="24"/>
          <w:szCs w:val="24"/>
        </w:rPr>
      </w:pPr>
      <w:r w:rsidDel="00000000" w:rsidR="00000000" w:rsidRPr="00000000">
        <w:rPr>
          <w:rtl w:val="0"/>
        </w:rPr>
      </w:r>
    </w:p>
    <w:p w:rsidR="00000000" w:rsidDel="00000000" w:rsidP="00000000" w:rsidRDefault="00000000" w:rsidRPr="00000000" w14:paraId="0000001C">
      <w:pPr>
        <w:ind w:firstLine="566.9291338582675"/>
        <w:rPr>
          <w:sz w:val="24"/>
          <w:szCs w:val="24"/>
        </w:rPr>
      </w:pPr>
      <w:r w:rsidDel="00000000" w:rsidR="00000000" w:rsidRPr="00000000">
        <w:rPr>
          <w:rtl w:val="0"/>
        </w:rPr>
      </w:r>
    </w:p>
    <w:p w:rsidR="00000000" w:rsidDel="00000000" w:rsidP="00000000" w:rsidRDefault="00000000" w:rsidRPr="00000000" w14:paraId="0000001D">
      <w:pPr>
        <w:ind w:firstLine="566.9291338582675"/>
        <w:rPr>
          <w:sz w:val="24"/>
          <w:szCs w:val="24"/>
        </w:rPr>
      </w:pPr>
      <w:r w:rsidDel="00000000" w:rsidR="00000000" w:rsidRPr="00000000">
        <w:rPr>
          <w:rtl w:val="0"/>
        </w:rPr>
      </w:r>
    </w:p>
    <w:p w:rsidR="00000000" w:rsidDel="00000000" w:rsidP="00000000" w:rsidRDefault="00000000" w:rsidRPr="00000000" w14:paraId="0000001E">
      <w:pPr>
        <w:ind w:firstLine="566.9291338582675"/>
        <w:rPr>
          <w:sz w:val="24"/>
          <w:szCs w:val="24"/>
        </w:rPr>
      </w:pPr>
      <w:r w:rsidDel="00000000" w:rsidR="00000000" w:rsidRPr="00000000">
        <w:rPr>
          <w:rtl w:val="0"/>
        </w:rPr>
      </w:r>
    </w:p>
    <w:p w:rsidR="00000000" w:rsidDel="00000000" w:rsidP="00000000" w:rsidRDefault="00000000" w:rsidRPr="00000000" w14:paraId="0000001F">
      <w:pPr>
        <w:ind w:firstLine="566.9291338582675"/>
        <w:rPr>
          <w:sz w:val="24"/>
          <w:szCs w:val="24"/>
        </w:rPr>
      </w:pPr>
      <w:r w:rsidDel="00000000" w:rsidR="00000000" w:rsidRPr="00000000">
        <w:rPr>
          <w:rtl w:val="0"/>
        </w:rPr>
      </w:r>
    </w:p>
    <w:p w:rsidR="00000000" w:rsidDel="00000000" w:rsidP="00000000" w:rsidRDefault="00000000" w:rsidRPr="00000000" w14:paraId="00000020">
      <w:pPr>
        <w:ind w:firstLine="566.9291338582675"/>
        <w:rPr>
          <w:sz w:val="24"/>
          <w:szCs w:val="24"/>
        </w:rPr>
      </w:pPr>
      <w:r w:rsidDel="00000000" w:rsidR="00000000" w:rsidRPr="00000000">
        <w:rPr>
          <w:rtl w:val="0"/>
        </w:rPr>
      </w:r>
    </w:p>
    <w:p w:rsidR="00000000" w:rsidDel="00000000" w:rsidP="00000000" w:rsidRDefault="00000000" w:rsidRPr="00000000" w14:paraId="00000021">
      <w:pPr>
        <w:ind w:firstLine="566.9291338582675"/>
        <w:rPr>
          <w:sz w:val="24"/>
          <w:szCs w:val="24"/>
        </w:rPr>
      </w:pPr>
      <w:r w:rsidDel="00000000" w:rsidR="00000000" w:rsidRPr="00000000">
        <w:rPr>
          <w:rtl w:val="0"/>
        </w:rPr>
      </w:r>
    </w:p>
    <w:p w:rsidR="00000000" w:rsidDel="00000000" w:rsidP="00000000" w:rsidRDefault="00000000" w:rsidRPr="00000000" w14:paraId="00000022">
      <w:pPr>
        <w:ind w:firstLine="566.9291338582675"/>
        <w:rPr>
          <w:sz w:val="24"/>
          <w:szCs w:val="24"/>
        </w:rPr>
      </w:pPr>
      <w:r w:rsidDel="00000000" w:rsidR="00000000" w:rsidRPr="00000000">
        <w:rPr>
          <w:rtl w:val="0"/>
        </w:rPr>
      </w:r>
    </w:p>
    <w:p w:rsidR="00000000" w:rsidDel="00000000" w:rsidP="00000000" w:rsidRDefault="00000000" w:rsidRPr="00000000" w14:paraId="00000023">
      <w:pPr>
        <w:ind w:left="0" w:firstLine="0"/>
        <w:rPr>
          <w:sz w:val="24"/>
          <w:szCs w:val="24"/>
        </w:rPr>
      </w:pPr>
      <w:r w:rsidDel="00000000" w:rsidR="00000000" w:rsidRPr="00000000">
        <w:rPr>
          <w:rtl w:val="0"/>
        </w:rPr>
      </w:r>
    </w:p>
    <w:p w:rsidR="00000000" w:rsidDel="00000000" w:rsidP="00000000" w:rsidRDefault="00000000" w:rsidRPr="00000000" w14:paraId="00000024">
      <w:pPr>
        <w:ind w:left="0" w:firstLine="0"/>
        <w:rPr>
          <w:sz w:val="24"/>
          <w:szCs w:val="24"/>
        </w:rPr>
      </w:pPr>
      <w:r w:rsidDel="00000000" w:rsidR="00000000" w:rsidRPr="00000000">
        <w:rPr>
          <w:rtl w:val="0"/>
        </w:rPr>
      </w:r>
    </w:p>
    <w:p w:rsidR="00000000" w:rsidDel="00000000" w:rsidP="00000000" w:rsidRDefault="00000000" w:rsidRPr="00000000" w14:paraId="00000025">
      <w:pPr>
        <w:ind w:firstLine="566.9291338582675"/>
        <w:rPr>
          <w:sz w:val="24"/>
          <w:szCs w:val="24"/>
        </w:rPr>
      </w:pPr>
      <w:r w:rsidDel="00000000" w:rsidR="00000000" w:rsidRPr="00000000">
        <w:rPr>
          <w:rtl w:val="0"/>
        </w:rPr>
      </w:r>
    </w:p>
    <w:p w:rsidR="00000000" w:rsidDel="00000000" w:rsidP="00000000" w:rsidRDefault="00000000" w:rsidRPr="00000000" w14:paraId="00000026">
      <w:pPr>
        <w:ind w:firstLine="566.9291338582675"/>
        <w:rPr>
          <w:sz w:val="24"/>
          <w:szCs w:val="24"/>
        </w:rPr>
      </w:pPr>
      <w:r w:rsidDel="00000000" w:rsidR="00000000" w:rsidRPr="00000000">
        <w:rPr>
          <w:rtl w:val="0"/>
        </w:rPr>
      </w:r>
    </w:p>
    <w:p w:rsidR="00000000" w:rsidDel="00000000" w:rsidP="00000000" w:rsidRDefault="00000000" w:rsidRPr="00000000" w14:paraId="00000027">
      <w:pPr>
        <w:ind w:left="0" w:firstLine="0"/>
        <w:rPr>
          <w:b w:val="1"/>
          <w:sz w:val="24"/>
          <w:szCs w:val="24"/>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b w:val="1"/>
          <w:sz w:val="24"/>
          <w:szCs w:val="24"/>
        </w:rPr>
      </w:pPr>
      <w:r w:rsidDel="00000000" w:rsidR="00000000" w:rsidRPr="00000000">
        <w:rPr>
          <w:b w:val="1"/>
          <w:sz w:val="24"/>
          <w:szCs w:val="24"/>
          <w:rtl w:val="0"/>
        </w:rPr>
        <w:t xml:space="preserve">Abstract </w:t>
      </w:r>
      <w:r w:rsidDel="00000000" w:rsidR="00000000" w:rsidRPr="00000000">
        <w:rPr>
          <w:rtl w:val="0"/>
        </w:rPr>
      </w:r>
    </w:p>
    <w:p w:rsidR="00000000" w:rsidDel="00000000" w:rsidP="00000000" w:rsidRDefault="00000000" w:rsidRPr="00000000" w14:paraId="00000029">
      <w:pPr>
        <w:ind w:left="0" w:firstLine="720"/>
        <w:jc w:val="both"/>
        <w:rPr>
          <w:sz w:val="24"/>
          <w:szCs w:val="24"/>
        </w:rPr>
      </w:pPr>
      <w:r w:rsidDel="00000000" w:rsidR="00000000" w:rsidRPr="00000000">
        <w:rPr>
          <w:sz w:val="24"/>
          <w:szCs w:val="24"/>
          <w:rtl w:val="0"/>
        </w:rPr>
        <w:t xml:space="preserve">The COVID-19 pandemic was an unexpected event that had forced countries all over the world to change their traditional teaching methods into something more flexible like online learning. </w:t>
      </w:r>
    </w:p>
    <w:p w:rsidR="00000000" w:rsidDel="00000000" w:rsidP="00000000" w:rsidRDefault="00000000" w:rsidRPr="00000000" w14:paraId="0000002A">
      <w:pPr>
        <w:ind w:left="0" w:firstLine="720"/>
        <w:jc w:val="both"/>
        <w:rPr>
          <w:sz w:val="24"/>
          <w:szCs w:val="24"/>
        </w:rPr>
      </w:pPr>
      <w:r w:rsidDel="00000000" w:rsidR="00000000" w:rsidRPr="00000000">
        <w:rPr>
          <w:sz w:val="24"/>
          <w:szCs w:val="24"/>
          <w:rtl w:val="0"/>
        </w:rPr>
        <w:t xml:space="preserve">Using a sample of students that were forced to adopt an online learning method due to the pandemic, this study aimed to understand the experience of online learning in relation to gender and age.</w:t>
      </w:r>
    </w:p>
    <w:p w:rsidR="00000000" w:rsidDel="00000000" w:rsidP="00000000" w:rsidRDefault="00000000" w:rsidRPr="00000000" w14:paraId="0000002B">
      <w:pPr>
        <w:ind w:firstLine="566.9291338582675"/>
        <w:jc w:val="both"/>
        <w:rPr>
          <w:sz w:val="24"/>
          <w:szCs w:val="24"/>
        </w:rPr>
      </w:pPr>
      <w:r w:rsidDel="00000000" w:rsidR="00000000" w:rsidRPr="00000000">
        <w:rPr>
          <w:rtl w:val="0"/>
        </w:rPr>
      </w:r>
    </w:p>
    <w:p w:rsidR="00000000" w:rsidDel="00000000" w:rsidP="00000000" w:rsidRDefault="00000000" w:rsidRPr="00000000" w14:paraId="0000002C">
      <w:pPr>
        <w:numPr>
          <w:ilvl w:val="0"/>
          <w:numId w:val="1"/>
        </w:numPr>
        <w:ind w:left="720" w:hanging="360"/>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2D">
      <w:pPr>
        <w:ind w:left="0" w:firstLine="720"/>
        <w:jc w:val="both"/>
        <w:rPr>
          <w:sz w:val="24"/>
          <w:szCs w:val="24"/>
        </w:rPr>
      </w:pPr>
      <w:r w:rsidDel="00000000" w:rsidR="00000000" w:rsidRPr="00000000">
        <w:rPr>
          <w:sz w:val="24"/>
          <w:szCs w:val="24"/>
          <w:rtl w:val="0"/>
        </w:rPr>
        <w:t xml:space="preserve">Most universities in the United Kingdom(UK) had already been using some form of online learning platform or materials before the COVID-19 pandemic. Since 2020, however, classes have been taught mostly through digital learning platforms, in order to minimize the spread of the novel coronavirus. According to The Pie News, 70% of universities were planning to switch to online courses entirely in 2021 (The Pie News, 2020). </w:t>
      </w:r>
    </w:p>
    <w:p w:rsidR="00000000" w:rsidDel="00000000" w:rsidP="00000000" w:rsidRDefault="00000000" w:rsidRPr="00000000" w14:paraId="0000002E">
      <w:pPr>
        <w:ind w:firstLine="566.9291338582675"/>
        <w:jc w:val="both"/>
        <w:rPr>
          <w:sz w:val="24"/>
          <w:szCs w:val="24"/>
        </w:rPr>
      </w:pPr>
      <w:r w:rsidDel="00000000" w:rsidR="00000000" w:rsidRPr="00000000">
        <w:rPr>
          <w:sz w:val="24"/>
          <w:szCs w:val="24"/>
          <w:rtl w:val="0"/>
        </w:rPr>
        <w:t xml:space="preserve">The University of Wales Trinity Saint David (UWTSD) has been offering students the opportunity to learn remotely via online learning, with both undergraduate and postgraduate level courses available before the current global pandemic. This has allowed students to pursue higher learning regardless of age, location, work and personal schedules. On their website, they claim that the online courses have the advantage of giving students the flexibility to choose where, when and at what pace to study a variety of subjects while still benefiting from the same accurate evaluation that traditional academic learning offers (University of Wales Trinity Saint David, Online and Distance Learning, 2021).</w:t>
        <w:br w:type="textWrapping"/>
        <w:tab/>
        <w:t xml:space="preserve">During the Coronavirus Pandemic, UWTSD has changed their policies to better protect the staff and students attending classes here. They established an “academic safety net” (University of Wales Trinity Saint David, Coronavirus - UWTSD RESPONSE AND RECOVERY, 2021), not only taking the measures necessary to prevent the spread of the virus, but also revising their regulations when it comes to assessing students’ performance. They changed their approach to grading and degrees to better suit the context (UWTSD Contingency Regulations, 2020-2021). Their plan was designed in order to counter the observed negative impact the pandemic has had on students’ performance while maintaining academic standards. It is unclear whether online learning in itself has produced these negative outcomes, but several studies show that the context has indeed affected learning related performance, with The World Bank reporting 1.6 million children out of school in April 2020 (World Bank, 2021). </w:t>
      </w:r>
    </w:p>
    <w:p w:rsidR="00000000" w:rsidDel="00000000" w:rsidP="00000000" w:rsidRDefault="00000000" w:rsidRPr="00000000" w14:paraId="0000002F">
      <w:pPr>
        <w:ind w:firstLine="566.9291338582675"/>
        <w:jc w:val="both"/>
        <w:rPr>
          <w:sz w:val="24"/>
          <w:szCs w:val="24"/>
        </w:rPr>
      </w:pPr>
      <w:r w:rsidDel="00000000" w:rsidR="00000000" w:rsidRPr="00000000">
        <w:rPr>
          <w:sz w:val="24"/>
          <w:szCs w:val="24"/>
          <w:rtl w:val="0"/>
        </w:rPr>
        <w:t xml:space="preserve">The context has not been very beneficial to students either, with recent studies showing a decline in both physical well-being and mental health. Students showed high anxiety levels related to both online learning and returning to school. International students were shown to be especially affected by the context, while other studies suggest female students experiencing even higher levels of both school related anxiety and depression in comparison to males (Van de Velde et al., 2021; Schwartz et al., 2021).</w:t>
      </w:r>
    </w:p>
    <w:p w:rsidR="00000000" w:rsidDel="00000000" w:rsidP="00000000" w:rsidRDefault="00000000" w:rsidRPr="00000000" w14:paraId="00000030">
      <w:pPr>
        <w:ind w:firstLine="566.9291338582675"/>
        <w:jc w:val="both"/>
        <w:rPr>
          <w:sz w:val="24"/>
          <w:szCs w:val="24"/>
        </w:rPr>
      </w:pPr>
      <w:r w:rsidDel="00000000" w:rsidR="00000000" w:rsidRPr="00000000">
        <w:rPr>
          <w:sz w:val="24"/>
          <w:szCs w:val="24"/>
          <w:rtl w:val="0"/>
        </w:rPr>
        <w:t xml:space="preserve">During the current academic year, courses have been entirely held online, in order to limit both staff and student exposure to the threat of becoming sick.</w:t>
      </w:r>
    </w:p>
    <w:p w:rsidR="00000000" w:rsidDel="00000000" w:rsidP="00000000" w:rsidRDefault="00000000" w:rsidRPr="00000000" w14:paraId="00000031">
      <w:pPr>
        <w:ind w:firstLine="566.9291338582675"/>
        <w:jc w:val="both"/>
        <w:rPr>
          <w:sz w:val="24"/>
          <w:szCs w:val="24"/>
        </w:rPr>
      </w:pPr>
      <w:r w:rsidDel="00000000" w:rsidR="00000000" w:rsidRPr="00000000">
        <w:rPr>
          <w:sz w:val="24"/>
          <w:szCs w:val="24"/>
          <w:rtl w:val="0"/>
        </w:rPr>
        <w:t xml:space="preserve">With this in mind, the purpose of this study is to assess whether the switching to online learning alone has had an impact on UWTSD students’ performance and overall satisfaction with their learning experience. Here, the flexibility of undergraduate level studies (with courses being taught only a few days a week) often attracts older students who may want to pursue higher education while maintaining already busy schedules and jobs. This research becomes all the more important in finding out whether there is any relation between the students’ age and gender and their learning experience.</w:t>
        <w:br w:type="textWrapping"/>
      </w:r>
    </w:p>
    <w:p w:rsidR="00000000" w:rsidDel="00000000" w:rsidP="00000000" w:rsidRDefault="00000000" w:rsidRPr="00000000" w14:paraId="00000032">
      <w:pPr>
        <w:numPr>
          <w:ilvl w:val="0"/>
          <w:numId w:val="1"/>
        </w:numPr>
        <w:ind w:left="720" w:hanging="360"/>
        <w:jc w:val="both"/>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33">
      <w:pPr>
        <w:ind w:left="0" w:firstLine="0"/>
        <w:jc w:val="both"/>
        <w:rPr>
          <w:sz w:val="24"/>
          <w:szCs w:val="24"/>
          <w:highlight w:val="white"/>
        </w:rPr>
      </w:pPr>
      <w:r w:rsidDel="00000000" w:rsidR="00000000" w:rsidRPr="00000000">
        <w:rPr>
          <w:sz w:val="24"/>
          <w:szCs w:val="24"/>
          <w:rtl w:val="0"/>
        </w:rPr>
        <w:tab/>
        <w:t xml:space="preserve">According to Dhawan (2020) online learning is highly associated with words like accessibility, flexibility,  affordability, as it allows students to learn anytime, from their comfort and acquire new practical technological skills that will help them in future </w:t>
      </w:r>
      <w:r w:rsidDel="00000000" w:rsidR="00000000" w:rsidRPr="00000000">
        <w:rPr>
          <w:sz w:val="24"/>
          <w:szCs w:val="24"/>
          <w:rtl w:val="0"/>
        </w:rPr>
        <w:t xml:space="preserve">carrers</w:t>
      </w:r>
      <w:r w:rsidDel="00000000" w:rsidR="00000000" w:rsidRPr="00000000">
        <w:rPr>
          <w:sz w:val="24"/>
          <w:szCs w:val="24"/>
          <w:rtl w:val="0"/>
        </w:rPr>
        <w:t xml:space="preserve">. Since the COVID-19 pandemic, research into the subject of online learning has increased and received much interest (</w:t>
      </w:r>
      <w:r w:rsidDel="00000000" w:rsidR="00000000" w:rsidRPr="00000000">
        <w:rPr>
          <w:sz w:val="24"/>
          <w:szCs w:val="24"/>
          <w:highlight w:val="white"/>
          <w:rtl w:val="0"/>
        </w:rPr>
        <w:t xml:space="preserve">Adedoyin and Soykan 2020; Mukhtar et al. 2020). As a matter of fact, research by Tinsley (2020) shows that in the UK, students' well-being and learning development was affected by the COVID-19. </w:t>
        <w:tab/>
        <w:t xml:space="preserve">Previous research has highlighted that there are major differences between age in women and men regarding their experience with online learning. For example McSporran and Stuart Young (2001) found that women and older students are more likely to engage in online learning, enhancing their learning development and  showing better </w:t>
      </w:r>
      <w:r w:rsidDel="00000000" w:rsidR="00000000" w:rsidRPr="00000000">
        <w:rPr>
          <w:sz w:val="24"/>
          <w:szCs w:val="24"/>
          <w:highlight w:val="white"/>
          <w:rtl w:val="0"/>
        </w:rPr>
        <w:t xml:space="preserve">outcomes.</w:t>
      </w:r>
      <w:r w:rsidDel="00000000" w:rsidR="00000000" w:rsidRPr="00000000">
        <w:rPr>
          <w:sz w:val="24"/>
          <w:szCs w:val="24"/>
          <w:highlight w:val="white"/>
          <w:rtl w:val="0"/>
        </w:rPr>
        <w:t xml:space="preserve"> Morante et al (2017) examined students' engagement in using specific learning platforms and found out that women who participate in online learning activities achieve better results compared to men.  In line with this finding is Fahme (2009) who suggested that women perceive online learning positively compared to men who prefer traditional face-to-face learning due to their inability to adapt to technology skills that are required for online </w:t>
      </w:r>
      <w:r w:rsidDel="00000000" w:rsidR="00000000" w:rsidRPr="00000000">
        <w:rPr>
          <w:sz w:val="24"/>
          <w:szCs w:val="24"/>
          <w:highlight w:val="white"/>
          <w:rtl w:val="0"/>
        </w:rPr>
        <w:t xml:space="preserve">learning.</w:t>
      </w:r>
      <w:r w:rsidDel="00000000" w:rsidR="00000000" w:rsidRPr="00000000">
        <w:rPr>
          <w:sz w:val="24"/>
          <w:szCs w:val="24"/>
          <w:highlight w:val="white"/>
          <w:rtl w:val="0"/>
        </w:rPr>
        <w:t xml:space="preserve"> </w:t>
      </w:r>
    </w:p>
    <w:p w:rsidR="00000000" w:rsidDel="00000000" w:rsidP="00000000" w:rsidRDefault="00000000" w:rsidRPr="00000000" w14:paraId="00000034">
      <w:pPr>
        <w:ind w:left="0" w:firstLine="0"/>
        <w:jc w:val="both"/>
        <w:rPr>
          <w:sz w:val="24"/>
          <w:szCs w:val="24"/>
        </w:rPr>
      </w:pPr>
      <w:r w:rsidDel="00000000" w:rsidR="00000000" w:rsidRPr="00000000">
        <w:rPr>
          <w:rtl w:val="0"/>
        </w:rPr>
      </w:r>
    </w:p>
    <w:p w:rsidR="00000000" w:rsidDel="00000000" w:rsidP="00000000" w:rsidRDefault="00000000" w:rsidRPr="00000000" w14:paraId="00000035">
      <w:pPr>
        <w:numPr>
          <w:ilvl w:val="0"/>
          <w:numId w:val="1"/>
        </w:numPr>
        <w:ind w:left="720" w:hanging="360"/>
        <w:jc w:val="both"/>
        <w:rPr>
          <w:b w:val="1"/>
          <w:sz w:val="24"/>
          <w:szCs w:val="24"/>
        </w:rPr>
      </w:pPr>
      <w:r w:rsidDel="00000000" w:rsidR="00000000" w:rsidRPr="00000000">
        <w:rPr>
          <w:b w:val="1"/>
          <w:sz w:val="24"/>
          <w:szCs w:val="24"/>
          <w:rtl w:val="0"/>
        </w:rPr>
        <w:t xml:space="preserve">Primary Research</w:t>
      </w:r>
      <w:r w:rsidDel="00000000" w:rsidR="00000000" w:rsidRPr="00000000">
        <w:rPr>
          <w:sz w:val="24"/>
          <w:szCs w:val="24"/>
          <w:rtl w:val="0"/>
        </w:rPr>
        <w:t xml:space="preserve"> </w:t>
      </w:r>
    </w:p>
    <w:p w:rsidR="00000000" w:rsidDel="00000000" w:rsidP="00000000" w:rsidRDefault="00000000" w:rsidRPr="00000000" w14:paraId="00000036">
      <w:pPr>
        <w:ind w:left="0" w:firstLine="720"/>
        <w:jc w:val="both"/>
        <w:rPr>
          <w:sz w:val="24"/>
          <w:szCs w:val="24"/>
        </w:rPr>
      </w:pPr>
      <w:r w:rsidDel="00000000" w:rsidR="00000000" w:rsidRPr="00000000">
        <w:rPr>
          <w:sz w:val="24"/>
          <w:szCs w:val="24"/>
          <w:rtl w:val="0"/>
        </w:rPr>
        <w:t xml:space="preserve">Surveys are one of the most frequently used methods of researching preferences and attitudes on a large scale. One of the advantages of using this method is that it allows you to gather data on a specific topic in a short amount of time, especially with the use of new technologies (Question Pro, Survey Research: Definition, Examples and Methods).</w:t>
        <w:br w:type="textWrapping"/>
        <w:tab/>
        <w:t xml:space="preserve">A survey is usually a questionnaire that can be sent to specific people. The form of a questionnaire is a reliable method, since the researcher is able to somewhat control what the form of the answer is, giving all participants the same starting point.</w:t>
      </w:r>
    </w:p>
    <w:p w:rsidR="00000000" w:rsidDel="00000000" w:rsidP="00000000" w:rsidRDefault="00000000" w:rsidRPr="00000000" w14:paraId="00000037">
      <w:pPr>
        <w:ind w:left="0" w:firstLine="720"/>
        <w:jc w:val="both"/>
        <w:rPr>
          <w:sz w:val="24"/>
          <w:szCs w:val="24"/>
        </w:rPr>
      </w:pPr>
      <w:r w:rsidDel="00000000" w:rsidR="00000000" w:rsidRPr="00000000">
        <w:rPr>
          <w:rtl w:val="0"/>
        </w:rPr>
      </w:r>
    </w:p>
    <w:p w:rsidR="00000000" w:rsidDel="00000000" w:rsidP="00000000" w:rsidRDefault="00000000" w:rsidRPr="00000000" w14:paraId="00000038">
      <w:pPr>
        <w:ind w:left="0" w:firstLine="720"/>
        <w:jc w:val="both"/>
        <w:rPr>
          <w:sz w:val="24"/>
          <w:szCs w:val="24"/>
        </w:rPr>
      </w:pPr>
      <w:r w:rsidDel="00000000" w:rsidR="00000000" w:rsidRPr="00000000">
        <w:rPr>
          <w:rtl w:val="0"/>
        </w:rPr>
      </w:r>
    </w:p>
    <w:p w:rsidR="00000000" w:rsidDel="00000000" w:rsidP="00000000" w:rsidRDefault="00000000" w:rsidRPr="00000000" w14:paraId="00000039">
      <w:pPr>
        <w:ind w:left="0" w:firstLine="720"/>
        <w:jc w:val="both"/>
        <w:rPr>
          <w:sz w:val="24"/>
          <w:szCs w:val="24"/>
        </w:rPr>
      </w:pPr>
      <w:r w:rsidDel="00000000" w:rsidR="00000000" w:rsidRPr="00000000">
        <w:rPr>
          <w:rtl w:val="0"/>
        </w:rPr>
      </w:r>
    </w:p>
    <w:p w:rsidR="00000000" w:rsidDel="00000000" w:rsidP="00000000" w:rsidRDefault="00000000" w:rsidRPr="00000000" w14:paraId="0000003A">
      <w:pPr>
        <w:ind w:left="0" w:firstLine="720"/>
        <w:jc w:val="both"/>
        <w:rPr>
          <w:sz w:val="24"/>
          <w:szCs w:val="24"/>
        </w:rPr>
      </w:pPr>
      <w:r w:rsidDel="00000000" w:rsidR="00000000" w:rsidRPr="00000000">
        <w:rPr>
          <w:rtl w:val="0"/>
        </w:rPr>
      </w:r>
    </w:p>
    <w:p w:rsidR="00000000" w:rsidDel="00000000" w:rsidP="00000000" w:rsidRDefault="00000000" w:rsidRPr="00000000" w14:paraId="0000003B">
      <w:pPr>
        <w:numPr>
          <w:ilvl w:val="1"/>
          <w:numId w:val="1"/>
        </w:numPr>
        <w:ind w:left="1440" w:hanging="360"/>
        <w:jc w:val="both"/>
        <w:rPr>
          <w:b w:val="1"/>
          <w:sz w:val="24"/>
          <w:szCs w:val="24"/>
        </w:rPr>
      </w:pPr>
      <w:r w:rsidDel="00000000" w:rsidR="00000000" w:rsidRPr="00000000">
        <w:rPr>
          <w:b w:val="1"/>
          <w:sz w:val="24"/>
          <w:szCs w:val="24"/>
          <w:rtl w:val="0"/>
        </w:rPr>
        <w:t xml:space="preserve">Methodology  &amp; Sampling</w:t>
      </w:r>
    </w:p>
    <w:p w:rsidR="00000000" w:rsidDel="00000000" w:rsidP="00000000" w:rsidRDefault="00000000" w:rsidRPr="00000000" w14:paraId="0000003C">
      <w:pPr>
        <w:ind w:left="0" w:firstLine="720"/>
        <w:jc w:val="both"/>
        <w:rPr>
          <w:sz w:val="24"/>
          <w:szCs w:val="24"/>
        </w:rPr>
      </w:pPr>
      <w:r w:rsidDel="00000000" w:rsidR="00000000" w:rsidRPr="00000000">
        <w:rPr>
          <w:sz w:val="24"/>
          <w:szCs w:val="24"/>
          <w:rtl w:val="0"/>
        </w:rPr>
        <w:t xml:space="preserve">This study used online surveys as a method to gather relevant data to the research questions. The survey was created using GoogleForms and was formed of a brief, six questions and a debrief. In addition, the survey was distributed online via private messaging on two Whatsapp group chats (see Appendix), and the total time to complete it was five minutes. The participants were required to click on the link to access the survey and be briefed with the aim of the study. (see Appendix) Following this, the participants were required to provide personal information and answer to four questions regarding their experience with learning online. At the end of the survey, the participants were thanked for their voluntary participation and debriefed with the aim of the study (see Appendix).</w:t>
      </w:r>
    </w:p>
    <w:p w:rsidR="00000000" w:rsidDel="00000000" w:rsidP="00000000" w:rsidRDefault="00000000" w:rsidRPr="00000000" w14:paraId="0000003D">
      <w:pPr>
        <w:ind w:left="0" w:firstLine="720"/>
        <w:jc w:val="both"/>
        <w:rPr>
          <w:sz w:val="24"/>
          <w:szCs w:val="24"/>
        </w:rPr>
      </w:pPr>
      <w:r w:rsidDel="00000000" w:rsidR="00000000" w:rsidRPr="00000000">
        <w:rPr>
          <w:sz w:val="24"/>
          <w:szCs w:val="24"/>
          <w:rtl w:val="0"/>
        </w:rPr>
        <w:t xml:space="preserve">This study used a convenience sampling as it is cost-effective and reliable to gather vast amounts of data in a short time. The participants were from the UWTSD, class of 2021 of the CertHE Skills for the Workplace programme, that were learning online during the COVID-19 pandemic. </w:t>
        <w:br w:type="textWrapping"/>
        <w:tab/>
        <w:t xml:space="preserve">The general scope of the survey was to gather both personal information (gender and age category) and overall feeling or impression the first term of online studying has left on these students. </w:t>
        <w:br w:type="textWrapping"/>
        <w:tab/>
        <w:t xml:space="preserve">For that reason, the first section was composed of two questions.  The first assessed the participants' age. The question was designed with four possible answers, representing four main age groups, including ages 18 or higher, as students usually may attend such programmes starting at 18. The last age group was 45 years of age or more, as the research tries to be inclusive of mature students. The second question asked the participants to select their genders, with two possible closed answers, ‘Male’ and ‘Female’ and the third being an open answer, ‘Other’, where the respondents were given the opportunity to specify their preferred gender category. The latter was added for inclusivity reasons as well.</w:t>
        <w:br w:type="textWrapping"/>
        <w:tab/>
        <w:t xml:space="preserve">For the second question, the participants were asked to mark their agreement or disagreement on particular statements related to online learning experience. The scale used had 5 possible levels, with 1 being complete disagreement, 3 indicating a neutral stance, and 5 being complete agreement. The statements were positive, both in the way they were formed and meaning. The first put the two major learning methods (traditional and digital) in comparison. The second asked of the respondents to scale their satisfaction with their academic performance during the online semester. The third assessed the improvement of their technological skills. The final statement wanted to find out if they perceived a difference between their willingness to participate in online discussions with their professors and peers.</w:t>
        <w:br w:type="textWrapping"/>
      </w:r>
    </w:p>
    <w:p w:rsidR="00000000" w:rsidDel="00000000" w:rsidP="00000000" w:rsidRDefault="00000000" w:rsidRPr="00000000" w14:paraId="0000003E">
      <w:pPr>
        <w:numPr>
          <w:ilvl w:val="0"/>
          <w:numId w:val="1"/>
        </w:numPr>
        <w:ind w:left="720" w:hanging="360"/>
        <w:jc w:val="both"/>
        <w:rPr>
          <w:b w:val="1"/>
          <w:sz w:val="24"/>
          <w:szCs w:val="24"/>
        </w:rPr>
      </w:pPr>
      <w:r w:rsidDel="00000000" w:rsidR="00000000" w:rsidRPr="00000000">
        <w:rPr>
          <w:b w:val="1"/>
          <w:sz w:val="24"/>
          <w:szCs w:val="24"/>
          <w:rtl w:val="0"/>
        </w:rPr>
        <w:t xml:space="preserve">Results</w:t>
      </w:r>
    </w:p>
    <w:p w:rsidR="00000000" w:rsidDel="00000000" w:rsidP="00000000" w:rsidRDefault="00000000" w:rsidRPr="00000000" w14:paraId="0000003F">
      <w:pPr>
        <w:ind w:left="0" w:firstLine="720"/>
        <w:jc w:val="both"/>
        <w:rPr>
          <w:sz w:val="24"/>
          <w:szCs w:val="24"/>
        </w:rPr>
      </w:pPr>
      <w:r w:rsidDel="00000000" w:rsidR="00000000" w:rsidRPr="00000000">
        <w:rPr>
          <w:sz w:val="24"/>
          <w:szCs w:val="24"/>
          <w:rtl w:val="0"/>
        </w:rPr>
        <w:t xml:space="preserve">This study had five participants, out of whom three identified themselves as being female (60%) and two male (40%). The participants were aged between 25-34 years old (80%) and one participant aged 34-44 years old (see Appendix). </w:t>
      </w:r>
    </w:p>
    <w:p w:rsidR="00000000" w:rsidDel="00000000" w:rsidP="00000000" w:rsidRDefault="00000000" w:rsidRPr="00000000" w14:paraId="00000040">
      <w:pPr>
        <w:ind w:left="0" w:firstLine="720"/>
        <w:jc w:val="both"/>
        <w:rPr>
          <w:sz w:val="24"/>
          <w:szCs w:val="24"/>
        </w:rPr>
      </w:pPr>
      <w:r w:rsidDel="00000000" w:rsidR="00000000" w:rsidRPr="00000000">
        <w:rPr>
          <w:sz w:val="24"/>
          <w:szCs w:val="24"/>
          <w:rtl w:val="0"/>
        </w:rPr>
        <w:t xml:space="preserve">The results showed that 60 % of the participants preferred online learning over traditional learning, believed that their academic performance had increased and considered that the use of online learning platforms improved their technological skills. In addition, 40% indicated that they are more likely to engage in classroom activities in online learning (see Appendix).</w:t>
        <w:br w:type="textWrapping"/>
      </w:r>
    </w:p>
    <w:p w:rsidR="00000000" w:rsidDel="00000000" w:rsidP="00000000" w:rsidRDefault="00000000" w:rsidRPr="00000000" w14:paraId="00000041">
      <w:pPr>
        <w:numPr>
          <w:ilvl w:val="0"/>
          <w:numId w:val="1"/>
        </w:numPr>
        <w:ind w:left="720" w:hanging="360"/>
        <w:jc w:val="both"/>
        <w:rPr>
          <w:b w:val="1"/>
          <w:sz w:val="24"/>
          <w:szCs w:val="24"/>
        </w:rPr>
      </w:pPr>
      <w:r w:rsidDel="00000000" w:rsidR="00000000" w:rsidRPr="00000000">
        <w:rPr>
          <w:b w:val="1"/>
          <w:sz w:val="24"/>
          <w:szCs w:val="24"/>
          <w:rtl w:val="0"/>
        </w:rPr>
        <w:t xml:space="preserve">Limitations of the study</w:t>
      </w:r>
      <w:r w:rsidDel="00000000" w:rsidR="00000000" w:rsidRPr="00000000">
        <w:rPr>
          <w:rtl w:val="0"/>
        </w:rPr>
      </w:r>
    </w:p>
    <w:p w:rsidR="00000000" w:rsidDel="00000000" w:rsidP="00000000" w:rsidRDefault="00000000" w:rsidRPr="00000000" w14:paraId="00000042">
      <w:pPr>
        <w:ind w:left="0" w:firstLine="720"/>
        <w:jc w:val="both"/>
        <w:rPr>
          <w:sz w:val="24"/>
          <w:szCs w:val="24"/>
        </w:rPr>
      </w:pPr>
      <w:r w:rsidDel="00000000" w:rsidR="00000000" w:rsidRPr="00000000">
        <w:rPr>
          <w:sz w:val="24"/>
          <w:szCs w:val="24"/>
          <w:rtl w:val="0"/>
        </w:rPr>
        <w:t xml:space="preserve">The present study has a number of limitations. Firstly, the sample used is too small and the results cannot be generalised to the wider population. Secondly, there was a lack of research in regards to gender, age and online learning during the COVID-19 pandemic as this is somewhat new. </w:t>
      </w:r>
    </w:p>
    <w:p w:rsidR="00000000" w:rsidDel="00000000" w:rsidP="00000000" w:rsidRDefault="00000000" w:rsidRPr="00000000" w14:paraId="00000043">
      <w:pPr>
        <w:ind w:left="0" w:firstLine="720"/>
        <w:jc w:val="both"/>
        <w:rPr>
          <w:sz w:val="24"/>
          <w:szCs w:val="24"/>
        </w:rPr>
      </w:pPr>
      <w:r w:rsidDel="00000000" w:rsidR="00000000" w:rsidRPr="00000000">
        <w:rPr>
          <w:sz w:val="24"/>
          <w:szCs w:val="24"/>
          <w:rtl w:val="0"/>
        </w:rPr>
        <w:t xml:space="preserve">Although the survey is cost-efficient and reliable, other research designs or methods could better capture the experience of individuals with online learning. The limitation of using surveys is that the researcher cannot control bias and the participants impulses to answer with what they believe is appropriate. The true scope of the survey is better served when used in combination with another research method.</w:t>
      </w:r>
    </w:p>
    <w:p w:rsidR="00000000" w:rsidDel="00000000" w:rsidP="00000000" w:rsidRDefault="00000000" w:rsidRPr="00000000" w14:paraId="00000044">
      <w:pPr>
        <w:ind w:left="0" w:firstLine="0"/>
        <w:jc w:val="both"/>
        <w:rPr>
          <w:sz w:val="24"/>
          <w:szCs w:val="24"/>
        </w:rPr>
      </w:pPr>
      <w:r w:rsidDel="00000000" w:rsidR="00000000" w:rsidRPr="00000000">
        <w:rPr>
          <w:rtl w:val="0"/>
        </w:rPr>
      </w:r>
    </w:p>
    <w:p w:rsidR="00000000" w:rsidDel="00000000" w:rsidP="00000000" w:rsidRDefault="00000000" w:rsidRPr="00000000" w14:paraId="00000045">
      <w:pPr>
        <w:numPr>
          <w:ilvl w:val="0"/>
          <w:numId w:val="1"/>
        </w:numPr>
        <w:ind w:left="720" w:hanging="360"/>
        <w:jc w:val="both"/>
        <w:rPr>
          <w:b w:val="1"/>
          <w:sz w:val="24"/>
          <w:szCs w:val="24"/>
        </w:rPr>
      </w:pPr>
      <w:r w:rsidDel="00000000" w:rsidR="00000000" w:rsidRPr="00000000">
        <w:rPr>
          <w:b w:val="1"/>
          <w:sz w:val="24"/>
          <w:szCs w:val="24"/>
          <w:rtl w:val="0"/>
        </w:rPr>
        <w:t xml:space="preserve">Conclusions</w:t>
      </w:r>
    </w:p>
    <w:p w:rsidR="00000000" w:rsidDel="00000000" w:rsidP="00000000" w:rsidRDefault="00000000" w:rsidRPr="00000000" w14:paraId="00000046">
      <w:pPr>
        <w:ind w:firstLine="566.9291338582675"/>
        <w:jc w:val="both"/>
        <w:rPr>
          <w:sz w:val="24"/>
          <w:szCs w:val="24"/>
          <w:highlight w:val="white"/>
        </w:rPr>
      </w:pPr>
      <w:r w:rsidDel="00000000" w:rsidR="00000000" w:rsidRPr="00000000">
        <w:rPr>
          <w:sz w:val="24"/>
          <w:szCs w:val="24"/>
          <w:rtl w:val="0"/>
        </w:rPr>
        <w:tab/>
        <w:t xml:space="preserve">Research suggests that women benefit from online learning more than men, as they are more receptive and perceive this as an opportunity to increase their learning development or outcome. (Morante et al, 2017) The results were consistent with current and previous research showing that females are more likely to engage in online learning activities, increase their academic performance and technological skills, compared to men (Fahme, 2009; </w:t>
      </w:r>
      <w:r w:rsidDel="00000000" w:rsidR="00000000" w:rsidRPr="00000000">
        <w:rPr>
          <w:sz w:val="24"/>
          <w:szCs w:val="24"/>
          <w:highlight w:val="white"/>
          <w:rtl w:val="0"/>
        </w:rPr>
        <w:t xml:space="preserve">Morante et al, 2017; McSporran and Stuart Young, 2001).</w:t>
      </w:r>
    </w:p>
    <w:p w:rsidR="00000000" w:rsidDel="00000000" w:rsidP="00000000" w:rsidRDefault="00000000" w:rsidRPr="00000000" w14:paraId="00000047">
      <w:pPr>
        <w:ind w:firstLine="566.9291338582675"/>
        <w:jc w:val="both"/>
        <w:rPr>
          <w:sz w:val="24"/>
          <w:szCs w:val="24"/>
          <w:highlight w:val="white"/>
        </w:rPr>
      </w:pPr>
      <w:r w:rsidDel="00000000" w:rsidR="00000000" w:rsidRPr="00000000">
        <w:rPr>
          <w:sz w:val="24"/>
          <w:szCs w:val="24"/>
          <w:highlight w:val="white"/>
          <w:rtl w:val="0"/>
        </w:rPr>
        <w:t xml:space="preserve"> These findings could be explained by Morante et al (2017) who suggests that women perform better at online learning because they engage in affective learning methods and active listening throughout the session being delivered. </w:t>
      </w:r>
    </w:p>
    <w:p w:rsidR="00000000" w:rsidDel="00000000" w:rsidP="00000000" w:rsidRDefault="00000000" w:rsidRPr="00000000" w14:paraId="00000048">
      <w:pPr>
        <w:ind w:firstLine="566.9291338582675"/>
        <w:jc w:val="both"/>
        <w:rPr>
          <w:sz w:val="24"/>
          <w:szCs w:val="24"/>
          <w:highlight w:val="white"/>
        </w:rPr>
      </w:pPr>
      <w:r w:rsidDel="00000000" w:rsidR="00000000" w:rsidRPr="00000000">
        <w:rPr>
          <w:sz w:val="24"/>
          <w:szCs w:val="24"/>
          <w:highlight w:val="white"/>
          <w:rtl w:val="0"/>
        </w:rPr>
        <w:tab/>
        <w:t xml:space="preserve">Although this research findings were supported by literature, interviews face to face could capture in more depth individuals' experience of learning online during the pandemic. Lastly, future reference should focus to understand what are the differences between older and younger men and women who engage in online learning </w:t>
      </w:r>
      <w:r w:rsidDel="00000000" w:rsidR="00000000" w:rsidRPr="00000000">
        <w:rPr>
          <w:sz w:val="24"/>
          <w:szCs w:val="24"/>
          <w:highlight w:val="white"/>
          <w:rtl w:val="0"/>
        </w:rPr>
        <w:t xml:space="preserve">activities</w:t>
      </w:r>
      <w:r w:rsidDel="00000000" w:rsidR="00000000" w:rsidRPr="00000000">
        <w:rPr>
          <w:sz w:val="24"/>
          <w:szCs w:val="24"/>
          <w:highlight w:val="white"/>
          <w:rtl w:val="0"/>
        </w:rPr>
        <w:t xml:space="preserve">.</w:t>
      </w:r>
    </w:p>
    <w:p w:rsidR="00000000" w:rsidDel="00000000" w:rsidP="00000000" w:rsidRDefault="00000000" w:rsidRPr="00000000" w14:paraId="00000049">
      <w:pPr>
        <w:ind w:firstLine="566.9291338582675"/>
        <w:rPr>
          <w:sz w:val="24"/>
          <w:szCs w:val="24"/>
          <w:highlight w:val="white"/>
        </w:rPr>
      </w:pPr>
      <w:r w:rsidDel="00000000" w:rsidR="00000000" w:rsidRPr="00000000">
        <w:rPr>
          <w:rtl w:val="0"/>
        </w:rPr>
      </w:r>
    </w:p>
    <w:p w:rsidR="00000000" w:rsidDel="00000000" w:rsidP="00000000" w:rsidRDefault="00000000" w:rsidRPr="00000000" w14:paraId="0000004A">
      <w:pPr>
        <w:ind w:firstLine="566.9291338582675"/>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4B">
      <w:pPr>
        <w:ind w:firstLine="566.9291338582675"/>
        <w:rPr>
          <w:sz w:val="24"/>
          <w:szCs w:val="24"/>
          <w:highlight w:val="white"/>
        </w:rPr>
      </w:pPr>
      <w:r w:rsidDel="00000000" w:rsidR="00000000" w:rsidRPr="00000000">
        <w:rPr>
          <w:rtl w:val="0"/>
        </w:rPr>
      </w:r>
    </w:p>
    <w:p w:rsidR="00000000" w:rsidDel="00000000" w:rsidP="00000000" w:rsidRDefault="00000000" w:rsidRPr="00000000" w14:paraId="0000004C">
      <w:pPr>
        <w:ind w:firstLine="566.9291338582675"/>
        <w:rPr>
          <w:sz w:val="24"/>
          <w:szCs w:val="24"/>
        </w:rPr>
      </w:pPr>
      <w:r w:rsidDel="00000000" w:rsidR="00000000" w:rsidRPr="00000000">
        <w:rPr>
          <w:rtl w:val="0"/>
        </w:rPr>
      </w:r>
    </w:p>
    <w:p w:rsidR="00000000" w:rsidDel="00000000" w:rsidP="00000000" w:rsidRDefault="00000000" w:rsidRPr="00000000" w14:paraId="0000004D">
      <w:pPr>
        <w:ind w:firstLine="566.9291338582675"/>
        <w:rPr>
          <w:sz w:val="24"/>
          <w:szCs w:val="24"/>
        </w:rPr>
      </w:pPr>
      <w:r w:rsidDel="00000000" w:rsidR="00000000" w:rsidRPr="00000000">
        <w:rPr>
          <w:rtl w:val="0"/>
        </w:rPr>
      </w:r>
    </w:p>
    <w:p w:rsidR="00000000" w:rsidDel="00000000" w:rsidP="00000000" w:rsidRDefault="00000000" w:rsidRPr="00000000" w14:paraId="0000004E">
      <w:pPr>
        <w:ind w:firstLine="566.9291338582675"/>
        <w:rPr>
          <w:sz w:val="24"/>
          <w:szCs w:val="24"/>
        </w:rPr>
      </w:pPr>
      <w:r w:rsidDel="00000000" w:rsidR="00000000" w:rsidRPr="00000000">
        <w:rPr>
          <w:rtl w:val="0"/>
        </w:rPr>
      </w:r>
    </w:p>
    <w:p w:rsidR="00000000" w:rsidDel="00000000" w:rsidP="00000000" w:rsidRDefault="00000000" w:rsidRPr="00000000" w14:paraId="0000004F">
      <w:pPr>
        <w:ind w:firstLine="566.9291338582675"/>
        <w:rPr>
          <w:sz w:val="24"/>
          <w:szCs w:val="24"/>
        </w:rPr>
      </w:pPr>
      <w:r w:rsidDel="00000000" w:rsidR="00000000" w:rsidRPr="00000000">
        <w:rPr>
          <w:rtl w:val="0"/>
        </w:rPr>
      </w:r>
    </w:p>
    <w:p w:rsidR="00000000" w:rsidDel="00000000" w:rsidP="00000000" w:rsidRDefault="00000000" w:rsidRPr="00000000" w14:paraId="00000050">
      <w:pPr>
        <w:ind w:firstLine="566.9291338582675"/>
        <w:rPr>
          <w:sz w:val="24"/>
          <w:szCs w:val="24"/>
        </w:rPr>
      </w:pPr>
      <w:r w:rsidDel="00000000" w:rsidR="00000000" w:rsidRPr="00000000">
        <w:rPr>
          <w:rtl w:val="0"/>
        </w:rPr>
      </w:r>
    </w:p>
    <w:p w:rsidR="00000000" w:rsidDel="00000000" w:rsidP="00000000" w:rsidRDefault="00000000" w:rsidRPr="00000000" w14:paraId="00000051">
      <w:pPr>
        <w:ind w:firstLine="566.9291338582675"/>
        <w:rPr>
          <w:sz w:val="24"/>
          <w:szCs w:val="24"/>
        </w:rPr>
      </w:pPr>
      <w:r w:rsidDel="00000000" w:rsidR="00000000" w:rsidRPr="00000000">
        <w:rPr>
          <w:rtl w:val="0"/>
        </w:rPr>
      </w:r>
    </w:p>
    <w:p w:rsidR="00000000" w:rsidDel="00000000" w:rsidP="00000000" w:rsidRDefault="00000000" w:rsidRPr="00000000" w14:paraId="00000052">
      <w:pPr>
        <w:ind w:firstLine="566.9291338582675"/>
        <w:rPr>
          <w:sz w:val="24"/>
          <w:szCs w:val="24"/>
        </w:rPr>
      </w:pPr>
      <w:r w:rsidDel="00000000" w:rsidR="00000000" w:rsidRPr="00000000">
        <w:rPr>
          <w:rtl w:val="0"/>
        </w:rPr>
      </w:r>
    </w:p>
    <w:p w:rsidR="00000000" w:rsidDel="00000000" w:rsidP="00000000" w:rsidRDefault="00000000" w:rsidRPr="00000000" w14:paraId="00000053">
      <w:pPr>
        <w:ind w:firstLine="566.9291338582675"/>
        <w:rPr>
          <w:sz w:val="24"/>
          <w:szCs w:val="24"/>
        </w:rPr>
      </w:pPr>
      <w:r w:rsidDel="00000000" w:rsidR="00000000" w:rsidRPr="00000000">
        <w:rPr>
          <w:rtl w:val="0"/>
        </w:rPr>
      </w:r>
    </w:p>
    <w:p w:rsidR="00000000" w:rsidDel="00000000" w:rsidP="00000000" w:rsidRDefault="00000000" w:rsidRPr="00000000" w14:paraId="00000054">
      <w:pPr>
        <w:ind w:firstLine="566.9291338582675"/>
        <w:rPr>
          <w:sz w:val="24"/>
          <w:szCs w:val="24"/>
        </w:rPr>
      </w:pPr>
      <w:r w:rsidDel="00000000" w:rsidR="00000000" w:rsidRPr="00000000">
        <w:rPr>
          <w:rtl w:val="0"/>
        </w:rPr>
      </w:r>
    </w:p>
    <w:p w:rsidR="00000000" w:rsidDel="00000000" w:rsidP="00000000" w:rsidRDefault="00000000" w:rsidRPr="00000000" w14:paraId="00000055">
      <w:pPr>
        <w:ind w:left="0" w:firstLine="0"/>
        <w:rPr>
          <w:sz w:val="24"/>
          <w:szCs w:val="24"/>
        </w:rPr>
      </w:pPr>
      <w:r w:rsidDel="00000000" w:rsidR="00000000" w:rsidRPr="00000000">
        <w:rPr>
          <w:rtl w:val="0"/>
        </w:rPr>
      </w:r>
    </w:p>
    <w:p w:rsidR="00000000" w:rsidDel="00000000" w:rsidP="00000000" w:rsidRDefault="00000000" w:rsidRPr="00000000" w14:paraId="00000056">
      <w:pPr>
        <w:ind w:left="0" w:firstLine="0"/>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57">
      <w:pPr>
        <w:ind w:left="0" w:firstLine="0"/>
        <w:rPr>
          <w:sz w:val="24"/>
          <w:szCs w:val="24"/>
        </w:rPr>
      </w:pPr>
      <w:r w:rsidDel="00000000" w:rsidR="00000000" w:rsidRPr="00000000">
        <w:rPr>
          <w:rtl w:val="0"/>
        </w:rPr>
      </w:r>
    </w:p>
    <w:p w:rsidR="00000000" w:rsidDel="00000000" w:rsidP="00000000" w:rsidRDefault="00000000" w:rsidRPr="00000000" w14:paraId="00000058">
      <w:pPr>
        <w:ind w:left="0" w:firstLine="0"/>
        <w:rPr>
          <w:sz w:val="24"/>
          <w:szCs w:val="24"/>
        </w:rPr>
      </w:pPr>
      <w:r w:rsidDel="00000000" w:rsidR="00000000" w:rsidRPr="00000000">
        <w:rPr>
          <w:rtl w:val="0"/>
        </w:rPr>
      </w:r>
    </w:p>
    <w:p w:rsidR="00000000" w:rsidDel="00000000" w:rsidP="00000000" w:rsidRDefault="00000000" w:rsidRPr="00000000" w14:paraId="00000059">
      <w:pPr>
        <w:spacing w:line="480" w:lineRule="auto"/>
        <w:ind w:left="0" w:firstLine="0"/>
        <w:rPr>
          <w:sz w:val="24"/>
          <w:szCs w:val="24"/>
          <w:highlight w:val="white"/>
        </w:rPr>
      </w:pPr>
      <w:r w:rsidDel="00000000" w:rsidR="00000000" w:rsidRPr="00000000">
        <w:rPr>
          <w:sz w:val="24"/>
          <w:szCs w:val="24"/>
          <w:highlight w:val="white"/>
          <w:rtl w:val="0"/>
        </w:rPr>
        <w:t xml:space="preserve">Adedoyin, Olasile Babatunde, and Emrah Soykan. 2020. "Covid-19 Pandemic And Online Learning: The Challenges And Opportunities". </w:t>
      </w:r>
      <w:r w:rsidDel="00000000" w:rsidR="00000000" w:rsidRPr="00000000">
        <w:rPr>
          <w:i w:val="1"/>
          <w:sz w:val="24"/>
          <w:szCs w:val="24"/>
          <w:highlight w:val="white"/>
          <w:rtl w:val="0"/>
        </w:rPr>
        <w:t xml:space="preserve">Interactive Learning Environments</w:t>
      </w:r>
      <w:r w:rsidDel="00000000" w:rsidR="00000000" w:rsidRPr="00000000">
        <w:rPr>
          <w:sz w:val="24"/>
          <w:szCs w:val="24"/>
          <w:highlight w:val="white"/>
          <w:rtl w:val="0"/>
        </w:rPr>
        <w:t xml:space="preserve">, 1-13. doi:10.1080/10494820.2020.1813180.</w:t>
      </w:r>
    </w:p>
    <w:p w:rsidR="00000000" w:rsidDel="00000000" w:rsidP="00000000" w:rsidRDefault="00000000" w:rsidRPr="00000000" w14:paraId="0000005A">
      <w:pPr>
        <w:spacing w:line="480" w:lineRule="auto"/>
        <w:ind w:firstLine="566.9291338582675"/>
        <w:rPr>
          <w:sz w:val="24"/>
          <w:szCs w:val="24"/>
          <w:highlight w:val="white"/>
        </w:rPr>
      </w:pPr>
      <w:r w:rsidDel="00000000" w:rsidR="00000000" w:rsidRPr="00000000">
        <w:rPr>
          <w:rtl w:val="0"/>
        </w:rPr>
      </w:r>
    </w:p>
    <w:p w:rsidR="00000000" w:rsidDel="00000000" w:rsidP="00000000" w:rsidRDefault="00000000" w:rsidRPr="00000000" w14:paraId="0000005B">
      <w:pPr>
        <w:spacing w:line="480" w:lineRule="auto"/>
        <w:ind w:left="0" w:firstLine="0"/>
        <w:rPr>
          <w:color w:val="222222"/>
          <w:sz w:val="24"/>
          <w:szCs w:val="24"/>
          <w:highlight w:val="white"/>
        </w:rPr>
      </w:pPr>
      <w:r w:rsidDel="00000000" w:rsidR="00000000" w:rsidRPr="00000000">
        <w:rPr>
          <w:color w:val="222222"/>
          <w:sz w:val="24"/>
          <w:szCs w:val="24"/>
          <w:highlight w:val="white"/>
          <w:rtl w:val="0"/>
        </w:rPr>
        <w:t xml:space="preserve">Dabaj, Fahme. "The Role of Gender and Age on Students' Perceptions towards Online Education Case Study: Sakarya University, Vocational High School." </w:t>
      </w:r>
      <w:r w:rsidDel="00000000" w:rsidR="00000000" w:rsidRPr="00000000">
        <w:rPr>
          <w:i w:val="1"/>
          <w:color w:val="222222"/>
          <w:sz w:val="24"/>
          <w:szCs w:val="24"/>
          <w:highlight w:val="white"/>
          <w:rtl w:val="0"/>
        </w:rPr>
        <w:t xml:space="preserve">Online Submission</w:t>
      </w:r>
      <w:r w:rsidDel="00000000" w:rsidR="00000000" w:rsidRPr="00000000">
        <w:rPr>
          <w:color w:val="222222"/>
          <w:sz w:val="24"/>
          <w:szCs w:val="24"/>
          <w:highlight w:val="white"/>
          <w:rtl w:val="0"/>
        </w:rPr>
        <w:t xml:space="preserve"> 8, no. 2 (2009).</w:t>
      </w:r>
    </w:p>
    <w:p w:rsidR="00000000" w:rsidDel="00000000" w:rsidP="00000000" w:rsidRDefault="00000000" w:rsidRPr="00000000" w14:paraId="0000005C">
      <w:pPr>
        <w:spacing w:line="480" w:lineRule="auto"/>
        <w:ind w:firstLine="566.9291338582675"/>
        <w:rPr>
          <w:color w:val="222222"/>
          <w:sz w:val="24"/>
          <w:szCs w:val="24"/>
          <w:highlight w:val="white"/>
        </w:rPr>
      </w:pPr>
      <w:r w:rsidDel="00000000" w:rsidR="00000000" w:rsidRPr="00000000">
        <w:rPr>
          <w:rtl w:val="0"/>
        </w:rPr>
      </w:r>
    </w:p>
    <w:p w:rsidR="00000000" w:rsidDel="00000000" w:rsidP="00000000" w:rsidRDefault="00000000" w:rsidRPr="00000000" w14:paraId="0000005D">
      <w:pPr>
        <w:spacing w:line="480" w:lineRule="auto"/>
        <w:ind w:left="0" w:firstLine="0"/>
        <w:rPr>
          <w:color w:val="222222"/>
          <w:sz w:val="24"/>
          <w:szCs w:val="24"/>
          <w:highlight w:val="white"/>
        </w:rPr>
      </w:pPr>
      <w:r w:rsidDel="00000000" w:rsidR="00000000" w:rsidRPr="00000000">
        <w:rPr>
          <w:color w:val="222222"/>
          <w:sz w:val="24"/>
          <w:szCs w:val="24"/>
          <w:highlight w:val="white"/>
          <w:rtl w:val="0"/>
        </w:rPr>
        <w:t xml:space="preserve">Dhawan, Shivangi. 2020. "Online Learning: A Panacea In The Time Of COVID-19 Crisis". </w:t>
      </w:r>
      <w:r w:rsidDel="00000000" w:rsidR="00000000" w:rsidRPr="00000000">
        <w:rPr>
          <w:i w:val="1"/>
          <w:color w:val="222222"/>
          <w:sz w:val="24"/>
          <w:szCs w:val="24"/>
          <w:highlight w:val="white"/>
          <w:rtl w:val="0"/>
        </w:rPr>
        <w:t xml:space="preserve">Journal Of Educational Technology Systems</w:t>
      </w:r>
      <w:r w:rsidDel="00000000" w:rsidR="00000000" w:rsidRPr="00000000">
        <w:rPr>
          <w:color w:val="222222"/>
          <w:sz w:val="24"/>
          <w:szCs w:val="24"/>
          <w:highlight w:val="white"/>
          <w:rtl w:val="0"/>
        </w:rPr>
        <w:t xml:space="preserve"> 49 (1): 5-22. doi:10.1177/0047239520934018.</w:t>
      </w:r>
    </w:p>
    <w:p w:rsidR="00000000" w:rsidDel="00000000" w:rsidP="00000000" w:rsidRDefault="00000000" w:rsidRPr="00000000" w14:paraId="0000005E">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5F">
      <w:pPr>
        <w:spacing w:line="480" w:lineRule="auto"/>
        <w:ind w:left="0" w:firstLine="0"/>
        <w:rPr>
          <w:sz w:val="24"/>
          <w:szCs w:val="24"/>
        </w:rPr>
      </w:pPr>
      <w:r w:rsidDel="00000000" w:rsidR="00000000" w:rsidRPr="00000000">
        <w:rPr>
          <w:sz w:val="24"/>
          <w:szCs w:val="24"/>
          <w:rtl w:val="0"/>
        </w:rPr>
        <w:t xml:space="preserve">The Pie News, 2020, “</w:t>
      </w:r>
      <w:hyperlink r:id="rId6">
        <w:r w:rsidDel="00000000" w:rsidR="00000000" w:rsidRPr="00000000">
          <w:rPr>
            <w:color w:val="1155cc"/>
            <w:sz w:val="24"/>
            <w:szCs w:val="24"/>
            <w:u w:val="single"/>
            <w:rtl w:val="0"/>
          </w:rPr>
          <w:t xml:space="preserve">UK: 70% of unis expecting to be “mostly online</w:t>
        </w:r>
      </w:hyperlink>
      <w:r w:rsidDel="00000000" w:rsidR="00000000" w:rsidRPr="00000000">
        <w:rPr>
          <w:sz w:val="24"/>
          <w:szCs w:val="24"/>
          <w:rtl w:val="0"/>
        </w:rPr>
        <w:t xml:space="preserve">”</w:t>
      </w:r>
    </w:p>
    <w:p w:rsidR="00000000" w:rsidDel="00000000" w:rsidP="00000000" w:rsidRDefault="00000000" w:rsidRPr="00000000" w14:paraId="00000060">
      <w:pPr>
        <w:spacing w:line="480" w:lineRule="auto"/>
        <w:ind w:left="0" w:firstLine="720"/>
        <w:rPr>
          <w:sz w:val="24"/>
          <w:szCs w:val="24"/>
        </w:rPr>
      </w:pPr>
      <w:r w:rsidDel="00000000" w:rsidR="00000000" w:rsidRPr="00000000">
        <w:rPr>
          <w:rtl w:val="0"/>
        </w:rPr>
      </w:r>
    </w:p>
    <w:p w:rsidR="00000000" w:rsidDel="00000000" w:rsidP="00000000" w:rsidRDefault="00000000" w:rsidRPr="00000000" w14:paraId="00000061">
      <w:pPr>
        <w:spacing w:line="480" w:lineRule="auto"/>
        <w:ind w:left="0" w:firstLine="0"/>
        <w:rPr>
          <w:sz w:val="24"/>
          <w:szCs w:val="24"/>
        </w:rPr>
      </w:pPr>
      <w:r w:rsidDel="00000000" w:rsidR="00000000" w:rsidRPr="00000000">
        <w:rPr>
          <w:sz w:val="24"/>
          <w:szCs w:val="24"/>
          <w:rtl w:val="0"/>
        </w:rPr>
        <w:t xml:space="preserve">University of Wales Trinity Saint David, 2021, “</w:t>
      </w:r>
      <w:hyperlink r:id="rId7">
        <w:r w:rsidDel="00000000" w:rsidR="00000000" w:rsidRPr="00000000">
          <w:rPr>
            <w:color w:val="1155cc"/>
            <w:sz w:val="24"/>
            <w:szCs w:val="24"/>
            <w:u w:val="single"/>
            <w:rtl w:val="0"/>
          </w:rPr>
          <w:t xml:space="preserve">Online and Distance Learning</w:t>
        </w:r>
      </w:hyperlink>
      <w:r w:rsidDel="00000000" w:rsidR="00000000" w:rsidRPr="00000000">
        <w:rPr>
          <w:sz w:val="24"/>
          <w:szCs w:val="24"/>
          <w:rtl w:val="0"/>
        </w:rPr>
        <w:t xml:space="preserve">”</w:t>
      </w:r>
    </w:p>
    <w:p w:rsidR="00000000" w:rsidDel="00000000" w:rsidP="00000000" w:rsidRDefault="00000000" w:rsidRPr="00000000" w14:paraId="00000062">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63">
      <w:pPr>
        <w:spacing w:line="480" w:lineRule="auto"/>
        <w:ind w:left="0" w:firstLine="0"/>
        <w:rPr>
          <w:sz w:val="24"/>
          <w:szCs w:val="24"/>
        </w:rPr>
      </w:pPr>
      <w:r w:rsidDel="00000000" w:rsidR="00000000" w:rsidRPr="00000000">
        <w:rPr>
          <w:sz w:val="24"/>
          <w:szCs w:val="24"/>
          <w:rtl w:val="0"/>
        </w:rPr>
        <w:t xml:space="preserve">University of Wales Trinity Saint David, 2021, “</w:t>
      </w:r>
      <w:hyperlink r:id="rId8">
        <w:r w:rsidDel="00000000" w:rsidR="00000000" w:rsidRPr="00000000">
          <w:rPr>
            <w:color w:val="1155cc"/>
            <w:sz w:val="24"/>
            <w:szCs w:val="24"/>
            <w:u w:val="single"/>
            <w:rtl w:val="0"/>
          </w:rPr>
          <w:t xml:space="preserve">Coronavirus - UWTSD RESPONSE AND RECOVERY</w:t>
        </w:r>
      </w:hyperlink>
      <w:r w:rsidDel="00000000" w:rsidR="00000000" w:rsidRPr="00000000">
        <w:rPr>
          <w:sz w:val="24"/>
          <w:szCs w:val="24"/>
          <w:rtl w:val="0"/>
        </w:rPr>
        <w:t xml:space="preserve">”</w:t>
      </w:r>
    </w:p>
    <w:p w:rsidR="00000000" w:rsidDel="00000000" w:rsidP="00000000" w:rsidRDefault="00000000" w:rsidRPr="00000000" w14:paraId="00000064">
      <w:pPr>
        <w:spacing w:line="480" w:lineRule="auto"/>
        <w:ind w:left="0" w:firstLine="0"/>
        <w:rPr>
          <w:sz w:val="24"/>
          <w:szCs w:val="24"/>
        </w:rPr>
      </w:pPr>
      <w:r w:rsidDel="00000000" w:rsidR="00000000" w:rsidRPr="00000000">
        <w:rPr>
          <w:sz w:val="24"/>
          <w:szCs w:val="24"/>
          <w:rtl w:val="0"/>
        </w:rPr>
        <w:t xml:space="preserve">UWTSD </w:t>
      </w:r>
      <w:hyperlink r:id="rId9">
        <w:r w:rsidDel="00000000" w:rsidR="00000000" w:rsidRPr="00000000">
          <w:rPr>
            <w:color w:val="1155cc"/>
            <w:sz w:val="24"/>
            <w:szCs w:val="24"/>
            <w:u w:val="single"/>
            <w:rtl w:val="0"/>
          </w:rPr>
          <w:t xml:space="preserve">Contingency Regulations</w:t>
        </w:r>
      </w:hyperlink>
      <w:r w:rsidDel="00000000" w:rsidR="00000000" w:rsidRPr="00000000">
        <w:rPr>
          <w:sz w:val="24"/>
          <w:szCs w:val="24"/>
          <w:rtl w:val="0"/>
        </w:rPr>
        <w:t xml:space="preserve">, 2020-2021</w:t>
      </w:r>
    </w:p>
    <w:p w:rsidR="00000000" w:rsidDel="00000000" w:rsidP="00000000" w:rsidRDefault="00000000" w:rsidRPr="00000000" w14:paraId="00000065">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66">
      <w:pPr>
        <w:spacing w:line="480" w:lineRule="auto"/>
        <w:ind w:left="0" w:firstLine="0"/>
        <w:rPr>
          <w:sz w:val="24"/>
          <w:szCs w:val="24"/>
        </w:rPr>
      </w:pPr>
      <w:r w:rsidDel="00000000" w:rsidR="00000000" w:rsidRPr="00000000">
        <w:rPr>
          <w:sz w:val="24"/>
          <w:szCs w:val="24"/>
          <w:rtl w:val="0"/>
        </w:rPr>
        <w:t xml:space="preserve">World Bank, 2021, “</w:t>
      </w:r>
      <w:hyperlink r:id="rId10">
        <w:r w:rsidDel="00000000" w:rsidR="00000000" w:rsidRPr="00000000">
          <w:rPr>
            <w:color w:val="1155cc"/>
            <w:sz w:val="24"/>
            <w:szCs w:val="24"/>
            <w:u w:val="single"/>
            <w:rtl w:val="0"/>
          </w:rPr>
          <w:t xml:space="preserve">Urgent, Effective Action Required to Quell the Impact of COVID-19 on Education Worldwide</w:t>
        </w:r>
      </w:hyperlink>
      <w:r w:rsidDel="00000000" w:rsidR="00000000" w:rsidRPr="00000000">
        <w:rPr>
          <w:sz w:val="24"/>
          <w:szCs w:val="24"/>
          <w:rtl w:val="0"/>
        </w:rPr>
        <w:t xml:space="preserve">”</w:t>
      </w:r>
    </w:p>
    <w:p w:rsidR="00000000" w:rsidDel="00000000" w:rsidP="00000000" w:rsidRDefault="00000000" w:rsidRPr="00000000" w14:paraId="00000067">
      <w:pPr>
        <w:spacing w:line="480" w:lineRule="auto"/>
        <w:ind w:firstLine="566.9291338582675"/>
        <w:rPr>
          <w:sz w:val="24"/>
          <w:szCs w:val="24"/>
        </w:rPr>
      </w:pPr>
      <w:r w:rsidDel="00000000" w:rsidR="00000000" w:rsidRPr="00000000">
        <w:rPr>
          <w:rtl w:val="0"/>
        </w:rPr>
      </w:r>
    </w:p>
    <w:p w:rsidR="00000000" w:rsidDel="00000000" w:rsidP="00000000" w:rsidRDefault="00000000" w:rsidRPr="00000000" w14:paraId="00000068">
      <w:pPr>
        <w:spacing w:line="480" w:lineRule="auto"/>
        <w:ind w:left="0" w:firstLine="0"/>
        <w:rPr>
          <w:sz w:val="24"/>
          <w:szCs w:val="24"/>
        </w:rPr>
      </w:pPr>
      <w:r w:rsidDel="00000000" w:rsidR="00000000" w:rsidRPr="00000000">
        <w:rPr>
          <w:sz w:val="24"/>
          <w:szCs w:val="24"/>
          <w:rtl w:val="0"/>
        </w:rPr>
        <w:t xml:space="preserve">COVID-19 and Student Well-Being: Stress and Mental Health during Return-to-School - Kelly Dean Schwartz, Deinera Exner-Cortens, Carly A. McMorris, Erica Makarenko, Paul Arnold, Marisa Van Bavel, Sarah Williams, Rachel Canfield, 2021</w:t>
      </w:r>
    </w:p>
    <w:p w:rsidR="00000000" w:rsidDel="00000000" w:rsidP="00000000" w:rsidRDefault="00000000" w:rsidRPr="00000000" w14:paraId="00000069">
      <w:pPr>
        <w:spacing w:line="480" w:lineRule="auto"/>
        <w:ind w:left="0" w:firstLine="0"/>
        <w:rPr>
          <w:sz w:val="24"/>
          <w:szCs w:val="24"/>
        </w:rPr>
      </w:pPr>
      <w:hyperlink r:id="rId11">
        <w:r w:rsidDel="00000000" w:rsidR="00000000" w:rsidRPr="00000000">
          <w:rPr>
            <w:color w:val="006acc"/>
            <w:sz w:val="24"/>
            <w:szCs w:val="24"/>
            <w:highlight w:val="white"/>
            <w:u w:val="single"/>
            <w:rtl w:val="0"/>
          </w:rPr>
          <w:t xml:space="preserve">doi.org/10.1177/08295735211001653</w:t>
        </w:r>
      </w:hyperlink>
      <w:r w:rsidDel="00000000" w:rsidR="00000000" w:rsidRPr="00000000">
        <w:rPr>
          <w:rtl w:val="0"/>
        </w:rPr>
      </w:r>
    </w:p>
    <w:p w:rsidR="00000000" w:rsidDel="00000000" w:rsidP="00000000" w:rsidRDefault="00000000" w:rsidRPr="00000000" w14:paraId="0000006A">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6B">
      <w:pPr>
        <w:spacing w:line="480" w:lineRule="auto"/>
        <w:ind w:left="0" w:firstLine="0"/>
        <w:rPr>
          <w:sz w:val="24"/>
          <w:szCs w:val="24"/>
        </w:rPr>
      </w:pPr>
      <w:r w:rsidDel="00000000" w:rsidR="00000000" w:rsidRPr="00000000">
        <w:rPr>
          <w:sz w:val="24"/>
          <w:szCs w:val="24"/>
          <w:rtl w:val="0"/>
        </w:rPr>
        <w:t xml:space="preserve">The COVID-19 International Student Well-being Study - Sarah Van de Velde, Veerle Buffel, Piet Bracke, Guido Van Hal, Nikolett M. Somogyi, Barbara Willems, Edwin Wouters, , 2021</w:t>
        <w:br w:type="textWrapping"/>
      </w:r>
      <w:hyperlink r:id="rId12">
        <w:r w:rsidDel="00000000" w:rsidR="00000000" w:rsidRPr="00000000">
          <w:rPr>
            <w:color w:val="006acc"/>
            <w:sz w:val="24"/>
            <w:szCs w:val="24"/>
            <w:highlight w:val="white"/>
            <w:u w:val="single"/>
            <w:rtl w:val="0"/>
          </w:rPr>
          <w:t xml:space="preserve">https://doi.org/10.1177/1403494820981186</w:t>
        </w:r>
      </w:hyperlink>
      <w:r w:rsidDel="00000000" w:rsidR="00000000" w:rsidRPr="00000000">
        <w:rPr>
          <w:rtl w:val="0"/>
        </w:rPr>
      </w:r>
    </w:p>
    <w:tbl>
      <w:tblPr>
        <w:tblStyle w:val="Table1"/>
        <w:tblW w:w="9025.511811023624"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trHeight w:val="71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6D">
      <w:pPr>
        <w:spacing w:line="480" w:lineRule="auto"/>
        <w:ind w:left="0" w:firstLine="0"/>
        <w:rPr>
          <w:sz w:val="24"/>
          <w:szCs w:val="24"/>
        </w:rPr>
      </w:pPr>
      <w:r w:rsidDel="00000000" w:rsidR="00000000" w:rsidRPr="00000000">
        <w:rPr>
          <w:sz w:val="24"/>
          <w:szCs w:val="24"/>
          <w:rtl w:val="0"/>
        </w:rPr>
        <w:br w:type="textWrapping"/>
        <w:tab/>
      </w:r>
    </w:p>
    <w:p w:rsidR="00000000" w:rsidDel="00000000" w:rsidP="00000000" w:rsidRDefault="00000000" w:rsidRPr="00000000" w14:paraId="0000006E">
      <w:pPr>
        <w:spacing w:line="480" w:lineRule="auto"/>
        <w:ind w:firstLine="566.9291338582675"/>
        <w:rPr>
          <w:sz w:val="24"/>
          <w:szCs w:val="24"/>
        </w:rPr>
      </w:pPr>
      <w:r w:rsidDel="00000000" w:rsidR="00000000" w:rsidRPr="00000000">
        <w:rPr>
          <w:sz w:val="24"/>
          <w:szCs w:val="24"/>
          <w:rtl w:val="0"/>
        </w:rPr>
        <w:t xml:space="preserve">Mukhtar, Khadijah, Kainat Javed, Mahwish Arooj, and Ahsan Sethi. 2020. "Advantages, Limitations And Recommendations For Online Learning During COVID-19 Pandemic Era". Pakistan Journal Of Medical Sciences 36 (COVID19-S4). doi:10.12669/pjms.36.covid19-s4.2785.</w:t>
      </w:r>
    </w:p>
    <w:p w:rsidR="00000000" w:rsidDel="00000000" w:rsidP="00000000" w:rsidRDefault="00000000" w:rsidRPr="00000000" w14:paraId="0000006F">
      <w:pPr>
        <w:spacing w:line="480" w:lineRule="auto"/>
        <w:ind w:firstLine="566.9291338582675"/>
        <w:rPr>
          <w:sz w:val="24"/>
          <w:szCs w:val="24"/>
        </w:rPr>
      </w:pPr>
      <w:r w:rsidDel="00000000" w:rsidR="00000000" w:rsidRPr="00000000">
        <w:rPr>
          <w:rtl w:val="0"/>
        </w:rPr>
      </w:r>
    </w:p>
    <w:p w:rsidR="00000000" w:rsidDel="00000000" w:rsidP="00000000" w:rsidRDefault="00000000" w:rsidRPr="00000000" w14:paraId="00000070">
      <w:pPr>
        <w:spacing w:line="480" w:lineRule="auto"/>
        <w:ind w:firstLine="566.9291338582675"/>
        <w:rPr>
          <w:sz w:val="24"/>
          <w:szCs w:val="24"/>
          <w:highlight w:val="white"/>
        </w:rPr>
      </w:pPr>
      <w:r w:rsidDel="00000000" w:rsidR="00000000" w:rsidRPr="00000000">
        <w:rPr>
          <w:sz w:val="24"/>
          <w:szCs w:val="24"/>
          <w:highlight w:val="white"/>
          <w:rtl w:val="0"/>
        </w:rPr>
        <w:t xml:space="preserve">Tinsley, Becky. 2020. "Coronavirus And The Impact On Students In Higher Education In England: September To December 2020 - Office For National Statistics". </w:t>
      </w:r>
      <w:r w:rsidDel="00000000" w:rsidR="00000000" w:rsidRPr="00000000">
        <w:rPr>
          <w:i w:val="1"/>
          <w:sz w:val="24"/>
          <w:szCs w:val="24"/>
          <w:highlight w:val="white"/>
          <w:rtl w:val="0"/>
        </w:rPr>
        <w:t xml:space="preserve">Ons.Gov.Uk</w:t>
      </w:r>
      <w:r w:rsidDel="00000000" w:rsidR="00000000" w:rsidRPr="00000000">
        <w:rPr>
          <w:sz w:val="24"/>
          <w:szCs w:val="24"/>
          <w:highlight w:val="white"/>
          <w:rtl w:val="0"/>
        </w:rPr>
        <w:t xml:space="preserve">. </w:t>
      </w:r>
      <w:hyperlink r:id="rId13">
        <w:r w:rsidDel="00000000" w:rsidR="00000000" w:rsidRPr="00000000">
          <w:rPr>
            <w:color w:val="1155cc"/>
            <w:sz w:val="24"/>
            <w:szCs w:val="24"/>
            <w:highlight w:val="white"/>
            <w:u w:val="single"/>
            <w:rtl w:val="0"/>
          </w:rPr>
          <w:t xml:space="preserve">https://www.ons.gov.uk/peoplepopulationandcommunity/educationandchildcare/articles/coronavirusandtheimpactonstudentsinhighereducationinenglandseptembertodecember2020/2020-12-21</w:t>
        </w:r>
      </w:hyperlink>
      <w:r w:rsidDel="00000000" w:rsidR="00000000" w:rsidRPr="00000000">
        <w:rPr>
          <w:sz w:val="24"/>
          <w:szCs w:val="24"/>
          <w:highlight w:val="white"/>
          <w:rtl w:val="0"/>
        </w:rPr>
        <w:t xml:space="preserve">.</w:t>
      </w:r>
    </w:p>
    <w:p w:rsidR="00000000" w:rsidDel="00000000" w:rsidP="00000000" w:rsidRDefault="00000000" w:rsidRPr="00000000" w14:paraId="00000071">
      <w:pPr>
        <w:spacing w:line="480" w:lineRule="auto"/>
        <w:ind w:firstLine="566.9291338582675"/>
        <w:rPr>
          <w:sz w:val="24"/>
          <w:szCs w:val="24"/>
        </w:rPr>
      </w:pPr>
      <w:r w:rsidDel="00000000" w:rsidR="00000000" w:rsidRPr="00000000">
        <w:rPr>
          <w:sz w:val="24"/>
          <w:szCs w:val="24"/>
          <w:highlight w:val="white"/>
          <w:rtl w:val="0"/>
        </w:rPr>
        <w:br w:type="textWrapping"/>
        <w:tab/>
        <w:t xml:space="preserve">Question Pro, </w:t>
      </w:r>
      <w:hyperlink r:id="rId14">
        <w:r w:rsidDel="00000000" w:rsidR="00000000" w:rsidRPr="00000000">
          <w:rPr>
            <w:color w:val="1155cc"/>
            <w:sz w:val="24"/>
            <w:szCs w:val="24"/>
            <w:highlight w:val="white"/>
            <w:u w:val="single"/>
            <w:rtl w:val="0"/>
          </w:rPr>
          <w:t xml:space="preserve">Survey Research: Definition, Examples and Methods</w:t>
        </w:r>
      </w:hyperlink>
      <w:r w:rsidDel="00000000" w:rsidR="00000000" w:rsidRPr="00000000">
        <w:rPr>
          <w:sz w:val="24"/>
          <w:szCs w:val="24"/>
          <w:rtl w:val="0"/>
        </w:rPr>
        <w:br w:type="textWrapping"/>
        <w:tab/>
        <w:t xml:space="preserve">Earl R. Babbie, 2010. “The Practice of Social Research” (12th edn.). Belmont, CA: Wadsworth</w:t>
      </w:r>
      <w:r w:rsidDel="00000000" w:rsidR="00000000" w:rsidRPr="00000000">
        <w:rPr>
          <w:rtl w:val="0"/>
        </w:rPr>
      </w:r>
    </w:p>
    <w:p w:rsidR="00000000" w:rsidDel="00000000" w:rsidP="00000000" w:rsidRDefault="00000000" w:rsidRPr="00000000" w14:paraId="00000072">
      <w:pPr>
        <w:ind w:left="0" w:firstLine="0"/>
        <w:rPr>
          <w:sz w:val="24"/>
          <w:szCs w:val="24"/>
        </w:rPr>
      </w:pPr>
      <w:r w:rsidDel="00000000" w:rsidR="00000000" w:rsidRPr="00000000">
        <w:rPr>
          <w:rtl w:val="0"/>
        </w:rPr>
      </w:r>
    </w:p>
    <w:p w:rsidR="00000000" w:rsidDel="00000000" w:rsidP="00000000" w:rsidRDefault="00000000" w:rsidRPr="00000000" w14:paraId="00000073">
      <w:pPr>
        <w:ind w:firstLine="566.9291338582675"/>
        <w:rPr>
          <w:sz w:val="24"/>
          <w:szCs w:val="24"/>
        </w:rPr>
      </w:pPr>
      <w:r w:rsidDel="00000000" w:rsidR="00000000" w:rsidRPr="00000000">
        <w:rPr>
          <w:b w:val="1"/>
          <w:sz w:val="24"/>
          <w:szCs w:val="24"/>
          <w:rtl w:val="0"/>
        </w:rPr>
        <w:t xml:space="preserve">Appendix</w:t>
      </w:r>
      <w:r w:rsidDel="00000000" w:rsidR="00000000" w:rsidRPr="00000000">
        <w:rPr>
          <w:sz w:val="24"/>
          <w:szCs w:val="24"/>
          <w:rtl w:val="0"/>
        </w:rPr>
        <w:br w:type="textWrapping"/>
      </w:r>
      <w:r w:rsidDel="00000000" w:rsidR="00000000" w:rsidRPr="00000000">
        <w:rPr>
          <w:sz w:val="24"/>
          <w:szCs w:val="24"/>
        </w:rPr>
        <w:drawing>
          <wp:inline distB="114300" distT="114300" distL="114300" distR="114300">
            <wp:extent cx="5291138" cy="2206106"/>
            <wp:effectExtent b="0" l="0" r="0" t="0"/>
            <wp:docPr id="2"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5291138" cy="2206106"/>
                    </a:xfrm>
                    <a:prstGeom prst="rect"/>
                    <a:ln/>
                  </pic:spPr>
                </pic:pic>
              </a:graphicData>
            </a:graphic>
          </wp:inline>
        </w:drawing>
      </w:r>
      <w:r w:rsidDel="00000000" w:rsidR="00000000" w:rsidRPr="00000000">
        <w:rPr>
          <w:sz w:val="24"/>
          <w:szCs w:val="24"/>
        </w:rPr>
        <w:drawing>
          <wp:inline distB="114300" distT="114300" distL="114300" distR="114300">
            <wp:extent cx="5148263" cy="2428748"/>
            <wp:effectExtent b="0" l="0" r="0" t="0"/>
            <wp:docPr id="3" name="image2.jpg"/>
            <a:graphic>
              <a:graphicData uri="http://schemas.openxmlformats.org/drawingml/2006/picture">
                <pic:pic>
                  <pic:nvPicPr>
                    <pic:cNvPr id="0" name="image2.jpg"/>
                    <pic:cNvPicPr preferRelativeResize="0"/>
                  </pic:nvPicPr>
                  <pic:blipFill>
                    <a:blip r:embed="rId16"/>
                    <a:srcRect b="0" l="0" r="0" t="0"/>
                    <a:stretch>
                      <a:fillRect/>
                    </a:stretch>
                  </pic:blipFill>
                  <pic:spPr>
                    <a:xfrm>
                      <a:off x="0" y="0"/>
                      <a:ext cx="5148263" cy="242874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ind w:firstLine="566.9291338582675"/>
        <w:rPr>
          <w:sz w:val="24"/>
          <w:szCs w:val="24"/>
        </w:rPr>
      </w:pPr>
      <w:r w:rsidDel="00000000" w:rsidR="00000000" w:rsidRPr="00000000">
        <w:rPr>
          <w:sz w:val="24"/>
          <w:szCs w:val="24"/>
          <w:rtl w:val="0"/>
        </w:rPr>
        <w:br w:type="textWrapping"/>
      </w:r>
      <w:r w:rsidDel="00000000" w:rsidR="00000000" w:rsidRPr="00000000">
        <w:rPr>
          <w:sz w:val="24"/>
          <w:szCs w:val="24"/>
        </w:rPr>
        <w:drawing>
          <wp:inline distB="114300" distT="114300" distL="114300" distR="114300">
            <wp:extent cx="5357813" cy="2803507"/>
            <wp:effectExtent b="0" l="0" r="0" t="0"/>
            <wp:docPr id="4"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5357813" cy="2803507"/>
                    </a:xfrm>
                    <a:prstGeom prst="rect"/>
                    <a:ln/>
                  </pic:spPr>
                </pic:pic>
              </a:graphicData>
            </a:graphic>
          </wp:inline>
        </w:drawing>
      </w:r>
      <w:r w:rsidDel="00000000" w:rsidR="00000000" w:rsidRPr="00000000">
        <w:rPr>
          <w:sz w:val="24"/>
          <w:szCs w:val="24"/>
          <w:rtl w:val="0"/>
        </w:rPr>
        <w:br w:type="textWrapping"/>
      </w:r>
      <w:r w:rsidDel="00000000" w:rsidR="00000000" w:rsidRPr="00000000">
        <w:rPr>
          <w:sz w:val="24"/>
          <w:szCs w:val="24"/>
        </w:rPr>
        <w:drawing>
          <wp:inline distB="114300" distT="114300" distL="114300" distR="114300">
            <wp:extent cx="4974042" cy="2595563"/>
            <wp:effectExtent b="0" l="0" r="0" t="0"/>
            <wp:docPr id="6" name="image3.jpg"/>
            <a:graphic>
              <a:graphicData uri="http://schemas.openxmlformats.org/drawingml/2006/picture">
                <pic:pic>
                  <pic:nvPicPr>
                    <pic:cNvPr id="0" name="image3.jpg"/>
                    <pic:cNvPicPr preferRelativeResize="0"/>
                  </pic:nvPicPr>
                  <pic:blipFill>
                    <a:blip r:embed="rId18"/>
                    <a:srcRect b="0" l="0" r="0" t="0"/>
                    <a:stretch>
                      <a:fillRect/>
                    </a:stretch>
                  </pic:blipFill>
                  <pic:spPr>
                    <a:xfrm>
                      <a:off x="0" y="0"/>
                      <a:ext cx="4974042" cy="2595563"/>
                    </a:xfrm>
                    <a:prstGeom prst="rect"/>
                    <a:ln/>
                  </pic:spPr>
                </pic:pic>
              </a:graphicData>
            </a:graphic>
          </wp:inline>
        </w:drawing>
      </w:r>
      <w:r w:rsidDel="00000000" w:rsidR="00000000" w:rsidRPr="00000000">
        <w:rPr>
          <w:sz w:val="24"/>
          <w:szCs w:val="24"/>
        </w:rPr>
        <w:drawing>
          <wp:inline distB="114300" distT="114300" distL="114300" distR="114300">
            <wp:extent cx="4997655" cy="2324491"/>
            <wp:effectExtent b="0" l="0" r="0" t="0"/>
            <wp:docPr id="7" name="image8.jpg"/>
            <a:graphic>
              <a:graphicData uri="http://schemas.openxmlformats.org/drawingml/2006/picture">
                <pic:pic>
                  <pic:nvPicPr>
                    <pic:cNvPr id="0" name="image8.jpg"/>
                    <pic:cNvPicPr preferRelativeResize="0"/>
                  </pic:nvPicPr>
                  <pic:blipFill>
                    <a:blip r:embed="rId19"/>
                    <a:srcRect b="0" l="0" r="0" t="0"/>
                    <a:stretch>
                      <a:fillRect/>
                    </a:stretch>
                  </pic:blipFill>
                  <pic:spPr>
                    <a:xfrm>
                      <a:off x="0" y="0"/>
                      <a:ext cx="4997655" cy="2324491"/>
                    </a:xfrm>
                    <a:prstGeom prst="rect"/>
                    <a:ln/>
                  </pic:spPr>
                </pic:pic>
              </a:graphicData>
            </a:graphic>
          </wp:inline>
        </w:drawing>
      </w:r>
      <w:r w:rsidDel="00000000" w:rsidR="00000000" w:rsidRPr="00000000">
        <w:rPr>
          <w:sz w:val="24"/>
          <w:szCs w:val="24"/>
        </w:rPr>
        <w:drawing>
          <wp:inline distB="114300" distT="114300" distL="114300" distR="114300">
            <wp:extent cx="4891088" cy="2266800"/>
            <wp:effectExtent b="0" l="0" r="0" t="0"/>
            <wp:docPr id="8" name="image5.jpg"/>
            <a:graphic>
              <a:graphicData uri="http://schemas.openxmlformats.org/drawingml/2006/picture">
                <pic:pic>
                  <pic:nvPicPr>
                    <pic:cNvPr id="0" name="image5.jpg"/>
                    <pic:cNvPicPr preferRelativeResize="0"/>
                  </pic:nvPicPr>
                  <pic:blipFill>
                    <a:blip r:embed="rId20"/>
                    <a:srcRect b="0" l="0" r="0" t="0"/>
                    <a:stretch>
                      <a:fillRect/>
                    </a:stretch>
                  </pic:blipFill>
                  <pic:spPr>
                    <a:xfrm>
                      <a:off x="0" y="0"/>
                      <a:ext cx="4891088" cy="2266800"/>
                    </a:xfrm>
                    <a:prstGeom prst="rect"/>
                    <a:ln/>
                  </pic:spPr>
                </pic:pic>
              </a:graphicData>
            </a:graphic>
          </wp:inline>
        </w:drawing>
      </w:r>
      <w:r w:rsidDel="00000000" w:rsidR="00000000" w:rsidRPr="00000000">
        <w:rPr>
          <w:sz w:val="24"/>
          <w:szCs w:val="24"/>
        </w:rPr>
        <w:drawing>
          <wp:inline distB="114300" distT="114300" distL="114300" distR="114300">
            <wp:extent cx="3471948" cy="8453438"/>
            <wp:effectExtent b="0" l="0" r="0" t="0"/>
            <wp:docPr id="5" name="image7.jpg"/>
            <a:graphic>
              <a:graphicData uri="http://schemas.openxmlformats.org/drawingml/2006/picture">
                <pic:pic>
                  <pic:nvPicPr>
                    <pic:cNvPr id="0" name="image7.jpg"/>
                    <pic:cNvPicPr preferRelativeResize="0"/>
                  </pic:nvPicPr>
                  <pic:blipFill>
                    <a:blip r:embed="rId21"/>
                    <a:srcRect b="0" l="0" r="0" t="0"/>
                    <a:stretch>
                      <a:fillRect/>
                    </a:stretch>
                  </pic:blipFill>
                  <pic:spPr>
                    <a:xfrm>
                      <a:off x="0" y="0"/>
                      <a:ext cx="3471948" cy="8453438"/>
                    </a:xfrm>
                    <a:prstGeom prst="rect"/>
                    <a:ln/>
                  </pic:spPr>
                </pic:pic>
              </a:graphicData>
            </a:graphic>
          </wp:inline>
        </w:drawing>
      </w:r>
      <w:r w:rsidDel="00000000" w:rsidR="00000000" w:rsidRPr="00000000">
        <w:rPr>
          <w:sz w:val="24"/>
          <w:szCs w:val="24"/>
        </w:rPr>
        <w:drawing>
          <wp:inline distB="114300" distT="114300" distL="114300" distR="114300">
            <wp:extent cx="3178671" cy="7758113"/>
            <wp:effectExtent b="0" l="0" r="0" t="0"/>
            <wp:docPr id="1" name="image6.jpg"/>
            <a:graphic>
              <a:graphicData uri="http://schemas.openxmlformats.org/drawingml/2006/picture">
                <pic:pic>
                  <pic:nvPicPr>
                    <pic:cNvPr id="0" name="image6.jpg"/>
                    <pic:cNvPicPr preferRelativeResize="0"/>
                  </pic:nvPicPr>
                  <pic:blipFill>
                    <a:blip r:embed="rId22"/>
                    <a:srcRect b="0" l="0" r="0" t="0"/>
                    <a:stretch>
                      <a:fillRect/>
                    </a:stretch>
                  </pic:blipFill>
                  <pic:spPr>
                    <a:xfrm>
                      <a:off x="0" y="0"/>
                      <a:ext cx="3178671" cy="7758113"/>
                    </a:xfrm>
                    <a:prstGeom prst="rect"/>
                    <a:ln/>
                  </pic:spPr>
                </pic:pic>
              </a:graphicData>
            </a:graphic>
          </wp:inline>
        </w:drawing>
      </w:r>
      <w:r w:rsidDel="00000000" w:rsidR="00000000" w:rsidRPr="00000000">
        <w:rPr>
          <w:rtl w:val="0"/>
        </w:rPr>
      </w:r>
    </w:p>
    <w:sectPr>
      <w:headerReference r:id="rId23" w:type="default"/>
      <w:headerReference r:id="rId24" w:type="first"/>
      <w:footerReference r:id="rId25" w:type="first"/>
      <w:pgSz w:h="16834" w:w="11909" w:orient="portrait"/>
      <w:pgMar w:bottom="1440" w:top="1440" w:left="1440" w:right="1440"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ind w:firstLine="566.9291338582675"/>
      <w:rPr>
        <w:sz w:val="24"/>
        <w:szCs w:val="24"/>
      </w:rPr>
    </w:pPr>
    <w:r w:rsidDel="00000000" w:rsidR="00000000" w:rsidRPr="00000000">
      <w:rPr>
        <w:b w:val="1"/>
        <w:sz w:val="24"/>
        <w:szCs w:val="24"/>
        <w:rtl w:val="0"/>
      </w:rPr>
      <w:t xml:space="preserve">Student Name:</w:t>
    </w:r>
    <w:r w:rsidDel="00000000" w:rsidR="00000000" w:rsidRPr="00000000">
      <w:rPr>
        <w:sz w:val="24"/>
        <w:szCs w:val="24"/>
        <w:rtl w:val="0"/>
      </w:rPr>
      <w:t xml:space="preserve"> Raluca Goga                                                                            </w:t>
    </w: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ind w:firstLine="566.9291338582675"/>
      <w:rPr>
        <w:sz w:val="24"/>
        <w:szCs w:val="24"/>
      </w:rPr>
    </w:pPr>
    <w:r w:rsidDel="00000000" w:rsidR="00000000" w:rsidRPr="00000000">
      <w:rPr>
        <w:b w:val="1"/>
        <w:sz w:val="24"/>
        <w:szCs w:val="24"/>
        <w:rtl w:val="0"/>
      </w:rPr>
      <w:t xml:space="preserve">Student Number:</w:t>
    </w:r>
    <w:r w:rsidDel="00000000" w:rsidR="00000000" w:rsidRPr="00000000">
      <w:rPr>
        <w:sz w:val="24"/>
        <w:szCs w:val="24"/>
        <w:rtl w:val="0"/>
      </w:rPr>
      <w:t xml:space="preserve"> 2019788</w:t>
    </w:r>
  </w:p>
  <w:p w:rsidR="00000000" w:rsidDel="00000000" w:rsidP="00000000" w:rsidRDefault="00000000" w:rsidRPr="00000000" w14:paraId="00000077">
    <w:pPr>
      <w:ind w:firstLine="566.9291338582675"/>
      <w:rPr>
        <w:sz w:val="24"/>
        <w:szCs w:val="24"/>
      </w:rPr>
    </w:pPr>
    <w:r w:rsidDel="00000000" w:rsidR="00000000" w:rsidRPr="00000000">
      <w:rPr>
        <w:b w:val="1"/>
        <w:sz w:val="24"/>
        <w:szCs w:val="24"/>
        <w:rtl w:val="0"/>
      </w:rPr>
      <w:t xml:space="preserve">Module Name:</w:t>
    </w:r>
    <w:r w:rsidDel="00000000" w:rsidR="00000000" w:rsidRPr="00000000">
      <w:rPr>
        <w:sz w:val="24"/>
        <w:szCs w:val="24"/>
        <w:rtl w:val="0"/>
      </w:rPr>
      <w:t xml:space="preserve"> Digital Skills and Research Methods</w:t>
    </w:r>
  </w:p>
  <w:p w:rsidR="00000000" w:rsidDel="00000000" w:rsidP="00000000" w:rsidRDefault="00000000" w:rsidRPr="00000000" w14:paraId="00000078">
    <w:pPr>
      <w:ind w:firstLine="566.9291338582675"/>
      <w:rPr>
        <w:sz w:val="24"/>
        <w:szCs w:val="24"/>
      </w:rPr>
    </w:pPr>
    <w:r w:rsidDel="00000000" w:rsidR="00000000" w:rsidRPr="00000000">
      <w:rPr>
        <w:b w:val="1"/>
        <w:sz w:val="24"/>
        <w:szCs w:val="24"/>
        <w:rtl w:val="0"/>
      </w:rPr>
      <w:t xml:space="preserve">Module Number:</w:t>
    </w:r>
    <w:r w:rsidDel="00000000" w:rsidR="00000000" w:rsidRPr="00000000">
      <w:rPr>
        <w:sz w:val="24"/>
        <w:szCs w:val="24"/>
        <w:rtl w:val="0"/>
      </w:rPr>
      <w:t xml:space="preserve"> BMSW4003_LON</w:t>
    </w:r>
  </w:p>
  <w:p w:rsidR="00000000" w:rsidDel="00000000" w:rsidP="00000000" w:rsidRDefault="00000000" w:rsidRPr="00000000" w14:paraId="00000079">
    <w:pPr>
      <w:ind w:firstLine="566.9291338582675"/>
      <w:rPr/>
    </w:pPr>
    <w:r w:rsidDel="00000000" w:rsidR="00000000" w:rsidRPr="00000000">
      <w:rPr>
        <w:b w:val="1"/>
        <w:sz w:val="24"/>
        <w:szCs w:val="24"/>
        <w:rtl w:val="0"/>
      </w:rPr>
      <w:t xml:space="preserve">Lecturer Name:</w:t>
    </w:r>
    <w:r w:rsidDel="00000000" w:rsidR="00000000" w:rsidRPr="00000000">
      <w:rPr>
        <w:sz w:val="24"/>
        <w:szCs w:val="24"/>
        <w:rtl w:val="0"/>
      </w:rPr>
      <w:t xml:space="preserve"> Balendran Kandasemy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20" Type="http://schemas.openxmlformats.org/officeDocument/2006/relationships/image" Target="media/image5.jpg"/><Relationship Id="rId22" Type="http://schemas.openxmlformats.org/officeDocument/2006/relationships/image" Target="media/image6.jpg"/><Relationship Id="rId21" Type="http://schemas.openxmlformats.org/officeDocument/2006/relationships/image" Target="media/image7.jpg"/><Relationship Id="rId24" Type="http://schemas.openxmlformats.org/officeDocument/2006/relationships/header" Target="header1.xml"/><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wtsd.ac.uk/media/uwtsd-website/content-assets/documents/academic-office/misc-forms/Contingency-Regulations-2020-2021.pdf"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thepienews.com/news/uk-70-of-unis-say-blended-learning-mostly-online/" TargetMode="External"/><Relationship Id="rId7" Type="http://schemas.openxmlformats.org/officeDocument/2006/relationships/hyperlink" Target="https://www.uwtsd.ac.uk/online/" TargetMode="External"/><Relationship Id="rId8" Type="http://schemas.openxmlformats.org/officeDocument/2006/relationships/hyperlink" Target="https://www.uwtsd.ac.uk/coronavirus/" TargetMode="External"/><Relationship Id="rId11" Type="http://schemas.openxmlformats.org/officeDocument/2006/relationships/hyperlink" Target="https://doi.org/10.1177%2F08295735211001653" TargetMode="External"/><Relationship Id="rId10" Type="http://schemas.openxmlformats.org/officeDocument/2006/relationships/hyperlink" Target="https://www.worldbank.org/en/news/immersive-story/2021/01/22/urgent-effective-action-required-to-quell-the-impact-of-covid-19-on-education-worldwide" TargetMode="External"/><Relationship Id="rId13" Type="http://schemas.openxmlformats.org/officeDocument/2006/relationships/hyperlink" Target="https://www.ons.gov.uk/peoplepopulationandcommunity/educationandchildcare/articles/coronavirusandtheimpactonstudentsinhighereducationinenglandseptembertodecember2020/2020-12-21" TargetMode="External"/><Relationship Id="rId12" Type="http://schemas.openxmlformats.org/officeDocument/2006/relationships/hyperlink" Target="https://doi.org/10.1177%2F1403494820981186" TargetMode="External"/><Relationship Id="rId15" Type="http://schemas.openxmlformats.org/officeDocument/2006/relationships/image" Target="media/image4.jpg"/><Relationship Id="rId14" Type="http://schemas.openxmlformats.org/officeDocument/2006/relationships/hyperlink" Target="https://www.questionpro.com/article/survey-research.html" TargetMode="External"/><Relationship Id="rId17" Type="http://schemas.openxmlformats.org/officeDocument/2006/relationships/image" Target="media/image1.jpg"/><Relationship Id="rId16" Type="http://schemas.openxmlformats.org/officeDocument/2006/relationships/image" Target="media/image2.jpg"/><Relationship Id="rId19" Type="http://schemas.openxmlformats.org/officeDocument/2006/relationships/image" Target="media/image8.jpg"/><Relationship Id="rId1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