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706F4" w14:textId="77777777" w:rsidR="00BE0F55" w:rsidRDefault="00BE0F55" w:rsidP="00BE0F55">
      <w:pPr>
        <w:spacing w:line="360" w:lineRule="auto"/>
        <w:rPr>
          <w:rFonts w:ascii="Arial" w:hAnsi="Arial" w:cs="Arial"/>
          <w:szCs w:val="24"/>
        </w:rPr>
      </w:pPr>
      <w:r>
        <w:rPr>
          <w:noProof/>
        </w:rPr>
        <w:drawing>
          <wp:anchor distT="0" distB="0" distL="114300" distR="114300" simplePos="0" relativeHeight="251659264" behindDoc="0" locked="0" layoutInCell="1" allowOverlap="1" wp14:anchorId="6F851813" wp14:editId="5FF97AA0">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11289B8" w14:textId="77777777" w:rsidR="00BE0F55" w:rsidRDefault="00BE0F55" w:rsidP="00BE0F55">
      <w:pPr>
        <w:spacing w:line="360" w:lineRule="auto"/>
        <w:rPr>
          <w:rFonts w:ascii="Arial" w:hAnsi="Arial" w:cs="Arial"/>
          <w:szCs w:val="24"/>
        </w:rPr>
      </w:pPr>
    </w:p>
    <w:p w14:paraId="2F3A31D5" w14:textId="77777777" w:rsidR="00BE0F55" w:rsidRDefault="00BE0F55" w:rsidP="00BE0F55">
      <w:pPr>
        <w:spacing w:line="360" w:lineRule="auto"/>
        <w:rPr>
          <w:rFonts w:ascii="Arial" w:hAnsi="Arial" w:cs="Arial"/>
          <w:szCs w:val="24"/>
        </w:rPr>
      </w:pPr>
    </w:p>
    <w:p w14:paraId="669697FC" w14:textId="77777777" w:rsidR="00BE0F55" w:rsidRDefault="00BE0F55" w:rsidP="00BE0F55">
      <w:pPr>
        <w:spacing w:line="360" w:lineRule="auto"/>
        <w:rPr>
          <w:rFonts w:ascii="Arial" w:hAnsi="Arial" w:cs="Arial"/>
          <w:szCs w:val="24"/>
        </w:rPr>
      </w:pPr>
    </w:p>
    <w:p w14:paraId="3A51960F" w14:textId="77777777" w:rsidR="00BE0F55" w:rsidRDefault="00BE0F55" w:rsidP="00BE0F55">
      <w:pPr>
        <w:tabs>
          <w:tab w:val="left" w:pos="6540"/>
        </w:tabs>
        <w:spacing w:line="360" w:lineRule="auto"/>
        <w:rPr>
          <w:rFonts w:ascii="Arial" w:hAnsi="Arial" w:cs="Arial"/>
          <w:sz w:val="28"/>
          <w:szCs w:val="28"/>
        </w:rPr>
      </w:pPr>
    </w:p>
    <w:p w14:paraId="24169A3D" w14:textId="77777777" w:rsidR="00BE0F55" w:rsidRDefault="00BE0F55" w:rsidP="00BE0F55">
      <w:pPr>
        <w:tabs>
          <w:tab w:val="left" w:pos="6540"/>
        </w:tabs>
        <w:spacing w:line="360" w:lineRule="auto"/>
        <w:rPr>
          <w:rFonts w:ascii="Arial" w:hAnsi="Arial" w:cs="Arial"/>
          <w:sz w:val="28"/>
          <w:szCs w:val="28"/>
        </w:rPr>
      </w:pPr>
    </w:p>
    <w:p w14:paraId="1E941FAE" w14:textId="77777777" w:rsidR="00BE0F55" w:rsidRDefault="00BE0F55" w:rsidP="00BE0F55">
      <w:pPr>
        <w:tabs>
          <w:tab w:val="left" w:pos="6540"/>
        </w:tabs>
        <w:spacing w:line="360" w:lineRule="auto"/>
        <w:rPr>
          <w:rFonts w:ascii="Arial" w:hAnsi="Arial" w:cs="Arial"/>
          <w:sz w:val="28"/>
          <w:szCs w:val="28"/>
        </w:rPr>
      </w:pPr>
    </w:p>
    <w:p w14:paraId="374C3C8F" w14:textId="77777777" w:rsidR="00BE0F55" w:rsidRDefault="00BE0F55" w:rsidP="00BE0F55">
      <w:pPr>
        <w:tabs>
          <w:tab w:val="left" w:pos="6540"/>
        </w:tabs>
        <w:spacing w:line="360" w:lineRule="auto"/>
        <w:rPr>
          <w:rFonts w:ascii="Arial" w:hAnsi="Arial" w:cs="Arial"/>
          <w:sz w:val="28"/>
          <w:szCs w:val="28"/>
        </w:rPr>
      </w:pPr>
    </w:p>
    <w:p w14:paraId="03E882B7" w14:textId="77777777" w:rsidR="00BE0F55" w:rsidRDefault="00BE0F55" w:rsidP="00BE0F55">
      <w:pPr>
        <w:tabs>
          <w:tab w:val="left" w:pos="6540"/>
        </w:tabs>
        <w:spacing w:line="360" w:lineRule="auto"/>
        <w:rPr>
          <w:rFonts w:ascii="Arial" w:hAnsi="Arial" w:cs="Arial"/>
          <w:sz w:val="28"/>
          <w:szCs w:val="28"/>
        </w:rPr>
      </w:pPr>
    </w:p>
    <w:p w14:paraId="24123E3E" w14:textId="77777777" w:rsidR="00BE0F55" w:rsidRDefault="00BE0F55" w:rsidP="00BE0F55">
      <w:pPr>
        <w:tabs>
          <w:tab w:val="left" w:pos="6540"/>
        </w:tabs>
        <w:spacing w:line="360" w:lineRule="auto"/>
        <w:rPr>
          <w:rFonts w:ascii="Arial" w:hAnsi="Arial" w:cs="Arial"/>
          <w:sz w:val="28"/>
          <w:szCs w:val="28"/>
        </w:rPr>
      </w:pPr>
    </w:p>
    <w:p w14:paraId="66F68C6C" w14:textId="73DBCAA8" w:rsidR="00BE0F55" w:rsidRPr="006524ED" w:rsidRDefault="00BE0F55" w:rsidP="00BE0F55">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Pr>
          <w:rFonts w:ascii="Arial" w:hAnsi="Arial" w:cs="Arial"/>
          <w:sz w:val="28"/>
          <w:szCs w:val="28"/>
          <w:lang w:val="nl-NL"/>
        </w:rPr>
        <w:t xml:space="preserve"> </w:t>
      </w:r>
      <w:r w:rsidRPr="00BE0F55">
        <w:rPr>
          <w:rFonts w:ascii="Arial" w:hAnsi="Arial" w:cs="Arial"/>
          <w:b/>
          <w:bCs/>
          <w:sz w:val="28"/>
          <w:szCs w:val="28"/>
          <w:lang w:val="nl-NL"/>
        </w:rPr>
        <w:t>Ana-Maria Melinda Avram</w:t>
      </w:r>
    </w:p>
    <w:p w14:paraId="1B75F64F" w14:textId="6067BF03" w:rsidR="00BE0F55" w:rsidRPr="00BE0F55" w:rsidRDefault="00BE0F55" w:rsidP="00BE0F55">
      <w:pPr>
        <w:tabs>
          <w:tab w:val="left" w:pos="6540"/>
        </w:tabs>
        <w:spacing w:line="360" w:lineRule="auto"/>
        <w:rPr>
          <w:rFonts w:ascii="Arial" w:hAnsi="Arial" w:cs="Arial"/>
          <w:b/>
          <w:bCs/>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Pr>
          <w:rFonts w:ascii="Arial" w:hAnsi="Arial" w:cs="Arial"/>
          <w:sz w:val="28"/>
          <w:szCs w:val="28"/>
          <w:lang w:val="nl-NL"/>
        </w:rPr>
        <w:t xml:space="preserve"> </w:t>
      </w:r>
      <w:r w:rsidRPr="00BE0F55">
        <w:rPr>
          <w:rFonts w:ascii="Arial" w:hAnsi="Arial" w:cs="Arial"/>
          <w:b/>
          <w:bCs/>
          <w:sz w:val="28"/>
          <w:szCs w:val="28"/>
          <w:lang w:val="nl-NL"/>
        </w:rPr>
        <w:t>2415593</w:t>
      </w:r>
    </w:p>
    <w:p w14:paraId="1776FDD5" w14:textId="77777777" w:rsidR="00BE0F55" w:rsidRPr="006524ED" w:rsidRDefault="00BE0F55" w:rsidP="00BE0F55">
      <w:pPr>
        <w:tabs>
          <w:tab w:val="left" w:pos="6540"/>
        </w:tabs>
        <w:spacing w:line="360" w:lineRule="auto"/>
        <w:rPr>
          <w:rFonts w:ascii="Arial" w:hAnsi="Arial" w:cs="Arial"/>
          <w:sz w:val="28"/>
          <w:szCs w:val="28"/>
          <w:lang w:val="nl-NL"/>
        </w:rPr>
      </w:pPr>
    </w:p>
    <w:p w14:paraId="4AF492A5" w14:textId="21A53877" w:rsidR="00BE0F55" w:rsidRPr="00BE0F55" w:rsidRDefault="00BE0F55" w:rsidP="00BE0F55">
      <w:pPr>
        <w:tabs>
          <w:tab w:val="left" w:pos="6540"/>
        </w:tabs>
        <w:spacing w:line="360" w:lineRule="auto"/>
        <w:rPr>
          <w:rFonts w:ascii="Arial" w:hAnsi="Arial" w:cs="Arial"/>
          <w:b/>
          <w:bCs/>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Pr="00BE0F55">
        <w:rPr>
          <w:rFonts w:ascii="Arial" w:hAnsi="Arial" w:cs="Arial"/>
          <w:b/>
          <w:bCs/>
          <w:sz w:val="28"/>
          <w:szCs w:val="28"/>
        </w:rPr>
        <w:t>Principles of Health and Social Care Practice</w:t>
      </w:r>
    </w:p>
    <w:p w14:paraId="23AA9B9C" w14:textId="4171A78D" w:rsidR="00BE0F55" w:rsidRPr="00BE0F55" w:rsidRDefault="00BE0F55" w:rsidP="00BE0F55">
      <w:pPr>
        <w:tabs>
          <w:tab w:val="left" w:pos="6540"/>
        </w:tabs>
        <w:spacing w:line="360" w:lineRule="auto"/>
        <w:rPr>
          <w:rFonts w:ascii="Arial" w:hAnsi="Arial" w:cs="Arial"/>
          <w:b/>
          <w:bCs/>
          <w:sz w:val="28"/>
          <w:szCs w:val="28"/>
        </w:rPr>
      </w:pPr>
      <w:r>
        <w:rPr>
          <w:rFonts w:ascii="Arial" w:hAnsi="Arial" w:cs="Arial"/>
          <w:b/>
          <w:bCs/>
          <w:sz w:val="28"/>
          <w:szCs w:val="28"/>
        </w:rPr>
        <w:t>Module code</w:t>
      </w:r>
      <w:r>
        <w:rPr>
          <w:rFonts w:ascii="Arial" w:hAnsi="Arial" w:cs="Arial"/>
          <w:sz w:val="28"/>
          <w:szCs w:val="28"/>
        </w:rPr>
        <w:t>:</w:t>
      </w:r>
      <w:r>
        <w:rPr>
          <w:rFonts w:ascii="Arial" w:hAnsi="Arial" w:cs="Arial"/>
          <w:sz w:val="28"/>
          <w:szCs w:val="28"/>
        </w:rPr>
        <w:t xml:space="preserve"> </w:t>
      </w:r>
      <w:r w:rsidRPr="00BE0F55">
        <w:rPr>
          <w:rFonts w:ascii="Arial" w:hAnsi="Arial" w:cs="Arial"/>
          <w:b/>
          <w:bCs/>
          <w:sz w:val="28"/>
          <w:szCs w:val="28"/>
        </w:rPr>
        <w:t>BMHP5016</w:t>
      </w:r>
    </w:p>
    <w:p w14:paraId="63207714" w14:textId="6EC5BE2A" w:rsidR="00BE0F55" w:rsidRDefault="00BE0F55" w:rsidP="00BE0F55">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Pr>
          <w:rFonts w:ascii="Arial" w:hAnsi="Arial" w:cs="Arial"/>
          <w:sz w:val="28"/>
          <w:szCs w:val="28"/>
        </w:rPr>
        <w:t xml:space="preserve"> </w:t>
      </w:r>
      <w:r w:rsidRPr="00BE0F55">
        <w:rPr>
          <w:rFonts w:ascii="Arial" w:hAnsi="Arial" w:cs="Arial"/>
          <w:b/>
          <w:bCs/>
          <w:sz w:val="28"/>
          <w:szCs w:val="28"/>
        </w:rPr>
        <w:t xml:space="preserve">Dr </w:t>
      </w:r>
      <w:proofErr w:type="spellStart"/>
      <w:r w:rsidRPr="00BE0F55">
        <w:rPr>
          <w:rFonts w:ascii="Arial" w:hAnsi="Arial" w:cs="Arial"/>
          <w:b/>
          <w:bCs/>
          <w:sz w:val="28"/>
          <w:szCs w:val="28"/>
        </w:rPr>
        <w:t>Itse</w:t>
      </w:r>
      <w:proofErr w:type="spellEnd"/>
      <w:r w:rsidRPr="00BE0F55">
        <w:rPr>
          <w:rFonts w:ascii="Arial" w:hAnsi="Arial" w:cs="Arial"/>
          <w:b/>
          <w:bCs/>
          <w:sz w:val="28"/>
          <w:szCs w:val="28"/>
        </w:rPr>
        <w:t xml:space="preserve"> Olaoye</w:t>
      </w:r>
    </w:p>
    <w:p w14:paraId="7C37BC80" w14:textId="77777777" w:rsidR="00AC7820" w:rsidRDefault="00AC7820"/>
    <w:p w14:paraId="43956596" w14:textId="77777777" w:rsidR="00BE0F55" w:rsidRDefault="00BE0F55"/>
    <w:p w14:paraId="6E1BCA57" w14:textId="77777777" w:rsidR="00BE0F55" w:rsidRDefault="00BE0F55"/>
    <w:p w14:paraId="7B4D1F96" w14:textId="77777777" w:rsidR="00BE0F55" w:rsidRDefault="00BE0F55"/>
    <w:p w14:paraId="1A35973F" w14:textId="77777777" w:rsidR="00BE0F55" w:rsidRDefault="00BE0F55"/>
    <w:p w14:paraId="0A347724" w14:textId="77777777" w:rsidR="00BE0F55" w:rsidRDefault="00BE0F55"/>
    <w:p w14:paraId="27E1254E" w14:textId="77777777" w:rsidR="00BE0F55" w:rsidRDefault="00BE0F55"/>
    <w:p w14:paraId="35D69577" w14:textId="77777777" w:rsidR="00BE0F55" w:rsidRDefault="00BE0F55"/>
    <w:p w14:paraId="60E4661D" w14:textId="77777777" w:rsidR="00BE0F55" w:rsidRDefault="00BE0F55"/>
    <w:p w14:paraId="3EC92B5C" w14:textId="6F5F8C9F" w:rsidR="00BE0F55" w:rsidRDefault="00BE0F55" w:rsidP="00BE0F55">
      <w:pPr>
        <w:rPr>
          <w:rFonts w:ascii="Arial" w:hAnsi="Arial" w:cs="Arial"/>
          <w:b/>
          <w:bCs/>
          <w:sz w:val="28"/>
          <w:szCs w:val="28"/>
        </w:rPr>
      </w:pPr>
      <w:r>
        <w:rPr>
          <w:rFonts w:ascii="Arial" w:hAnsi="Arial" w:cs="Arial"/>
          <w:b/>
          <w:bCs/>
          <w:sz w:val="28"/>
          <w:szCs w:val="28"/>
        </w:rPr>
        <w:lastRenderedPageBreak/>
        <w:t>Table of Contents</w:t>
      </w:r>
    </w:p>
    <w:p w14:paraId="5DB8BA53" w14:textId="77777777" w:rsidR="00BE0F55" w:rsidRDefault="00BE0F55" w:rsidP="00BE0F55">
      <w:pPr>
        <w:rPr>
          <w:rFonts w:ascii="Arial" w:hAnsi="Arial" w:cs="Arial"/>
          <w:b/>
          <w:bCs/>
          <w:sz w:val="28"/>
          <w:szCs w:val="28"/>
        </w:rPr>
      </w:pPr>
    </w:p>
    <w:p w14:paraId="718BD155" w14:textId="0D104B78" w:rsidR="00BE0F55" w:rsidRDefault="00BE0F55" w:rsidP="00BE0F55">
      <w:pPr>
        <w:rPr>
          <w:rFonts w:ascii="Arial" w:hAnsi="Arial" w:cs="Arial"/>
          <w:szCs w:val="24"/>
        </w:rPr>
      </w:pPr>
      <w:r w:rsidRPr="00BE0F55">
        <w:rPr>
          <w:rFonts w:ascii="Arial" w:hAnsi="Arial" w:cs="Arial"/>
          <w:szCs w:val="24"/>
        </w:rPr>
        <w:t>Introduction</w:t>
      </w:r>
      <w:r>
        <w:rPr>
          <w:rFonts w:ascii="Arial" w:hAnsi="Arial" w:cs="Arial"/>
          <w:szCs w:val="24"/>
        </w:rPr>
        <w:t>………………………………………………………………</w:t>
      </w:r>
      <w:r w:rsidR="00683A19">
        <w:rPr>
          <w:rFonts w:ascii="Arial" w:hAnsi="Arial" w:cs="Arial"/>
          <w:szCs w:val="24"/>
        </w:rPr>
        <w:t>…………</w:t>
      </w:r>
      <w:proofErr w:type="gramStart"/>
      <w:r w:rsidR="00683A19">
        <w:rPr>
          <w:rFonts w:ascii="Arial" w:hAnsi="Arial" w:cs="Arial"/>
          <w:szCs w:val="24"/>
        </w:rPr>
        <w:t>…..</w:t>
      </w:r>
      <w:proofErr w:type="gramEnd"/>
      <w:r>
        <w:rPr>
          <w:rFonts w:ascii="Arial" w:hAnsi="Arial" w:cs="Arial"/>
          <w:szCs w:val="24"/>
        </w:rPr>
        <w:t>……3</w:t>
      </w:r>
    </w:p>
    <w:p w14:paraId="6E22E1A3" w14:textId="77777777" w:rsidR="00BE0F55" w:rsidRPr="00BE0F55" w:rsidRDefault="00BE0F55" w:rsidP="00BE0F55">
      <w:pPr>
        <w:rPr>
          <w:rFonts w:ascii="Arial" w:hAnsi="Arial" w:cs="Arial"/>
          <w:szCs w:val="24"/>
        </w:rPr>
      </w:pPr>
      <w:r w:rsidRPr="00BE0F55">
        <w:rPr>
          <w:rFonts w:ascii="Arial" w:hAnsi="Arial" w:cs="Arial"/>
          <w:szCs w:val="24"/>
        </w:rPr>
        <w:t>Development of Maslow’s Hierarchy of Needs</w:t>
      </w:r>
    </w:p>
    <w:p w14:paraId="3A38ED7F" w14:textId="1B1B6FCD" w:rsidR="00BE0F55" w:rsidRPr="00BE0F55" w:rsidRDefault="00BE0F55" w:rsidP="00BE0F55">
      <w:pPr>
        <w:rPr>
          <w:rFonts w:ascii="Arial" w:hAnsi="Arial" w:cs="Arial"/>
          <w:szCs w:val="24"/>
        </w:rPr>
      </w:pPr>
      <w:r w:rsidRPr="00BE0F55">
        <w:rPr>
          <w:rFonts w:ascii="Arial" w:hAnsi="Arial" w:cs="Arial"/>
          <w:szCs w:val="24"/>
        </w:rPr>
        <w:t>Emergence of the Theory</w:t>
      </w:r>
      <w:r w:rsidRPr="00BE0F55">
        <w:rPr>
          <w:rFonts w:ascii="Arial" w:hAnsi="Arial" w:cs="Arial"/>
          <w:szCs w:val="24"/>
        </w:rPr>
        <w:t>…………………………………………</w:t>
      </w:r>
      <w:r w:rsidR="00683A19">
        <w:rPr>
          <w:rFonts w:ascii="Arial" w:hAnsi="Arial" w:cs="Arial"/>
          <w:szCs w:val="24"/>
        </w:rPr>
        <w:t>……………...</w:t>
      </w:r>
      <w:r w:rsidRPr="00BE0F55">
        <w:rPr>
          <w:rFonts w:ascii="Arial" w:hAnsi="Arial" w:cs="Arial"/>
          <w:szCs w:val="24"/>
        </w:rPr>
        <w:t>………3-4</w:t>
      </w:r>
    </w:p>
    <w:p w14:paraId="6D3E1A83" w14:textId="76C41509" w:rsidR="00BE0F55" w:rsidRPr="00BE0F55" w:rsidRDefault="00BE0F55" w:rsidP="00BE0F55">
      <w:pPr>
        <w:rPr>
          <w:rFonts w:ascii="Arial" w:hAnsi="Arial" w:cs="Arial"/>
          <w:szCs w:val="24"/>
        </w:rPr>
      </w:pPr>
      <w:r w:rsidRPr="00134FF9">
        <w:rPr>
          <w:rFonts w:ascii="Arial" w:hAnsi="Arial" w:cs="Arial"/>
          <w:szCs w:val="24"/>
        </w:rPr>
        <w:t>Developing and refining their skills</w:t>
      </w:r>
      <w:r w:rsidRPr="00BE0F55">
        <w:rPr>
          <w:rFonts w:ascii="Arial" w:hAnsi="Arial" w:cs="Arial"/>
          <w:szCs w:val="24"/>
        </w:rPr>
        <w:t>………………………………</w:t>
      </w:r>
      <w:r w:rsidR="00683A19">
        <w:rPr>
          <w:rFonts w:ascii="Arial" w:hAnsi="Arial" w:cs="Arial"/>
          <w:szCs w:val="24"/>
        </w:rPr>
        <w:t>………………….</w:t>
      </w:r>
      <w:r w:rsidRPr="00BE0F55">
        <w:rPr>
          <w:rFonts w:ascii="Arial" w:hAnsi="Arial" w:cs="Arial"/>
          <w:szCs w:val="24"/>
        </w:rPr>
        <w:t>…</w:t>
      </w:r>
      <w:proofErr w:type="gramStart"/>
      <w:r w:rsidRPr="00BE0F55">
        <w:rPr>
          <w:rFonts w:ascii="Arial" w:hAnsi="Arial" w:cs="Arial"/>
          <w:szCs w:val="24"/>
        </w:rPr>
        <w:t>…..</w:t>
      </w:r>
      <w:proofErr w:type="gramEnd"/>
      <w:r w:rsidRPr="00BE0F55">
        <w:rPr>
          <w:rFonts w:ascii="Arial" w:hAnsi="Arial" w:cs="Arial"/>
          <w:szCs w:val="24"/>
        </w:rPr>
        <w:t>4</w:t>
      </w:r>
    </w:p>
    <w:p w14:paraId="0B1BFBEC" w14:textId="7A8EA47A" w:rsidR="00BE0F55" w:rsidRPr="00BE0F55" w:rsidRDefault="00BE0F55" w:rsidP="00BE0F55">
      <w:pPr>
        <w:spacing w:line="259" w:lineRule="auto"/>
        <w:rPr>
          <w:rFonts w:ascii="Arial" w:hAnsi="Arial" w:cs="Arial"/>
          <w:szCs w:val="24"/>
        </w:rPr>
      </w:pPr>
      <w:r w:rsidRPr="00134FF9">
        <w:rPr>
          <w:rFonts w:ascii="Arial" w:hAnsi="Arial" w:cs="Arial"/>
          <w:szCs w:val="24"/>
        </w:rPr>
        <w:t>Criticisms of the Proposed Theory</w:t>
      </w:r>
      <w:r w:rsidRPr="00BE0F55">
        <w:rPr>
          <w:rFonts w:ascii="Arial" w:hAnsi="Arial" w:cs="Arial"/>
          <w:szCs w:val="24"/>
        </w:rPr>
        <w:t>………………………</w:t>
      </w:r>
      <w:r w:rsidR="00683A19">
        <w:rPr>
          <w:rFonts w:ascii="Arial" w:hAnsi="Arial" w:cs="Arial"/>
          <w:szCs w:val="24"/>
        </w:rPr>
        <w:t>………………</w:t>
      </w:r>
      <w:r w:rsidRPr="00BE0F55">
        <w:rPr>
          <w:rFonts w:ascii="Arial" w:hAnsi="Arial" w:cs="Arial"/>
          <w:szCs w:val="24"/>
        </w:rPr>
        <w:t>………………4-5</w:t>
      </w:r>
    </w:p>
    <w:p w14:paraId="274365F6" w14:textId="637C5CD8" w:rsidR="00BE0F55" w:rsidRPr="00BE0F55" w:rsidRDefault="00BE0F55" w:rsidP="00BE0F55">
      <w:pPr>
        <w:spacing w:line="259" w:lineRule="auto"/>
        <w:rPr>
          <w:rFonts w:ascii="Arial" w:hAnsi="Arial" w:cs="Arial"/>
          <w:szCs w:val="24"/>
        </w:rPr>
      </w:pPr>
      <w:r w:rsidRPr="00134FF9">
        <w:rPr>
          <w:rFonts w:ascii="Arial" w:hAnsi="Arial" w:cs="Arial"/>
          <w:szCs w:val="24"/>
        </w:rPr>
        <w:t>The Reactions to the Criticisms</w:t>
      </w:r>
      <w:r w:rsidRPr="00BE0F55">
        <w:rPr>
          <w:rFonts w:ascii="Arial" w:hAnsi="Arial" w:cs="Arial"/>
          <w:szCs w:val="24"/>
        </w:rPr>
        <w:t>…………………………………</w:t>
      </w:r>
      <w:r w:rsidR="00683A19">
        <w:rPr>
          <w:rFonts w:ascii="Arial" w:hAnsi="Arial" w:cs="Arial"/>
          <w:szCs w:val="24"/>
        </w:rPr>
        <w:t>…………………</w:t>
      </w:r>
      <w:r w:rsidRPr="00BE0F55">
        <w:rPr>
          <w:rFonts w:ascii="Arial" w:hAnsi="Arial" w:cs="Arial"/>
          <w:szCs w:val="24"/>
        </w:rPr>
        <w:t>………5</w:t>
      </w:r>
    </w:p>
    <w:p w14:paraId="002C3049" w14:textId="76544926" w:rsidR="00BE0F55" w:rsidRPr="00BE0F55" w:rsidRDefault="00BE0F55" w:rsidP="00BE0F55">
      <w:pPr>
        <w:rPr>
          <w:rFonts w:ascii="Arial" w:hAnsi="Arial" w:cs="Arial"/>
          <w:szCs w:val="24"/>
        </w:rPr>
      </w:pPr>
      <w:r w:rsidRPr="00BE0F55">
        <w:rPr>
          <w:rFonts w:ascii="Arial" w:hAnsi="Arial" w:cs="Arial"/>
          <w:szCs w:val="24"/>
        </w:rPr>
        <w:t>Policies and practices related to health and social care that are applicable</w:t>
      </w:r>
      <w:r w:rsidR="00683A19">
        <w:rPr>
          <w:rFonts w:ascii="Arial" w:hAnsi="Arial" w:cs="Arial"/>
          <w:szCs w:val="24"/>
        </w:rPr>
        <w:t>……</w:t>
      </w:r>
      <w:proofErr w:type="gramStart"/>
      <w:r w:rsidR="00683A19">
        <w:rPr>
          <w:rFonts w:ascii="Arial" w:hAnsi="Arial" w:cs="Arial"/>
          <w:szCs w:val="24"/>
        </w:rPr>
        <w:t>….</w:t>
      </w:r>
      <w:r w:rsidRPr="00BE0F55">
        <w:rPr>
          <w:rFonts w:ascii="Arial" w:hAnsi="Arial" w:cs="Arial"/>
          <w:szCs w:val="24"/>
        </w:rPr>
        <w:t>.</w:t>
      </w:r>
      <w:proofErr w:type="gramEnd"/>
      <w:r w:rsidRPr="00BE0F55">
        <w:rPr>
          <w:rFonts w:ascii="Arial" w:hAnsi="Arial" w:cs="Arial"/>
          <w:szCs w:val="24"/>
        </w:rPr>
        <w:t>5-6</w:t>
      </w:r>
    </w:p>
    <w:p w14:paraId="751C8E51" w14:textId="2F3E5531" w:rsidR="00BE0F55" w:rsidRPr="00BE0F55" w:rsidRDefault="00BE0F55" w:rsidP="00BE0F55">
      <w:pPr>
        <w:spacing w:line="259" w:lineRule="auto"/>
        <w:rPr>
          <w:rFonts w:ascii="Arial" w:hAnsi="Arial" w:cs="Arial"/>
          <w:szCs w:val="24"/>
        </w:rPr>
      </w:pPr>
      <w:r w:rsidRPr="006B24DB">
        <w:rPr>
          <w:rFonts w:ascii="Arial" w:hAnsi="Arial" w:cs="Arial"/>
          <w:szCs w:val="24"/>
        </w:rPr>
        <w:t>Conclusions and Suggestions for Both Policy and Practice</w:t>
      </w:r>
      <w:r w:rsidRPr="00BE0F55">
        <w:rPr>
          <w:rFonts w:ascii="Arial" w:hAnsi="Arial" w:cs="Arial"/>
          <w:szCs w:val="24"/>
        </w:rPr>
        <w:t>……………</w:t>
      </w:r>
      <w:r w:rsidR="00683A19">
        <w:rPr>
          <w:rFonts w:ascii="Arial" w:hAnsi="Arial" w:cs="Arial"/>
          <w:szCs w:val="24"/>
        </w:rPr>
        <w:t>………...</w:t>
      </w:r>
      <w:proofErr w:type="gramStart"/>
      <w:r w:rsidRPr="00BE0F55">
        <w:rPr>
          <w:rFonts w:ascii="Arial" w:hAnsi="Arial" w:cs="Arial"/>
          <w:szCs w:val="24"/>
        </w:rPr>
        <w:t>…..</w:t>
      </w:r>
      <w:proofErr w:type="gramEnd"/>
      <w:r w:rsidRPr="00BE0F55">
        <w:rPr>
          <w:rFonts w:ascii="Arial" w:hAnsi="Arial" w:cs="Arial"/>
          <w:szCs w:val="24"/>
        </w:rPr>
        <w:t>6-7</w:t>
      </w:r>
    </w:p>
    <w:p w14:paraId="06EE529D" w14:textId="7FD77F8A" w:rsidR="00BE0F55" w:rsidRPr="00BE0F55" w:rsidRDefault="00BE0F55" w:rsidP="00BE0F55">
      <w:pPr>
        <w:rPr>
          <w:rFonts w:ascii="Arial" w:hAnsi="Arial" w:cs="Arial"/>
          <w:szCs w:val="24"/>
        </w:rPr>
      </w:pPr>
      <w:r w:rsidRPr="006B24DB">
        <w:rPr>
          <w:rFonts w:ascii="Arial" w:hAnsi="Arial" w:cs="Arial"/>
          <w:szCs w:val="24"/>
        </w:rPr>
        <w:t>Final Thoughts</w:t>
      </w:r>
      <w:r w:rsidRPr="00BE0F55">
        <w:rPr>
          <w:rFonts w:ascii="Arial" w:hAnsi="Arial" w:cs="Arial"/>
          <w:szCs w:val="24"/>
        </w:rPr>
        <w:t>……………………………………………………………</w:t>
      </w:r>
      <w:r w:rsidR="00683A19">
        <w:rPr>
          <w:rFonts w:ascii="Arial" w:hAnsi="Arial" w:cs="Arial"/>
          <w:szCs w:val="24"/>
        </w:rPr>
        <w:t>………….</w:t>
      </w:r>
      <w:r w:rsidRPr="00BE0F55">
        <w:rPr>
          <w:rFonts w:ascii="Arial" w:hAnsi="Arial" w:cs="Arial"/>
          <w:szCs w:val="24"/>
        </w:rPr>
        <w:t>………7</w:t>
      </w:r>
    </w:p>
    <w:p w14:paraId="4F64EFEA" w14:textId="2033044B" w:rsidR="00BE0F55" w:rsidRPr="00BE0F55" w:rsidRDefault="00BE0F55" w:rsidP="00BE0F55">
      <w:pPr>
        <w:rPr>
          <w:rFonts w:ascii="Arial" w:hAnsi="Arial" w:cs="Arial"/>
          <w:szCs w:val="24"/>
        </w:rPr>
      </w:pPr>
      <w:r w:rsidRPr="00BE0F55">
        <w:rPr>
          <w:rFonts w:ascii="Arial" w:hAnsi="Arial" w:cs="Arial"/>
          <w:szCs w:val="24"/>
        </w:rPr>
        <w:t>References …………………………………………………………</w:t>
      </w:r>
      <w:r w:rsidR="00683A19">
        <w:rPr>
          <w:rFonts w:ascii="Arial" w:hAnsi="Arial" w:cs="Arial"/>
          <w:szCs w:val="24"/>
        </w:rPr>
        <w:t>………</w:t>
      </w:r>
      <w:proofErr w:type="gramStart"/>
      <w:r w:rsidR="00683A19">
        <w:rPr>
          <w:rFonts w:ascii="Arial" w:hAnsi="Arial" w:cs="Arial"/>
          <w:szCs w:val="24"/>
        </w:rPr>
        <w:t>…..</w:t>
      </w:r>
      <w:proofErr w:type="gramEnd"/>
      <w:r w:rsidRPr="00BE0F55">
        <w:rPr>
          <w:rFonts w:ascii="Arial" w:hAnsi="Arial" w:cs="Arial"/>
          <w:szCs w:val="24"/>
        </w:rPr>
        <w:t>……………8</w:t>
      </w:r>
      <w:r w:rsidRPr="006B24DB">
        <w:rPr>
          <w:rFonts w:ascii="Arial" w:hAnsi="Arial" w:cs="Arial"/>
          <w:szCs w:val="24"/>
        </w:rPr>
        <w:br/>
      </w:r>
    </w:p>
    <w:p w14:paraId="3D6D946C" w14:textId="77777777" w:rsidR="00BE0F55" w:rsidRPr="00134FF9" w:rsidRDefault="00BE0F55" w:rsidP="00BE0F55">
      <w:pPr>
        <w:spacing w:line="259" w:lineRule="auto"/>
        <w:rPr>
          <w:rFonts w:ascii="Arial" w:hAnsi="Arial" w:cs="Arial"/>
          <w:szCs w:val="24"/>
        </w:rPr>
      </w:pPr>
    </w:p>
    <w:p w14:paraId="231D1382" w14:textId="77777777" w:rsidR="00BE0F55" w:rsidRPr="00BE0F55" w:rsidRDefault="00BE0F55" w:rsidP="00BE0F55">
      <w:pPr>
        <w:rPr>
          <w:rFonts w:ascii="Arial" w:hAnsi="Arial" w:cs="Arial"/>
          <w:b/>
          <w:bCs/>
          <w:szCs w:val="24"/>
        </w:rPr>
      </w:pPr>
    </w:p>
    <w:p w14:paraId="5039BE67" w14:textId="77777777" w:rsidR="00BE0F55" w:rsidRPr="00BE0F55" w:rsidRDefault="00BE0F55" w:rsidP="00BE0F55">
      <w:pPr>
        <w:spacing w:line="259" w:lineRule="auto"/>
        <w:rPr>
          <w:rFonts w:ascii="Arial" w:hAnsi="Arial" w:cs="Arial"/>
          <w:b/>
          <w:bCs/>
          <w:szCs w:val="24"/>
        </w:rPr>
      </w:pPr>
    </w:p>
    <w:p w14:paraId="44DC12BD" w14:textId="77777777" w:rsidR="00BE0F55" w:rsidRPr="00BE0F55" w:rsidRDefault="00BE0F55" w:rsidP="00BE0F55">
      <w:pPr>
        <w:rPr>
          <w:rFonts w:ascii="Arial" w:hAnsi="Arial" w:cs="Arial"/>
          <w:b/>
          <w:bCs/>
          <w:szCs w:val="24"/>
        </w:rPr>
      </w:pPr>
    </w:p>
    <w:p w14:paraId="054A8A84" w14:textId="77777777" w:rsidR="00BE0F55" w:rsidRPr="00BE0F55" w:rsidRDefault="00BE0F55" w:rsidP="00BE0F55">
      <w:pPr>
        <w:rPr>
          <w:rFonts w:ascii="Arial" w:hAnsi="Arial" w:cs="Arial"/>
          <w:b/>
          <w:bCs/>
          <w:szCs w:val="24"/>
        </w:rPr>
      </w:pPr>
    </w:p>
    <w:p w14:paraId="50129794" w14:textId="77777777" w:rsidR="00BE0F55" w:rsidRPr="00BE0F55" w:rsidRDefault="00BE0F55" w:rsidP="00BE0F55">
      <w:pPr>
        <w:rPr>
          <w:rFonts w:ascii="Arial" w:hAnsi="Arial" w:cs="Arial"/>
          <w:szCs w:val="24"/>
        </w:rPr>
      </w:pPr>
    </w:p>
    <w:p w14:paraId="4D8B174E" w14:textId="77777777" w:rsidR="00BE0F55" w:rsidRDefault="00BE0F55" w:rsidP="00BE0F55">
      <w:pPr>
        <w:rPr>
          <w:rFonts w:ascii="Arial" w:hAnsi="Arial" w:cs="Arial"/>
          <w:b/>
          <w:bCs/>
          <w:sz w:val="28"/>
          <w:szCs w:val="28"/>
        </w:rPr>
      </w:pPr>
    </w:p>
    <w:p w14:paraId="584BFDD1" w14:textId="77777777" w:rsidR="00BE0F55" w:rsidRDefault="00BE0F55" w:rsidP="00BE0F55">
      <w:pPr>
        <w:rPr>
          <w:rFonts w:ascii="Arial" w:hAnsi="Arial" w:cs="Arial"/>
          <w:b/>
          <w:bCs/>
          <w:sz w:val="28"/>
          <w:szCs w:val="28"/>
        </w:rPr>
      </w:pPr>
    </w:p>
    <w:p w14:paraId="3D71422E" w14:textId="77777777" w:rsidR="00BE0F55" w:rsidRDefault="00BE0F55" w:rsidP="00BE0F55">
      <w:pPr>
        <w:rPr>
          <w:rFonts w:ascii="Arial" w:hAnsi="Arial" w:cs="Arial"/>
          <w:b/>
          <w:bCs/>
          <w:sz w:val="28"/>
          <w:szCs w:val="28"/>
        </w:rPr>
      </w:pPr>
    </w:p>
    <w:p w14:paraId="787C52A7" w14:textId="77777777" w:rsidR="00BE0F55" w:rsidRDefault="00BE0F55" w:rsidP="00BE0F55">
      <w:pPr>
        <w:rPr>
          <w:rFonts w:ascii="Arial" w:hAnsi="Arial" w:cs="Arial"/>
          <w:b/>
          <w:bCs/>
          <w:sz w:val="28"/>
          <w:szCs w:val="28"/>
        </w:rPr>
      </w:pPr>
    </w:p>
    <w:p w14:paraId="29C73244" w14:textId="77777777" w:rsidR="00BE0F55" w:rsidRDefault="00BE0F55" w:rsidP="00BE0F55">
      <w:pPr>
        <w:rPr>
          <w:rFonts w:ascii="Arial" w:hAnsi="Arial" w:cs="Arial"/>
          <w:b/>
          <w:bCs/>
          <w:sz w:val="28"/>
          <w:szCs w:val="28"/>
        </w:rPr>
      </w:pPr>
    </w:p>
    <w:p w14:paraId="0567170C" w14:textId="77777777" w:rsidR="00BE0F55" w:rsidRDefault="00BE0F55" w:rsidP="00BE0F55">
      <w:pPr>
        <w:rPr>
          <w:rFonts w:ascii="Arial" w:hAnsi="Arial" w:cs="Arial"/>
          <w:b/>
          <w:bCs/>
          <w:sz w:val="28"/>
          <w:szCs w:val="28"/>
        </w:rPr>
      </w:pPr>
    </w:p>
    <w:p w14:paraId="1ABB23F5" w14:textId="77777777" w:rsidR="00BE0F55" w:rsidRDefault="00BE0F55" w:rsidP="00BE0F55">
      <w:pPr>
        <w:rPr>
          <w:rFonts w:ascii="Arial" w:hAnsi="Arial" w:cs="Arial"/>
          <w:b/>
          <w:bCs/>
          <w:sz w:val="28"/>
          <w:szCs w:val="28"/>
        </w:rPr>
      </w:pPr>
    </w:p>
    <w:p w14:paraId="175FFD28" w14:textId="77777777" w:rsidR="00BE0F55" w:rsidRDefault="00BE0F55" w:rsidP="00BE0F55">
      <w:pPr>
        <w:rPr>
          <w:rFonts w:ascii="Arial" w:hAnsi="Arial" w:cs="Arial"/>
          <w:b/>
          <w:bCs/>
          <w:sz w:val="28"/>
          <w:szCs w:val="28"/>
        </w:rPr>
      </w:pPr>
    </w:p>
    <w:p w14:paraId="33CBFD7E" w14:textId="77777777" w:rsidR="00BE0F55" w:rsidRDefault="00BE0F55" w:rsidP="00BE0F55">
      <w:pPr>
        <w:rPr>
          <w:rFonts w:ascii="Arial" w:hAnsi="Arial" w:cs="Arial"/>
          <w:b/>
          <w:bCs/>
          <w:sz w:val="28"/>
          <w:szCs w:val="28"/>
        </w:rPr>
      </w:pPr>
    </w:p>
    <w:p w14:paraId="32155B95" w14:textId="77777777" w:rsidR="00BE0F55" w:rsidRDefault="00BE0F55" w:rsidP="00BE0F55">
      <w:pPr>
        <w:rPr>
          <w:rFonts w:ascii="Arial" w:hAnsi="Arial" w:cs="Arial"/>
          <w:b/>
          <w:bCs/>
          <w:sz w:val="28"/>
          <w:szCs w:val="28"/>
        </w:rPr>
      </w:pPr>
    </w:p>
    <w:p w14:paraId="717F3C38" w14:textId="77777777" w:rsidR="00683A19" w:rsidRDefault="00683A19" w:rsidP="00BE0F55">
      <w:pPr>
        <w:rPr>
          <w:rFonts w:ascii="Arial" w:hAnsi="Arial" w:cs="Arial"/>
          <w:b/>
          <w:bCs/>
          <w:sz w:val="28"/>
          <w:szCs w:val="28"/>
        </w:rPr>
      </w:pPr>
    </w:p>
    <w:p w14:paraId="4C03820E" w14:textId="603878CD" w:rsidR="00BE0F55" w:rsidRPr="00BE0F55" w:rsidRDefault="00BE0F55" w:rsidP="00BE0F55">
      <w:pPr>
        <w:rPr>
          <w:rFonts w:ascii="Arial" w:hAnsi="Arial" w:cs="Arial"/>
          <w:b/>
          <w:bCs/>
          <w:sz w:val="28"/>
          <w:szCs w:val="28"/>
        </w:rPr>
      </w:pPr>
      <w:r w:rsidRPr="00BE0F55">
        <w:rPr>
          <w:rFonts w:ascii="Arial" w:hAnsi="Arial" w:cs="Arial"/>
          <w:b/>
          <w:bCs/>
          <w:sz w:val="28"/>
          <w:szCs w:val="28"/>
        </w:rPr>
        <w:lastRenderedPageBreak/>
        <w:t>Introduction</w:t>
      </w:r>
    </w:p>
    <w:p w14:paraId="0125AEFD" w14:textId="77777777" w:rsidR="00BE0F55" w:rsidRPr="00BE0F55" w:rsidRDefault="00BE0F55" w:rsidP="00BE0F55">
      <w:pPr>
        <w:jc w:val="center"/>
        <w:rPr>
          <w:rFonts w:ascii="Arial" w:hAnsi="Arial" w:cs="Arial"/>
          <w:b/>
          <w:bCs/>
          <w:sz w:val="22"/>
        </w:rPr>
      </w:pPr>
    </w:p>
    <w:p w14:paraId="5F2A7317" w14:textId="77777777" w:rsidR="00BE0F55" w:rsidRPr="00134FF9" w:rsidRDefault="00BE0F55" w:rsidP="00BE0F55">
      <w:pPr>
        <w:spacing w:line="259" w:lineRule="auto"/>
        <w:rPr>
          <w:rFonts w:ascii="Arial" w:hAnsi="Arial" w:cs="Arial"/>
          <w:sz w:val="22"/>
        </w:rPr>
      </w:pPr>
      <w:r w:rsidRPr="00134FF9">
        <w:rPr>
          <w:rFonts w:ascii="Arial" w:hAnsi="Arial" w:cs="Arial"/>
          <w:sz w:val="22"/>
        </w:rPr>
        <w:t xml:space="preserve">In current health and social care policy and practice, person-centred care is a key idea that places persons at the heart of decision-making and acknowledges the unique needs, values, and experiences that </w:t>
      </w:r>
      <w:proofErr w:type="gramStart"/>
      <w:r w:rsidRPr="00134FF9">
        <w:rPr>
          <w:rFonts w:ascii="Arial" w:hAnsi="Arial" w:cs="Arial"/>
          <w:sz w:val="22"/>
        </w:rPr>
        <w:t>each individual</w:t>
      </w:r>
      <w:proofErr w:type="gramEnd"/>
      <w:r w:rsidRPr="00134FF9">
        <w:rPr>
          <w:rFonts w:ascii="Arial" w:hAnsi="Arial" w:cs="Arial"/>
          <w:sz w:val="22"/>
        </w:rPr>
        <w:t xml:space="preserve"> has. Individual-</w:t>
      </w:r>
      <w:proofErr w:type="spellStart"/>
      <w:r w:rsidRPr="00134FF9">
        <w:rPr>
          <w:rFonts w:ascii="Arial" w:hAnsi="Arial" w:cs="Arial"/>
          <w:sz w:val="22"/>
        </w:rPr>
        <w:t>centered</w:t>
      </w:r>
      <w:proofErr w:type="spellEnd"/>
      <w:r w:rsidRPr="00134FF9">
        <w:rPr>
          <w:rFonts w:ascii="Arial" w:hAnsi="Arial" w:cs="Arial"/>
          <w:sz w:val="22"/>
        </w:rPr>
        <w:t xml:space="preserve"> care strives to enhance holistic welfare by addressing the physical, psychological, emotional, and social elements of health. This </w:t>
      </w:r>
      <w:proofErr w:type="gramStart"/>
      <w:r w:rsidRPr="00134FF9">
        <w:rPr>
          <w:rFonts w:ascii="Arial" w:hAnsi="Arial" w:cs="Arial"/>
          <w:sz w:val="22"/>
        </w:rPr>
        <w:t>is in contrast to</w:t>
      </w:r>
      <w:proofErr w:type="gramEnd"/>
      <w:r w:rsidRPr="00134FF9">
        <w:rPr>
          <w:rFonts w:ascii="Arial" w:hAnsi="Arial" w:cs="Arial"/>
          <w:sz w:val="22"/>
        </w:rPr>
        <w:t xml:space="preserve"> the traditional approach, which focusses primarily on health or the efficiency of service delivery. The Hierarchy of Needs proposed by Abraham Maslow is an example of a theoretical framework that has had a considerable impact on several methods that are person-centred. The theory of Maslow, which was first created within the field of humanistic psychology, claims that human motivation is driven by a hierarchy of needs, beginning with the need for basic physiological survival and rising all the way up to the desire for self-fulfilment and personal development (Maslow, 1943).</w:t>
      </w:r>
      <w:r w:rsidRPr="00134FF9">
        <w:rPr>
          <w:rFonts w:ascii="Arial" w:hAnsi="Arial" w:cs="Arial"/>
          <w:sz w:val="22"/>
        </w:rPr>
        <w:br/>
      </w:r>
      <w:r w:rsidRPr="00134FF9">
        <w:rPr>
          <w:rFonts w:ascii="Arial" w:hAnsi="Arial" w:cs="Arial"/>
          <w:sz w:val="22"/>
        </w:rPr>
        <w:br/>
        <w:t>Within the field of health and social care, the significance of Maslow's Hierarchy of Needs rests in the fact that it takes a comprehensive approach to the concept of human welfare. In doing so, it urges practitioners to acknowledge that people are unable to fully participate in higher-level objectives, such as autonomy or self-development, if their fundamental needs are not addressed. According to McCormack and McCance (2017), this method is very consistent with person-centred care, which places a focus on dignity, respect, and empowerment from the patient. The notion of Maslow's Hierarchy of Needs, which serves as the foundation for person-centred care, is the subject of this essay's critical analysis. First, it will investigate the origins and development of the idea, including the most important criticisms and replies to those criticisms. After that, it will investigate how the idea has been implemented in health and social care policy and practice, focussing on the difficulties that are involved with its application. Following the presentation of ideas for both policy and practice, a closing summary will be available for further consideration.</w:t>
      </w:r>
    </w:p>
    <w:p w14:paraId="0AE3A29D" w14:textId="77777777" w:rsidR="00BE0F55" w:rsidRPr="00BE0F55" w:rsidRDefault="00BE0F55" w:rsidP="00BE0F55">
      <w:pPr>
        <w:rPr>
          <w:rFonts w:ascii="Arial" w:hAnsi="Arial" w:cs="Arial"/>
          <w:b/>
          <w:bCs/>
          <w:sz w:val="28"/>
          <w:szCs w:val="28"/>
        </w:rPr>
      </w:pPr>
    </w:p>
    <w:p w14:paraId="3E88459A" w14:textId="77777777" w:rsidR="00BE0F55" w:rsidRPr="00BE0F55" w:rsidRDefault="00BE0F55" w:rsidP="00BE0F55">
      <w:pPr>
        <w:rPr>
          <w:rFonts w:ascii="Arial" w:hAnsi="Arial" w:cs="Arial"/>
          <w:b/>
          <w:bCs/>
          <w:sz w:val="28"/>
          <w:szCs w:val="28"/>
        </w:rPr>
      </w:pPr>
      <w:r w:rsidRPr="00BE0F55">
        <w:rPr>
          <w:rFonts w:ascii="Arial" w:hAnsi="Arial" w:cs="Arial"/>
          <w:b/>
          <w:bCs/>
          <w:sz w:val="28"/>
          <w:szCs w:val="28"/>
        </w:rPr>
        <w:t>Development of Maslow’s Hierarchy of Needs</w:t>
      </w:r>
    </w:p>
    <w:p w14:paraId="41647758" w14:textId="77777777" w:rsidR="00BE0F55" w:rsidRPr="00BE0F55" w:rsidRDefault="00BE0F55" w:rsidP="00BE0F55">
      <w:pPr>
        <w:rPr>
          <w:rFonts w:ascii="Arial" w:hAnsi="Arial" w:cs="Arial"/>
          <w:b/>
          <w:bCs/>
          <w:sz w:val="22"/>
        </w:rPr>
      </w:pPr>
    </w:p>
    <w:p w14:paraId="0CE305FB" w14:textId="77777777" w:rsidR="00BE0F55" w:rsidRPr="00BE0F55" w:rsidRDefault="00BE0F55" w:rsidP="00BE0F55">
      <w:pPr>
        <w:rPr>
          <w:rFonts w:ascii="Arial" w:hAnsi="Arial" w:cs="Arial"/>
          <w:b/>
          <w:bCs/>
          <w:sz w:val="28"/>
          <w:szCs w:val="28"/>
        </w:rPr>
      </w:pPr>
      <w:r w:rsidRPr="00BE0F55">
        <w:rPr>
          <w:rFonts w:ascii="Arial" w:hAnsi="Arial" w:cs="Arial"/>
          <w:b/>
          <w:bCs/>
          <w:sz w:val="28"/>
          <w:szCs w:val="28"/>
        </w:rPr>
        <w:t>Emergence of the Theory</w:t>
      </w:r>
    </w:p>
    <w:p w14:paraId="1E182659" w14:textId="77777777" w:rsidR="00BE0F55" w:rsidRPr="00134FF9" w:rsidRDefault="00BE0F55" w:rsidP="00BE0F55">
      <w:pPr>
        <w:spacing w:line="259" w:lineRule="auto"/>
        <w:rPr>
          <w:rFonts w:ascii="Arial" w:hAnsi="Arial" w:cs="Arial"/>
          <w:sz w:val="22"/>
        </w:rPr>
      </w:pPr>
      <w:r w:rsidRPr="00134FF9">
        <w:rPr>
          <w:rFonts w:ascii="Arial" w:hAnsi="Arial" w:cs="Arial"/>
          <w:sz w:val="22"/>
        </w:rPr>
        <w:t>In his key study titled "A Theory of Human Motivation" (Maslow, 1943), Maslow presented the Hierarchy of Needs for the very first time. In reaction to the mainstream psychological viewpoints of the period, notably behaviourism and psychoanalysis, which Maslow considered gave restricted and excessively deterministic explanations of human behaviour, the theory came into being as a response. Maslow, a prominent contributor in the field of humanistic psychology, placed a strong focus on human potential, free choice, and the intrinsic urge towards progress and satisfaction (Maslow, 1954).</w:t>
      </w:r>
      <w:r w:rsidRPr="00134FF9">
        <w:rPr>
          <w:rFonts w:ascii="Arial" w:hAnsi="Arial" w:cs="Arial"/>
          <w:sz w:val="22"/>
        </w:rPr>
        <w:br/>
      </w:r>
      <w:r w:rsidRPr="00134FF9">
        <w:rPr>
          <w:rFonts w:ascii="Arial" w:hAnsi="Arial" w:cs="Arial"/>
          <w:sz w:val="22"/>
        </w:rPr>
        <w:br/>
        <w:t xml:space="preserve">In his 1943 theory, Maslow argued that human needs may be organised into five hierarchical levels: physiological requirements, safety needs, love and belonging needs, esteem needs, and self-actualization needs. According to the hypothesis, </w:t>
      </w:r>
      <w:proofErr w:type="gramStart"/>
      <w:r w:rsidRPr="00134FF9">
        <w:rPr>
          <w:rFonts w:ascii="Arial" w:hAnsi="Arial" w:cs="Arial"/>
          <w:sz w:val="22"/>
        </w:rPr>
        <w:t>in order for</w:t>
      </w:r>
      <w:proofErr w:type="gramEnd"/>
      <w:r w:rsidRPr="00134FF9">
        <w:rPr>
          <w:rFonts w:ascii="Arial" w:hAnsi="Arial" w:cs="Arial"/>
          <w:sz w:val="22"/>
        </w:rPr>
        <w:t xml:space="preserve"> people to be able to prioritise higher-level psychological demands, it is necessary for them to first satisfy their </w:t>
      </w:r>
      <w:proofErr w:type="gramStart"/>
      <w:r w:rsidRPr="00134FF9">
        <w:rPr>
          <w:rFonts w:ascii="Arial" w:hAnsi="Arial" w:cs="Arial"/>
          <w:sz w:val="22"/>
        </w:rPr>
        <w:t>lower-level</w:t>
      </w:r>
      <w:proofErr w:type="gramEnd"/>
      <w:r w:rsidRPr="00134FF9">
        <w:rPr>
          <w:rFonts w:ascii="Arial" w:hAnsi="Arial" w:cs="Arial"/>
          <w:sz w:val="22"/>
        </w:rPr>
        <w:t xml:space="preserve"> wants, at least partly. Because it provided a systematic but comprehensive view of motivation, this framework has subsequently been extensively utilised in a variety of situations, including those related to health, education, and social care programs.</w:t>
      </w:r>
    </w:p>
    <w:p w14:paraId="353F7079" w14:textId="77777777" w:rsidR="00BE0F55" w:rsidRPr="00BE0F55" w:rsidRDefault="00BE0F55" w:rsidP="00BE0F55">
      <w:pPr>
        <w:rPr>
          <w:rFonts w:ascii="Arial" w:hAnsi="Arial" w:cs="Arial"/>
          <w:b/>
          <w:bCs/>
          <w:sz w:val="22"/>
        </w:rPr>
      </w:pPr>
    </w:p>
    <w:p w14:paraId="4994A2B7" w14:textId="77777777" w:rsidR="00BE0F55" w:rsidRPr="00BE0F55" w:rsidRDefault="00BE0F55" w:rsidP="00BE0F55">
      <w:pPr>
        <w:rPr>
          <w:rFonts w:ascii="Arial" w:hAnsi="Arial" w:cs="Arial"/>
          <w:b/>
          <w:bCs/>
          <w:sz w:val="28"/>
          <w:szCs w:val="28"/>
        </w:rPr>
      </w:pPr>
      <w:r w:rsidRPr="00134FF9">
        <w:rPr>
          <w:rFonts w:ascii="Arial" w:hAnsi="Arial" w:cs="Arial"/>
          <w:b/>
          <w:bCs/>
          <w:sz w:val="28"/>
          <w:szCs w:val="28"/>
        </w:rPr>
        <w:t>Developing and refining their skills</w:t>
      </w:r>
    </w:p>
    <w:p w14:paraId="31446B9B" w14:textId="77777777" w:rsidR="00BE0F55" w:rsidRPr="00134FF9" w:rsidRDefault="00BE0F55" w:rsidP="00BE0F55">
      <w:pPr>
        <w:spacing w:line="259" w:lineRule="auto"/>
        <w:rPr>
          <w:rFonts w:ascii="Arial" w:hAnsi="Arial" w:cs="Arial"/>
          <w:sz w:val="22"/>
        </w:rPr>
      </w:pPr>
      <w:r w:rsidRPr="00134FF9">
        <w:rPr>
          <w:rFonts w:ascii="Arial" w:hAnsi="Arial" w:cs="Arial"/>
          <w:sz w:val="22"/>
        </w:rPr>
        <w:t xml:space="preserve">After some time had passed, Maslow made several adjustments to his initial model, </w:t>
      </w:r>
      <w:proofErr w:type="gramStart"/>
      <w:r w:rsidRPr="00134FF9">
        <w:rPr>
          <w:rFonts w:ascii="Arial" w:hAnsi="Arial" w:cs="Arial"/>
          <w:sz w:val="22"/>
        </w:rPr>
        <w:t>taking into account</w:t>
      </w:r>
      <w:proofErr w:type="gramEnd"/>
      <w:r w:rsidRPr="00134FF9">
        <w:rPr>
          <w:rFonts w:ascii="Arial" w:hAnsi="Arial" w:cs="Arial"/>
          <w:sz w:val="22"/>
        </w:rPr>
        <w:t xml:space="preserve"> the fact that human motivation is not always linear or consistent (Maslow, 1970). His recognition of the fact that people may pursue higher-level wants despite persistent obstacles relating to fundamental survival or safety was a significant realisation. This refinement is especially pertinent in the field of health and social care, where people who are living with a chronic disease or disability may continue to look for purpose, dignity, and a sense of self-worth.</w:t>
      </w:r>
      <w:r w:rsidRPr="00134FF9">
        <w:rPr>
          <w:rFonts w:ascii="Arial" w:hAnsi="Arial" w:cs="Arial"/>
          <w:sz w:val="22"/>
        </w:rPr>
        <w:br/>
      </w:r>
      <w:r w:rsidRPr="00134FF9">
        <w:rPr>
          <w:rFonts w:ascii="Arial" w:hAnsi="Arial" w:cs="Arial"/>
          <w:sz w:val="22"/>
        </w:rPr>
        <w:br/>
        <w:t>In his later work, Maslow enlarged the hierarchy to include self-transcendence, which reflected a desire for compassion, spirituality, and connection that went beyond the self (Maslow, 1971). The significance of the theory to person-centred care was further bolstered by this new discovery, which highlighted the importance of values, purpose, and social connectivity as fundamental components of personal well-being.</w:t>
      </w:r>
    </w:p>
    <w:p w14:paraId="7B5A5B10" w14:textId="77777777" w:rsidR="00BE0F55" w:rsidRPr="00BE0F55" w:rsidRDefault="00BE0F55" w:rsidP="00BE0F55">
      <w:pPr>
        <w:rPr>
          <w:rFonts w:ascii="Arial" w:hAnsi="Arial" w:cs="Arial"/>
          <w:b/>
          <w:bCs/>
          <w:sz w:val="22"/>
        </w:rPr>
      </w:pPr>
    </w:p>
    <w:p w14:paraId="52FAA39B" w14:textId="77777777" w:rsidR="00BE0F55" w:rsidRPr="00BE0F55" w:rsidRDefault="00BE0F55" w:rsidP="00BE0F55">
      <w:pPr>
        <w:spacing w:line="259" w:lineRule="auto"/>
        <w:rPr>
          <w:rFonts w:ascii="Arial" w:hAnsi="Arial" w:cs="Arial"/>
          <w:b/>
          <w:bCs/>
          <w:sz w:val="28"/>
          <w:szCs w:val="28"/>
        </w:rPr>
      </w:pPr>
      <w:r w:rsidRPr="00134FF9">
        <w:rPr>
          <w:rFonts w:ascii="Arial" w:hAnsi="Arial" w:cs="Arial"/>
          <w:b/>
          <w:bCs/>
          <w:sz w:val="28"/>
          <w:szCs w:val="28"/>
        </w:rPr>
        <w:t>Criticisms of the Proposed Theory</w:t>
      </w:r>
    </w:p>
    <w:p w14:paraId="7742631D" w14:textId="5D063A62" w:rsidR="00BE0F55" w:rsidRDefault="00BE0F55" w:rsidP="00BE0F55">
      <w:pPr>
        <w:spacing w:line="259" w:lineRule="auto"/>
        <w:rPr>
          <w:rFonts w:ascii="Arial" w:hAnsi="Arial" w:cs="Arial"/>
          <w:sz w:val="22"/>
        </w:rPr>
      </w:pPr>
      <w:r w:rsidRPr="00134FF9">
        <w:rPr>
          <w:rFonts w:ascii="Arial" w:hAnsi="Arial" w:cs="Arial"/>
          <w:b/>
          <w:bCs/>
          <w:sz w:val="22"/>
        </w:rPr>
        <w:br/>
      </w:r>
      <w:proofErr w:type="gramStart"/>
      <w:r w:rsidRPr="00134FF9">
        <w:rPr>
          <w:rFonts w:ascii="Arial" w:hAnsi="Arial" w:cs="Arial"/>
          <w:sz w:val="22"/>
        </w:rPr>
        <w:t>In spite of the fact that</w:t>
      </w:r>
      <w:proofErr w:type="gramEnd"/>
      <w:r w:rsidRPr="00134FF9">
        <w:rPr>
          <w:rFonts w:ascii="Arial" w:hAnsi="Arial" w:cs="Arial"/>
          <w:sz w:val="22"/>
        </w:rPr>
        <w:t xml:space="preserve"> it continues to have an impact, Maslow's Hierarchy of Needs has been subjected to significant criticism. There is a significant amount of criticism that pertains to the absence of scientific data that supports the hierarchical ordering of requirements. Wahba and Bridwell (1976) discovered that there was no evidence to support the concept that wants must be met in a certain order. This finding suggests that human motivation is more complicated and multifaceted than previously thought.</w:t>
      </w:r>
      <w:r w:rsidRPr="00134FF9">
        <w:rPr>
          <w:rFonts w:ascii="Arial" w:hAnsi="Arial" w:cs="Arial"/>
          <w:sz w:val="22"/>
        </w:rPr>
        <w:br/>
      </w:r>
      <w:r w:rsidRPr="00134FF9">
        <w:rPr>
          <w:rFonts w:ascii="Arial" w:hAnsi="Arial" w:cs="Arial"/>
          <w:sz w:val="22"/>
        </w:rPr>
        <w:br/>
        <w:t>One further criticism draws attention to the cultural bias that the theory has. According to Hofstede (2001), collectivist societies, in which society, family, and social peace are valued above individual accomplishment, may not accord with Maslow's focus on self-actualization. This is because Maslow's emphasis on self-actualization reflects individualistic Western ideals. These findings have significant repercussions for the delivery of health and social care in societies that are becoming more diverse.</w:t>
      </w:r>
      <w:r w:rsidRPr="00134FF9">
        <w:rPr>
          <w:rFonts w:ascii="Arial" w:hAnsi="Arial" w:cs="Arial"/>
          <w:sz w:val="22"/>
        </w:rPr>
        <w:br/>
      </w:r>
      <w:r w:rsidRPr="00134FF9">
        <w:rPr>
          <w:rFonts w:ascii="Arial" w:hAnsi="Arial" w:cs="Arial"/>
          <w:sz w:val="22"/>
        </w:rPr>
        <w:br/>
        <w:t xml:space="preserve">In addition, opponents contend that the model oversimplifies the experiences of individuals who are confronted with challenges over an extended </w:t>
      </w:r>
      <w:proofErr w:type="gramStart"/>
      <w:r w:rsidRPr="00134FF9">
        <w:rPr>
          <w:rFonts w:ascii="Arial" w:hAnsi="Arial" w:cs="Arial"/>
          <w:sz w:val="22"/>
        </w:rPr>
        <w:t>period of time</w:t>
      </w:r>
      <w:proofErr w:type="gramEnd"/>
      <w:r w:rsidRPr="00134FF9">
        <w:rPr>
          <w:rFonts w:ascii="Arial" w:hAnsi="Arial" w:cs="Arial"/>
          <w:sz w:val="22"/>
        </w:rPr>
        <w:t xml:space="preserve">. According to research conducted by Tay and Diener (2011), people often want respect, belonging, and significance even when their physiological or safety requirements are not being addressed. </w:t>
      </w:r>
      <w:proofErr w:type="gramStart"/>
      <w:r w:rsidRPr="00134FF9">
        <w:rPr>
          <w:rFonts w:ascii="Arial" w:hAnsi="Arial" w:cs="Arial"/>
          <w:sz w:val="22"/>
        </w:rPr>
        <w:t>In light of</w:t>
      </w:r>
      <w:proofErr w:type="gramEnd"/>
      <w:r w:rsidRPr="00134FF9">
        <w:rPr>
          <w:rFonts w:ascii="Arial" w:hAnsi="Arial" w:cs="Arial"/>
          <w:sz w:val="22"/>
        </w:rPr>
        <w:t xml:space="preserve"> this, the premise that lower-level requirements must always take priority is called into question.</w:t>
      </w:r>
    </w:p>
    <w:p w14:paraId="410FF830" w14:textId="77777777" w:rsidR="00BE0F55" w:rsidRPr="00BE0F55" w:rsidRDefault="00BE0F55" w:rsidP="00BE0F55">
      <w:pPr>
        <w:spacing w:line="259" w:lineRule="auto"/>
        <w:rPr>
          <w:rFonts w:ascii="Arial" w:hAnsi="Arial" w:cs="Arial"/>
          <w:sz w:val="22"/>
        </w:rPr>
      </w:pPr>
    </w:p>
    <w:p w14:paraId="23A51BAE" w14:textId="44991FEA" w:rsidR="00BE0F55" w:rsidRPr="00BE0F55" w:rsidRDefault="00BE0F55" w:rsidP="00BE0F55">
      <w:pPr>
        <w:spacing w:line="259" w:lineRule="auto"/>
        <w:rPr>
          <w:rFonts w:ascii="Arial" w:hAnsi="Arial" w:cs="Arial"/>
          <w:sz w:val="28"/>
          <w:szCs w:val="28"/>
        </w:rPr>
      </w:pPr>
      <w:r w:rsidRPr="00134FF9">
        <w:rPr>
          <w:rFonts w:ascii="Arial" w:hAnsi="Arial" w:cs="Arial"/>
          <w:b/>
          <w:bCs/>
          <w:sz w:val="28"/>
          <w:szCs w:val="28"/>
        </w:rPr>
        <w:t>The Reactions to the Criticisms</w:t>
      </w:r>
      <w:r w:rsidRPr="00134FF9">
        <w:rPr>
          <w:rFonts w:ascii="Arial" w:hAnsi="Arial" w:cs="Arial"/>
          <w:b/>
          <w:bCs/>
          <w:sz w:val="28"/>
          <w:szCs w:val="28"/>
        </w:rPr>
        <w:br/>
      </w:r>
    </w:p>
    <w:p w14:paraId="432848DC" w14:textId="77777777" w:rsidR="00BE0F55" w:rsidRPr="00134FF9" w:rsidRDefault="00BE0F55" w:rsidP="00BE0F55">
      <w:pPr>
        <w:spacing w:line="259" w:lineRule="auto"/>
        <w:rPr>
          <w:rFonts w:ascii="Arial" w:hAnsi="Arial" w:cs="Arial"/>
          <w:sz w:val="22"/>
        </w:rPr>
      </w:pPr>
      <w:r w:rsidRPr="00134FF9">
        <w:rPr>
          <w:rFonts w:ascii="Arial" w:hAnsi="Arial" w:cs="Arial"/>
          <w:sz w:val="22"/>
        </w:rPr>
        <w:t xml:space="preserve">Contemporary adaptations of Maslow's theory </w:t>
      </w:r>
      <w:proofErr w:type="gramStart"/>
      <w:r w:rsidRPr="00134FF9">
        <w:rPr>
          <w:rFonts w:ascii="Arial" w:hAnsi="Arial" w:cs="Arial"/>
          <w:sz w:val="22"/>
        </w:rPr>
        <w:t>have a tendency to</w:t>
      </w:r>
      <w:proofErr w:type="gramEnd"/>
      <w:r w:rsidRPr="00134FF9">
        <w:rPr>
          <w:rFonts w:ascii="Arial" w:hAnsi="Arial" w:cs="Arial"/>
          <w:sz w:val="22"/>
        </w:rPr>
        <w:t xml:space="preserve"> place more of a focus on flexibility rather than rigidity as a reaction to these negative critiques. According to McLeod (2020), practitioners utilise the hierarchy as a guiding framework to enable comprehensive evaluation and comprehension of individual requirements. This </w:t>
      </w:r>
      <w:proofErr w:type="gramStart"/>
      <w:r w:rsidRPr="00134FF9">
        <w:rPr>
          <w:rFonts w:ascii="Arial" w:hAnsi="Arial" w:cs="Arial"/>
          <w:sz w:val="22"/>
        </w:rPr>
        <w:t>is in contrast to</w:t>
      </w:r>
      <w:proofErr w:type="gramEnd"/>
      <w:r w:rsidRPr="00134FF9">
        <w:rPr>
          <w:rFonts w:ascii="Arial" w:hAnsi="Arial" w:cs="Arial"/>
          <w:sz w:val="22"/>
        </w:rPr>
        <w:t xml:space="preserve"> the traditional </w:t>
      </w:r>
      <w:r w:rsidRPr="00134FF9">
        <w:rPr>
          <w:rFonts w:ascii="Arial" w:hAnsi="Arial" w:cs="Arial"/>
          <w:sz w:val="22"/>
        </w:rPr>
        <w:lastRenderedPageBreak/>
        <w:t xml:space="preserve">view of the hierarchy, which is that it is a rigorous sequence. In accordance with the principles of person-centred care, this approach acknowledges the unique characteristics and experiences of </w:t>
      </w:r>
      <w:proofErr w:type="gramStart"/>
      <w:r w:rsidRPr="00134FF9">
        <w:rPr>
          <w:rFonts w:ascii="Arial" w:hAnsi="Arial" w:cs="Arial"/>
          <w:sz w:val="22"/>
        </w:rPr>
        <w:t>each individual</w:t>
      </w:r>
      <w:proofErr w:type="gramEnd"/>
      <w:r w:rsidRPr="00134FF9">
        <w:rPr>
          <w:rFonts w:ascii="Arial" w:hAnsi="Arial" w:cs="Arial"/>
          <w:sz w:val="22"/>
        </w:rPr>
        <w:t>.</w:t>
      </w:r>
      <w:r w:rsidRPr="00134FF9">
        <w:rPr>
          <w:rFonts w:ascii="Arial" w:hAnsi="Arial" w:cs="Arial"/>
          <w:sz w:val="22"/>
        </w:rPr>
        <w:br/>
      </w:r>
      <w:r w:rsidRPr="00134FF9">
        <w:rPr>
          <w:rFonts w:ascii="Arial" w:hAnsi="Arial" w:cs="Arial"/>
          <w:sz w:val="22"/>
        </w:rPr>
        <w:br/>
        <w:t xml:space="preserve">Furthermore, by understanding the connection between biological, psychological, and social elements, Maslow's theory may be addressed by combining it with supplementary frameworks such as the biopsychosocial model (Engel, 1977). This helps solve the limits of Maslow's theory. It is clear from these modifications that Maslow's Hierarchy of Needs continues to be an effective conceptual tool when it is used in a critical manner, </w:t>
      </w:r>
      <w:proofErr w:type="gramStart"/>
      <w:r w:rsidRPr="00134FF9">
        <w:rPr>
          <w:rFonts w:ascii="Arial" w:hAnsi="Arial" w:cs="Arial"/>
          <w:sz w:val="22"/>
        </w:rPr>
        <w:t>despite the fact that</w:t>
      </w:r>
      <w:proofErr w:type="gramEnd"/>
      <w:r w:rsidRPr="00134FF9">
        <w:rPr>
          <w:rFonts w:ascii="Arial" w:hAnsi="Arial" w:cs="Arial"/>
          <w:sz w:val="22"/>
        </w:rPr>
        <w:t xml:space="preserve"> it has certain limits.</w:t>
      </w:r>
    </w:p>
    <w:p w14:paraId="3A713C44" w14:textId="77777777" w:rsidR="00BE0F55" w:rsidRPr="00BE0F55" w:rsidRDefault="00BE0F55" w:rsidP="00BE0F55">
      <w:pPr>
        <w:spacing w:line="259" w:lineRule="auto"/>
        <w:rPr>
          <w:rFonts w:ascii="Arial" w:hAnsi="Arial" w:cs="Arial"/>
          <w:sz w:val="22"/>
        </w:rPr>
      </w:pPr>
    </w:p>
    <w:p w14:paraId="479AA37F" w14:textId="77777777" w:rsidR="00BE0F55" w:rsidRPr="00BE0F55" w:rsidRDefault="00BE0F55" w:rsidP="00BE0F55">
      <w:pPr>
        <w:rPr>
          <w:rFonts w:ascii="Arial" w:hAnsi="Arial" w:cs="Arial"/>
          <w:b/>
          <w:bCs/>
          <w:sz w:val="28"/>
          <w:szCs w:val="28"/>
        </w:rPr>
      </w:pPr>
      <w:r w:rsidRPr="00BE0F55">
        <w:rPr>
          <w:rFonts w:ascii="Arial" w:hAnsi="Arial" w:cs="Arial"/>
          <w:b/>
          <w:bCs/>
          <w:sz w:val="28"/>
          <w:szCs w:val="28"/>
        </w:rPr>
        <w:t>Policies and practices related to health and social care that are applicable</w:t>
      </w:r>
    </w:p>
    <w:p w14:paraId="7981BD0A" w14:textId="77777777" w:rsidR="00BE0F55" w:rsidRPr="00BE0F55" w:rsidRDefault="00BE0F55" w:rsidP="00BE0F55">
      <w:pPr>
        <w:spacing w:line="259" w:lineRule="auto"/>
        <w:rPr>
          <w:rFonts w:ascii="Arial" w:hAnsi="Arial" w:cs="Arial"/>
          <w:sz w:val="22"/>
        </w:rPr>
      </w:pPr>
    </w:p>
    <w:p w14:paraId="02D49022" w14:textId="77777777" w:rsidR="00BE0F55" w:rsidRPr="00BE0F55" w:rsidRDefault="00BE0F55" w:rsidP="00BE0F55">
      <w:pPr>
        <w:rPr>
          <w:rFonts w:ascii="Arial" w:hAnsi="Arial" w:cs="Arial"/>
          <w:sz w:val="22"/>
        </w:rPr>
      </w:pPr>
      <w:r w:rsidRPr="00BE0F55">
        <w:rPr>
          <w:rFonts w:ascii="Arial" w:hAnsi="Arial" w:cs="Arial"/>
          <w:sz w:val="22"/>
        </w:rPr>
        <w:t xml:space="preserve">The Hierarchy of Needs proposed by Maslow has been extensively used in the fields of health and social care to provide support for holistic and person-centred practices. It is common practice in clinical and social care settings of using the model as a means of informing evaluation and care planning. This model encourages practitioners to analyse </w:t>
      </w:r>
      <w:proofErr w:type="gramStart"/>
      <w:r w:rsidRPr="00BE0F55">
        <w:rPr>
          <w:rFonts w:ascii="Arial" w:hAnsi="Arial" w:cs="Arial"/>
          <w:sz w:val="22"/>
        </w:rPr>
        <w:t>whether or not</w:t>
      </w:r>
      <w:proofErr w:type="gramEnd"/>
      <w:r w:rsidRPr="00BE0F55">
        <w:rPr>
          <w:rFonts w:ascii="Arial" w:hAnsi="Arial" w:cs="Arial"/>
          <w:sz w:val="22"/>
        </w:rPr>
        <w:t xml:space="preserve"> the fundamental needs of persons, such as housing, nutrition, and safety, are being satisfied before moving on to more advanced objectives (Barker, 2009).</w:t>
      </w:r>
    </w:p>
    <w:p w14:paraId="2FAA2BB7" w14:textId="77777777" w:rsidR="00BE0F55" w:rsidRPr="00BE0F55" w:rsidRDefault="00BE0F55" w:rsidP="00BE0F55">
      <w:pPr>
        <w:rPr>
          <w:rFonts w:ascii="Arial" w:hAnsi="Arial" w:cs="Arial"/>
          <w:sz w:val="22"/>
        </w:rPr>
      </w:pPr>
    </w:p>
    <w:p w14:paraId="2E5BCA46" w14:textId="77777777" w:rsidR="00BE0F55" w:rsidRPr="00BE0F55" w:rsidRDefault="00BE0F55" w:rsidP="00BE0F55">
      <w:pPr>
        <w:rPr>
          <w:rFonts w:ascii="Arial" w:hAnsi="Arial" w:cs="Arial"/>
          <w:sz w:val="22"/>
        </w:rPr>
      </w:pPr>
      <w:r w:rsidRPr="00BE0F55">
        <w:rPr>
          <w:rFonts w:ascii="Arial" w:hAnsi="Arial" w:cs="Arial"/>
          <w:sz w:val="22"/>
        </w:rPr>
        <w:t>The paradigm developed by Maslow is consistent with the fundamental concepts that underpin the health and social care policies of the United Kingdom. According to the Department of Health and Social Care (2014), the Care Act of 2014 puts the concept of wellbeing at the core of adult social care. This concept encompasses aspects such as dignity, control, social involvement, and emotional wellness. It reflects both lower-level and higher-level demands within Maslow's hierarchy of needs. In the same way, the National Health Service (NHS) policy is progressively placing a focus on personalised treatment, collaborative decision-making, and support for self-management, all of which, according to NHS England (2019), align with the demands of esteem and self-actualization.</w:t>
      </w:r>
    </w:p>
    <w:p w14:paraId="126BB227" w14:textId="77777777" w:rsidR="00BE0F55" w:rsidRPr="00BE0F55" w:rsidRDefault="00BE0F55" w:rsidP="00BE0F55">
      <w:pPr>
        <w:rPr>
          <w:rFonts w:ascii="Arial" w:hAnsi="Arial" w:cs="Arial"/>
          <w:sz w:val="22"/>
        </w:rPr>
      </w:pPr>
    </w:p>
    <w:p w14:paraId="489E4A06" w14:textId="77777777" w:rsidR="00BE0F55" w:rsidRPr="00BE0F55" w:rsidRDefault="00BE0F55" w:rsidP="00BE0F55">
      <w:pPr>
        <w:rPr>
          <w:rFonts w:ascii="Arial" w:hAnsi="Arial" w:cs="Arial"/>
          <w:sz w:val="22"/>
        </w:rPr>
      </w:pPr>
      <w:r w:rsidRPr="00BE0F55">
        <w:rPr>
          <w:rFonts w:ascii="Arial" w:hAnsi="Arial" w:cs="Arial"/>
          <w:sz w:val="22"/>
        </w:rPr>
        <w:t xml:space="preserve">When put into practice, Maslow's approach </w:t>
      </w:r>
      <w:proofErr w:type="gramStart"/>
      <w:r w:rsidRPr="00BE0F55">
        <w:rPr>
          <w:rFonts w:ascii="Arial" w:hAnsi="Arial" w:cs="Arial"/>
          <w:sz w:val="22"/>
        </w:rPr>
        <w:t>provides assistance to</w:t>
      </w:r>
      <w:proofErr w:type="gramEnd"/>
      <w:r w:rsidRPr="00BE0F55">
        <w:rPr>
          <w:rFonts w:ascii="Arial" w:hAnsi="Arial" w:cs="Arial"/>
          <w:sz w:val="22"/>
        </w:rPr>
        <w:t xml:space="preserve"> professionals in prioritising treatments and comprehending the larger picture of the lives of service users. When it comes to mental health and care for older adults, for instance, addressing issues of social isolation and emotional stability is of the highest priority. This is because emotions of belonging and esteem have a substantial impact on recovery and quality of life (McCormack &amp; McCance, 2017).</w:t>
      </w:r>
    </w:p>
    <w:p w14:paraId="7B8AA96F" w14:textId="77777777" w:rsidR="00BE0F55" w:rsidRPr="00BE0F55" w:rsidRDefault="00BE0F55" w:rsidP="00BE0F55">
      <w:pPr>
        <w:rPr>
          <w:rFonts w:ascii="Arial" w:hAnsi="Arial" w:cs="Arial"/>
          <w:sz w:val="22"/>
        </w:rPr>
      </w:pPr>
    </w:p>
    <w:p w14:paraId="1192FEB0" w14:textId="77777777" w:rsidR="00BE0F55" w:rsidRPr="00BE0F55" w:rsidRDefault="00BE0F55" w:rsidP="00BE0F55">
      <w:pPr>
        <w:rPr>
          <w:rFonts w:ascii="Arial" w:hAnsi="Arial" w:cs="Arial"/>
          <w:sz w:val="22"/>
        </w:rPr>
      </w:pPr>
      <w:r w:rsidRPr="00BE0F55">
        <w:rPr>
          <w:rFonts w:ascii="Arial" w:hAnsi="Arial" w:cs="Arial"/>
          <w:sz w:val="22"/>
        </w:rPr>
        <w:t xml:space="preserve">When Maslow's Hierarchy of Needs is put into reality, however, there are </w:t>
      </w:r>
      <w:proofErr w:type="gramStart"/>
      <w:r w:rsidRPr="00BE0F55">
        <w:rPr>
          <w:rFonts w:ascii="Arial" w:hAnsi="Arial" w:cs="Arial"/>
          <w:sz w:val="22"/>
        </w:rPr>
        <w:t>a number of</w:t>
      </w:r>
      <w:proofErr w:type="gramEnd"/>
      <w:r w:rsidRPr="00BE0F55">
        <w:rPr>
          <w:rFonts w:ascii="Arial" w:hAnsi="Arial" w:cs="Arial"/>
          <w:sz w:val="22"/>
        </w:rPr>
        <w:t xml:space="preserve"> obstacles that must be overcome. According to Glasby and Dickinson (2014), one of the most significant problems is the limited availability of resources, which might restrict the capacity of services to adapt to higher-level requirements such as autonomy and personal growth. In addition, there is a possibility that practitioners would use the model in a mechanical manner, therefore making assumptions about priorities rather than engaging </w:t>
      </w:r>
      <w:r w:rsidRPr="00BE0F55">
        <w:rPr>
          <w:rFonts w:ascii="Arial" w:hAnsi="Arial" w:cs="Arial"/>
          <w:sz w:val="22"/>
        </w:rPr>
        <w:lastRenderedPageBreak/>
        <w:t>service consumers in meaningful discourse. Because of this, the fundamental principles of person-centred care and collaborative decision-making are undermined (</w:t>
      </w:r>
      <w:proofErr w:type="spellStart"/>
      <w:r w:rsidRPr="00BE0F55">
        <w:rPr>
          <w:rFonts w:ascii="Arial" w:hAnsi="Arial" w:cs="Arial"/>
          <w:sz w:val="22"/>
        </w:rPr>
        <w:t>Tritter</w:t>
      </w:r>
      <w:proofErr w:type="spellEnd"/>
      <w:r w:rsidRPr="00BE0F55">
        <w:rPr>
          <w:rFonts w:ascii="Arial" w:hAnsi="Arial" w:cs="Arial"/>
          <w:sz w:val="22"/>
        </w:rPr>
        <w:t>, 2009).</w:t>
      </w:r>
    </w:p>
    <w:p w14:paraId="5A6FAF4A" w14:textId="77777777" w:rsidR="00BE0F55" w:rsidRDefault="00BE0F55" w:rsidP="00BE0F55">
      <w:pPr>
        <w:spacing w:line="259" w:lineRule="auto"/>
        <w:rPr>
          <w:rFonts w:ascii="Arial" w:hAnsi="Arial" w:cs="Arial"/>
          <w:sz w:val="22"/>
        </w:rPr>
      </w:pPr>
    </w:p>
    <w:p w14:paraId="3C69A9B3" w14:textId="77777777" w:rsidR="00BE0F55" w:rsidRPr="00BE0F55" w:rsidRDefault="00BE0F55" w:rsidP="00BE0F55">
      <w:pPr>
        <w:spacing w:line="259" w:lineRule="auto"/>
        <w:rPr>
          <w:rFonts w:ascii="Arial" w:hAnsi="Arial" w:cs="Arial"/>
          <w:sz w:val="22"/>
        </w:rPr>
      </w:pPr>
    </w:p>
    <w:p w14:paraId="72EDCF92" w14:textId="634AE4ED" w:rsidR="00BE0F55" w:rsidRPr="00134FF9" w:rsidRDefault="00BE0F55" w:rsidP="00BE0F55">
      <w:pPr>
        <w:spacing w:line="259" w:lineRule="auto"/>
        <w:rPr>
          <w:rFonts w:ascii="Arial" w:hAnsi="Arial" w:cs="Arial"/>
          <w:sz w:val="28"/>
          <w:szCs w:val="28"/>
        </w:rPr>
      </w:pPr>
      <w:r w:rsidRPr="006B24DB">
        <w:rPr>
          <w:rFonts w:ascii="Arial" w:hAnsi="Arial" w:cs="Arial"/>
          <w:b/>
          <w:bCs/>
          <w:sz w:val="28"/>
          <w:szCs w:val="28"/>
        </w:rPr>
        <w:t>Conclusions and Suggestions for Both Policy and Practice</w:t>
      </w:r>
    </w:p>
    <w:p w14:paraId="03A494C0" w14:textId="48E14CD1" w:rsidR="00BE0F55" w:rsidRPr="00BE0F55" w:rsidRDefault="00BE0F55" w:rsidP="00BE0F55">
      <w:pPr>
        <w:rPr>
          <w:rFonts w:ascii="Arial" w:hAnsi="Arial" w:cs="Arial"/>
          <w:b/>
          <w:bCs/>
          <w:sz w:val="22"/>
        </w:rPr>
      </w:pPr>
    </w:p>
    <w:p w14:paraId="50FC6DDB" w14:textId="77777777" w:rsidR="00BE0F55" w:rsidRPr="006B24DB" w:rsidRDefault="00BE0F55" w:rsidP="00BE0F55">
      <w:pPr>
        <w:spacing w:line="259" w:lineRule="auto"/>
        <w:rPr>
          <w:rFonts w:ascii="Arial" w:hAnsi="Arial" w:cs="Arial"/>
          <w:sz w:val="22"/>
        </w:rPr>
      </w:pPr>
      <w:r w:rsidRPr="006B24DB">
        <w:rPr>
          <w:rFonts w:ascii="Arial" w:hAnsi="Arial" w:cs="Arial"/>
          <w:sz w:val="22"/>
        </w:rPr>
        <w:t>Several suggestions may be made in order to improve the implementation of Maslow's Hierarchy of Needs in health and social care policy and practice, and these suggestions are based on the analysis that was shown earlier.</w:t>
      </w:r>
      <w:r w:rsidRPr="006B24DB">
        <w:rPr>
          <w:rFonts w:ascii="Arial" w:hAnsi="Arial" w:cs="Arial"/>
          <w:sz w:val="22"/>
        </w:rPr>
        <w:br/>
      </w:r>
      <w:r w:rsidRPr="006B24DB">
        <w:rPr>
          <w:rFonts w:ascii="Arial" w:hAnsi="Arial" w:cs="Arial"/>
          <w:sz w:val="22"/>
        </w:rPr>
        <w:br/>
        <w:t>In the first place, rather than functioning as a strict hierarchy, Maslow's framework need to be presented as a tool that is both flexible and reflective. Practitioners should be encouraged to adapt the model to their own specific situations via education and training programs. These programs should also acknowledge the importance of cultural diversity and personal beliefs.</w:t>
      </w:r>
      <w:r w:rsidRPr="006B24DB">
        <w:rPr>
          <w:rFonts w:ascii="Arial" w:hAnsi="Arial" w:cs="Arial"/>
          <w:sz w:val="22"/>
        </w:rPr>
        <w:br/>
      </w:r>
      <w:r w:rsidRPr="006B24DB">
        <w:rPr>
          <w:rFonts w:ascii="Arial" w:hAnsi="Arial" w:cs="Arial"/>
          <w:sz w:val="22"/>
        </w:rPr>
        <w:br/>
        <w:t xml:space="preserve">Second, those in charge of formulating public policy need to give priority to doing something about the social factors that influence health, such as housing, financial stability, and social inclusion. According to Marmot (2010), it is vital to address these core requirements </w:t>
      </w:r>
      <w:proofErr w:type="gramStart"/>
      <w:r w:rsidRPr="006B24DB">
        <w:rPr>
          <w:rFonts w:ascii="Arial" w:hAnsi="Arial" w:cs="Arial"/>
          <w:sz w:val="22"/>
        </w:rPr>
        <w:t>in order to</w:t>
      </w:r>
      <w:proofErr w:type="gramEnd"/>
      <w:r w:rsidRPr="006B24DB">
        <w:rPr>
          <w:rFonts w:ascii="Arial" w:hAnsi="Arial" w:cs="Arial"/>
          <w:sz w:val="22"/>
        </w:rPr>
        <w:t xml:space="preserve"> enable persons to participate with treatment and achieve meaningful results for their condition of wellbeing.</w:t>
      </w:r>
      <w:r w:rsidRPr="006B24DB">
        <w:rPr>
          <w:rFonts w:ascii="Arial" w:hAnsi="Arial" w:cs="Arial"/>
          <w:sz w:val="22"/>
        </w:rPr>
        <w:br/>
      </w:r>
      <w:r w:rsidRPr="006B24DB">
        <w:rPr>
          <w:rFonts w:ascii="Arial" w:hAnsi="Arial" w:cs="Arial"/>
          <w:sz w:val="22"/>
        </w:rPr>
        <w:br/>
        <w:t>Thirdly, clients should be actively involved in the process of determining their own requirements and objectives when it comes to care planning. The ideals of person-centred care and Maslow's focus on higher-level needs are aligned with this approach, which promotes autonomy, empowerment, and dignity for the individual receiving care.</w:t>
      </w:r>
      <w:r w:rsidRPr="006B24DB">
        <w:rPr>
          <w:rFonts w:ascii="Arial" w:hAnsi="Arial" w:cs="Arial"/>
          <w:sz w:val="22"/>
        </w:rPr>
        <w:br/>
      </w:r>
      <w:r w:rsidRPr="006B24DB">
        <w:rPr>
          <w:rFonts w:ascii="Arial" w:hAnsi="Arial" w:cs="Arial"/>
          <w:sz w:val="22"/>
        </w:rPr>
        <w:br/>
        <w:t>In conclusion, the incorporation of Maslow's Hierarchy of Needs with other theoretical frameworks, such as the ethics of care and the biopsychosocial model, may provide support for practices that are more comprehensive and inclusive.</w:t>
      </w:r>
    </w:p>
    <w:p w14:paraId="62882BA1" w14:textId="77777777" w:rsidR="00BE0F55" w:rsidRPr="00BE0F55" w:rsidRDefault="00BE0F55" w:rsidP="00BE0F55">
      <w:pPr>
        <w:rPr>
          <w:rFonts w:ascii="Arial" w:hAnsi="Arial" w:cs="Arial"/>
          <w:b/>
          <w:bCs/>
          <w:sz w:val="22"/>
        </w:rPr>
      </w:pPr>
    </w:p>
    <w:p w14:paraId="7C27718E" w14:textId="77777777" w:rsidR="00BE0F55" w:rsidRPr="00BE0F55" w:rsidRDefault="00BE0F55" w:rsidP="00BE0F55">
      <w:pPr>
        <w:rPr>
          <w:rFonts w:ascii="Arial" w:hAnsi="Arial" w:cs="Arial"/>
          <w:b/>
          <w:bCs/>
          <w:sz w:val="22"/>
        </w:rPr>
      </w:pPr>
    </w:p>
    <w:p w14:paraId="77342831" w14:textId="77777777" w:rsidR="00BE0F55" w:rsidRDefault="00BE0F55" w:rsidP="00BE0F55">
      <w:pPr>
        <w:rPr>
          <w:rFonts w:ascii="Arial" w:hAnsi="Arial" w:cs="Arial"/>
          <w:b/>
          <w:bCs/>
          <w:sz w:val="22"/>
        </w:rPr>
      </w:pPr>
    </w:p>
    <w:p w14:paraId="6A56B1A1" w14:textId="77777777" w:rsidR="00683A19" w:rsidRDefault="00683A19" w:rsidP="00BE0F55">
      <w:pPr>
        <w:rPr>
          <w:rFonts w:ascii="Arial" w:hAnsi="Arial" w:cs="Arial"/>
          <w:b/>
          <w:bCs/>
          <w:sz w:val="22"/>
        </w:rPr>
      </w:pPr>
    </w:p>
    <w:p w14:paraId="039B8518" w14:textId="77777777" w:rsidR="00683A19" w:rsidRDefault="00683A19" w:rsidP="00BE0F55">
      <w:pPr>
        <w:rPr>
          <w:rFonts w:ascii="Arial" w:hAnsi="Arial" w:cs="Arial"/>
          <w:b/>
          <w:bCs/>
          <w:sz w:val="22"/>
        </w:rPr>
      </w:pPr>
    </w:p>
    <w:p w14:paraId="3E2F6658" w14:textId="77777777" w:rsidR="00683A19" w:rsidRDefault="00683A19" w:rsidP="00BE0F55">
      <w:pPr>
        <w:rPr>
          <w:rFonts w:ascii="Arial" w:hAnsi="Arial" w:cs="Arial"/>
          <w:b/>
          <w:bCs/>
          <w:sz w:val="22"/>
        </w:rPr>
      </w:pPr>
    </w:p>
    <w:p w14:paraId="3A5738F6" w14:textId="77777777" w:rsidR="00683A19" w:rsidRDefault="00683A19" w:rsidP="00BE0F55">
      <w:pPr>
        <w:rPr>
          <w:rFonts w:ascii="Arial" w:hAnsi="Arial" w:cs="Arial"/>
          <w:b/>
          <w:bCs/>
          <w:sz w:val="22"/>
        </w:rPr>
      </w:pPr>
    </w:p>
    <w:p w14:paraId="5491FEEC" w14:textId="77777777" w:rsidR="00683A19" w:rsidRDefault="00683A19" w:rsidP="00BE0F55">
      <w:pPr>
        <w:rPr>
          <w:rFonts w:ascii="Arial" w:hAnsi="Arial" w:cs="Arial"/>
          <w:b/>
          <w:bCs/>
          <w:sz w:val="22"/>
        </w:rPr>
      </w:pPr>
    </w:p>
    <w:p w14:paraId="55339F5B" w14:textId="77777777" w:rsidR="00683A19" w:rsidRDefault="00683A19" w:rsidP="00BE0F55">
      <w:pPr>
        <w:rPr>
          <w:rFonts w:ascii="Arial" w:hAnsi="Arial" w:cs="Arial"/>
          <w:b/>
          <w:bCs/>
          <w:sz w:val="22"/>
        </w:rPr>
      </w:pPr>
    </w:p>
    <w:p w14:paraId="0959FB9B" w14:textId="77777777" w:rsidR="00683A19" w:rsidRPr="00BE0F55" w:rsidRDefault="00683A19" w:rsidP="00BE0F55">
      <w:pPr>
        <w:rPr>
          <w:rFonts w:ascii="Arial" w:hAnsi="Arial" w:cs="Arial"/>
          <w:b/>
          <w:bCs/>
          <w:sz w:val="22"/>
        </w:rPr>
      </w:pPr>
    </w:p>
    <w:p w14:paraId="3D5E7EA5" w14:textId="7D507C8D" w:rsidR="00BE0F55" w:rsidRPr="00BE0F55" w:rsidRDefault="00BE0F55" w:rsidP="00BE0F55">
      <w:pPr>
        <w:rPr>
          <w:rFonts w:ascii="Arial" w:hAnsi="Arial" w:cs="Arial"/>
          <w:sz w:val="22"/>
        </w:rPr>
      </w:pPr>
      <w:r w:rsidRPr="006B24DB">
        <w:rPr>
          <w:rFonts w:ascii="Arial" w:hAnsi="Arial" w:cs="Arial"/>
          <w:b/>
          <w:bCs/>
          <w:sz w:val="28"/>
          <w:szCs w:val="28"/>
        </w:rPr>
        <w:lastRenderedPageBreak/>
        <w:t>Final Thoughts</w:t>
      </w:r>
      <w:r w:rsidRPr="006B24DB">
        <w:rPr>
          <w:rFonts w:ascii="Arial" w:hAnsi="Arial" w:cs="Arial"/>
          <w:sz w:val="22"/>
        </w:rPr>
        <w:br/>
      </w:r>
    </w:p>
    <w:p w14:paraId="1B4DB9C8" w14:textId="77777777" w:rsidR="00BE0F55" w:rsidRPr="00BE0F55" w:rsidRDefault="00BE0F55" w:rsidP="00BE0F55">
      <w:pPr>
        <w:rPr>
          <w:rFonts w:ascii="Arial" w:hAnsi="Arial" w:cs="Arial"/>
          <w:sz w:val="22"/>
        </w:rPr>
      </w:pPr>
      <w:r w:rsidRPr="006B24DB">
        <w:rPr>
          <w:rFonts w:ascii="Arial" w:hAnsi="Arial" w:cs="Arial"/>
          <w:sz w:val="22"/>
        </w:rPr>
        <w:t>Within the context of health and social care, the present piece has provided an in-depth analysis of Abraham Maslow's Hierarchy of Needs as a concept that serves as the foundation for person-centred care. The notion originated in humanistic psychology and has been crucial in the development of holistic ways to understanding and addressing issues of health and wellness. On the other hand, despite the fact that Maslow's model has been challenged for its lack of solid scientific backing and cultural restrictions, its continuous relevance has been maintained by applications that are both adaptable and reflective.</w:t>
      </w:r>
      <w:r w:rsidRPr="006B24DB">
        <w:rPr>
          <w:rFonts w:ascii="Arial" w:hAnsi="Arial" w:cs="Arial"/>
          <w:sz w:val="22"/>
        </w:rPr>
        <w:br/>
      </w:r>
      <w:r w:rsidRPr="006B24DB">
        <w:rPr>
          <w:rFonts w:ascii="Arial" w:hAnsi="Arial" w:cs="Arial"/>
          <w:sz w:val="22"/>
        </w:rPr>
        <w:br/>
        <w:t>Within the field of health and social care policy and practice, the implementation of Maslow's Hierarchy of Needs highlights the significance of this framework in terms of facilitating comprehensive evaluation and individualised treatment. It is important to note, however, that the relevance of critical application is highlighted by constraints such as limited resources and the possibility of oversimplification. The theory of Maslow continues to be an invaluable framework for promoting care that is centred on the individual and enhancing the results of health and social care when it is applied in a flexible manner and in combination with other models.</w:t>
      </w:r>
    </w:p>
    <w:p w14:paraId="0FDCECF9" w14:textId="77777777" w:rsidR="00BE0F55" w:rsidRDefault="00BE0F55" w:rsidP="00BE0F55">
      <w:pPr>
        <w:rPr>
          <w:rFonts w:ascii="Arial" w:hAnsi="Arial" w:cs="Arial"/>
          <w:sz w:val="22"/>
        </w:rPr>
      </w:pPr>
    </w:p>
    <w:p w14:paraId="550AF755" w14:textId="77777777" w:rsidR="00683A19" w:rsidRDefault="00683A19" w:rsidP="00BE0F55">
      <w:pPr>
        <w:rPr>
          <w:rFonts w:ascii="Arial" w:hAnsi="Arial" w:cs="Arial"/>
          <w:sz w:val="22"/>
        </w:rPr>
      </w:pPr>
    </w:p>
    <w:p w14:paraId="675B49C1" w14:textId="77777777" w:rsidR="00683A19" w:rsidRDefault="00683A19" w:rsidP="00BE0F55">
      <w:pPr>
        <w:rPr>
          <w:rFonts w:ascii="Arial" w:hAnsi="Arial" w:cs="Arial"/>
          <w:sz w:val="22"/>
        </w:rPr>
      </w:pPr>
    </w:p>
    <w:p w14:paraId="324C605C" w14:textId="77777777" w:rsidR="00683A19" w:rsidRDefault="00683A19" w:rsidP="00BE0F55">
      <w:pPr>
        <w:rPr>
          <w:rFonts w:ascii="Arial" w:hAnsi="Arial" w:cs="Arial"/>
          <w:sz w:val="22"/>
        </w:rPr>
      </w:pPr>
    </w:p>
    <w:p w14:paraId="69856ABC" w14:textId="77777777" w:rsidR="00683A19" w:rsidRDefault="00683A19" w:rsidP="00BE0F55">
      <w:pPr>
        <w:rPr>
          <w:rFonts w:ascii="Arial" w:hAnsi="Arial" w:cs="Arial"/>
          <w:sz w:val="22"/>
        </w:rPr>
      </w:pPr>
    </w:p>
    <w:p w14:paraId="7F8630E2" w14:textId="77777777" w:rsidR="00683A19" w:rsidRDefault="00683A19" w:rsidP="00BE0F55">
      <w:pPr>
        <w:rPr>
          <w:rFonts w:ascii="Arial" w:hAnsi="Arial" w:cs="Arial"/>
          <w:sz w:val="22"/>
        </w:rPr>
      </w:pPr>
    </w:p>
    <w:p w14:paraId="707A681E" w14:textId="77777777" w:rsidR="00683A19" w:rsidRDefault="00683A19" w:rsidP="00BE0F55">
      <w:pPr>
        <w:rPr>
          <w:rFonts w:ascii="Arial" w:hAnsi="Arial" w:cs="Arial"/>
          <w:sz w:val="22"/>
        </w:rPr>
      </w:pPr>
    </w:p>
    <w:p w14:paraId="4D3B4405" w14:textId="77777777" w:rsidR="00683A19" w:rsidRDefault="00683A19" w:rsidP="00BE0F55">
      <w:pPr>
        <w:rPr>
          <w:rFonts w:ascii="Arial" w:hAnsi="Arial" w:cs="Arial"/>
          <w:sz w:val="22"/>
        </w:rPr>
      </w:pPr>
    </w:p>
    <w:p w14:paraId="16C4FDF8" w14:textId="77777777" w:rsidR="00683A19" w:rsidRDefault="00683A19" w:rsidP="00BE0F55">
      <w:pPr>
        <w:rPr>
          <w:rFonts w:ascii="Arial" w:hAnsi="Arial" w:cs="Arial"/>
          <w:sz w:val="22"/>
        </w:rPr>
      </w:pPr>
    </w:p>
    <w:p w14:paraId="79083819" w14:textId="77777777" w:rsidR="00683A19" w:rsidRDefault="00683A19" w:rsidP="00BE0F55">
      <w:pPr>
        <w:rPr>
          <w:rFonts w:ascii="Arial" w:hAnsi="Arial" w:cs="Arial"/>
          <w:sz w:val="22"/>
        </w:rPr>
      </w:pPr>
    </w:p>
    <w:p w14:paraId="4ECE8C32" w14:textId="77777777" w:rsidR="00683A19" w:rsidRDefault="00683A19" w:rsidP="00BE0F55">
      <w:pPr>
        <w:rPr>
          <w:rFonts w:ascii="Arial" w:hAnsi="Arial" w:cs="Arial"/>
          <w:sz w:val="22"/>
        </w:rPr>
      </w:pPr>
    </w:p>
    <w:p w14:paraId="47FA7CAE" w14:textId="77777777" w:rsidR="00683A19" w:rsidRDefault="00683A19" w:rsidP="00BE0F55">
      <w:pPr>
        <w:rPr>
          <w:rFonts w:ascii="Arial" w:hAnsi="Arial" w:cs="Arial"/>
          <w:sz w:val="22"/>
        </w:rPr>
      </w:pPr>
    </w:p>
    <w:p w14:paraId="379D769B" w14:textId="77777777" w:rsidR="00683A19" w:rsidRDefault="00683A19" w:rsidP="00BE0F55">
      <w:pPr>
        <w:rPr>
          <w:rFonts w:ascii="Arial" w:hAnsi="Arial" w:cs="Arial"/>
          <w:sz w:val="22"/>
        </w:rPr>
      </w:pPr>
    </w:p>
    <w:p w14:paraId="476F6745" w14:textId="77777777" w:rsidR="00683A19" w:rsidRDefault="00683A19" w:rsidP="00BE0F55">
      <w:pPr>
        <w:rPr>
          <w:rFonts w:ascii="Arial" w:hAnsi="Arial" w:cs="Arial"/>
          <w:sz w:val="22"/>
        </w:rPr>
      </w:pPr>
    </w:p>
    <w:p w14:paraId="1147B014" w14:textId="77777777" w:rsidR="00683A19" w:rsidRDefault="00683A19" w:rsidP="00BE0F55">
      <w:pPr>
        <w:rPr>
          <w:rFonts w:ascii="Arial" w:hAnsi="Arial" w:cs="Arial"/>
          <w:sz w:val="22"/>
        </w:rPr>
      </w:pPr>
    </w:p>
    <w:p w14:paraId="13CF95B2" w14:textId="77777777" w:rsidR="00683A19" w:rsidRDefault="00683A19" w:rsidP="00BE0F55">
      <w:pPr>
        <w:rPr>
          <w:rFonts w:ascii="Arial" w:hAnsi="Arial" w:cs="Arial"/>
          <w:sz w:val="22"/>
        </w:rPr>
      </w:pPr>
    </w:p>
    <w:p w14:paraId="4DA530D5" w14:textId="77777777" w:rsidR="00683A19" w:rsidRDefault="00683A19" w:rsidP="00BE0F55">
      <w:pPr>
        <w:rPr>
          <w:rFonts w:ascii="Arial" w:hAnsi="Arial" w:cs="Arial"/>
          <w:sz w:val="22"/>
        </w:rPr>
      </w:pPr>
    </w:p>
    <w:p w14:paraId="5AA2780D" w14:textId="77777777" w:rsidR="00683A19" w:rsidRDefault="00683A19" w:rsidP="00BE0F55">
      <w:pPr>
        <w:rPr>
          <w:rFonts w:ascii="Arial" w:hAnsi="Arial" w:cs="Arial"/>
          <w:sz w:val="22"/>
        </w:rPr>
      </w:pPr>
    </w:p>
    <w:p w14:paraId="45128412" w14:textId="77777777" w:rsidR="00683A19" w:rsidRDefault="00683A19" w:rsidP="00BE0F55">
      <w:pPr>
        <w:rPr>
          <w:rFonts w:ascii="Arial" w:hAnsi="Arial" w:cs="Arial"/>
          <w:sz w:val="22"/>
        </w:rPr>
      </w:pPr>
    </w:p>
    <w:p w14:paraId="23A34299" w14:textId="77777777" w:rsidR="00683A19" w:rsidRPr="00BE0F55" w:rsidRDefault="00683A19" w:rsidP="00BE0F55">
      <w:pPr>
        <w:rPr>
          <w:rFonts w:ascii="Arial" w:hAnsi="Arial" w:cs="Arial"/>
          <w:sz w:val="22"/>
        </w:rPr>
      </w:pPr>
    </w:p>
    <w:p w14:paraId="10364C33" w14:textId="7054093D" w:rsidR="00BE0F55" w:rsidRPr="00BE0F55" w:rsidRDefault="00BE0F55" w:rsidP="00BE0F55">
      <w:pPr>
        <w:rPr>
          <w:rFonts w:ascii="Arial" w:hAnsi="Arial" w:cs="Arial"/>
          <w:b/>
          <w:bCs/>
          <w:sz w:val="28"/>
          <w:szCs w:val="28"/>
        </w:rPr>
      </w:pPr>
      <w:r w:rsidRPr="00BE0F55">
        <w:rPr>
          <w:rFonts w:ascii="Arial" w:hAnsi="Arial" w:cs="Arial"/>
          <w:b/>
          <w:bCs/>
          <w:sz w:val="28"/>
          <w:szCs w:val="28"/>
        </w:rPr>
        <w:lastRenderedPageBreak/>
        <w:t xml:space="preserve">References </w:t>
      </w:r>
    </w:p>
    <w:p w14:paraId="2FB35FCF" w14:textId="77777777" w:rsidR="00BE0F55" w:rsidRPr="00BE0F55" w:rsidRDefault="00BE0F55" w:rsidP="00BE0F55">
      <w:pPr>
        <w:rPr>
          <w:rFonts w:ascii="Arial" w:hAnsi="Arial" w:cs="Arial"/>
          <w:b/>
          <w:bCs/>
          <w:sz w:val="22"/>
        </w:rPr>
      </w:pPr>
    </w:p>
    <w:p w14:paraId="7B082D92"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Barker, P. (2009) </w:t>
      </w:r>
      <w:r w:rsidRPr="00BE0F55">
        <w:rPr>
          <w:rFonts w:ascii="Arial" w:hAnsi="Arial" w:cs="Arial"/>
          <w:i/>
          <w:iCs/>
          <w:sz w:val="22"/>
        </w:rPr>
        <w:t>Psychiatric and Mental Health Nursing: The Craft of Caring</w:t>
      </w:r>
      <w:r w:rsidRPr="00BE0F55">
        <w:rPr>
          <w:rFonts w:ascii="Arial" w:hAnsi="Arial" w:cs="Arial"/>
          <w:sz w:val="22"/>
        </w:rPr>
        <w:t xml:space="preserve">. 2nd </w:t>
      </w:r>
      <w:proofErr w:type="spellStart"/>
      <w:r w:rsidRPr="00BE0F55">
        <w:rPr>
          <w:rFonts w:ascii="Arial" w:hAnsi="Arial" w:cs="Arial"/>
          <w:sz w:val="22"/>
        </w:rPr>
        <w:t>edn</w:t>
      </w:r>
      <w:proofErr w:type="spellEnd"/>
      <w:r w:rsidRPr="00BE0F55">
        <w:rPr>
          <w:rFonts w:ascii="Arial" w:hAnsi="Arial" w:cs="Arial"/>
          <w:sz w:val="22"/>
        </w:rPr>
        <w:t>. London: Hodder Arnold.</w:t>
      </w:r>
    </w:p>
    <w:p w14:paraId="03C9420A"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Engel, G.L. (1977) ‘The need for a new medical model: a challenge for biomedicine’, </w:t>
      </w:r>
      <w:r w:rsidRPr="00BE0F55">
        <w:rPr>
          <w:rFonts w:ascii="Arial" w:hAnsi="Arial" w:cs="Arial"/>
          <w:i/>
          <w:iCs/>
          <w:sz w:val="22"/>
        </w:rPr>
        <w:t>Science</w:t>
      </w:r>
      <w:r w:rsidRPr="00BE0F55">
        <w:rPr>
          <w:rFonts w:ascii="Arial" w:hAnsi="Arial" w:cs="Arial"/>
          <w:sz w:val="22"/>
        </w:rPr>
        <w:t>, 196(4286), pp. 129–136.</w:t>
      </w:r>
    </w:p>
    <w:p w14:paraId="5AF720D2"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Glasby, J. and Dickinson, H. (2014) </w:t>
      </w:r>
      <w:r w:rsidRPr="00BE0F55">
        <w:rPr>
          <w:rFonts w:ascii="Arial" w:hAnsi="Arial" w:cs="Arial"/>
          <w:i/>
          <w:iCs/>
          <w:sz w:val="22"/>
        </w:rPr>
        <w:t>Partnership Working in Health and Social Care</w:t>
      </w:r>
      <w:r w:rsidRPr="00BE0F55">
        <w:rPr>
          <w:rFonts w:ascii="Arial" w:hAnsi="Arial" w:cs="Arial"/>
          <w:sz w:val="22"/>
        </w:rPr>
        <w:t xml:space="preserve">. 2nd </w:t>
      </w:r>
      <w:proofErr w:type="spellStart"/>
      <w:r w:rsidRPr="00BE0F55">
        <w:rPr>
          <w:rFonts w:ascii="Arial" w:hAnsi="Arial" w:cs="Arial"/>
          <w:sz w:val="22"/>
        </w:rPr>
        <w:t>edn</w:t>
      </w:r>
      <w:proofErr w:type="spellEnd"/>
      <w:r w:rsidRPr="00BE0F55">
        <w:rPr>
          <w:rFonts w:ascii="Arial" w:hAnsi="Arial" w:cs="Arial"/>
          <w:sz w:val="22"/>
        </w:rPr>
        <w:t>. Bristol: Policy Press.</w:t>
      </w:r>
    </w:p>
    <w:p w14:paraId="55B2F20D"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Hofstede, G. (2001) </w:t>
      </w:r>
      <w:r w:rsidRPr="00BE0F55">
        <w:rPr>
          <w:rFonts w:ascii="Arial" w:hAnsi="Arial" w:cs="Arial"/>
          <w:i/>
          <w:iCs/>
          <w:sz w:val="22"/>
        </w:rPr>
        <w:t xml:space="preserve">Culture’s consequences: comparing values, </w:t>
      </w:r>
      <w:proofErr w:type="spellStart"/>
      <w:r w:rsidRPr="00BE0F55">
        <w:rPr>
          <w:rFonts w:ascii="Arial" w:hAnsi="Arial" w:cs="Arial"/>
          <w:i/>
          <w:iCs/>
          <w:sz w:val="22"/>
        </w:rPr>
        <w:t>behaviors</w:t>
      </w:r>
      <w:proofErr w:type="spellEnd"/>
      <w:r w:rsidRPr="00BE0F55">
        <w:rPr>
          <w:rFonts w:ascii="Arial" w:hAnsi="Arial" w:cs="Arial"/>
          <w:i/>
          <w:iCs/>
          <w:sz w:val="22"/>
        </w:rPr>
        <w:t>, institutions and organizations across nations</w:t>
      </w:r>
      <w:r w:rsidRPr="00BE0F55">
        <w:rPr>
          <w:rFonts w:ascii="Arial" w:hAnsi="Arial" w:cs="Arial"/>
          <w:sz w:val="22"/>
        </w:rPr>
        <w:t xml:space="preserve">. 2nd </w:t>
      </w:r>
      <w:proofErr w:type="spellStart"/>
      <w:r w:rsidRPr="00BE0F55">
        <w:rPr>
          <w:rFonts w:ascii="Arial" w:hAnsi="Arial" w:cs="Arial"/>
          <w:sz w:val="22"/>
        </w:rPr>
        <w:t>edn</w:t>
      </w:r>
      <w:proofErr w:type="spellEnd"/>
      <w:r w:rsidRPr="00BE0F55">
        <w:rPr>
          <w:rFonts w:ascii="Arial" w:hAnsi="Arial" w:cs="Arial"/>
          <w:sz w:val="22"/>
        </w:rPr>
        <w:t>. London: Sage.</w:t>
      </w:r>
    </w:p>
    <w:p w14:paraId="4CFCCDCA"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Maslow, A.H. (1943) ‘A theory of human motivation’, </w:t>
      </w:r>
      <w:r w:rsidRPr="00BE0F55">
        <w:rPr>
          <w:rFonts w:ascii="Arial" w:hAnsi="Arial" w:cs="Arial"/>
          <w:i/>
          <w:iCs/>
          <w:sz w:val="22"/>
        </w:rPr>
        <w:t>Psychological Review</w:t>
      </w:r>
      <w:r w:rsidRPr="00BE0F55">
        <w:rPr>
          <w:rFonts w:ascii="Arial" w:hAnsi="Arial" w:cs="Arial"/>
          <w:sz w:val="22"/>
        </w:rPr>
        <w:t>, 50(4), pp. 370–396.</w:t>
      </w:r>
    </w:p>
    <w:p w14:paraId="196F9BE5"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Maslow, A.H. (1954) </w:t>
      </w:r>
      <w:r w:rsidRPr="00BE0F55">
        <w:rPr>
          <w:rFonts w:ascii="Arial" w:hAnsi="Arial" w:cs="Arial"/>
          <w:i/>
          <w:iCs/>
          <w:sz w:val="22"/>
        </w:rPr>
        <w:t>Motivation and Personality</w:t>
      </w:r>
      <w:r w:rsidRPr="00BE0F55">
        <w:rPr>
          <w:rFonts w:ascii="Arial" w:hAnsi="Arial" w:cs="Arial"/>
          <w:sz w:val="22"/>
        </w:rPr>
        <w:t>. New York: Harper &amp; Row.</w:t>
      </w:r>
    </w:p>
    <w:p w14:paraId="69BC6E0A"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Maslow, A.H. (1970) </w:t>
      </w:r>
      <w:r w:rsidRPr="00BE0F55">
        <w:rPr>
          <w:rFonts w:ascii="Arial" w:hAnsi="Arial" w:cs="Arial"/>
          <w:i/>
          <w:iCs/>
          <w:sz w:val="22"/>
        </w:rPr>
        <w:t>Motivation and Personality</w:t>
      </w:r>
      <w:r w:rsidRPr="00BE0F55">
        <w:rPr>
          <w:rFonts w:ascii="Arial" w:hAnsi="Arial" w:cs="Arial"/>
          <w:sz w:val="22"/>
        </w:rPr>
        <w:t xml:space="preserve">. 2nd </w:t>
      </w:r>
      <w:proofErr w:type="spellStart"/>
      <w:r w:rsidRPr="00BE0F55">
        <w:rPr>
          <w:rFonts w:ascii="Arial" w:hAnsi="Arial" w:cs="Arial"/>
          <w:sz w:val="22"/>
        </w:rPr>
        <w:t>edn</w:t>
      </w:r>
      <w:proofErr w:type="spellEnd"/>
      <w:r w:rsidRPr="00BE0F55">
        <w:rPr>
          <w:rFonts w:ascii="Arial" w:hAnsi="Arial" w:cs="Arial"/>
          <w:sz w:val="22"/>
        </w:rPr>
        <w:t>. New York: Harper &amp; Row.</w:t>
      </w:r>
    </w:p>
    <w:p w14:paraId="7CD66B44"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Maslow, A.H. (1971) </w:t>
      </w:r>
      <w:r w:rsidRPr="00BE0F55">
        <w:rPr>
          <w:rFonts w:ascii="Arial" w:hAnsi="Arial" w:cs="Arial"/>
          <w:i/>
          <w:iCs/>
          <w:sz w:val="22"/>
        </w:rPr>
        <w:t>The farther reaches of human nature</w:t>
      </w:r>
      <w:r w:rsidRPr="00BE0F55">
        <w:rPr>
          <w:rFonts w:ascii="Arial" w:hAnsi="Arial" w:cs="Arial"/>
          <w:sz w:val="22"/>
        </w:rPr>
        <w:t>. New York: Viking Press.</w:t>
      </w:r>
    </w:p>
    <w:p w14:paraId="48DE16A6"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McCormack, B. and McCance, T. (2017) </w:t>
      </w:r>
      <w:r w:rsidRPr="00BE0F55">
        <w:rPr>
          <w:rFonts w:ascii="Arial" w:hAnsi="Arial" w:cs="Arial"/>
          <w:i/>
          <w:iCs/>
          <w:sz w:val="22"/>
        </w:rPr>
        <w:t>Person-centred Practice in Nursing and Health Care: Theory and Practice</w:t>
      </w:r>
      <w:r w:rsidRPr="00BE0F55">
        <w:rPr>
          <w:rFonts w:ascii="Arial" w:hAnsi="Arial" w:cs="Arial"/>
          <w:sz w:val="22"/>
        </w:rPr>
        <w:t xml:space="preserve">. 2nd </w:t>
      </w:r>
      <w:proofErr w:type="spellStart"/>
      <w:r w:rsidRPr="00BE0F55">
        <w:rPr>
          <w:rFonts w:ascii="Arial" w:hAnsi="Arial" w:cs="Arial"/>
          <w:sz w:val="22"/>
        </w:rPr>
        <w:t>edn</w:t>
      </w:r>
      <w:proofErr w:type="spellEnd"/>
      <w:r w:rsidRPr="00BE0F55">
        <w:rPr>
          <w:rFonts w:ascii="Arial" w:hAnsi="Arial" w:cs="Arial"/>
          <w:sz w:val="22"/>
        </w:rPr>
        <w:t>. Oxford: Wiley-Blackwell.</w:t>
      </w:r>
    </w:p>
    <w:p w14:paraId="0B17BD64"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Neher, A. (1991) ‘Maslow’s theory of motivation: a critique’, </w:t>
      </w:r>
      <w:r w:rsidRPr="00BE0F55">
        <w:rPr>
          <w:rFonts w:ascii="Arial" w:hAnsi="Arial" w:cs="Arial"/>
          <w:i/>
          <w:iCs/>
          <w:sz w:val="22"/>
        </w:rPr>
        <w:t>Journal of Humanistic Psychology</w:t>
      </w:r>
      <w:r w:rsidRPr="00BE0F55">
        <w:rPr>
          <w:rFonts w:ascii="Arial" w:hAnsi="Arial" w:cs="Arial"/>
          <w:sz w:val="22"/>
        </w:rPr>
        <w:t>, 31(3), pp. 89–112.</w:t>
      </w:r>
    </w:p>
    <w:p w14:paraId="28C96C10"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Ryan, R.M. and Deci, E.L. (2000) ‘Intrinsic and extrinsic motivations: classic definitions and new directions’, </w:t>
      </w:r>
      <w:r w:rsidRPr="00BE0F55">
        <w:rPr>
          <w:rFonts w:ascii="Arial" w:hAnsi="Arial" w:cs="Arial"/>
          <w:i/>
          <w:iCs/>
          <w:sz w:val="22"/>
        </w:rPr>
        <w:t>Contemporary Educational Psychology</w:t>
      </w:r>
      <w:r w:rsidRPr="00BE0F55">
        <w:rPr>
          <w:rFonts w:ascii="Arial" w:hAnsi="Arial" w:cs="Arial"/>
          <w:sz w:val="22"/>
        </w:rPr>
        <w:t>, 25(1), pp. 54–67.</w:t>
      </w:r>
    </w:p>
    <w:p w14:paraId="52436745"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Tay, L. and Diener, E. (2011) ‘Needs and subjective well-being around the world’, </w:t>
      </w:r>
      <w:r w:rsidRPr="00BE0F55">
        <w:rPr>
          <w:rFonts w:ascii="Arial" w:hAnsi="Arial" w:cs="Arial"/>
          <w:i/>
          <w:iCs/>
          <w:sz w:val="22"/>
        </w:rPr>
        <w:t>Journal of Personality and Social Psychology</w:t>
      </w:r>
      <w:r w:rsidRPr="00BE0F55">
        <w:rPr>
          <w:rFonts w:ascii="Arial" w:hAnsi="Arial" w:cs="Arial"/>
          <w:sz w:val="22"/>
        </w:rPr>
        <w:t>, 101(2), pp. 354–365.</w:t>
      </w:r>
    </w:p>
    <w:p w14:paraId="7EDDAA83" w14:textId="77777777" w:rsidR="00BE0F55" w:rsidRPr="00BE0F55" w:rsidRDefault="00BE0F55" w:rsidP="00BE0F55">
      <w:pPr>
        <w:pStyle w:val="ListParagraph"/>
        <w:numPr>
          <w:ilvl w:val="0"/>
          <w:numId w:val="1"/>
        </w:numPr>
        <w:spacing w:line="259" w:lineRule="auto"/>
        <w:rPr>
          <w:rFonts w:ascii="Arial" w:hAnsi="Arial" w:cs="Arial"/>
          <w:sz w:val="22"/>
        </w:rPr>
      </w:pPr>
      <w:proofErr w:type="spellStart"/>
      <w:r w:rsidRPr="00BE0F55">
        <w:rPr>
          <w:rFonts w:ascii="Arial" w:hAnsi="Arial" w:cs="Arial"/>
          <w:sz w:val="22"/>
        </w:rPr>
        <w:t>Tritter</w:t>
      </w:r>
      <w:proofErr w:type="spellEnd"/>
      <w:r w:rsidRPr="00BE0F55">
        <w:rPr>
          <w:rFonts w:ascii="Arial" w:hAnsi="Arial" w:cs="Arial"/>
          <w:sz w:val="22"/>
        </w:rPr>
        <w:t xml:space="preserve">, J.Q. (2009) </w:t>
      </w:r>
      <w:r w:rsidRPr="00BE0F55">
        <w:rPr>
          <w:rFonts w:ascii="Arial" w:hAnsi="Arial" w:cs="Arial"/>
          <w:i/>
          <w:iCs/>
          <w:sz w:val="22"/>
        </w:rPr>
        <w:t>Health Care and Public Participation</w:t>
      </w:r>
      <w:r w:rsidRPr="00BE0F55">
        <w:rPr>
          <w:rFonts w:ascii="Arial" w:hAnsi="Arial" w:cs="Arial"/>
          <w:sz w:val="22"/>
        </w:rPr>
        <w:t>. Oxford: Oxford University Press.</w:t>
      </w:r>
    </w:p>
    <w:p w14:paraId="18E36BBD" w14:textId="7B6DC3C4"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Wahba, M.A. and Bridwell, L.G. (1976) ‘Maslow reconsidered: a review of research on the need hierarchy theory’, </w:t>
      </w:r>
      <w:r w:rsidRPr="00BE0F55">
        <w:rPr>
          <w:rFonts w:ascii="Arial" w:hAnsi="Arial" w:cs="Arial"/>
          <w:i/>
          <w:iCs/>
          <w:sz w:val="22"/>
        </w:rPr>
        <w:t xml:space="preserve">Organizational </w:t>
      </w:r>
      <w:r w:rsidRPr="00BE0F55">
        <w:rPr>
          <w:rFonts w:ascii="Arial" w:hAnsi="Arial" w:cs="Arial"/>
          <w:i/>
          <w:iCs/>
          <w:sz w:val="22"/>
        </w:rPr>
        <w:t>Behaviour</w:t>
      </w:r>
      <w:r w:rsidRPr="00BE0F55">
        <w:rPr>
          <w:rFonts w:ascii="Arial" w:hAnsi="Arial" w:cs="Arial"/>
          <w:i/>
          <w:iCs/>
          <w:sz w:val="22"/>
        </w:rPr>
        <w:t xml:space="preserve"> and Human Performance</w:t>
      </w:r>
      <w:r w:rsidRPr="00BE0F55">
        <w:rPr>
          <w:rFonts w:ascii="Arial" w:hAnsi="Arial" w:cs="Arial"/>
          <w:sz w:val="22"/>
        </w:rPr>
        <w:t>, 15(2), pp. 212–240.</w:t>
      </w:r>
    </w:p>
    <w:p w14:paraId="67A8E6C8" w14:textId="77777777" w:rsidR="00BE0F55" w:rsidRPr="00BE0F55" w:rsidRDefault="00BE0F55" w:rsidP="00BE0F55">
      <w:pPr>
        <w:pStyle w:val="ListParagraph"/>
        <w:numPr>
          <w:ilvl w:val="0"/>
          <w:numId w:val="1"/>
        </w:numPr>
        <w:spacing w:line="259" w:lineRule="auto"/>
        <w:rPr>
          <w:rFonts w:ascii="Arial" w:hAnsi="Arial" w:cs="Arial"/>
          <w:sz w:val="22"/>
        </w:rPr>
      </w:pPr>
      <w:r w:rsidRPr="00BE0F55">
        <w:rPr>
          <w:rFonts w:ascii="Arial" w:hAnsi="Arial" w:cs="Arial"/>
          <w:sz w:val="22"/>
        </w:rPr>
        <w:t xml:space="preserve">Wilcock, A.A. (2006) </w:t>
      </w:r>
      <w:r w:rsidRPr="00BE0F55">
        <w:rPr>
          <w:rFonts w:ascii="Arial" w:hAnsi="Arial" w:cs="Arial"/>
          <w:i/>
          <w:iCs/>
          <w:sz w:val="22"/>
        </w:rPr>
        <w:t>An occupational perspective of health</w:t>
      </w:r>
      <w:r w:rsidRPr="00BE0F55">
        <w:rPr>
          <w:rFonts w:ascii="Arial" w:hAnsi="Arial" w:cs="Arial"/>
          <w:sz w:val="22"/>
        </w:rPr>
        <w:t xml:space="preserve">. 2nd </w:t>
      </w:r>
      <w:proofErr w:type="spellStart"/>
      <w:r w:rsidRPr="00BE0F55">
        <w:rPr>
          <w:rFonts w:ascii="Arial" w:hAnsi="Arial" w:cs="Arial"/>
          <w:sz w:val="22"/>
        </w:rPr>
        <w:t>edn</w:t>
      </w:r>
      <w:proofErr w:type="spellEnd"/>
      <w:r w:rsidRPr="00BE0F55">
        <w:rPr>
          <w:rFonts w:ascii="Arial" w:hAnsi="Arial" w:cs="Arial"/>
          <w:sz w:val="22"/>
        </w:rPr>
        <w:t>. Thorofare, NJ: Slack Incorporated.</w:t>
      </w:r>
    </w:p>
    <w:p w14:paraId="3CACA6DA" w14:textId="77777777" w:rsidR="00BE0F55" w:rsidRPr="00BE0F55" w:rsidRDefault="00BE0F55" w:rsidP="00BE0F55">
      <w:pPr>
        <w:rPr>
          <w:rFonts w:ascii="Arial" w:hAnsi="Arial" w:cs="Arial"/>
          <w:b/>
          <w:bCs/>
          <w:sz w:val="22"/>
        </w:rPr>
      </w:pPr>
    </w:p>
    <w:p w14:paraId="04CD5C48" w14:textId="77777777" w:rsidR="00BE0F55" w:rsidRPr="00BE0F55" w:rsidRDefault="00BE0F55" w:rsidP="00BE0F55">
      <w:pPr>
        <w:rPr>
          <w:b/>
          <w:bCs/>
          <w:sz w:val="22"/>
        </w:rPr>
      </w:pPr>
    </w:p>
    <w:sectPr w:rsidR="00BE0F55" w:rsidRPr="00BE0F5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C4B11" w14:textId="77777777" w:rsidR="00BE0F55" w:rsidRDefault="00BE0F55" w:rsidP="00BE0F55">
      <w:pPr>
        <w:spacing w:after="0" w:line="240" w:lineRule="auto"/>
      </w:pPr>
      <w:r>
        <w:separator/>
      </w:r>
    </w:p>
  </w:endnote>
  <w:endnote w:type="continuationSeparator" w:id="0">
    <w:p w14:paraId="0B90FEC4" w14:textId="77777777" w:rsidR="00BE0F55" w:rsidRDefault="00BE0F55" w:rsidP="00BE0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4564012"/>
      <w:docPartObj>
        <w:docPartGallery w:val="Page Numbers (Bottom of Page)"/>
        <w:docPartUnique/>
      </w:docPartObj>
    </w:sdtPr>
    <w:sdtEndPr>
      <w:rPr>
        <w:noProof/>
      </w:rPr>
    </w:sdtEndPr>
    <w:sdtContent>
      <w:p w14:paraId="6C3C5B97" w14:textId="0E33C5A4" w:rsidR="00BE0F55" w:rsidRDefault="00BE0F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589299" w14:textId="77777777" w:rsidR="00BE0F55" w:rsidRDefault="00BE0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FE76B" w14:textId="77777777" w:rsidR="00BE0F55" w:rsidRDefault="00BE0F55" w:rsidP="00BE0F55">
      <w:pPr>
        <w:spacing w:after="0" w:line="240" w:lineRule="auto"/>
      </w:pPr>
      <w:r>
        <w:separator/>
      </w:r>
    </w:p>
  </w:footnote>
  <w:footnote w:type="continuationSeparator" w:id="0">
    <w:p w14:paraId="364AFE08" w14:textId="77777777" w:rsidR="00BE0F55" w:rsidRDefault="00BE0F55" w:rsidP="00BE0F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086AF4"/>
    <w:multiLevelType w:val="hybridMultilevel"/>
    <w:tmpl w:val="C62C38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4229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F55"/>
    <w:rsid w:val="000E09CD"/>
    <w:rsid w:val="0027477D"/>
    <w:rsid w:val="00683A19"/>
    <w:rsid w:val="00AC7820"/>
    <w:rsid w:val="00B8331A"/>
    <w:rsid w:val="00BE0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985EB"/>
  <w15:chartTrackingRefBased/>
  <w15:docId w15:val="{B8C313B2-5489-4DE3-B541-B9234973C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F55"/>
    <w:pPr>
      <w:spacing w:line="25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BE0F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F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F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F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F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F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F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F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F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F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F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F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F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F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F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F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F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F55"/>
    <w:rPr>
      <w:rFonts w:eastAsiaTheme="majorEastAsia" w:cstheme="majorBidi"/>
      <w:color w:val="272727" w:themeColor="text1" w:themeTint="D8"/>
    </w:rPr>
  </w:style>
  <w:style w:type="paragraph" w:styleId="Title">
    <w:name w:val="Title"/>
    <w:basedOn w:val="Normal"/>
    <w:next w:val="Normal"/>
    <w:link w:val="TitleChar"/>
    <w:uiPriority w:val="10"/>
    <w:qFormat/>
    <w:rsid w:val="00BE0F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F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F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F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F55"/>
    <w:pPr>
      <w:spacing w:before="160"/>
      <w:jc w:val="center"/>
    </w:pPr>
    <w:rPr>
      <w:i/>
      <w:iCs/>
      <w:color w:val="404040" w:themeColor="text1" w:themeTint="BF"/>
    </w:rPr>
  </w:style>
  <w:style w:type="character" w:customStyle="1" w:styleId="QuoteChar">
    <w:name w:val="Quote Char"/>
    <w:basedOn w:val="DefaultParagraphFont"/>
    <w:link w:val="Quote"/>
    <w:uiPriority w:val="29"/>
    <w:rsid w:val="00BE0F55"/>
    <w:rPr>
      <w:i/>
      <w:iCs/>
      <w:color w:val="404040" w:themeColor="text1" w:themeTint="BF"/>
    </w:rPr>
  </w:style>
  <w:style w:type="paragraph" w:styleId="ListParagraph">
    <w:name w:val="List Paragraph"/>
    <w:basedOn w:val="Normal"/>
    <w:uiPriority w:val="34"/>
    <w:qFormat/>
    <w:rsid w:val="00BE0F55"/>
    <w:pPr>
      <w:ind w:left="720"/>
      <w:contextualSpacing/>
    </w:pPr>
  </w:style>
  <w:style w:type="character" w:styleId="IntenseEmphasis">
    <w:name w:val="Intense Emphasis"/>
    <w:basedOn w:val="DefaultParagraphFont"/>
    <w:uiPriority w:val="21"/>
    <w:qFormat/>
    <w:rsid w:val="00BE0F55"/>
    <w:rPr>
      <w:i/>
      <w:iCs/>
      <w:color w:val="0F4761" w:themeColor="accent1" w:themeShade="BF"/>
    </w:rPr>
  </w:style>
  <w:style w:type="paragraph" w:styleId="IntenseQuote">
    <w:name w:val="Intense Quote"/>
    <w:basedOn w:val="Normal"/>
    <w:next w:val="Normal"/>
    <w:link w:val="IntenseQuoteChar"/>
    <w:uiPriority w:val="30"/>
    <w:qFormat/>
    <w:rsid w:val="00BE0F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F55"/>
    <w:rPr>
      <w:i/>
      <w:iCs/>
      <w:color w:val="0F4761" w:themeColor="accent1" w:themeShade="BF"/>
    </w:rPr>
  </w:style>
  <w:style w:type="character" w:styleId="IntenseReference">
    <w:name w:val="Intense Reference"/>
    <w:basedOn w:val="DefaultParagraphFont"/>
    <w:uiPriority w:val="32"/>
    <w:qFormat/>
    <w:rsid w:val="00BE0F55"/>
    <w:rPr>
      <w:b/>
      <w:bCs/>
      <w:smallCaps/>
      <w:color w:val="0F4761" w:themeColor="accent1" w:themeShade="BF"/>
      <w:spacing w:val="5"/>
    </w:rPr>
  </w:style>
  <w:style w:type="paragraph" w:styleId="Header">
    <w:name w:val="header"/>
    <w:basedOn w:val="Normal"/>
    <w:link w:val="HeaderChar"/>
    <w:uiPriority w:val="99"/>
    <w:unhideWhenUsed/>
    <w:rsid w:val="00BE0F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F55"/>
    <w:rPr>
      <w:rFonts w:ascii="Times New Roman" w:hAnsi="Times New Roman"/>
      <w:kern w:val="0"/>
      <w:sz w:val="24"/>
      <w14:ligatures w14:val="none"/>
    </w:rPr>
  </w:style>
  <w:style w:type="paragraph" w:styleId="Footer">
    <w:name w:val="footer"/>
    <w:basedOn w:val="Normal"/>
    <w:link w:val="FooterChar"/>
    <w:uiPriority w:val="99"/>
    <w:unhideWhenUsed/>
    <w:rsid w:val="00BE0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F55"/>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8</Pages>
  <Words>2266</Words>
  <Characters>12920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avram</dc:creator>
  <cp:keywords/>
  <dc:description/>
  <cp:lastModifiedBy>melinda avram</cp:lastModifiedBy>
  <cp:revision>1</cp:revision>
  <dcterms:created xsi:type="dcterms:W3CDTF">2025-12-18T07:03:00Z</dcterms:created>
  <dcterms:modified xsi:type="dcterms:W3CDTF">2025-12-18T07:25:00Z</dcterms:modified>
</cp:coreProperties>
</file>