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9B2283" w14:textId="1A3F830F" w:rsidR="0073756B" w:rsidRDefault="0073756B" w:rsidP="0073756B">
      <w:pPr>
        <w:pStyle w:val="Title"/>
        <w:jc w:val="center"/>
        <w:rPr>
          <w:rFonts w:ascii="Arial" w:hAnsi="Arial" w:cs="Arial"/>
        </w:rPr>
      </w:pPr>
      <w:r>
        <w:rPr>
          <w:rFonts w:ascii="Arial" w:hAnsi="Arial" w:cs="Arial"/>
        </w:rPr>
        <w:t>Study skills for Electronics ACDA4021</w:t>
      </w:r>
    </w:p>
    <w:p w14:paraId="1193A979" w14:textId="28A6FA98" w:rsidR="00B013EB" w:rsidRDefault="00B013EB" w:rsidP="00B013EB"/>
    <w:p w14:paraId="28E8729C" w14:textId="10FFD2F3" w:rsidR="00B013EB" w:rsidRPr="00B013EB" w:rsidRDefault="00B013EB" w:rsidP="00B013EB">
      <w:pPr>
        <w:jc w:val="center"/>
      </w:pPr>
      <w:r>
        <w:rPr>
          <w:sz w:val="56"/>
        </w:rPr>
        <w:t>Embedded Electronics L6 Degree Apprenticeship</w:t>
      </w:r>
    </w:p>
    <w:p w14:paraId="04F19B17" w14:textId="26BBA07A" w:rsidR="0073756B" w:rsidRPr="0073756B" w:rsidRDefault="0073756B" w:rsidP="0073756B">
      <w:pPr>
        <w:jc w:val="center"/>
        <w:rPr>
          <w:sz w:val="56"/>
        </w:rPr>
      </w:pPr>
      <w:r>
        <w:rPr>
          <w:sz w:val="56"/>
        </w:rPr>
        <w:t>By Aaron Bell (2410529)</w:t>
      </w:r>
    </w:p>
    <w:p w14:paraId="1F90412C" w14:textId="5487CDEF" w:rsidR="0073756B" w:rsidRDefault="0073756B" w:rsidP="0073756B">
      <w:pPr>
        <w:rPr>
          <w:rFonts w:eastAsiaTheme="majorEastAsia"/>
          <w:spacing w:val="-10"/>
          <w:kern w:val="28"/>
          <w:sz w:val="56"/>
          <w:szCs w:val="56"/>
        </w:rPr>
      </w:pPr>
      <w:r>
        <w:t xml:space="preserve"> </w:t>
      </w:r>
      <w:r>
        <w:br w:type="page"/>
      </w:r>
    </w:p>
    <w:p w14:paraId="73850A7B" w14:textId="54FCC9BC" w:rsidR="002D6791" w:rsidRDefault="00593B61" w:rsidP="00B013EB">
      <w:pPr>
        <w:pStyle w:val="Heading1"/>
        <w:numPr>
          <w:ilvl w:val="0"/>
          <w:numId w:val="1"/>
        </w:numPr>
      </w:pPr>
      <w:r>
        <w:lastRenderedPageBreak/>
        <w:t>Presentation</w:t>
      </w:r>
    </w:p>
    <w:p w14:paraId="2A749174" w14:textId="0E75FFB6" w:rsidR="00B013EB" w:rsidRDefault="00B013EB" w:rsidP="00B013EB">
      <w:r>
        <w:t>The author of the report describes themselves as having a professional background in Cyber Security and Network Engineering, demonstrating a technical pathway and developm</w:t>
      </w:r>
      <w:r w:rsidR="001E6E53">
        <w:t xml:space="preserve">ent towards what the author </w:t>
      </w:r>
      <w:r>
        <w:t>later describes as a long term goal of achieving an MSc in Cyber Security and Cisco Certified Internetwork Expert qualifications.</w:t>
      </w:r>
      <w:r w:rsidR="00A53325">
        <w:t xml:space="preserve"> The author considers themselves to be quite introverted, taking up hobbies such as Chess and Amateur radio that don’t directly involve socia</w:t>
      </w:r>
      <w:r w:rsidR="006F3748">
        <w:t xml:space="preserve">l situations or having a great deal of direct </w:t>
      </w:r>
      <w:r w:rsidR="00A53325">
        <w:t>interact</w:t>
      </w:r>
      <w:r w:rsidR="006F3748">
        <w:t>ion</w:t>
      </w:r>
      <w:r w:rsidR="00A53325">
        <w:t xml:space="preserve"> with other people.</w:t>
      </w:r>
    </w:p>
    <w:p w14:paraId="04499629" w14:textId="24809E80" w:rsidR="00A53325" w:rsidRDefault="00A53325" w:rsidP="00B013EB">
      <w:r>
        <w:t>They list their weaknesses as</w:t>
      </w:r>
    </w:p>
    <w:p w14:paraId="754D56E2" w14:textId="4C7344C7" w:rsidR="00A53325" w:rsidRDefault="00A53325" w:rsidP="00B013EB">
      <w:r>
        <w:tab/>
        <w:t>-Dealing with people.</w:t>
      </w:r>
    </w:p>
    <w:p w14:paraId="5B485889" w14:textId="3D2EEE28" w:rsidR="00A53325" w:rsidRDefault="00A53325" w:rsidP="00B013EB">
      <w:r>
        <w:tab/>
        <w:t>-Being overcritical of themselves.</w:t>
      </w:r>
    </w:p>
    <w:p w14:paraId="3F40AC7E" w14:textId="7D2274BC" w:rsidR="00A53325" w:rsidRDefault="00A53325" w:rsidP="00B013EB">
      <w:r>
        <w:tab/>
        <w:t>-Shutting off quickly when looking at topics they don’t enjoy.</w:t>
      </w:r>
    </w:p>
    <w:p w14:paraId="2DE54676" w14:textId="779AC5E2" w:rsidR="00A53325" w:rsidRDefault="00A53325" w:rsidP="00B013EB">
      <w:r>
        <w:t xml:space="preserve">Key points the author feels they have learned from trying to produce the above </w:t>
      </w:r>
      <w:r w:rsidR="00AC4FE5">
        <w:t>PowerPoint</w:t>
      </w:r>
      <w:r>
        <w:t xml:space="preserve"> presentation are as follows:</w:t>
      </w:r>
    </w:p>
    <w:p w14:paraId="036909E2" w14:textId="52317024" w:rsidR="00A53325" w:rsidRDefault="00A53325" w:rsidP="00A53325">
      <w:pPr>
        <w:pStyle w:val="ListParagraph"/>
        <w:numPr>
          <w:ilvl w:val="0"/>
          <w:numId w:val="2"/>
        </w:numPr>
      </w:pPr>
      <w:r>
        <w:t>There was little to no documentation of the author’s life, a complete lack of photos perhaps in the future more should be done to allow for a generic about me in future presentations that may be given to the public or general technical audiences outside of employment.</w:t>
      </w:r>
    </w:p>
    <w:p w14:paraId="21754DB3" w14:textId="3CE6CCEF" w:rsidR="00A53325" w:rsidRDefault="00A53325" w:rsidP="00A53325">
      <w:pPr>
        <w:pStyle w:val="ListParagraph"/>
        <w:numPr>
          <w:ilvl w:val="0"/>
          <w:numId w:val="2"/>
        </w:numPr>
      </w:pPr>
      <w:r>
        <w:t>The author describes experience of giving technical presentations, with those presentations often including some interactivity with the audience. In the future it might be relevant to include such sections in smaller presentations to maintain audience engagement with the presenter.</w:t>
      </w:r>
    </w:p>
    <w:p w14:paraId="7D50C589" w14:textId="28D560F8" w:rsidR="00A53325" w:rsidRDefault="00A53325" w:rsidP="00A53325">
      <w:pPr>
        <w:pStyle w:val="ListParagraph"/>
        <w:numPr>
          <w:ilvl w:val="0"/>
          <w:numId w:val="2"/>
        </w:numPr>
      </w:pPr>
      <w:r>
        <w:t>It remains difficult for some individuals, particularly introverts to discuss at length; details about themselves. Perhaps brainstorming will work as a more effective technique for planning a presentation like the one given by the author in the future.</w:t>
      </w:r>
    </w:p>
    <w:p w14:paraId="1CF5E37C" w14:textId="4850641E" w:rsidR="00A53325" w:rsidRDefault="00A53325" w:rsidP="00A53325">
      <w:r>
        <w:t>Upon refl</w:t>
      </w:r>
      <w:r w:rsidR="00365A35">
        <w:t>ection from feedback from peers, the author belies three key things may improve similar presentations in the future:</w:t>
      </w:r>
    </w:p>
    <w:p w14:paraId="4F1DAA90" w14:textId="79818417" w:rsidR="00365A35" w:rsidRDefault="00365A35" w:rsidP="00365A35">
      <w:pPr>
        <w:pStyle w:val="ListParagraph"/>
        <w:numPr>
          <w:ilvl w:val="0"/>
          <w:numId w:val="3"/>
        </w:numPr>
      </w:pPr>
      <w:r>
        <w:t>Go into more detail about hobbies, since they are a significant part of the author’s life.</w:t>
      </w:r>
    </w:p>
    <w:p w14:paraId="12F037DD" w14:textId="7CEC50CD" w:rsidR="00365A35" w:rsidRDefault="00365A35" w:rsidP="00365A35">
      <w:pPr>
        <w:pStyle w:val="ListParagraph"/>
        <w:numPr>
          <w:ilvl w:val="0"/>
          <w:numId w:val="3"/>
        </w:numPr>
      </w:pPr>
      <w:r>
        <w:t>Speak more appropriately and consideration of alternative words where required.</w:t>
      </w:r>
    </w:p>
    <w:p w14:paraId="10E4C229" w14:textId="290412E4" w:rsidR="00365A35" w:rsidRDefault="00365A35" w:rsidP="00365A35">
      <w:pPr>
        <w:pStyle w:val="ListParagraph"/>
        <w:numPr>
          <w:ilvl w:val="0"/>
          <w:numId w:val="3"/>
        </w:numPr>
      </w:pPr>
      <w:r>
        <w:t>Include images for the audience to look at and to reference hobbies and background.</w:t>
      </w:r>
    </w:p>
    <w:p w14:paraId="1C557771" w14:textId="7CFCE742" w:rsidR="006F3748" w:rsidRPr="00B013EB" w:rsidRDefault="006F3748" w:rsidP="006F3748">
      <w:r>
        <w:t>Screenshots from the presentation that is describe</w:t>
      </w:r>
      <w:r w:rsidR="00E055FB">
        <w:t>d above may be found in Annex</w:t>
      </w:r>
      <w:r>
        <w:t xml:space="preserve"> A.</w:t>
      </w:r>
    </w:p>
    <w:p w14:paraId="51F0014D" w14:textId="32C469C5" w:rsidR="00593B61" w:rsidRDefault="00593B61" w:rsidP="00857FC8">
      <w:pPr>
        <w:pStyle w:val="Heading1"/>
        <w:numPr>
          <w:ilvl w:val="0"/>
          <w:numId w:val="1"/>
        </w:numPr>
      </w:pPr>
      <w:r>
        <w:t>Personal Research on required skill sets</w:t>
      </w:r>
    </w:p>
    <w:p w14:paraId="517C1819" w14:textId="6A03C5A4" w:rsidR="00857FC8" w:rsidRDefault="00857FC8" w:rsidP="00857FC8">
      <w:pPr>
        <w:pStyle w:val="Heading2"/>
        <w:numPr>
          <w:ilvl w:val="1"/>
          <w:numId w:val="1"/>
        </w:numPr>
        <w:rPr>
          <w:rFonts w:cstheme="majorHAnsi"/>
          <w:sz w:val="24"/>
          <w:szCs w:val="24"/>
        </w:rPr>
      </w:pPr>
      <w:r w:rsidRPr="00857FC8">
        <w:rPr>
          <w:rFonts w:cstheme="majorHAnsi"/>
        </w:rPr>
        <w:t>Skills</w:t>
      </w:r>
      <w:r w:rsidRPr="00857FC8">
        <w:rPr>
          <w:rFonts w:cstheme="majorHAnsi"/>
          <w:sz w:val="24"/>
          <w:szCs w:val="24"/>
        </w:rPr>
        <w:t xml:space="preserve"> required for successful learning in a Higher Education environment</w:t>
      </w:r>
    </w:p>
    <w:p w14:paraId="2DC2046A" w14:textId="2C534EDE" w:rsidR="00857FC8" w:rsidRDefault="00857FC8" w:rsidP="00857FC8">
      <w:pPr>
        <w:ind w:left="720"/>
      </w:pPr>
      <w:r>
        <w:t>Adaptive thinking, critical thinking and problem solving</w:t>
      </w:r>
      <w:sdt>
        <w:sdtPr>
          <w:id w:val="-2002646979"/>
          <w:citation/>
        </w:sdtPr>
        <w:sdtEndPr/>
        <w:sdtContent>
          <w:r>
            <w:fldChar w:fldCharType="begin"/>
          </w:r>
          <w:r>
            <w:instrText xml:space="preserve"> CITATION Oli17 \l 2057 </w:instrText>
          </w:r>
          <w:r>
            <w:fldChar w:fldCharType="separate"/>
          </w:r>
          <w:r>
            <w:rPr>
              <w:noProof/>
            </w:rPr>
            <w:t xml:space="preserve"> </w:t>
          </w:r>
          <w:r w:rsidRPr="00857FC8">
            <w:rPr>
              <w:noProof/>
            </w:rPr>
            <w:t>[1]</w:t>
          </w:r>
          <w:r>
            <w:fldChar w:fldCharType="end"/>
          </w:r>
        </w:sdtContent>
      </w:sdt>
      <w:r>
        <w:t>, are listed frequently as being key skills for success in both studies and in employability. These skills are important for solving problems and adapting to ever changing environments that the author may find themselves in</w:t>
      </w:r>
      <w:r w:rsidR="00870216">
        <w:t>. The author actively works on these skills through their hobbies of chess, programming and network configurations.</w:t>
      </w:r>
    </w:p>
    <w:p w14:paraId="13056581" w14:textId="46B123A6" w:rsidR="00870216" w:rsidRDefault="00870216" w:rsidP="00857FC8">
      <w:pPr>
        <w:ind w:left="720"/>
      </w:pPr>
      <w:r>
        <w:t>Motivation</w:t>
      </w:r>
      <w:sdt>
        <w:sdtPr>
          <w:id w:val="-1501193735"/>
          <w:citation/>
        </w:sdtPr>
        <w:sdtEndPr/>
        <w:sdtContent>
          <w:r>
            <w:fldChar w:fldCharType="begin"/>
          </w:r>
          <w:r>
            <w:instrText xml:space="preserve"> CITATION Ind24 \l 2057 </w:instrText>
          </w:r>
          <w:r>
            <w:fldChar w:fldCharType="separate"/>
          </w:r>
          <w:r>
            <w:rPr>
              <w:noProof/>
            </w:rPr>
            <w:t xml:space="preserve"> </w:t>
          </w:r>
          <w:r w:rsidRPr="00870216">
            <w:rPr>
              <w:noProof/>
            </w:rPr>
            <w:t>[2]</w:t>
          </w:r>
          <w:r>
            <w:fldChar w:fldCharType="end"/>
          </w:r>
        </w:sdtContent>
      </w:sdt>
      <w:r>
        <w:t xml:space="preserve"> is listed as another key skill for successful studies, since a lot of study, especially in the later years will be self-directed and having a strong motivation will make it far easier to manage time and workload independently.</w:t>
      </w:r>
    </w:p>
    <w:p w14:paraId="14B18441" w14:textId="1FBFAE3A" w:rsidR="00870216" w:rsidRDefault="00F16F2A" w:rsidP="00F16F2A">
      <w:pPr>
        <w:pStyle w:val="Heading2"/>
        <w:numPr>
          <w:ilvl w:val="1"/>
          <w:numId w:val="1"/>
        </w:numPr>
      </w:pPr>
      <w:r>
        <w:lastRenderedPageBreak/>
        <w:t>Skills that employers look for in prospective job candidates.</w:t>
      </w:r>
    </w:p>
    <w:p w14:paraId="546AC977" w14:textId="2C94FB36" w:rsidR="00F16F2A" w:rsidRDefault="00F16F2A" w:rsidP="00F16F2A">
      <w:pPr>
        <w:ind w:left="720"/>
      </w:pPr>
      <w:r>
        <w:t>Employers not only want employees with domain specific knowledge in areas such as STEM (Science, Technology, Engineering and Mathematics), but also transferable skills, many of which are also required for success at university like critical thinking and problem solving.</w:t>
      </w:r>
    </w:p>
    <w:p w14:paraId="6A762134" w14:textId="5B6B797B" w:rsidR="00F16F2A" w:rsidRDefault="00111F1F" w:rsidP="00F16F2A">
      <w:pPr>
        <w:ind w:left="720"/>
      </w:pPr>
      <w:r>
        <w:rPr>
          <w:noProof/>
          <w:lang w:eastAsia="en-GB"/>
        </w:rPr>
        <mc:AlternateContent>
          <mc:Choice Requires="wps">
            <w:drawing>
              <wp:anchor distT="0" distB="0" distL="114300" distR="114300" simplePos="0" relativeHeight="251660288" behindDoc="0" locked="0" layoutInCell="1" allowOverlap="1" wp14:anchorId="45204850" wp14:editId="46A0AF4F">
                <wp:simplePos x="0" y="0"/>
                <wp:positionH relativeFrom="column">
                  <wp:posOffset>848995</wp:posOffset>
                </wp:positionH>
                <wp:positionV relativeFrom="paragraph">
                  <wp:posOffset>5535295</wp:posOffset>
                </wp:positionV>
                <wp:extent cx="4777740" cy="635"/>
                <wp:effectExtent l="0" t="0" r="0" b="0"/>
                <wp:wrapTopAndBottom/>
                <wp:docPr id="1" name="Text Box 1"/>
                <wp:cNvGraphicFramePr/>
                <a:graphic xmlns:a="http://schemas.openxmlformats.org/drawingml/2006/main">
                  <a:graphicData uri="http://schemas.microsoft.com/office/word/2010/wordprocessingShape">
                    <wps:wsp>
                      <wps:cNvSpPr txBox="1"/>
                      <wps:spPr>
                        <a:xfrm>
                          <a:off x="0" y="0"/>
                          <a:ext cx="4777740" cy="635"/>
                        </a:xfrm>
                        <a:prstGeom prst="rect">
                          <a:avLst/>
                        </a:prstGeom>
                        <a:solidFill>
                          <a:prstClr val="white"/>
                        </a:solidFill>
                        <a:ln>
                          <a:noFill/>
                        </a:ln>
                      </wps:spPr>
                      <wps:txbx>
                        <w:txbxContent>
                          <w:p w14:paraId="4778F25B" w14:textId="77E80969" w:rsidR="00111F1F" w:rsidRPr="00282CA6" w:rsidRDefault="00111F1F" w:rsidP="00111F1F">
                            <w:pPr>
                              <w:pStyle w:val="Caption"/>
                              <w:jc w:val="center"/>
                              <w:rPr>
                                <w:noProof/>
                                <w:sz w:val="24"/>
                              </w:rPr>
                            </w:pPr>
                            <w:r>
                              <w:t xml:space="preserve">Figure </w:t>
                            </w:r>
                            <w:fldSimple w:instr=" SEQ Figure \* ARABIC ">
                              <w:r>
                                <w:rPr>
                                  <w:noProof/>
                                </w:rPr>
                                <w:t>1</w:t>
                              </w:r>
                            </w:fldSimple>
                            <w:r>
                              <w:t xml:space="preserve"> - National Careers Centre Skills Assessment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5204850" id="_x0000_t202" coordsize="21600,21600" o:spt="202" path="m,l,21600r21600,l21600,xe">
                <v:stroke joinstyle="miter"/>
                <v:path gradientshapeok="t" o:connecttype="rect"/>
              </v:shapetype>
              <v:shape id="Text Box 1" o:spid="_x0000_s1026" type="#_x0000_t202" style="position:absolute;left:0;text-align:left;margin-left:66.85pt;margin-top:435.85pt;width:376.2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T2EKAIAAF0EAAAOAAAAZHJzL2Uyb0RvYy54bWysVMFu2zAMvQ/YPwi6L066rhuCOEWWIsOA&#10;oi2QDD0rshwLkESNUmJnXz9KttOt22lYDgpFPpF6fJQXt5017KQwaHAln02mnCknodLuUPJvu827&#10;T5yFKFwlDDhV8rMK/Hb59s2i9XN1BQ2YSiGjJC7MW1/yJkY/L4ogG2VFmIBXjoI1oBWRtngoKhQt&#10;ZbemuJpOb4oWsPIIUoVA3rs+yJc5f10rGR/rOqjITMnpbjGvmNd9WovlQswPKHyj5XAN8Q+3sEI7&#10;KnpJdSeiYEfUf6SyWiIEqONEgi2grrVUmQOxmU1fsdk2wqvMhZoT/KVN4f+llQ+nJ2S6Iu04c8KS&#10;RDvVRfYZOjZL3Wl9mBNo6wkWO3In5OAP5Eykuxpt+ic6jOLU5/OltymZJOf1R/pdU0hS7Ob9h5Sj&#10;eDnqMcQvCixLRsmRhMv9FKf7EHvoCEmVAhhdbbQxaZMCa4PsJEjkttFRDcl/QxmXsA7SqT5h8hSJ&#10;X88jWbHbdwO5PVRn4ozQz0zwcqOp0L0I8UkgDQlxocGPj7TUBtqSw2Bx1gD++Js/4Uk7inLW0tCV&#10;PHw/ClScma+OVE0TOho4GvvRcEe7BqJIStFtskkHMJrRrBHsM72HVapCIeEk1Sp5HM117Eef3pNU&#10;q1UG0Rx6Ee/d1suUemzornsW6Ac5Iqn4AOM4ivkrVXps1sWvjpFanCVLDe27OPSZZjiLPry39Eh+&#10;3WfUy1dh+RMAAP//AwBQSwMEFAAGAAgAAAAhAO7KW/XhAAAACwEAAA8AAABkcnMvZG93bnJldi54&#10;bWxMjzFPwzAQhXck/oN1SCyIOiFVaoU4VVXBAEvV0IXNja9xILaj2GnDv+dgge3e3dO775Xr2fbs&#10;jGPovJOQLhJg6BqvO9dKOLw93wtgISqnVe8dSvjCAOvq+qpUhfYXt8dzHVtGIS4USoKJcSg4D41B&#10;q8LCD+jodvKjVZHk2HI9qguF254/JEnOreocfTBqwK3B5rOerITd8n1n7qbT0+tmmY0vh2mbf7S1&#10;lLc38+YRWMQ5/pnhB5/QoSKmo5+cDqwnnWUrskoQq5QGcgiRp8COvxsBvCr5/w7VNwAAAP//AwBQ&#10;SwECLQAUAAYACAAAACEAtoM4kv4AAADhAQAAEwAAAAAAAAAAAAAAAAAAAAAAW0NvbnRlbnRfVHlw&#10;ZXNdLnhtbFBLAQItABQABgAIAAAAIQA4/SH/1gAAAJQBAAALAAAAAAAAAAAAAAAAAC8BAABfcmVs&#10;cy8ucmVsc1BLAQItABQABgAIAAAAIQA9YT2EKAIAAF0EAAAOAAAAAAAAAAAAAAAAAC4CAABkcnMv&#10;ZTJvRG9jLnhtbFBLAQItABQABgAIAAAAIQDuylv14QAAAAsBAAAPAAAAAAAAAAAAAAAAAIIEAABk&#10;cnMvZG93bnJldi54bWxQSwUGAAAAAAQABADzAAAAkAUAAAAA&#10;" stroked="f">
                <v:textbox style="mso-fit-shape-to-text:t" inset="0,0,0,0">
                  <w:txbxContent>
                    <w:p w14:paraId="4778F25B" w14:textId="77E80969" w:rsidR="00111F1F" w:rsidRPr="00282CA6" w:rsidRDefault="00111F1F" w:rsidP="00111F1F">
                      <w:pPr>
                        <w:pStyle w:val="Caption"/>
                        <w:jc w:val="center"/>
                        <w:rPr>
                          <w:noProof/>
                          <w:sz w:val="24"/>
                        </w:rPr>
                      </w:pPr>
                      <w:r>
                        <w:t xml:space="preserve">Figure </w:t>
                      </w:r>
                      <w:r w:rsidR="00206194">
                        <w:fldChar w:fldCharType="begin"/>
                      </w:r>
                      <w:r w:rsidR="00206194">
                        <w:instrText xml:space="preserve"> SEQ Figure \* ARABIC </w:instrText>
                      </w:r>
                      <w:r w:rsidR="00206194">
                        <w:fldChar w:fldCharType="separate"/>
                      </w:r>
                      <w:r>
                        <w:rPr>
                          <w:noProof/>
                        </w:rPr>
                        <w:t>1</w:t>
                      </w:r>
                      <w:r w:rsidR="00206194">
                        <w:rPr>
                          <w:noProof/>
                        </w:rPr>
                        <w:fldChar w:fldCharType="end"/>
                      </w:r>
                      <w:r>
                        <w:t xml:space="preserve"> - National Careers Centre Skills Assessment</w:t>
                      </w:r>
                    </w:p>
                  </w:txbxContent>
                </v:textbox>
                <w10:wrap type="topAndBottom"/>
              </v:shape>
            </w:pict>
          </mc:Fallback>
        </mc:AlternateContent>
      </w:r>
      <w:r>
        <w:rPr>
          <w:noProof/>
          <w:lang w:eastAsia="en-GB"/>
        </w:rPr>
        <w:drawing>
          <wp:anchor distT="0" distB="0" distL="114300" distR="114300" simplePos="0" relativeHeight="251658240" behindDoc="1" locked="0" layoutInCell="1" allowOverlap="1" wp14:anchorId="6895AB35" wp14:editId="4660D477">
            <wp:simplePos x="0" y="0"/>
            <wp:positionH relativeFrom="margin">
              <wp:align>center</wp:align>
            </wp:positionH>
            <wp:positionV relativeFrom="paragraph">
              <wp:posOffset>700405</wp:posOffset>
            </wp:positionV>
            <wp:extent cx="4777740" cy="4777740"/>
            <wp:effectExtent l="0" t="0" r="3810" b="3810"/>
            <wp:wrapTopAndBottom/>
            <wp:docPr id="4" name="Picture 4" descr="C:\Users\ISA06017201\OneDrive\Pictures\Screenshots\Screenshot 2025-01-09 1224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SA06017201\OneDrive\Pictures\Screenshots\Screenshot 2025-01-09 122416.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77740" cy="4777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6F2A">
        <w:t>Soft skills are one of the most important aspects of a successful career, some examples of these soft skills include: Communication, Leadership, Positivity and Flexibility</w:t>
      </w:r>
      <w:sdt>
        <w:sdtPr>
          <w:id w:val="795952174"/>
          <w:citation/>
        </w:sdtPr>
        <w:sdtEndPr/>
        <w:sdtContent>
          <w:r w:rsidR="00F16F2A">
            <w:fldChar w:fldCharType="begin"/>
          </w:r>
          <w:r w:rsidR="00F16F2A">
            <w:instrText xml:space="preserve"> CITATION UKN25 \l 2057 </w:instrText>
          </w:r>
          <w:r w:rsidR="00F16F2A">
            <w:fldChar w:fldCharType="separate"/>
          </w:r>
          <w:r w:rsidR="00F16F2A">
            <w:rPr>
              <w:noProof/>
            </w:rPr>
            <w:t xml:space="preserve"> </w:t>
          </w:r>
          <w:r w:rsidR="00F16F2A" w:rsidRPr="00F16F2A">
            <w:rPr>
              <w:noProof/>
            </w:rPr>
            <w:t>[3]</w:t>
          </w:r>
          <w:r w:rsidR="00F16F2A">
            <w:fldChar w:fldCharType="end"/>
          </w:r>
        </w:sdtContent>
      </w:sdt>
      <w:r>
        <w:t>. Figure 1 shows results from the National careers service skills assessment</w:t>
      </w:r>
      <w:sdt>
        <w:sdtPr>
          <w:id w:val="-1008747908"/>
          <w:citation/>
        </w:sdtPr>
        <w:sdtEndPr/>
        <w:sdtContent>
          <w:r>
            <w:fldChar w:fldCharType="begin"/>
          </w:r>
          <w:r>
            <w:instrText xml:space="preserve"> CITATION Nat25 \l 2057 </w:instrText>
          </w:r>
          <w:r>
            <w:fldChar w:fldCharType="separate"/>
          </w:r>
          <w:r>
            <w:rPr>
              <w:noProof/>
            </w:rPr>
            <w:t xml:space="preserve"> </w:t>
          </w:r>
          <w:r w:rsidRPr="00111F1F">
            <w:rPr>
              <w:noProof/>
            </w:rPr>
            <w:t>[4]</w:t>
          </w:r>
          <w:r>
            <w:fldChar w:fldCharType="end"/>
          </w:r>
        </w:sdtContent>
      </w:sdt>
      <w:r>
        <w:t>.</w:t>
      </w:r>
    </w:p>
    <w:p w14:paraId="16AA4C60" w14:textId="4BF34D44" w:rsidR="00111F1F" w:rsidRDefault="006B35DF" w:rsidP="006B35DF">
      <w:pPr>
        <w:pStyle w:val="NormalWeb"/>
        <w:rPr>
          <w:rFonts w:ascii="Arial" w:hAnsi="Arial" w:cs="Arial"/>
        </w:rPr>
      </w:pPr>
      <w:r>
        <w:rPr>
          <w:rFonts w:ascii="Arial" w:hAnsi="Arial" w:cs="Arial"/>
        </w:rPr>
        <w:t>The skills assessment gives results on the author’s answers to agree/disagree questions, whilst this doesn’t directly show soft skills, it allows for the author to understand the best ways in which those skills can be developed and what they are comfortable with. These results also align very well with a career in science and technology.</w:t>
      </w:r>
    </w:p>
    <w:p w14:paraId="74DC2A69" w14:textId="659E1700" w:rsidR="00D917D4" w:rsidRDefault="006B35DF" w:rsidP="00443778">
      <w:pPr>
        <w:pStyle w:val="NormalWeb"/>
      </w:pPr>
      <w:r>
        <w:rPr>
          <w:rFonts w:ascii="Arial" w:hAnsi="Arial" w:cs="Arial"/>
        </w:rPr>
        <w:t xml:space="preserve">Employers view soft skills as even more important to work readiness. </w:t>
      </w:r>
      <w:sdt>
        <w:sdtPr>
          <w:rPr>
            <w:rFonts w:ascii="Arial" w:hAnsi="Arial" w:cs="Arial"/>
          </w:rPr>
          <w:id w:val="-646285119"/>
          <w:citation/>
        </w:sdtPr>
        <w:sdtEndPr/>
        <w:sdtContent>
          <w:r>
            <w:rPr>
              <w:rFonts w:ascii="Arial" w:hAnsi="Arial" w:cs="Arial"/>
            </w:rPr>
            <w:fldChar w:fldCharType="begin"/>
          </w:r>
          <w:r>
            <w:rPr>
              <w:rFonts w:ascii="Arial" w:hAnsi="Arial" w:cs="Arial"/>
            </w:rPr>
            <w:instrText xml:space="preserve"> CITATION USO25 \l 2057 </w:instrText>
          </w:r>
          <w:r>
            <w:rPr>
              <w:rFonts w:ascii="Arial" w:hAnsi="Arial" w:cs="Arial"/>
            </w:rPr>
            <w:fldChar w:fldCharType="separate"/>
          </w:r>
          <w:r w:rsidRPr="006B35DF">
            <w:rPr>
              <w:rFonts w:ascii="Arial" w:hAnsi="Arial" w:cs="Arial"/>
              <w:noProof/>
            </w:rPr>
            <w:t>[5]</w:t>
          </w:r>
          <w:r>
            <w:rPr>
              <w:rFonts w:ascii="Arial" w:hAnsi="Arial" w:cs="Arial"/>
            </w:rPr>
            <w:fldChar w:fldCharType="end"/>
          </w:r>
        </w:sdtContent>
      </w:sdt>
      <w:r w:rsidR="00055638">
        <w:rPr>
          <w:rFonts w:ascii="Arial" w:hAnsi="Arial" w:cs="Arial"/>
        </w:rPr>
        <w:t xml:space="preserve"> This is likely because these soft skills are much harder to train than hard technical skills, those with strong soft skills will become much more effective employees and team members</w:t>
      </w:r>
      <w:r w:rsidR="00D917D4">
        <w:rPr>
          <w:rFonts w:ascii="Arial" w:hAnsi="Arial" w:cs="Arial"/>
        </w:rPr>
        <w:t>, regardless of their technical ability at that moment in time. This couples with an eagerness to learn, and passion for a subject… it’s slightly cloudy where these skills lie, however they are two things that an individual either has, or doesn’t and will be absolutely critical to success in a technical career.</w:t>
      </w:r>
    </w:p>
    <w:p w14:paraId="1B57085C" w14:textId="74A5391F" w:rsidR="0060052D" w:rsidRDefault="0073756B" w:rsidP="00D917D4">
      <w:pPr>
        <w:pStyle w:val="Heading1"/>
      </w:pPr>
      <w:r>
        <w:t xml:space="preserve">3.0 </w:t>
      </w:r>
      <w:r w:rsidR="00593B61">
        <w:t>Self-evaluation and action planning</w:t>
      </w:r>
    </w:p>
    <w:p w14:paraId="46B66644" w14:textId="286E6E96" w:rsidR="0060052D" w:rsidRDefault="0060052D" w:rsidP="0060052D">
      <w:r>
        <w:t>The main goals of the author are listed below:</w:t>
      </w:r>
    </w:p>
    <w:p w14:paraId="2F952FF5" w14:textId="7DD22199" w:rsidR="0060052D" w:rsidRDefault="0060052D" w:rsidP="0060052D">
      <w:pPr>
        <w:pStyle w:val="ListParagraph"/>
        <w:numPr>
          <w:ilvl w:val="0"/>
          <w:numId w:val="4"/>
        </w:numPr>
      </w:pPr>
      <w:r>
        <w:lastRenderedPageBreak/>
        <w:t xml:space="preserve">Achieve CCNP </w:t>
      </w:r>
      <w:r w:rsidR="00E75143">
        <w:t>in preparation for the future goal of obtaining a CCIE.</w:t>
      </w:r>
    </w:p>
    <w:p w14:paraId="015FF5BA" w14:textId="1BD142D9" w:rsidR="00E75143" w:rsidRDefault="00E75143" w:rsidP="0060052D">
      <w:pPr>
        <w:pStyle w:val="ListParagraph"/>
        <w:numPr>
          <w:ilvl w:val="0"/>
          <w:numId w:val="4"/>
        </w:numPr>
      </w:pPr>
      <w:r>
        <w:t>Complete the first year of university and achieve over 60% on their assignments.</w:t>
      </w:r>
    </w:p>
    <w:p w14:paraId="45FE4305" w14:textId="1279E13C" w:rsidR="00E75143" w:rsidRDefault="00E75143" w:rsidP="0060052D">
      <w:pPr>
        <w:pStyle w:val="ListParagraph"/>
        <w:numPr>
          <w:ilvl w:val="0"/>
          <w:numId w:val="4"/>
        </w:numPr>
      </w:pPr>
      <w:r>
        <w:t>Complete the process of earning a promotion with their employer and going up a level.</w:t>
      </w:r>
    </w:p>
    <w:p w14:paraId="68C274F0" w14:textId="4F309A80" w:rsidR="00E75143" w:rsidRPr="0060052D" w:rsidRDefault="006F3748" w:rsidP="0060052D">
      <w:pPr>
        <w:pStyle w:val="ListParagraph"/>
        <w:numPr>
          <w:ilvl w:val="0"/>
          <w:numId w:val="4"/>
        </w:numPr>
      </w:pPr>
      <w:r>
        <w:t>The author would like to achieve 1800+ ELO rating in chess online and 1500+ ECF over the board rating within the next year.</w:t>
      </w:r>
    </w:p>
    <w:p w14:paraId="1C701ED9" w14:textId="19098492" w:rsidR="00365A35" w:rsidRDefault="00365A35" w:rsidP="00365A35">
      <w:r>
        <w:t>A key professional goal of the author is to attain their Cisco Certified Network Professional qualification during the course of 2025</w:t>
      </w:r>
      <w:r w:rsidR="006F3748">
        <w:t>/2026</w:t>
      </w:r>
      <w:r>
        <w:t>, the author recently built a business case for this qualification as has been given funding to go ahead and train. It will be achieved by completing the ENCOR exam and lab exercises, followed by a specialisation exam of either “planning wireless networks” or “service provider networks”</w:t>
      </w:r>
      <w:r w:rsidR="006F3748">
        <w:t>. With ENCOR to be sat in late</w:t>
      </w:r>
      <w:r>
        <w:t xml:space="preserve"> 2025 and the specialisation to follow depending on success in the previous exam, as both are required to hold CCNP.</w:t>
      </w:r>
    </w:p>
    <w:p w14:paraId="1D2FA417" w14:textId="11887B98" w:rsidR="006F3748" w:rsidRDefault="006F3748" w:rsidP="00365A35">
      <w:r>
        <w:t>The author took a number of personality tests as a result of this assignment, the full results are shown in Annex B. However two of these results, one from the Fisher Temperament Inventory and the other from the Myers-Briggs Personality test demonstrate the following results: Analytical/Tough-Minded temperament and a personality type of INTJ.</w:t>
      </w:r>
      <w:r w:rsidR="006E1D07">
        <w:t xml:space="preserve"> It is quite surprising how well this appears to match the author, by looking at the author’s history of chess games, aggression and intuition are two recurring themes. It has been said that the way a player plays chess, will reflect elements of their personality; clearly demonstrated here.</w:t>
      </w:r>
    </w:p>
    <w:p w14:paraId="3BFA274C" w14:textId="7F19E791" w:rsidR="00857FC8" w:rsidRDefault="00857FC8" w:rsidP="00365A35">
      <w:r>
        <w:t>Finally, reflecting on the author’s personality test, careers matches for architects, engineers and physicists are fitting and accurate as the author is currently working as an engineer for Dstl. With further aspirations to develop as a network engineer and in the long term go on to become a network architect.</w:t>
      </w:r>
    </w:p>
    <w:p w14:paraId="1FD59D7D" w14:textId="5669B818" w:rsidR="00304E35" w:rsidRPr="00365A35" w:rsidRDefault="00304E35" w:rsidP="00365A35">
      <w:r>
        <w:t>Annex C contains SMART goals set by the author.</w:t>
      </w:r>
    </w:p>
    <w:p w14:paraId="56F33CB7" w14:textId="443602C3" w:rsidR="00593B61" w:rsidRDefault="0073756B" w:rsidP="00593B61">
      <w:pPr>
        <w:pStyle w:val="Heading1"/>
      </w:pPr>
      <w:r>
        <w:t xml:space="preserve">4.0 </w:t>
      </w:r>
      <w:r w:rsidR="00593B61">
        <w:t>Application</w:t>
      </w:r>
    </w:p>
    <w:p w14:paraId="4C6D27E6" w14:textId="1CEC3702" w:rsidR="00593B61" w:rsidRDefault="0073756B" w:rsidP="00443778">
      <w:pPr>
        <w:pStyle w:val="Heading2"/>
        <w:ind w:firstLine="720"/>
      </w:pPr>
      <w:r>
        <w:t xml:space="preserve">4.1 </w:t>
      </w:r>
      <w:r w:rsidR="00593B61">
        <w:t>Looking after your data</w:t>
      </w:r>
    </w:p>
    <w:p w14:paraId="7A2C706F" w14:textId="77777777" w:rsidR="00443778" w:rsidRDefault="00443778" w:rsidP="00443778">
      <w:pPr>
        <w:ind w:left="720"/>
      </w:pPr>
      <w:r>
        <w:t xml:space="preserve">Looking after data comes in two parts for academic purposes. Utilizing the CIA triad </w:t>
      </w:r>
      <w:sdt>
        <w:sdtPr>
          <w:id w:val="198507641"/>
          <w:citation/>
        </w:sdtPr>
        <w:sdtEndPr/>
        <w:sdtContent>
          <w:r>
            <w:fldChar w:fldCharType="begin"/>
          </w:r>
          <w:r>
            <w:instrText xml:space="preserve"> CITATION For25 \l 2057 </w:instrText>
          </w:r>
          <w:r>
            <w:fldChar w:fldCharType="separate"/>
          </w:r>
          <w:r w:rsidRPr="00443778">
            <w:rPr>
              <w:noProof/>
            </w:rPr>
            <w:t>[6]</w:t>
          </w:r>
          <w:r>
            <w:fldChar w:fldCharType="end"/>
          </w:r>
        </w:sdtContent>
      </w:sdt>
      <w:r>
        <w:t>, for purposes of considering information in this context, both integrity and availability are forefront, with confidentiality taking a backseat for most personal academic information unless specific to research.</w:t>
      </w:r>
    </w:p>
    <w:p w14:paraId="16B34AAD" w14:textId="77777777" w:rsidR="00443778" w:rsidRDefault="00443778" w:rsidP="00443778">
      <w:pPr>
        <w:ind w:left="720"/>
      </w:pPr>
      <w:r>
        <w:t>Integrity means that the information remains whole, and unedited. A student needs to ensure that the information cannot be changed by anyone else, this would lead a failure in academic context but also applies to protection from malware and corruption.</w:t>
      </w:r>
    </w:p>
    <w:p w14:paraId="67E62242" w14:textId="653D6BFB" w:rsidR="00443778" w:rsidRDefault="00443778" w:rsidP="00443778">
      <w:pPr>
        <w:ind w:left="720"/>
      </w:pPr>
      <w:r>
        <w:t>Availability refers to the ability to access information, be it digital files or physical documents in a timely manner. Crucial to ensuring that assignments can be submitted on time and that information is held in a safe place that is known and easy to access.</w:t>
      </w:r>
    </w:p>
    <w:p w14:paraId="00646A7B" w14:textId="296B136B" w:rsidR="00392023" w:rsidRDefault="00392023" w:rsidP="00443778">
      <w:pPr>
        <w:ind w:left="720"/>
      </w:pPr>
      <w:r>
        <w:t>The author uses three points to store data, one online and two offline copies are held. Online copies are held in cloud storage and offline copies are held on personal computer and removable media devices. This ensures that if one source is not available, that there are other up to date copies of the information required. A point to be improved is syncing documents between the computer and removable media, which is something the author will seek to configure in the near future.</w:t>
      </w:r>
    </w:p>
    <w:p w14:paraId="0BD4AAEB" w14:textId="0AFF7FE8" w:rsidR="00392023" w:rsidRDefault="00392023" w:rsidP="00443778">
      <w:pPr>
        <w:ind w:left="720"/>
      </w:pPr>
      <w:r>
        <w:t xml:space="preserve">The author also is aware that when integrity of a file is heavily required, that using sha256sum or Get-FileHash is likely the best way to ensure files remain unedited, </w:t>
      </w:r>
      <w:r>
        <w:lastRenderedPageBreak/>
        <w:t>recording and checking the file hash ensures that the file was not changed, even if it has been renamed.</w:t>
      </w:r>
    </w:p>
    <w:p w14:paraId="06DAAD0B" w14:textId="426240BC" w:rsidR="00E055FB" w:rsidRPr="00443778" w:rsidRDefault="00E055FB" w:rsidP="00443778">
      <w:pPr>
        <w:ind w:left="720"/>
      </w:pPr>
      <w:r>
        <w:t xml:space="preserve">The author has decided not to include a directory structure in this document, the specifics </w:t>
      </w:r>
      <w:r w:rsidR="00AC4FE5">
        <w:t>of how files are stored is something left up to the choice of the individual, and may not make sense to other persons. So long as this structure remains coherent and the person using it knows how to navigate and find the information they need, that is the most important part.</w:t>
      </w:r>
    </w:p>
    <w:p w14:paraId="12A08038" w14:textId="3EF42F92" w:rsidR="00593B61" w:rsidRDefault="0073756B" w:rsidP="00593B61">
      <w:pPr>
        <w:pStyle w:val="Heading2"/>
      </w:pPr>
      <w:r>
        <w:t xml:space="preserve">4.2 </w:t>
      </w:r>
      <w:r w:rsidR="00593B61">
        <w:t>Time management and self-organisation</w:t>
      </w:r>
    </w:p>
    <w:p w14:paraId="38D1C616" w14:textId="0DC8B26A" w:rsidR="00744906" w:rsidRDefault="00744906" w:rsidP="00744906">
      <w:pPr>
        <w:ind w:left="720"/>
      </w:pPr>
      <w:r>
        <w:t>Management of your time, particularly when working full-time and doing a part-time degree is incredibly important. Such as in the authors case, where dedicated time has to be set aside for completing university work and reading. Gratefully, the author’s employer allows for one day a week (7.4 hours) to be dedicated to studying for university and completing assignments.</w:t>
      </w:r>
    </w:p>
    <w:p w14:paraId="3CBB6629" w14:textId="46C80CA8" w:rsidR="00744906" w:rsidRDefault="00744906" w:rsidP="00744906">
      <w:pPr>
        <w:ind w:left="720"/>
      </w:pPr>
      <w:r>
        <w:t>Outside of this situation, the author uses a proprietary time planner/schedule manager to keep organised and aware of what tasks they have planned for each day of the week, similar to a technique known as calendar blocking but in a more interactive format. Shown in Annex D is the authors schedule for the week using the app ME+.</w:t>
      </w:r>
      <w:r w:rsidR="00210CBD">
        <w:t xml:space="preserve"> Whilst the author doesn’t strictly adhere to this every day, it allows for easier planning of additional events that pop up, since a source of knowing what the authors commitments are on a particular day allows them to ensure things do not overlap.</w:t>
      </w:r>
    </w:p>
    <w:p w14:paraId="34BAC651" w14:textId="65201644" w:rsidR="00744906" w:rsidRDefault="00744906" w:rsidP="00744906">
      <w:pPr>
        <w:ind w:left="720"/>
      </w:pPr>
      <w:r>
        <w:t xml:space="preserve">Whilst tangentially related to time management, self-organisation applies in many areas of academic life, since there are times where independent working is required, meaning nobody is going to be on your back about getting things done. This requires you to be prepared, self-motivated and organised to balance both </w:t>
      </w:r>
      <w:r w:rsidR="003835C1">
        <w:t>life and meeting the requirements of tasks such as independent projects.</w:t>
      </w:r>
    </w:p>
    <w:p w14:paraId="1B031D99" w14:textId="6C8C772F" w:rsidR="003835C1" w:rsidRPr="00744906" w:rsidRDefault="003835C1" w:rsidP="00744906">
      <w:pPr>
        <w:ind w:left="720"/>
      </w:pPr>
      <w:r>
        <w:t>Self-organisation can also be seen as relevant to both digital and physical environments, where ensuring that you have clean and safe workspaces where you can focus to the best of your ability and get tasks done. As well as keeping digital devices away from distractions as much as possible when you are working towards a deadline.</w:t>
      </w:r>
    </w:p>
    <w:p w14:paraId="6F459F23" w14:textId="35B72CFF" w:rsidR="00744906" w:rsidRDefault="0073756B" w:rsidP="00744906">
      <w:pPr>
        <w:pStyle w:val="Heading1"/>
      </w:pPr>
      <w:r>
        <w:t xml:space="preserve">5.0 </w:t>
      </w:r>
      <w:r w:rsidR="00593B61">
        <w:t>Conclusion and Evaluation</w:t>
      </w:r>
    </w:p>
    <w:p w14:paraId="4F45F540" w14:textId="6122AF38" w:rsidR="00663170" w:rsidRDefault="00663170" w:rsidP="00663170">
      <w:r>
        <w:t>The author has set themselves achievable goals in order to progress academically, professionally and within their hobbies. Whilst these goals are difficult, so long as they are worked towards and progress is made, the timelines can be moved slightly to allow for potential complications that have been foreseen by the author and progress made.</w:t>
      </w:r>
    </w:p>
    <w:p w14:paraId="4BEE6953" w14:textId="77777777" w:rsidR="00663170" w:rsidRDefault="00663170" w:rsidP="00663170">
      <w:r>
        <w:t>The author has highlighted potential shortcomings in their ability, highlighting issues such as dealing with people and being quick to shut off when a topic doesn’t interest them. Whilst these can be a barrier to some success, being aware of the weaknesses is the first step to be taken in addressing them, and work can be done to become stronger in these areas.</w:t>
      </w:r>
    </w:p>
    <w:p w14:paraId="0AA8E8DD" w14:textId="40627CE8" w:rsidR="00663170" w:rsidRDefault="00663170" w:rsidP="00663170">
      <w:r>
        <w:t>Finally, an awareness of soft skills has been demonstrated from multiple sources, by highlighting the skills required for both academic and professional success allowing for effort to go into improving these soft skills with the aim to put themselves in situations where these skills are needed. Since practice remains one of the most important factors to becoming better at something.</w:t>
      </w:r>
    </w:p>
    <w:p w14:paraId="1D5EAFAB" w14:textId="24E381A7" w:rsidR="00663170" w:rsidRPr="00663170" w:rsidRDefault="00663170" w:rsidP="00663170">
      <w:r>
        <w:t xml:space="preserve">Higher education is more demanding, with self-motivation and organisation being key to success, by planning ahead, creating timetables and being more aware of their personality type </w:t>
      </w:r>
      <w:r>
        <w:lastRenderedPageBreak/>
        <w:t xml:space="preserve">through taking tests, the author can better understand their strengths and weaknesses, using this knowledge to forward their academic success and know where </w:t>
      </w:r>
      <w:r w:rsidR="001C7E8A">
        <w:t>they might struggle before they find themselves in a situation where they may not be so productive or could struggle with stress and other emotional factors.</w:t>
      </w:r>
    </w:p>
    <w:sdt>
      <w:sdtPr>
        <w:rPr>
          <w:rFonts w:ascii="Arial" w:eastAsiaTheme="minorHAnsi" w:hAnsi="Arial" w:cs="Arial"/>
          <w:color w:val="auto"/>
          <w:sz w:val="24"/>
          <w:szCs w:val="22"/>
        </w:rPr>
        <w:id w:val="386539110"/>
        <w:docPartObj>
          <w:docPartGallery w:val="Bibliographies"/>
          <w:docPartUnique/>
        </w:docPartObj>
      </w:sdtPr>
      <w:sdtEndPr/>
      <w:sdtContent>
        <w:p w14:paraId="5CF704EA" w14:textId="43199D92" w:rsidR="00744906" w:rsidRDefault="00744906">
          <w:pPr>
            <w:pStyle w:val="Heading1"/>
          </w:pPr>
          <w:r>
            <w:t>6.0 References</w:t>
          </w:r>
        </w:p>
        <w:sdt>
          <w:sdtPr>
            <w:id w:val="-573587230"/>
            <w:bibliography/>
          </w:sdtPr>
          <w:sdtEndPr/>
          <w:sdtContent>
            <w:p w14:paraId="0D091470" w14:textId="77777777" w:rsidR="00744906" w:rsidRDefault="0074490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9862"/>
              </w:tblGrid>
              <w:tr w:rsidR="00744906" w14:paraId="6033DE65" w14:textId="77777777">
                <w:trPr>
                  <w:divId w:val="250089298"/>
                  <w:tblCellSpacing w:w="15" w:type="dxa"/>
                </w:trPr>
                <w:tc>
                  <w:tcPr>
                    <w:tcW w:w="50" w:type="pct"/>
                    <w:hideMark/>
                  </w:tcPr>
                  <w:p w14:paraId="54439A19" w14:textId="3485D354" w:rsidR="00744906" w:rsidRDefault="00744906">
                    <w:pPr>
                      <w:pStyle w:val="Bibliography"/>
                      <w:rPr>
                        <w:noProof/>
                        <w:szCs w:val="24"/>
                      </w:rPr>
                    </w:pPr>
                    <w:r>
                      <w:rPr>
                        <w:noProof/>
                      </w:rPr>
                      <w:t xml:space="preserve">[1] </w:t>
                    </w:r>
                  </w:p>
                </w:tc>
                <w:tc>
                  <w:tcPr>
                    <w:tcW w:w="0" w:type="auto"/>
                    <w:hideMark/>
                  </w:tcPr>
                  <w:p w14:paraId="407B95F0" w14:textId="77777777" w:rsidR="00744906" w:rsidRDefault="00744906">
                    <w:pPr>
                      <w:pStyle w:val="Bibliography"/>
                      <w:rPr>
                        <w:noProof/>
                      </w:rPr>
                    </w:pPr>
                    <w:r>
                      <w:rPr>
                        <w:noProof/>
                      </w:rPr>
                      <w:t>O. Schinkton, “Student Skills List - 10 Skills Students Need to Be Successful,” 12 Jan 2017. [Online]. Available: https://www.linkedin.com/business/learning/blog/higher-education/10-skills-all-students-need-to-be-successful. [Accessed 9 Jan 2025].</w:t>
                    </w:r>
                  </w:p>
                </w:tc>
              </w:tr>
              <w:tr w:rsidR="00744906" w14:paraId="3BF1589D" w14:textId="77777777">
                <w:trPr>
                  <w:divId w:val="250089298"/>
                  <w:tblCellSpacing w:w="15" w:type="dxa"/>
                </w:trPr>
                <w:tc>
                  <w:tcPr>
                    <w:tcW w:w="50" w:type="pct"/>
                    <w:hideMark/>
                  </w:tcPr>
                  <w:p w14:paraId="40E7AA19" w14:textId="77777777" w:rsidR="00744906" w:rsidRDefault="00744906">
                    <w:pPr>
                      <w:pStyle w:val="Bibliography"/>
                      <w:rPr>
                        <w:noProof/>
                      </w:rPr>
                    </w:pPr>
                    <w:r>
                      <w:rPr>
                        <w:noProof/>
                      </w:rPr>
                      <w:t xml:space="preserve">[2] </w:t>
                    </w:r>
                  </w:p>
                </w:tc>
                <w:tc>
                  <w:tcPr>
                    <w:tcW w:w="0" w:type="auto"/>
                    <w:hideMark/>
                  </w:tcPr>
                  <w:p w14:paraId="12756005" w14:textId="77777777" w:rsidR="00744906" w:rsidRDefault="00744906">
                    <w:pPr>
                      <w:pStyle w:val="Bibliography"/>
                      <w:rPr>
                        <w:noProof/>
                      </w:rPr>
                    </w:pPr>
                    <w:r>
                      <w:rPr>
                        <w:noProof/>
                      </w:rPr>
                      <w:t>Indeed, “12 student skills that are useful for your studies,” Indeed, 2024 July 2024. [Online]. Available: https://uk.indeed.com/career-advice/career-development/student-skills. [Accessed 9 Jan 2025].</w:t>
                    </w:r>
                  </w:p>
                </w:tc>
              </w:tr>
              <w:tr w:rsidR="00744906" w14:paraId="1FF1B277" w14:textId="77777777">
                <w:trPr>
                  <w:divId w:val="250089298"/>
                  <w:tblCellSpacing w:w="15" w:type="dxa"/>
                </w:trPr>
                <w:tc>
                  <w:tcPr>
                    <w:tcW w:w="50" w:type="pct"/>
                    <w:hideMark/>
                  </w:tcPr>
                  <w:p w14:paraId="34E14CBD" w14:textId="77777777" w:rsidR="00744906" w:rsidRDefault="00744906">
                    <w:pPr>
                      <w:pStyle w:val="Bibliography"/>
                      <w:rPr>
                        <w:noProof/>
                      </w:rPr>
                    </w:pPr>
                    <w:r>
                      <w:rPr>
                        <w:noProof/>
                      </w:rPr>
                      <w:t xml:space="preserve">[3] </w:t>
                    </w:r>
                  </w:p>
                </w:tc>
                <w:tc>
                  <w:tcPr>
                    <w:tcW w:w="0" w:type="auto"/>
                    <w:hideMark/>
                  </w:tcPr>
                  <w:p w14:paraId="4249AFFF" w14:textId="77777777" w:rsidR="00744906" w:rsidRDefault="00744906">
                    <w:pPr>
                      <w:pStyle w:val="Bibliography"/>
                      <w:rPr>
                        <w:noProof/>
                      </w:rPr>
                    </w:pPr>
                    <w:r>
                      <w:rPr>
                        <w:noProof/>
                      </w:rPr>
                      <w:t>UK National Careers Service, “Develop your soft skills,” National Careers Service, [Online]. Available: https://nationalcareers.service.gov.uk/careers-advice/how-to-develop-your-soft-skills. [Accessed 9 Jan 2025].</w:t>
                    </w:r>
                  </w:p>
                </w:tc>
              </w:tr>
              <w:tr w:rsidR="00744906" w14:paraId="46C96589" w14:textId="77777777">
                <w:trPr>
                  <w:divId w:val="250089298"/>
                  <w:tblCellSpacing w:w="15" w:type="dxa"/>
                </w:trPr>
                <w:tc>
                  <w:tcPr>
                    <w:tcW w:w="50" w:type="pct"/>
                    <w:hideMark/>
                  </w:tcPr>
                  <w:p w14:paraId="16583721" w14:textId="77777777" w:rsidR="00744906" w:rsidRDefault="00744906">
                    <w:pPr>
                      <w:pStyle w:val="Bibliography"/>
                      <w:rPr>
                        <w:noProof/>
                      </w:rPr>
                    </w:pPr>
                    <w:r>
                      <w:rPr>
                        <w:noProof/>
                      </w:rPr>
                      <w:t xml:space="preserve">[4] </w:t>
                    </w:r>
                  </w:p>
                </w:tc>
                <w:tc>
                  <w:tcPr>
                    <w:tcW w:w="0" w:type="auto"/>
                    <w:hideMark/>
                  </w:tcPr>
                  <w:p w14:paraId="5147B3CB" w14:textId="77777777" w:rsidR="00744906" w:rsidRDefault="00744906">
                    <w:pPr>
                      <w:pStyle w:val="Bibliography"/>
                      <w:rPr>
                        <w:noProof/>
                      </w:rPr>
                    </w:pPr>
                    <w:r>
                      <w:rPr>
                        <w:noProof/>
                      </w:rPr>
                      <w:t>National Careers Service, “Skills assessment,” National Careers Service, [Online]. Available: https://nationalcareers.service.gov.uk/discover-your-skills-and-careers. [Accessed 9 Jan 2025].</w:t>
                    </w:r>
                  </w:p>
                </w:tc>
              </w:tr>
              <w:tr w:rsidR="00744906" w14:paraId="6DD73E0C" w14:textId="77777777">
                <w:trPr>
                  <w:divId w:val="250089298"/>
                  <w:tblCellSpacing w:w="15" w:type="dxa"/>
                </w:trPr>
                <w:tc>
                  <w:tcPr>
                    <w:tcW w:w="50" w:type="pct"/>
                    <w:hideMark/>
                  </w:tcPr>
                  <w:p w14:paraId="37491D19" w14:textId="77777777" w:rsidR="00744906" w:rsidRDefault="00744906">
                    <w:pPr>
                      <w:pStyle w:val="Bibliography"/>
                      <w:rPr>
                        <w:noProof/>
                      </w:rPr>
                    </w:pPr>
                    <w:r>
                      <w:rPr>
                        <w:noProof/>
                      </w:rPr>
                      <w:t xml:space="preserve">[5] </w:t>
                    </w:r>
                  </w:p>
                </w:tc>
                <w:tc>
                  <w:tcPr>
                    <w:tcW w:w="0" w:type="auto"/>
                    <w:hideMark/>
                  </w:tcPr>
                  <w:p w14:paraId="0AEE2A3E" w14:textId="77777777" w:rsidR="00744906" w:rsidRDefault="00744906">
                    <w:pPr>
                      <w:pStyle w:val="Bibliography"/>
                      <w:rPr>
                        <w:noProof/>
                      </w:rPr>
                    </w:pPr>
                    <w:r>
                      <w:rPr>
                        <w:noProof/>
                      </w:rPr>
                      <w:t>US Office of Disability Employment Policy, “Soft Skills: The Competitive Edge,” US Department of Labor, [Online]. Available: https://www.dol.gov/agencies/odep/publications/fact-sheets/soft-skills-the-competitive-edge. [Accessed 9 Jan 2025].</w:t>
                    </w:r>
                  </w:p>
                </w:tc>
              </w:tr>
              <w:tr w:rsidR="00744906" w14:paraId="0FA15668" w14:textId="77777777">
                <w:trPr>
                  <w:divId w:val="250089298"/>
                  <w:tblCellSpacing w:w="15" w:type="dxa"/>
                </w:trPr>
                <w:tc>
                  <w:tcPr>
                    <w:tcW w:w="50" w:type="pct"/>
                    <w:hideMark/>
                  </w:tcPr>
                  <w:p w14:paraId="75745508" w14:textId="77777777" w:rsidR="00744906" w:rsidRDefault="00744906">
                    <w:pPr>
                      <w:pStyle w:val="Bibliography"/>
                      <w:rPr>
                        <w:noProof/>
                      </w:rPr>
                    </w:pPr>
                    <w:r>
                      <w:rPr>
                        <w:noProof/>
                      </w:rPr>
                      <w:t xml:space="preserve">[6] </w:t>
                    </w:r>
                  </w:p>
                </w:tc>
                <w:tc>
                  <w:tcPr>
                    <w:tcW w:w="0" w:type="auto"/>
                    <w:hideMark/>
                  </w:tcPr>
                  <w:p w14:paraId="0AEF0BB8" w14:textId="77777777" w:rsidR="00744906" w:rsidRDefault="00744906">
                    <w:pPr>
                      <w:pStyle w:val="Bibliography"/>
                      <w:rPr>
                        <w:noProof/>
                      </w:rPr>
                    </w:pPr>
                    <w:r>
                      <w:rPr>
                        <w:noProof/>
                      </w:rPr>
                      <w:t>Fortinet, “CIA Triad,” Fortinet, [Online]. Available: https://www.fortinet.com/uk/resources/cyberglossary/cia-triad. [Accessed 11 Jan 2025].</w:t>
                    </w:r>
                  </w:p>
                </w:tc>
              </w:tr>
            </w:tbl>
            <w:p w14:paraId="3B7C8EFA" w14:textId="77777777" w:rsidR="00744906" w:rsidRDefault="00744906">
              <w:pPr>
                <w:divId w:val="250089298"/>
                <w:rPr>
                  <w:rFonts w:eastAsia="Times New Roman"/>
                  <w:noProof/>
                </w:rPr>
              </w:pPr>
            </w:p>
            <w:p w14:paraId="0B8460F3" w14:textId="2F60F097" w:rsidR="00744906" w:rsidRDefault="00744906">
              <w:r>
                <w:rPr>
                  <w:b/>
                  <w:bCs/>
                  <w:noProof/>
                </w:rPr>
                <w:fldChar w:fldCharType="end"/>
              </w:r>
            </w:p>
          </w:sdtContent>
        </w:sdt>
      </w:sdtContent>
    </w:sdt>
    <w:p w14:paraId="473A2607" w14:textId="73BE86C8" w:rsidR="00744906" w:rsidRPr="00744906" w:rsidRDefault="00744906" w:rsidP="00744906"/>
    <w:p w14:paraId="7FF18BE9" w14:textId="0D40CAD6" w:rsidR="00593B61" w:rsidRDefault="0073756B" w:rsidP="00593B61">
      <w:pPr>
        <w:pStyle w:val="Heading1"/>
      </w:pPr>
      <w:r>
        <w:lastRenderedPageBreak/>
        <w:t xml:space="preserve">7.0 </w:t>
      </w:r>
      <w:r w:rsidR="00593B61">
        <w:t>Appendices</w:t>
      </w:r>
    </w:p>
    <w:p w14:paraId="09B230F6" w14:textId="1C093970" w:rsidR="00E055FB" w:rsidRDefault="00E055FB" w:rsidP="00E055FB">
      <w:pPr>
        <w:pStyle w:val="Heading2"/>
      </w:pPr>
      <w:r>
        <w:tab/>
        <w:t>Annex A – Screenshots from presentation</w:t>
      </w:r>
    </w:p>
    <w:p w14:paraId="38BCFE13" w14:textId="1CC85912" w:rsidR="003835C1" w:rsidRPr="003835C1" w:rsidRDefault="003835C1" w:rsidP="003835C1">
      <w:r>
        <w:rPr>
          <w:noProof/>
          <w:lang w:eastAsia="en-GB"/>
        </w:rPr>
        <w:drawing>
          <wp:inline distT="0" distB="0" distL="0" distR="0" wp14:anchorId="30257B4C" wp14:editId="119EECD9">
            <wp:extent cx="6479540" cy="3644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4-12-24 122317.png"/>
                    <pic:cNvPicPr/>
                  </pic:nvPicPr>
                  <pic:blipFill>
                    <a:blip r:embed="rId7">
                      <a:extLst>
                        <a:ext uri="{28A0092B-C50C-407E-A947-70E740481C1C}">
                          <a14:useLocalDpi xmlns:a14="http://schemas.microsoft.com/office/drawing/2010/main" val="0"/>
                        </a:ext>
                      </a:extLst>
                    </a:blip>
                    <a:stretch>
                      <a:fillRect/>
                    </a:stretch>
                  </pic:blipFill>
                  <pic:spPr>
                    <a:xfrm>
                      <a:off x="0" y="0"/>
                      <a:ext cx="6479540" cy="3644900"/>
                    </a:xfrm>
                    <a:prstGeom prst="rect">
                      <a:avLst/>
                    </a:prstGeom>
                  </pic:spPr>
                </pic:pic>
              </a:graphicData>
            </a:graphic>
          </wp:inline>
        </w:drawing>
      </w:r>
      <w:r>
        <w:rPr>
          <w:noProof/>
          <w:lang w:eastAsia="en-GB"/>
        </w:rPr>
        <w:drawing>
          <wp:inline distT="0" distB="0" distL="0" distR="0" wp14:anchorId="4E939906" wp14:editId="6FE1C078">
            <wp:extent cx="6479540" cy="36569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4-12-24 122340.png"/>
                    <pic:cNvPicPr/>
                  </pic:nvPicPr>
                  <pic:blipFill>
                    <a:blip r:embed="rId8">
                      <a:extLst>
                        <a:ext uri="{28A0092B-C50C-407E-A947-70E740481C1C}">
                          <a14:useLocalDpi xmlns:a14="http://schemas.microsoft.com/office/drawing/2010/main" val="0"/>
                        </a:ext>
                      </a:extLst>
                    </a:blip>
                    <a:stretch>
                      <a:fillRect/>
                    </a:stretch>
                  </pic:blipFill>
                  <pic:spPr>
                    <a:xfrm>
                      <a:off x="0" y="0"/>
                      <a:ext cx="6479540" cy="3656965"/>
                    </a:xfrm>
                    <a:prstGeom prst="rect">
                      <a:avLst/>
                    </a:prstGeom>
                  </pic:spPr>
                </pic:pic>
              </a:graphicData>
            </a:graphic>
          </wp:inline>
        </w:drawing>
      </w:r>
      <w:r>
        <w:rPr>
          <w:noProof/>
          <w:lang w:eastAsia="en-GB"/>
        </w:rPr>
        <w:lastRenderedPageBreak/>
        <w:drawing>
          <wp:inline distT="0" distB="0" distL="0" distR="0" wp14:anchorId="5D55240C" wp14:editId="42A1BFD8">
            <wp:extent cx="6479540" cy="36410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4-12-24 122402.png"/>
                    <pic:cNvPicPr/>
                  </pic:nvPicPr>
                  <pic:blipFill>
                    <a:blip r:embed="rId9">
                      <a:extLst>
                        <a:ext uri="{28A0092B-C50C-407E-A947-70E740481C1C}">
                          <a14:useLocalDpi xmlns:a14="http://schemas.microsoft.com/office/drawing/2010/main" val="0"/>
                        </a:ext>
                      </a:extLst>
                    </a:blip>
                    <a:stretch>
                      <a:fillRect/>
                    </a:stretch>
                  </pic:blipFill>
                  <pic:spPr>
                    <a:xfrm>
                      <a:off x="0" y="0"/>
                      <a:ext cx="6479540" cy="3641090"/>
                    </a:xfrm>
                    <a:prstGeom prst="rect">
                      <a:avLst/>
                    </a:prstGeom>
                  </pic:spPr>
                </pic:pic>
              </a:graphicData>
            </a:graphic>
          </wp:inline>
        </w:drawing>
      </w:r>
      <w:r>
        <w:rPr>
          <w:noProof/>
          <w:lang w:eastAsia="en-GB"/>
        </w:rPr>
        <w:drawing>
          <wp:inline distT="0" distB="0" distL="0" distR="0" wp14:anchorId="4D0DCB20" wp14:editId="52498BDF">
            <wp:extent cx="6479540" cy="36423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4-12-24 122436.png"/>
                    <pic:cNvPicPr/>
                  </pic:nvPicPr>
                  <pic:blipFill>
                    <a:blip r:embed="rId10">
                      <a:extLst>
                        <a:ext uri="{28A0092B-C50C-407E-A947-70E740481C1C}">
                          <a14:useLocalDpi xmlns:a14="http://schemas.microsoft.com/office/drawing/2010/main" val="0"/>
                        </a:ext>
                      </a:extLst>
                    </a:blip>
                    <a:stretch>
                      <a:fillRect/>
                    </a:stretch>
                  </pic:blipFill>
                  <pic:spPr>
                    <a:xfrm>
                      <a:off x="0" y="0"/>
                      <a:ext cx="6479540" cy="3642360"/>
                    </a:xfrm>
                    <a:prstGeom prst="rect">
                      <a:avLst/>
                    </a:prstGeom>
                  </pic:spPr>
                </pic:pic>
              </a:graphicData>
            </a:graphic>
          </wp:inline>
        </w:drawing>
      </w:r>
    </w:p>
    <w:p w14:paraId="5D4CDD3F" w14:textId="61C4911B" w:rsidR="00E055FB" w:rsidRDefault="00E055FB" w:rsidP="00E055FB">
      <w:pPr>
        <w:pStyle w:val="Heading2"/>
      </w:pPr>
      <w:r>
        <w:lastRenderedPageBreak/>
        <w:tab/>
        <w:t>Annex B – Personality test results</w:t>
      </w:r>
    </w:p>
    <w:p w14:paraId="77909B6C" w14:textId="6ED97D50" w:rsidR="003835C1" w:rsidRDefault="003835C1" w:rsidP="003835C1">
      <w:r>
        <w:rPr>
          <w:noProof/>
          <w:lang w:eastAsia="en-GB"/>
        </w:rPr>
        <w:drawing>
          <wp:inline distT="0" distB="0" distL="0" distR="0" wp14:anchorId="77E1419F" wp14:editId="04ACA8EF">
            <wp:extent cx="6479540" cy="3250718"/>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79540" cy="3250718"/>
                    </a:xfrm>
                    <a:prstGeom prst="rect">
                      <a:avLst/>
                    </a:prstGeom>
                    <a:noFill/>
                  </pic:spPr>
                </pic:pic>
              </a:graphicData>
            </a:graphic>
          </wp:inline>
        </w:drawing>
      </w:r>
    </w:p>
    <w:p w14:paraId="28A95183" w14:textId="07E03A43" w:rsidR="003835C1" w:rsidRDefault="003835C1" w:rsidP="003835C1">
      <w:r>
        <w:rPr>
          <w:noProof/>
          <w:lang w:eastAsia="en-GB"/>
        </w:rPr>
        <w:drawing>
          <wp:inline distT="0" distB="0" distL="0" distR="0" wp14:anchorId="10016C11" wp14:editId="5E4A501C">
            <wp:extent cx="6479540" cy="21780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79540" cy="2178035"/>
                    </a:xfrm>
                    <a:prstGeom prst="rect">
                      <a:avLst/>
                    </a:prstGeom>
                    <a:noFill/>
                  </pic:spPr>
                </pic:pic>
              </a:graphicData>
            </a:graphic>
          </wp:inline>
        </w:drawing>
      </w:r>
    </w:p>
    <w:p w14:paraId="4027C002" w14:textId="5A0AC310" w:rsidR="003835C1" w:rsidRPr="003835C1" w:rsidRDefault="003835C1" w:rsidP="003835C1">
      <w:r w:rsidRPr="006D4E23">
        <w:rPr>
          <w:noProof/>
          <w:lang w:eastAsia="en-GB"/>
        </w:rPr>
        <w:lastRenderedPageBreak/>
        <w:drawing>
          <wp:inline distT="0" distB="0" distL="0" distR="0" wp14:anchorId="69EA31C6" wp14:editId="775E899C">
            <wp:extent cx="6479540" cy="6114415"/>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79540" cy="6114415"/>
                    </a:xfrm>
                    <a:prstGeom prst="rect">
                      <a:avLst/>
                    </a:prstGeom>
                  </pic:spPr>
                </pic:pic>
              </a:graphicData>
            </a:graphic>
          </wp:inline>
        </w:drawing>
      </w:r>
    </w:p>
    <w:p w14:paraId="1328505A" w14:textId="20D20D02" w:rsidR="00304E35" w:rsidRDefault="00740065" w:rsidP="00304E35">
      <w:pPr>
        <w:pStyle w:val="Heading2"/>
      </w:pPr>
      <w:r>
        <w:tab/>
        <w:t>Annex C – Example of a SMART Goal</w:t>
      </w:r>
    </w:p>
    <w:p w14:paraId="3549B801" w14:textId="5E497A5F" w:rsidR="00740065" w:rsidRPr="00740065" w:rsidRDefault="00740065" w:rsidP="00740065">
      <w:r>
        <w:t>NOTE To Reader: This was supposed to include 4 goals, however it kept crashing my word and would not format properly for unknown reasons.</w:t>
      </w:r>
    </w:p>
    <w:p w14:paraId="094F0BE8" w14:textId="5B922110" w:rsidR="00740065" w:rsidRPr="00740065" w:rsidRDefault="00740065" w:rsidP="00740065">
      <w:r>
        <w:rPr>
          <w:noProof/>
          <w:lang w:eastAsia="en-GB"/>
        </w:rPr>
        <w:lastRenderedPageBreak/>
        <w:drawing>
          <wp:inline distT="0" distB="0" distL="0" distR="0" wp14:anchorId="100B4951" wp14:editId="6CCDD521">
            <wp:extent cx="5220152" cy="6073666"/>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hess_goals.png"/>
                    <pic:cNvPicPr/>
                  </pic:nvPicPr>
                  <pic:blipFill>
                    <a:blip r:embed="rId14">
                      <a:extLst>
                        <a:ext uri="{28A0092B-C50C-407E-A947-70E740481C1C}">
                          <a14:useLocalDpi xmlns:a14="http://schemas.microsoft.com/office/drawing/2010/main" val="0"/>
                        </a:ext>
                      </a:extLst>
                    </a:blip>
                    <a:stretch>
                      <a:fillRect/>
                    </a:stretch>
                  </pic:blipFill>
                  <pic:spPr>
                    <a:xfrm>
                      <a:off x="0" y="0"/>
                      <a:ext cx="5220152" cy="6073666"/>
                    </a:xfrm>
                    <a:prstGeom prst="rect">
                      <a:avLst/>
                    </a:prstGeom>
                  </pic:spPr>
                </pic:pic>
              </a:graphicData>
            </a:graphic>
          </wp:inline>
        </w:drawing>
      </w:r>
    </w:p>
    <w:p w14:paraId="6D3D8376" w14:textId="68F0DC78" w:rsidR="00740065" w:rsidRPr="00740065" w:rsidRDefault="00740065" w:rsidP="00740065"/>
    <w:p w14:paraId="7A429F7D" w14:textId="44BCCBB8" w:rsidR="005A2653" w:rsidRPr="005A2653" w:rsidRDefault="005A2653" w:rsidP="005A2653"/>
    <w:p w14:paraId="613609E3" w14:textId="5C5319E7" w:rsidR="007F6EA9" w:rsidRDefault="003835C1" w:rsidP="00740065">
      <w:pPr>
        <w:pStyle w:val="Heading2"/>
        <w:ind w:firstLine="720"/>
      </w:pPr>
      <w:r>
        <w:t>Annex D – ME+ Time Planner</w:t>
      </w:r>
    </w:p>
    <w:p w14:paraId="52757EC5" w14:textId="7F6DB9E3" w:rsidR="003835C1" w:rsidRDefault="00BC4CF8" w:rsidP="001C7E8A">
      <w:r>
        <w:rPr>
          <w:noProof/>
          <w:lang w:eastAsia="en-GB"/>
        </w:rPr>
        <w:drawing>
          <wp:anchor distT="0" distB="0" distL="114300" distR="114300" simplePos="0" relativeHeight="251662336" behindDoc="0" locked="0" layoutInCell="1" allowOverlap="1" wp14:anchorId="23ECBF1D" wp14:editId="116B29EE">
            <wp:simplePos x="0" y="0"/>
            <wp:positionH relativeFrom="margin">
              <wp:align>center</wp:align>
            </wp:positionH>
            <wp:positionV relativeFrom="paragraph">
              <wp:posOffset>-1270</wp:posOffset>
            </wp:positionV>
            <wp:extent cx="6797675" cy="1866900"/>
            <wp:effectExtent l="0" t="0" r="3175"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1.png"/>
                    <pic:cNvPicPr/>
                  </pic:nvPicPr>
                  <pic:blipFill rotWithShape="1">
                    <a:blip r:embed="rId15" cstate="print">
                      <a:extLst>
                        <a:ext uri="{28A0092B-C50C-407E-A947-70E740481C1C}">
                          <a14:useLocalDpi xmlns:a14="http://schemas.microsoft.com/office/drawing/2010/main" val="0"/>
                        </a:ext>
                      </a:extLst>
                    </a:blip>
                    <a:srcRect t="17460" b="15974"/>
                    <a:stretch/>
                  </pic:blipFill>
                  <pic:spPr bwMode="auto">
                    <a:xfrm>
                      <a:off x="0" y="0"/>
                      <a:ext cx="6797675" cy="1866900"/>
                    </a:xfrm>
                    <a:prstGeom prst="rect">
                      <a:avLst/>
                    </a:prstGeom>
                    <a:ln>
                      <a:noFill/>
                    </a:ln>
                    <a:extLst>
                      <a:ext uri="{53640926-AAD7-44D8-BBD7-CCE9431645EC}">
                        <a14:shadowObscured xmlns:a14="http://schemas.microsoft.com/office/drawing/2010/main"/>
                      </a:ext>
                    </a:extLst>
                  </pic:spPr>
                </pic:pic>
              </a:graphicData>
            </a:graphic>
          </wp:anchor>
        </w:drawing>
      </w:r>
    </w:p>
    <w:p w14:paraId="440E3DDE" w14:textId="51663DDE" w:rsidR="001C7E8A" w:rsidRDefault="001C7E8A" w:rsidP="001C7E8A">
      <w:r>
        <w:tab/>
      </w:r>
    </w:p>
    <w:p w14:paraId="5A605C9E" w14:textId="09F20BC8" w:rsidR="001C7E8A" w:rsidRDefault="001C7E8A">
      <w:r>
        <w:lastRenderedPageBreak/>
        <w:br w:type="page"/>
      </w:r>
    </w:p>
    <w:p w14:paraId="0EFE0AE9" w14:textId="77777777" w:rsidR="001C7E8A" w:rsidRDefault="001C7E8A" w:rsidP="001C7E8A">
      <w:pPr>
        <w:pStyle w:val="Heading1"/>
      </w:pPr>
    </w:p>
    <w:p w14:paraId="25BAAA29" w14:textId="679EE276" w:rsidR="001C7E8A" w:rsidRDefault="001C7E8A" w:rsidP="001C7E8A">
      <w:pPr>
        <w:pStyle w:val="Heading1"/>
      </w:pPr>
      <w:r>
        <w:t>Ransomware report</w:t>
      </w:r>
    </w:p>
    <w:p w14:paraId="5562B7AF" w14:textId="6141D534" w:rsidR="00BA20F2" w:rsidRDefault="00BA20F2" w:rsidP="00BA20F2">
      <w:r>
        <w:t xml:space="preserve">Please note: GPT was used to proofread this report, however it did not create any original content. All of the text is derived from the </w:t>
      </w:r>
      <w:bookmarkStart w:id="0" w:name="_GoBack"/>
      <w:bookmarkEnd w:id="0"/>
      <w:r>
        <w:t>author’s original writings.</w:t>
      </w:r>
    </w:p>
    <w:p w14:paraId="4603AF26" w14:textId="00132A4E" w:rsidR="00BA20F2" w:rsidRDefault="00BA20F2" w:rsidP="00BA20F2"/>
    <w:p w14:paraId="7A4A9A0B" w14:textId="1B0DB524" w:rsidR="00BA20F2" w:rsidRPr="00BA20F2" w:rsidRDefault="00BA20F2" w:rsidP="00BA20F2">
      <w:r>
        <w:t>Also as this is unmarked the author did not complete a disclosure form, but deems that note to be enough.</w:t>
      </w:r>
    </w:p>
    <w:sdt>
      <w:sdtPr>
        <w:id w:val="1828942198"/>
        <w:docPartObj>
          <w:docPartGallery w:val="Table of Contents"/>
          <w:docPartUnique/>
        </w:docPartObj>
      </w:sdtPr>
      <w:sdtEndPr>
        <w:rPr>
          <w:b/>
          <w:bCs/>
          <w:noProof/>
        </w:rPr>
      </w:sdtEndPr>
      <w:sdtContent>
        <w:p w14:paraId="71684D54" w14:textId="77777777" w:rsidR="001C7E8A" w:rsidRPr="001C7E8A" w:rsidRDefault="001C7E8A" w:rsidP="001C7E8A">
          <w:pPr>
            <w:keepNext/>
            <w:keepLines/>
            <w:spacing w:before="240" w:after="0"/>
            <w:rPr>
              <w:rFonts w:eastAsiaTheme="majorEastAsia"/>
              <w:color w:val="2E74B5" w:themeColor="accent1" w:themeShade="BF"/>
              <w:sz w:val="32"/>
              <w:szCs w:val="32"/>
              <w:lang w:val="en-US"/>
            </w:rPr>
          </w:pPr>
          <w:r w:rsidRPr="001C7E8A">
            <w:rPr>
              <w:rFonts w:eastAsiaTheme="majorEastAsia"/>
              <w:color w:val="2E74B5" w:themeColor="accent1" w:themeShade="BF"/>
              <w:sz w:val="32"/>
              <w:szCs w:val="32"/>
              <w:lang w:val="en-US"/>
            </w:rPr>
            <w:t>Contents</w:t>
          </w:r>
        </w:p>
        <w:p w14:paraId="496B8DFF" w14:textId="77777777" w:rsidR="001C7E8A" w:rsidRPr="001C7E8A" w:rsidRDefault="001C7E8A" w:rsidP="001C7E8A">
          <w:pPr>
            <w:tabs>
              <w:tab w:val="right" w:leader="dot" w:pos="10194"/>
            </w:tabs>
            <w:spacing w:after="100"/>
            <w:rPr>
              <w:rFonts w:eastAsiaTheme="minorEastAsia"/>
              <w:noProof/>
              <w:sz w:val="22"/>
              <w:lang w:eastAsia="en-GB"/>
            </w:rPr>
          </w:pPr>
          <w:r w:rsidRPr="001C7E8A">
            <w:fldChar w:fldCharType="begin"/>
          </w:r>
          <w:r w:rsidRPr="001C7E8A">
            <w:instrText xml:space="preserve"> TOC \o "1-3" \h \z \u </w:instrText>
          </w:r>
          <w:r w:rsidRPr="001C7E8A">
            <w:fldChar w:fldCharType="separate"/>
          </w:r>
          <w:hyperlink w:anchor="_Toc186470835" w:history="1">
            <w:r w:rsidRPr="001C7E8A">
              <w:rPr>
                <w:noProof/>
                <w:color w:val="0563C1" w:themeColor="hyperlink"/>
                <w:u w:val="single"/>
              </w:rPr>
              <w:t>1.0 Introduction</w:t>
            </w:r>
            <w:r w:rsidRPr="001C7E8A">
              <w:rPr>
                <w:noProof/>
                <w:webHidden/>
              </w:rPr>
              <w:tab/>
            </w:r>
            <w:r w:rsidRPr="001C7E8A">
              <w:rPr>
                <w:noProof/>
                <w:webHidden/>
              </w:rPr>
              <w:fldChar w:fldCharType="begin"/>
            </w:r>
            <w:r w:rsidRPr="001C7E8A">
              <w:rPr>
                <w:noProof/>
                <w:webHidden/>
              </w:rPr>
              <w:instrText xml:space="preserve"> PAGEREF _Toc186470835 \h </w:instrText>
            </w:r>
            <w:r w:rsidRPr="001C7E8A">
              <w:rPr>
                <w:noProof/>
                <w:webHidden/>
              </w:rPr>
            </w:r>
            <w:r w:rsidRPr="001C7E8A">
              <w:rPr>
                <w:noProof/>
                <w:webHidden/>
              </w:rPr>
              <w:fldChar w:fldCharType="separate"/>
            </w:r>
            <w:r w:rsidRPr="001C7E8A">
              <w:rPr>
                <w:noProof/>
                <w:webHidden/>
              </w:rPr>
              <w:t>2</w:t>
            </w:r>
            <w:r w:rsidRPr="001C7E8A">
              <w:rPr>
                <w:noProof/>
                <w:webHidden/>
              </w:rPr>
              <w:fldChar w:fldCharType="end"/>
            </w:r>
          </w:hyperlink>
        </w:p>
        <w:p w14:paraId="3E333A7E" w14:textId="77777777" w:rsidR="001C7E8A" w:rsidRPr="001C7E8A" w:rsidRDefault="00BA20F2" w:rsidP="001C7E8A">
          <w:pPr>
            <w:tabs>
              <w:tab w:val="right" w:leader="dot" w:pos="10194"/>
            </w:tabs>
            <w:spacing w:after="100"/>
            <w:rPr>
              <w:rFonts w:eastAsiaTheme="minorEastAsia"/>
              <w:noProof/>
              <w:sz w:val="22"/>
              <w:lang w:eastAsia="en-GB"/>
            </w:rPr>
          </w:pPr>
          <w:hyperlink w:anchor="_Toc186470836" w:history="1">
            <w:r w:rsidR="001C7E8A" w:rsidRPr="001C7E8A">
              <w:rPr>
                <w:noProof/>
                <w:color w:val="0563C1" w:themeColor="hyperlink"/>
                <w:u w:val="single"/>
              </w:rPr>
              <w:t>2.0 Ransomware-as-a-service (RaaS)</w:t>
            </w:r>
            <w:r w:rsidR="001C7E8A" w:rsidRPr="001C7E8A">
              <w:rPr>
                <w:noProof/>
                <w:webHidden/>
              </w:rPr>
              <w:tab/>
            </w:r>
            <w:r w:rsidR="001C7E8A" w:rsidRPr="001C7E8A">
              <w:rPr>
                <w:noProof/>
                <w:webHidden/>
              </w:rPr>
              <w:fldChar w:fldCharType="begin"/>
            </w:r>
            <w:r w:rsidR="001C7E8A" w:rsidRPr="001C7E8A">
              <w:rPr>
                <w:noProof/>
                <w:webHidden/>
              </w:rPr>
              <w:instrText xml:space="preserve"> PAGEREF _Toc186470836 \h </w:instrText>
            </w:r>
            <w:r w:rsidR="001C7E8A" w:rsidRPr="001C7E8A">
              <w:rPr>
                <w:noProof/>
                <w:webHidden/>
              </w:rPr>
            </w:r>
            <w:r w:rsidR="001C7E8A" w:rsidRPr="001C7E8A">
              <w:rPr>
                <w:noProof/>
                <w:webHidden/>
              </w:rPr>
              <w:fldChar w:fldCharType="separate"/>
            </w:r>
            <w:r w:rsidR="001C7E8A" w:rsidRPr="001C7E8A">
              <w:rPr>
                <w:noProof/>
                <w:webHidden/>
              </w:rPr>
              <w:t>2</w:t>
            </w:r>
            <w:r w:rsidR="001C7E8A" w:rsidRPr="001C7E8A">
              <w:rPr>
                <w:noProof/>
                <w:webHidden/>
              </w:rPr>
              <w:fldChar w:fldCharType="end"/>
            </w:r>
          </w:hyperlink>
        </w:p>
        <w:p w14:paraId="4E57B8DB" w14:textId="77777777" w:rsidR="001C7E8A" w:rsidRPr="001C7E8A" w:rsidRDefault="00BA20F2" w:rsidP="001C7E8A">
          <w:pPr>
            <w:tabs>
              <w:tab w:val="right" w:leader="dot" w:pos="10194"/>
            </w:tabs>
            <w:spacing w:after="100"/>
            <w:rPr>
              <w:rFonts w:eastAsiaTheme="minorEastAsia"/>
              <w:noProof/>
              <w:sz w:val="22"/>
              <w:lang w:eastAsia="en-GB"/>
            </w:rPr>
          </w:pPr>
          <w:hyperlink w:anchor="_Toc186470837" w:history="1">
            <w:r w:rsidR="001C7E8A" w:rsidRPr="001C7E8A">
              <w:rPr>
                <w:noProof/>
                <w:color w:val="0563C1" w:themeColor="hyperlink"/>
                <w:u w:val="single"/>
              </w:rPr>
              <w:t>3.0 Tactics, Techniques and Procedures</w:t>
            </w:r>
            <w:r w:rsidR="001C7E8A" w:rsidRPr="001C7E8A">
              <w:rPr>
                <w:noProof/>
                <w:webHidden/>
              </w:rPr>
              <w:tab/>
            </w:r>
            <w:r w:rsidR="001C7E8A" w:rsidRPr="001C7E8A">
              <w:rPr>
                <w:noProof/>
                <w:webHidden/>
              </w:rPr>
              <w:fldChar w:fldCharType="begin"/>
            </w:r>
            <w:r w:rsidR="001C7E8A" w:rsidRPr="001C7E8A">
              <w:rPr>
                <w:noProof/>
                <w:webHidden/>
              </w:rPr>
              <w:instrText xml:space="preserve"> PAGEREF _Toc186470837 \h </w:instrText>
            </w:r>
            <w:r w:rsidR="001C7E8A" w:rsidRPr="001C7E8A">
              <w:rPr>
                <w:noProof/>
                <w:webHidden/>
              </w:rPr>
            </w:r>
            <w:r w:rsidR="001C7E8A" w:rsidRPr="001C7E8A">
              <w:rPr>
                <w:noProof/>
                <w:webHidden/>
              </w:rPr>
              <w:fldChar w:fldCharType="separate"/>
            </w:r>
            <w:r w:rsidR="001C7E8A" w:rsidRPr="001C7E8A">
              <w:rPr>
                <w:noProof/>
                <w:webHidden/>
              </w:rPr>
              <w:t>3</w:t>
            </w:r>
            <w:r w:rsidR="001C7E8A" w:rsidRPr="001C7E8A">
              <w:rPr>
                <w:noProof/>
                <w:webHidden/>
              </w:rPr>
              <w:fldChar w:fldCharType="end"/>
            </w:r>
          </w:hyperlink>
        </w:p>
        <w:p w14:paraId="165B9588" w14:textId="77777777" w:rsidR="001C7E8A" w:rsidRPr="001C7E8A" w:rsidRDefault="00BA20F2" w:rsidP="001C7E8A">
          <w:pPr>
            <w:tabs>
              <w:tab w:val="right" w:leader="dot" w:pos="10194"/>
            </w:tabs>
            <w:spacing w:after="100"/>
            <w:ind w:left="240"/>
            <w:rPr>
              <w:rFonts w:eastAsiaTheme="minorEastAsia"/>
              <w:noProof/>
              <w:sz w:val="22"/>
              <w:lang w:eastAsia="en-GB"/>
            </w:rPr>
          </w:pPr>
          <w:hyperlink w:anchor="_Toc186470838" w:history="1">
            <w:r w:rsidR="001C7E8A" w:rsidRPr="001C7E8A">
              <w:rPr>
                <w:noProof/>
                <w:color w:val="0563C1" w:themeColor="hyperlink"/>
                <w:u w:val="single"/>
              </w:rPr>
              <w:t>3.1 Targeted Recruitment</w:t>
            </w:r>
            <w:r w:rsidR="001C7E8A" w:rsidRPr="001C7E8A">
              <w:rPr>
                <w:noProof/>
                <w:webHidden/>
              </w:rPr>
              <w:tab/>
            </w:r>
            <w:r w:rsidR="001C7E8A" w:rsidRPr="001C7E8A">
              <w:rPr>
                <w:noProof/>
                <w:webHidden/>
              </w:rPr>
              <w:fldChar w:fldCharType="begin"/>
            </w:r>
            <w:r w:rsidR="001C7E8A" w:rsidRPr="001C7E8A">
              <w:rPr>
                <w:noProof/>
                <w:webHidden/>
              </w:rPr>
              <w:instrText xml:space="preserve"> PAGEREF _Toc186470838 \h </w:instrText>
            </w:r>
            <w:r w:rsidR="001C7E8A" w:rsidRPr="001C7E8A">
              <w:rPr>
                <w:noProof/>
                <w:webHidden/>
              </w:rPr>
            </w:r>
            <w:r w:rsidR="001C7E8A" w:rsidRPr="001C7E8A">
              <w:rPr>
                <w:noProof/>
                <w:webHidden/>
              </w:rPr>
              <w:fldChar w:fldCharType="separate"/>
            </w:r>
            <w:r w:rsidR="001C7E8A" w:rsidRPr="001C7E8A">
              <w:rPr>
                <w:noProof/>
                <w:webHidden/>
              </w:rPr>
              <w:t>3</w:t>
            </w:r>
            <w:r w:rsidR="001C7E8A" w:rsidRPr="001C7E8A">
              <w:rPr>
                <w:noProof/>
                <w:webHidden/>
              </w:rPr>
              <w:fldChar w:fldCharType="end"/>
            </w:r>
          </w:hyperlink>
        </w:p>
        <w:p w14:paraId="5284526E" w14:textId="77777777" w:rsidR="001C7E8A" w:rsidRPr="001C7E8A" w:rsidRDefault="00BA20F2" w:rsidP="001C7E8A">
          <w:pPr>
            <w:tabs>
              <w:tab w:val="right" w:leader="dot" w:pos="10194"/>
            </w:tabs>
            <w:spacing w:after="100"/>
            <w:ind w:left="240"/>
            <w:rPr>
              <w:rFonts w:eastAsiaTheme="minorEastAsia"/>
              <w:noProof/>
              <w:sz w:val="22"/>
              <w:lang w:eastAsia="en-GB"/>
            </w:rPr>
          </w:pPr>
          <w:hyperlink w:anchor="_Toc186470839" w:history="1">
            <w:r w:rsidR="001C7E8A" w:rsidRPr="001C7E8A">
              <w:rPr>
                <w:noProof/>
                <w:color w:val="0563C1" w:themeColor="hyperlink"/>
                <w:u w:val="single"/>
              </w:rPr>
              <w:t>3.2 Vulnerabilities</w:t>
            </w:r>
            <w:r w:rsidR="001C7E8A" w:rsidRPr="001C7E8A">
              <w:rPr>
                <w:noProof/>
                <w:webHidden/>
              </w:rPr>
              <w:tab/>
            </w:r>
            <w:r w:rsidR="001C7E8A" w:rsidRPr="001C7E8A">
              <w:rPr>
                <w:noProof/>
                <w:webHidden/>
              </w:rPr>
              <w:fldChar w:fldCharType="begin"/>
            </w:r>
            <w:r w:rsidR="001C7E8A" w:rsidRPr="001C7E8A">
              <w:rPr>
                <w:noProof/>
                <w:webHidden/>
              </w:rPr>
              <w:instrText xml:space="preserve"> PAGEREF _Toc186470839 \h </w:instrText>
            </w:r>
            <w:r w:rsidR="001C7E8A" w:rsidRPr="001C7E8A">
              <w:rPr>
                <w:noProof/>
                <w:webHidden/>
              </w:rPr>
            </w:r>
            <w:r w:rsidR="001C7E8A" w:rsidRPr="001C7E8A">
              <w:rPr>
                <w:noProof/>
                <w:webHidden/>
              </w:rPr>
              <w:fldChar w:fldCharType="separate"/>
            </w:r>
            <w:r w:rsidR="001C7E8A" w:rsidRPr="001C7E8A">
              <w:rPr>
                <w:noProof/>
                <w:webHidden/>
              </w:rPr>
              <w:t>3</w:t>
            </w:r>
            <w:r w:rsidR="001C7E8A" w:rsidRPr="001C7E8A">
              <w:rPr>
                <w:noProof/>
                <w:webHidden/>
              </w:rPr>
              <w:fldChar w:fldCharType="end"/>
            </w:r>
          </w:hyperlink>
        </w:p>
        <w:p w14:paraId="395B1F80" w14:textId="77777777" w:rsidR="001C7E8A" w:rsidRPr="001C7E8A" w:rsidRDefault="00BA20F2" w:rsidP="001C7E8A">
          <w:pPr>
            <w:tabs>
              <w:tab w:val="right" w:leader="dot" w:pos="10194"/>
            </w:tabs>
            <w:spacing w:after="100"/>
            <w:ind w:left="240"/>
            <w:rPr>
              <w:rFonts w:eastAsiaTheme="minorEastAsia"/>
              <w:noProof/>
              <w:sz w:val="22"/>
              <w:lang w:eastAsia="en-GB"/>
            </w:rPr>
          </w:pPr>
          <w:hyperlink w:anchor="_Toc186470840" w:history="1">
            <w:r w:rsidR="001C7E8A" w:rsidRPr="001C7E8A">
              <w:rPr>
                <w:noProof/>
                <w:color w:val="0563C1" w:themeColor="hyperlink"/>
                <w:u w:val="single"/>
              </w:rPr>
              <w:t>3.3 Compromised Accounts</w:t>
            </w:r>
            <w:r w:rsidR="001C7E8A" w:rsidRPr="001C7E8A">
              <w:rPr>
                <w:noProof/>
                <w:webHidden/>
              </w:rPr>
              <w:tab/>
            </w:r>
            <w:r w:rsidR="001C7E8A" w:rsidRPr="001C7E8A">
              <w:rPr>
                <w:noProof/>
                <w:webHidden/>
              </w:rPr>
              <w:fldChar w:fldCharType="begin"/>
            </w:r>
            <w:r w:rsidR="001C7E8A" w:rsidRPr="001C7E8A">
              <w:rPr>
                <w:noProof/>
                <w:webHidden/>
              </w:rPr>
              <w:instrText xml:space="preserve"> PAGEREF _Toc186470840 \h </w:instrText>
            </w:r>
            <w:r w:rsidR="001C7E8A" w:rsidRPr="001C7E8A">
              <w:rPr>
                <w:noProof/>
                <w:webHidden/>
              </w:rPr>
            </w:r>
            <w:r w:rsidR="001C7E8A" w:rsidRPr="001C7E8A">
              <w:rPr>
                <w:noProof/>
                <w:webHidden/>
              </w:rPr>
              <w:fldChar w:fldCharType="separate"/>
            </w:r>
            <w:r w:rsidR="001C7E8A" w:rsidRPr="001C7E8A">
              <w:rPr>
                <w:noProof/>
                <w:webHidden/>
              </w:rPr>
              <w:t>3</w:t>
            </w:r>
            <w:r w:rsidR="001C7E8A" w:rsidRPr="001C7E8A">
              <w:rPr>
                <w:noProof/>
                <w:webHidden/>
              </w:rPr>
              <w:fldChar w:fldCharType="end"/>
            </w:r>
          </w:hyperlink>
        </w:p>
        <w:p w14:paraId="77D44DA9" w14:textId="77777777" w:rsidR="001C7E8A" w:rsidRPr="001C7E8A" w:rsidRDefault="00BA20F2" w:rsidP="001C7E8A">
          <w:pPr>
            <w:tabs>
              <w:tab w:val="right" w:leader="dot" w:pos="10194"/>
            </w:tabs>
            <w:spacing w:after="100"/>
            <w:ind w:left="240"/>
            <w:rPr>
              <w:rFonts w:eastAsiaTheme="minorEastAsia"/>
              <w:noProof/>
              <w:sz w:val="22"/>
              <w:lang w:eastAsia="en-GB"/>
            </w:rPr>
          </w:pPr>
          <w:hyperlink w:anchor="_Toc186470841" w:history="1">
            <w:r w:rsidR="001C7E8A" w:rsidRPr="001C7E8A">
              <w:rPr>
                <w:noProof/>
                <w:color w:val="0563C1" w:themeColor="hyperlink"/>
                <w:u w:val="single"/>
              </w:rPr>
              <w:t>3.4 Social Engineering</w:t>
            </w:r>
            <w:r w:rsidR="001C7E8A" w:rsidRPr="001C7E8A">
              <w:rPr>
                <w:noProof/>
                <w:webHidden/>
              </w:rPr>
              <w:tab/>
            </w:r>
            <w:r w:rsidR="001C7E8A" w:rsidRPr="001C7E8A">
              <w:rPr>
                <w:noProof/>
                <w:webHidden/>
              </w:rPr>
              <w:fldChar w:fldCharType="begin"/>
            </w:r>
            <w:r w:rsidR="001C7E8A" w:rsidRPr="001C7E8A">
              <w:rPr>
                <w:noProof/>
                <w:webHidden/>
              </w:rPr>
              <w:instrText xml:space="preserve"> PAGEREF _Toc186470841 \h </w:instrText>
            </w:r>
            <w:r w:rsidR="001C7E8A" w:rsidRPr="001C7E8A">
              <w:rPr>
                <w:noProof/>
                <w:webHidden/>
              </w:rPr>
            </w:r>
            <w:r w:rsidR="001C7E8A" w:rsidRPr="001C7E8A">
              <w:rPr>
                <w:noProof/>
                <w:webHidden/>
              </w:rPr>
              <w:fldChar w:fldCharType="separate"/>
            </w:r>
            <w:r w:rsidR="001C7E8A" w:rsidRPr="001C7E8A">
              <w:rPr>
                <w:noProof/>
                <w:webHidden/>
              </w:rPr>
              <w:t>3</w:t>
            </w:r>
            <w:r w:rsidR="001C7E8A" w:rsidRPr="001C7E8A">
              <w:rPr>
                <w:noProof/>
                <w:webHidden/>
              </w:rPr>
              <w:fldChar w:fldCharType="end"/>
            </w:r>
          </w:hyperlink>
        </w:p>
        <w:p w14:paraId="26B43645" w14:textId="77777777" w:rsidR="001C7E8A" w:rsidRPr="001C7E8A" w:rsidRDefault="00BA20F2" w:rsidP="001C7E8A">
          <w:pPr>
            <w:tabs>
              <w:tab w:val="right" w:leader="dot" w:pos="10194"/>
            </w:tabs>
            <w:spacing w:after="100"/>
            <w:ind w:left="240"/>
            <w:rPr>
              <w:rFonts w:eastAsiaTheme="minorEastAsia"/>
              <w:noProof/>
              <w:sz w:val="22"/>
              <w:lang w:eastAsia="en-GB"/>
            </w:rPr>
          </w:pPr>
          <w:hyperlink w:anchor="_Toc186470842" w:history="1">
            <w:r w:rsidR="001C7E8A" w:rsidRPr="001C7E8A">
              <w:rPr>
                <w:noProof/>
                <w:color w:val="0563C1" w:themeColor="hyperlink"/>
                <w:u w:val="single"/>
              </w:rPr>
              <w:t>3.5 Previous infections</w:t>
            </w:r>
            <w:r w:rsidR="001C7E8A" w:rsidRPr="001C7E8A">
              <w:rPr>
                <w:noProof/>
                <w:webHidden/>
              </w:rPr>
              <w:tab/>
            </w:r>
            <w:r w:rsidR="001C7E8A" w:rsidRPr="001C7E8A">
              <w:rPr>
                <w:noProof/>
                <w:webHidden/>
              </w:rPr>
              <w:fldChar w:fldCharType="begin"/>
            </w:r>
            <w:r w:rsidR="001C7E8A" w:rsidRPr="001C7E8A">
              <w:rPr>
                <w:noProof/>
                <w:webHidden/>
              </w:rPr>
              <w:instrText xml:space="preserve"> PAGEREF _Toc186470842 \h </w:instrText>
            </w:r>
            <w:r w:rsidR="001C7E8A" w:rsidRPr="001C7E8A">
              <w:rPr>
                <w:noProof/>
                <w:webHidden/>
              </w:rPr>
            </w:r>
            <w:r w:rsidR="001C7E8A" w:rsidRPr="001C7E8A">
              <w:rPr>
                <w:noProof/>
                <w:webHidden/>
              </w:rPr>
              <w:fldChar w:fldCharType="separate"/>
            </w:r>
            <w:r w:rsidR="001C7E8A" w:rsidRPr="001C7E8A">
              <w:rPr>
                <w:noProof/>
                <w:webHidden/>
              </w:rPr>
              <w:t>3</w:t>
            </w:r>
            <w:r w:rsidR="001C7E8A" w:rsidRPr="001C7E8A">
              <w:rPr>
                <w:noProof/>
                <w:webHidden/>
              </w:rPr>
              <w:fldChar w:fldCharType="end"/>
            </w:r>
          </w:hyperlink>
        </w:p>
        <w:p w14:paraId="6A92C1DE" w14:textId="77777777" w:rsidR="001C7E8A" w:rsidRPr="001C7E8A" w:rsidRDefault="00BA20F2" w:rsidP="001C7E8A">
          <w:pPr>
            <w:tabs>
              <w:tab w:val="right" w:leader="dot" w:pos="10194"/>
            </w:tabs>
            <w:spacing w:after="100"/>
            <w:ind w:left="240"/>
            <w:rPr>
              <w:rFonts w:eastAsiaTheme="minorEastAsia"/>
              <w:noProof/>
              <w:sz w:val="22"/>
              <w:lang w:eastAsia="en-GB"/>
            </w:rPr>
          </w:pPr>
          <w:hyperlink w:anchor="_Toc186470843" w:history="1">
            <w:r w:rsidR="001C7E8A" w:rsidRPr="001C7E8A">
              <w:rPr>
                <w:noProof/>
                <w:color w:val="0563C1" w:themeColor="hyperlink"/>
                <w:u w:val="single"/>
              </w:rPr>
              <w:t>3.6 Third Parties</w:t>
            </w:r>
            <w:r w:rsidR="001C7E8A" w:rsidRPr="001C7E8A">
              <w:rPr>
                <w:noProof/>
                <w:webHidden/>
              </w:rPr>
              <w:tab/>
            </w:r>
            <w:r w:rsidR="001C7E8A" w:rsidRPr="001C7E8A">
              <w:rPr>
                <w:noProof/>
                <w:webHidden/>
              </w:rPr>
              <w:fldChar w:fldCharType="begin"/>
            </w:r>
            <w:r w:rsidR="001C7E8A" w:rsidRPr="001C7E8A">
              <w:rPr>
                <w:noProof/>
                <w:webHidden/>
              </w:rPr>
              <w:instrText xml:space="preserve"> PAGEREF _Toc186470843 \h </w:instrText>
            </w:r>
            <w:r w:rsidR="001C7E8A" w:rsidRPr="001C7E8A">
              <w:rPr>
                <w:noProof/>
                <w:webHidden/>
              </w:rPr>
            </w:r>
            <w:r w:rsidR="001C7E8A" w:rsidRPr="001C7E8A">
              <w:rPr>
                <w:noProof/>
                <w:webHidden/>
              </w:rPr>
              <w:fldChar w:fldCharType="separate"/>
            </w:r>
            <w:r w:rsidR="001C7E8A" w:rsidRPr="001C7E8A">
              <w:rPr>
                <w:noProof/>
                <w:webHidden/>
              </w:rPr>
              <w:t>4</w:t>
            </w:r>
            <w:r w:rsidR="001C7E8A" w:rsidRPr="001C7E8A">
              <w:rPr>
                <w:noProof/>
                <w:webHidden/>
              </w:rPr>
              <w:fldChar w:fldCharType="end"/>
            </w:r>
          </w:hyperlink>
        </w:p>
        <w:p w14:paraId="1B244275" w14:textId="77777777" w:rsidR="001C7E8A" w:rsidRPr="001C7E8A" w:rsidRDefault="00BA20F2" w:rsidP="001C7E8A">
          <w:pPr>
            <w:tabs>
              <w:tab w:val="right" w:leader="dot" w:pos="10194"/>
            </w:tabs>
            <w:spacing w:after="100"/>
            <w:rPr>
              <w:rFonts w:eastAsiaTheme="minorEastAsia"/>
              <w:noProof/>
              <w:sz w:val="22"/>
              <w:lang w:eastAsia="en-GB"/>
            </w:rPr>
          </w:pPr>
          <w:hyperlink w:anchor="_Toc186470844" w:history="1">
            <w:r w:rsidR="001C7E8A" w:rsidRPr="001C7E8A">
              <w:rPr>
                <w:noProof/>
                <w:color w:val="0563C1" w:themeColor="hyperlink"/>
                <w:u w:val="single"/>
              </w:rPr>
              <w:t>4.0 Real World Examples</w:t>
            </w:r>
            <w:r w:rsidR="001C7E8A" w:rsidRPr="001C7E8A">
              <w:rPr>
                <w:noProof/>
                <w:webHidden/>
              </w:rPr>
              <w:tab/>
            </w:r>
            <w:r w:rsidR="001C7E8A" w:rsidRPr="001C7E8A">
              <w:rPr>
                <w:noProof/>
                <w:webHidden/>
              </w:rPr>
              <w:fldChar w:fldCharType="begin"/>
            </w:r>
            <w:r w:rsidR="001C7E8A" w:rsidRPr="001C7E8A">
              <w:rPr>
                <w:noProof/>
                <w:webHidden/>
              </w:rPr>
              <w:instrText xml:space="preserve"> PAGEREF _Toc186470844 \h </w:instrText>
            </w:r>
            <w:r w:rsidR="001C7E8A" w:rsidRPr="001C7E8A">
              <w:rPr>
                <w:noProof/>
                <w:webHidden/>
              </w:rPr>
            </w:r>
            <w:r w:rsidR="001C7E8A" w:rsidRPr="001C7E8A">
              <w:rPr>
                <w:noProof/>
                <w:webHidden/>
              </w:rPr>
              <w:fldChar w:fldCharType="separate"/>
            </w:r>
            <w:r w:rsidR="001C7E8A" w:rsidRPr="001C7E8A">
              <w:rPr>
                <w:noProof/>
                <w:webHidden/>
              </w:rPr>
              <w:t>5</w:t>
            </w:r>
            <w:r w:rsidR="001C7E8A" w:rsidRPr="001C7E8A">
              <w:rPr>
                <w:noProof/>
                <w:webHidden/>
              </w:rPr>
              <w:fldChar w:fldCharType="end"/>
            </w:r>
          </w:hyperlink>
        </w:p>
        <w:p w14:paraId="5916500E" w14:textId="77777777" w:rsidR="001C7E8A" w:rsidRPr="001C7E8A" w:rsidRDefault="00BA20F2" w:rsidP="001C7E8A">
          <w:pPr>
            <w:tabs>
              <w:tab w:val="right" w:leader="dot" w:pos="10194"/>
            </w:tabs>
            <w:spacing w:after="100"/>
            <w:rPr>
              <w:rFonts w:eastAsiaTheme="minorEastAsia"/>
              <w:noProof/>
              <w:sz w:val="22"/>
              <w:lang w:eastAsia="en-GB"/>
            </w:rPr>
          </w:pPr>
          <w:hyperlink w:anchor="_Toc186470845" w:history="1">
            <w:r w:rsidR="001C7E8A" w:rsidRPr="001C7E8A">
              <w:rPr>
                <w:noProof/>
                <w:color w:val="0563C1" w:themeColor="hyperlink"/>
                <w:u w:val="single"/>
              </w:rPr>
              <w:t>5.0 Countermeasures</w:t>
            </w:r>
            <w:r w:rsidR="001C7E8A" w:rsidRPr="001C7E8A">
              <w:rPr>
                <w:noProof/>
                <w:webHidden/>
              </w:rPr>
              <w:tab/>
            </w:r>
            <w:r w:rsidR="001C7E8A" w:rsidRPr="001C7E8A">
              <w:rPr>
                <w:noProof/>
                <w:webHidden/>
              </w:rPr>
              <w:fldChar w:fldCharType="begin"/>
            </w:r>
            <w:r w:rsidR="001C7E8A" w:rsidRPr="001C7E8A">
              <w:rPr>
                <w:noProof/>
                <w:webHidden/>
              </w:rPr>
              <w:instrText xml:space="preserve"> PAGEREF _Toc186470845 \h </w:instrText>
            </w:r>
            <w:r w:rsidR="001C7E8A" w:rsidRPr="001C7E8A">
              <w:rPr>
                <w:noProof/>
                <w:webHidden/>
              </w:rPr>
            </w:r>
            <w:r w:rsidR="001C7E8A" w:rsidRPr="001C7E8A">
              <w:rPr>
                <w:noProof/>
                <w:webHidden/>
              </w:rPr>
              <w:fldChar w:fldCharType="separate"/>
            </w:r>
            <w:r w:rsidR="001C7E8A" w:rsidRPr="001C7E8A">
              <w:rPr>
                <w:noProof/>
                <w:webHidden/>
              </w:rPr>
              <w:t>5</w:t>
            </w:r>
            <w:r w:rsidR="001C7E8A" w:rsidRPr="001C7E8A">
              <w:rPr>
                <w:noProof/>
                <w:webHidden/>
              </w:rPr>
              <w:fldChar w:fldCharType="end"/>
            </w:r>
          </w:hyperlink>
        </w:p>
        <w:p w14:paraId="480A02DA" w14:textId="77777777" w:rsidR="001C7E8A" w:rsidRPr="001C7E8A" w:rsidRDefault="00BA20F2" w:rsidP="001C7E8A">
          <w:pPr>
            <w:tabs>
              <w:tab w:val="right" w:leader="dot" w:pos="10194"/>
            </w:tabs>
            <w:spacing w:after="100"/>
            <w:ind w:left="240"/>
            <w:rPr>
              <w:rFonts w:eastAsiaTheme="minorEastAsia"/>
              <w:noProof/>
              <w:sz w:val="22"/>
              <w:lang w:eastAsia="en-GB"/>
            </w:rPr>
          </w:pPr>
          <w:hyperlink w:anchor="_Toc186470846" w:history="1">
            <w:r w:rsidR="001C7E8A" w:rsidRPr="001C7E8A">
              <w:rPr>
                <w:noProof/>
                <w:color w:val="0563C1" w:themeColor="hyperlink"/>
                <w:u w:val="single"/>
              </w:rPr>
              <w:t>5.1 Procedures and Documentation</w:t>
            </w:r>
            <w:r w:rsidR="001C7E8A" w:rsidRPr="001C7E8A">
              <w:rPr>
                <w:noProof/>
                <w:webHidden/>
              </w:rPr>
              <w:tab/>
            </w:r>
            <w:r w:rsidR="001C7E8A" w:rsidRPr="001C7E8A">
              <w:rPr>
                <w:noProof/>
                <w:webHidden/>
              </w:rPr>
              <w:fldChar w:fldCharType="begin"/>
            </w:r>
            <w:r w:rsidR="001C7E8A" w:rsidRPr="001C7E8A">
              <w:rPr>
                <w:noProof/>
                <w:webHidden/>
              </w:rPr>
              <w:instrText xml:space="preserve"> PAGEREF _Toc186470846 \h </w:instrText>
            </w:r>
            <w:r w:rsidR="001C7E8A" w:rsidRPr="001C7E8A">
              <w:rPr>
                <w:noProof/>
                <w:webHidden/>
              </w:rPr>
            </w:r>
            <w:r w:rsidR="001C7E8A" w:rsidRPr="001C7E8A">
              <w:rPr>
                <w:noProof/>
                <w:webHidden/>
              </w:rPr>
              <w:fldChar w:fldCharType="separate"/>
            </w:r>
            <w:r w:rsidR="001C7E8A" w:rsidRPr="001C7E8A">
              <w:rPr>
                <w:noProof/>
                <w:webHidden/>
              </w:rPr>
              <w:t>5</w:t>
            </w:r>
            <w:r w:rsidR="001C7E8A" w:rsidRPr="001C7E8A">
              <w:rPr>
                <w:noProof/>
                <w:webHidden/>
              </w:rPr>
              <w:fldChar w:fldCharType="end"/>
            </w:r>
          </w:hyperlink>
        </w:p>
        <w:p w14:paraId="431C2FE6" w14:textId="77777777" w:rsidR="001C7E8A" w:rsidRPr="001C7E8A" w:rsidRDefault="00BA20F2" w:rsidP="001C7E8A">
          <w:pPr>
            <w:tabs>
              <w:tab w:val="right" w:leader="dot" w:pos="10194"/>
            </w:tabs>
            <w:spacing w:after="100"/>
            <w:ind w:left="240"/>
            <w:rPr>
              <w:rFonts w:eastAsiaTheme="minorEastAsia"/>
              <w:noProof/>
              <w:sz w:val="22"/>
              <w:lang w:eastAsia="en-GB"/>
            </w:rPr>
          </w:pPr>
          <w:hyperlink w:anchor="_Toc186470847" w:history="1">
            <w:r w:rsidR="001C7E8A" w:rsidRPr="001C7E8A">
              <w:rPr>
                <w:noProof/>
                <w:color w:val="0563C1" w:themeColor="hyperlink"/>
                <w:u w:val="single"/>
              </w:rPr>
              <w:t>5.2 Backups</w:t>
            </w:r>
            <w:r w:rsidR="001C7E8A" w:rsidRPr="001C7E8A">
              <w:rPr>
                <w:noProof/>
                <w:webHidden/>
              </w:rPr>
              <w:tab/>
            </w:r>
            <w:r w:rsidR="001C7E8A" w:rsidRPr="001C7E8A">
              <w:rPr>
                <w:noProof/>
                <w:webHidden/>
              </w:rPr>
              <w:fldChar w:fldCharType="begin"/>
            </w:r>
            <w:r w:rsidR="001C7E8A" w:rsidRPr="001C7E8A">
              <w:rPr>
                <w:noProof/>
                <w:webHidden/>
              </w:rPr>
              <w:instrText xml:space="preserve"> PAGEREF _Toc186470847 \h </w:instrText>
            </w:r>
            <w:r w:rsidR="001C7E8A" w:rsidRPr="001C7E8A">
              <w:rPr>
                <w:noProof/>
                <w:webHidden/>
              </w:rPr>
            </w:r>
            <w:r w:rsidR="001C7E8A" w:rsidRPr="001C7E8A">
              <w:rPr>
                <w:noProof/>
                <w:webHidden/>
              </w:rPr>
              <w:fldChar w:fldCharType="separate"/>
            </w:r>
            <w:r w:rsidR="001C7E8A" w:rsidRPr="001C7E8A">
              <w:rPr>
                <w:noProof/>
                <w:webHidden/>
              </w:rPr>
              <w:t>5</w:t>
            </w:r>
            <w:r w:rsidR="001C7E8A" w:rsidRPr="001C7E8A">
              <w:rPr>
                <w:noProof/>
                <w:webHidden/>
              </w:rPr>
              <w:fldChar w:fldCharType="end"/>
            </w:r>
          </w:hyperlink>
        </w:p>
        <w:p w14:paraId="2B666811" w14:textId="77777777" w:rsidR="001C7E8A" w:rsidRPr="001C7E8A" w:rsidRDefault="00BA20F2" w:rsidP="001C7E8A">
          <w:pPr>
            <w:tabs>
              <w:tab w:val="right" w:leader="dot" w:pos="10194"/>
            </w:tabs>
            <w:spacing w:after="100"/>
            <w:ind w:left="240"/>
            <w:rPr>
              <w:rFonts w:eastAsiaTheme="minorEastAsia"/>
              <w:noProof/>
              <w:sz w:val="22"/>
              <w:lang w:eastAsia="en-GB"/>
            </w:rPr>
          </w:pPr>
          <w:hyperlink w:anchor="_Toc186470848" w:history="1">
            <w:r w:rsidR="001C7E8A" w:rsidRPr="001C7E8A">
              <w:rPr>
                <w:noProof/>
                <w:color w:val="0563C1" w:themeColor="hyperlink"/>
                <w:u w:val="single"/>
              </w:rPr>
              <w:t>5.3 Security Training</w:t>
            </w:r>
            <w:r w:rsidR="001C7E8A" w:rsidRPr="001C7E8A">
              <w:rPr>
                <w:noProof/>
                <w:webHidden/>
              </w:rPr>
              <w:tab/>
            </w:r>
            <w:r w:rsidR="001C7E8A" w:rsidRPr="001C7E8A">
              <w:rPr>
                <w:noProof/>
                <w:webHidden/>
              </w:rPr>
              <w:fldChar w:fldCharType="begin"/>
            </w:r>
            <w:r w:rsidR="001C7E8A" w:rsidRPr="001C7E8A">
              <w:rPr>
                <w:noProof/>
                <w:webHidden/>
              </w:rPr>
              <w:instrText xml:space="preserve"> PAGEREF _Toc186470848 \h </w:instrText>
            </w:r>
            <w:r w:rsidR="001C7E8A" w:rsidRPr="001C7E8A">
              <w:rPr>
                <w:noProof/>
                <w:webHidden/>
              </w:rPr>
            </w:r>
            <w:r w:rsidR="001C7E8A" w:rsidRPr="001C7E8A">
              <w:rPr>
                <w:noProof/>
                <w:webHidden/>
              </w:rPr>
              <w:fldChar w:fldCharType="separate"/>
            </w:r>
            <w:r w:rsidR="001C7E8A" w:rsidRPr="001C7E8A">
              <w:rPr>
                <w:noProof/>
                <w:webHidden/>
              </w:rPr>
              <w:t>5</w:t>
            </w:r>
            <w:r w:rsidR="001C7E8A" w:rsidRPr="001C7E8A">
              <w:rPr>
                <w:noProof/>
                <w:webHidden/>
              </w:rPr>
              <w:fldChar w:fldCharType="end"/>
            </w:r>
          </w:hyperlink>
        </w:p>
        <w:p w14:paraId="12B32208" w14:textId="77777777" w:rsidR="001C7E8A" w:rsidRPr="001C7E8A" w:rsidRDefault="00BA20F2" w:rsidP="001C7E8A">
          <w:pPr>
            <w:tabs>
              <w:tab w:val="right" w:leader="dot" w:pos="10194"/>
            </w:tabs>
            <w:spacing w:after="100"/>
            <w:ind w:left="240"/>
            <w:rPr>
              <w:rFonts w:eastAsiaTheme="minorEastAsia"/>
              <w:noProof/>
              <w:sz w:val="22"/>
              <w:lang w:eastAsia="en-GB"/>
            </w:rPr>
          </w:pPr>
          <w:hyperlink w:anchor="_Toc186470849" w:history="1">
            <w:r w:rsidR="001C7E8A" w:rsidRPr="001C7E8A">
              <w:rPr>
                <w:noProof/>
                <w:color w:val="0563C1" w:themeColor="hyperlink"/>
                <w:u w:val="single"/>
              </w:rPr>
              <w:t>5.4 Network Segmentation</w:t>
            </w:r>
            <w:r w:rsidR="001C7E8A" w:rsidRPr="001C7E8A">
              <w:rPr>
                <w:noProof/>
                <w:webHidden/>
              </w:rPr>
              <w:tab/>
            </w:r>
            <w:r w:rsidR="001C7E8A" w:rsidRPr="001C7E8A">
              <w:rPr>
                <w:noProof/>
                <w:webHidden/>
              </w:rPr>
              <w:fldChar w:fldCharType="begin"/>
            </w:r>
            <w:r w:rsidR="001C7E8A" w:rsidRPr="001C7E8A">
              <w:rPr>
                <w:noProof/>
                <w:webHidden/>
              </w:rPr>
              <w:instrText xml:space="preserve"> PAGEREF _Toc186470849 \h </w:instrText>
            </w:r>
            <w:r w:rsidR="001C7E8A" w:rsidRPr="001C7E8A">
              <w:rPr>
                <w:noProof/>
                <w:webHidden/>
              </w:rPr>
            </w:r>
            <w:r w:rsidR="001C7E8A" w:rsidRPr="001C7E8A">
              <w:rPr>
                <w:noProof/>
                <w:webHidden/>
              </w:rPr>
              <w:fldChar w:fldCharType="separate"/>
            </w:r>
            <w:r w:rsidR="001C7E8A" w:rsidRPr="001C7E8A">
              <w:rPr>
                <w:noProof/>
                <w:webHidden/>
              </w:rPr>
              <w:t>6</w:t>
            </w:r>
            <w:r w:rsidR="001C7E8A" w:rsidRPr="001C7E8A">
              <w:rPr>
                <w:noProof/>
                <w:webHidden/>
              </w:rPr>
              <w:fldChar w:fldCharType="end"/>
            </w:r>
          </w:hyperlink>
        </w:p>
        <w:p w14:paraId="7D2D35D0" w14:textId="77777777" w:rsidR="001C7E8A" w:rsidRPr="001C7E8A" w:rsidRDefault="00BA20F2" w:rsidP="001C7E8A">
          <w:pPr>
            <w:tabs>
              <w:tab w:val="right" w:leader="dot" w:pos="10194"/>
            </w:tabs>
            <w:spacing w:after="100"/>
            <w:ind w:left="240"/>
            <w:rPr>
              <w:rFonts w:eastAsiaTheme="minorEastAsia"/>
              <w:noProof/>
              <w:sz w:val="22"/>
              <w:lang w:eastAsia="en-GB"/>
            </w:rPr>
          </w:pPr>
          <w:hyperlink w:anchor="_Toc186470850" w:history="1">
            <w:r w:rsidR="001C7E8A" w:rsidRPr="001C7E8A">
              <w:rPr>
                <w:noProof/>
                <w:color w:val="0563C1" w:themeColor="hyperlink"/>
                <w:u w:val="single"/>
              </w:rPr>
              <w:t>5.5 Detection and Response</w:t>
            </w:r>
            <w:r w:rsidR="001C7E8A" w:rsidRPr="001C7E8A">
              <w:rPr>
                <w:noProof/>
                <w:webHidden/>
              </w:rPr>
              <w:tab/>
            </w:r>
            <w:r w:rsidR="001C7E8A" w:rsidRPr="001C7E8A">
              <w:rPr>
                <w:noProof/>
                <w:webHidden/>
              </w:rPr>
              <w:fldChar w:fldCharType="begin"/>
            </w:r>
            <w:r w:rsidR="001C7E8A" w:rsidRPr="001C7E8A">
              <w:rPr>
                <w:noProof/>
                <w:webHidden/>
              </w:rPr>
              <w:instrText xml:space="preserve"> PAGEREF _Toc186470850 \h </w:instrText>
            </w:r>
            <w:r w:rsidR="001C7E8A" w:rsidRPr="001C7E8A">
              <w:rPr>
                <w:noProof/>
                <w:webHidden/>
              </w:rPr>
            </w:r>
            <w:r w:rsidR="001C7E8A" w:rsidRPr="001C7E8A">
              <w:rPr>
                <w:noProof/>
                <w:webHidden/>
              </w:rPr>
              <w:fldChar w:fldCharType="separate"/>
            </w:r>
            <w:r w:rsidR="001C7E8A" w:rsidRPr="001C7E8A">
              <w:rPr>
                <w:noProof/>
                <w:webHidden/>
              </w:rPr>
              <w:t>6</w:t>
            </w:r>
            <w:r w:rsidR="001C7E8A" w:rsidRPr="001C7E8A">
              <w:rPr>
                <w:noProof/>
                <w:webHidden/>
              </w:rPr>
              <w:fldChar w:fldCharType="end"/>
            </w:r>
          </w:hyperlink>
        </w:p>
        <w:p w14:paraId="4A767382" w14:textId="77777777" w:rsidR="001C7E8A" w:rsidRPr="001C7E8A" w:rsidRDefault="00BA20F2" w:rsidP="001C7E8A">
          <w:pPr>
            <w:tabs>
              <w:tab w:val="right" w:leader="dot" w:pos="10194"/>
            </w:tabs>
            <w:spacing w:after="100"/>
            <w:rPr>
              <w:rFonts w:eastAsiaTheme="minorEastAsia"/>
              <w:noProof/>
              <w:sz w:val="22"/>
              <w:lang w:eastAsia="en-GB"/>
            </w:rPr>
          </w:pPr>
          <w:hyperlink w:anchor="_Toc186470851" w:history="1">
            <w:r w:rsidR="001C7E8A" w:rsidRPr="001C7E8A">
              <w:rPr>
                <w:noProof/>
                <w:color w:val="0563C1" w:themeColor="hyperlink"/>
                <w:u w:val="single"/>
              </w:rPr>
              <w:t>6.0 Conclusion</w:t>
            </w:r>
            <w:r w:rsidR="001C7E8A" w:rsidRPr="001C7E8A">
              <w:rPr>
                <w:noProof/>
                <w:webHidden/>
              </w:rPr>
              <w:tab/>
            </w:r>
            <w:r w:rsidR="001C7E8A" w:rsidRPr="001C7E8A">
              <w:rPr>
                <w:noProof/>
                <w:webHidden/>
              </w:rPr>
              <w:fldChar w:fldCharType="begin"/>
            </w:r>
            <w:r w:rsidR="001C7E8A" w:rsidRPr="001C7E8A">
              <w:rPr>
                <w:noProof/>
                <w:webHidden/>
              </w:rPr>
              <w:instrText xml:space="preserve"> PAGEREF _Toc186470851 \h </w:instrText>
            </w:r>
            <w:r w:rsidR="001C7E8A" w:rsidRPr="001C7E8A">
              <w:rPr>
                <w:noProof/>
                <w:webHidden/>
              </w:rPr>
            </w:r>
            <w:r w:rsidR="001C7E8A" w:rsidRPr="001C7E8A">
              <w:rPr>
                <w:noProof/>
                <w:webHidden/>
              </w:rPr>
              <w:fldChar w:fldCharType="separate"/>
            </w:r>
            <w:r w:rsidR="001C7E8A" w:rsidRPr="001C7E8A">
              <w:rPr>
                <w:noProof/>
                <w:webHidden/>
              </w:rPr>
              <w:t>6</w:t>
            </w:r>
            <w:r w:rsidR="001C7E8A" w:rsidRPr="001C7E8A">
              <w:rPr>
                <w:noProof/>
                <w:webHidden/>
              </w:rPr>
              <w:fldChar w:fldCharType="end"/>
            </w:r>
          </w:hyperlink>
        </w:p>
        <w:p w14:paraId="3D3A2150" w14:textId="77777777" w:rsidR="001C7E8A" w:rsidRPr="001C7E8A" w:rsidRDefault="00BA20F2" w:rsidP="001C7E8A">
          <w:pPr>
            <w:tabs>
              <w:tab w:val="right" w:leader="dot" w:pos="10194"/>
            </w:tabs>
            <w:spacing w:after="100"/>
            <w:rPr>
              <w:rFonts w:eastAsiaTheme="minorEastAsia"/>
              <w:noProof/>
              <w:sz w:val="22"/>
              <w:lang w:eastAsia="en-GB"/>
            </w:rPr>
          </w:pPr>
          <w:hyperlink w:anchor="_Toc186470852" w:history="1">
            <w:r w:rsidR="001C7E8A" w:rsidRPr="001C7E8A">
              <w:rPr>
                <w:noProof/>
                <w:color w:val="0563C1" w:themeColor="hyperlink"/>
                <w:u w:val="single"/>
              </w:rPr>
              <w:t>References</w:t>
            </w:r>
            <w:r w:rsidR="001C7E8A" w:rsidRPr="001C7E8A">
              <w:rPr>
                <w:noProof/>
                <w:webHidden/>
              </w:rPr>
              <w:tab/>
            </w:r>
            <w:r w:rsidR="001C7E8A" w:rsidRPr="001C7E8A">
              <w:rPr>
                <w:noProof/>
                <w:webHidden/>
              </w:rPr>
              <w:fldChar w:fldCharType="begin"/>
            </w:r>
            <w:r w:rsidR="001C7E8A" w:rsidRPr="001C7E8A">
              <w:rPr>
                <w:noProof/>
                <w:webHidden/>
              </w:rPr>
              <w:instrText xml:space="preserve"> PAGEREF _Toc186470852 \h </w:instrText>
            </w:r>
            <w:r w:rsidR="001C7E8A" w:rsidRPr="001C7E8A">
              <w:rPr>
                <w:noProof/>
                <w:webHidden/>
              </w:rPr>
            </w:r>
            <w:r w:rsidR="001C7E8A" w:rsidRPr="001C7E8A">
              <w:rPr>
                <w:noProof/>
                <w:webHidden/>
              </w:rPr>
              <w:fldChar w:fldCharType="separate"/>
            </w:r>
            <w:r w:rsidR="001C7E8A" w:rsidRPr="001C7E8A">
              <w:rPr>
                <w:noProof/>
                <w:webHidden/>
              </w:rPr>
              <w:t>7</w:t>
            </w:r>
            <w:r w:rsidR="001C7E8A" w:rsidRPr="001C7E8A">
              <w:rPr>
                <w:noProof/>
                <w:webHidden/>
              </w:rPr>
              <w:fldChar w:fldCharType="end"/>
            </w:r>
          </w:hyperlink>
        </w:p>
        <w:p w14:paraId="7A1CC0CB" w14:textId="77777777" w:rsidR="001C7E8A" w:rsidRPr="001C7E8A" w:rsidRDefault="001C7E8A" w:rsidP="001C7E8A">
          <w:r w:rsidRPr="001C7E8A">
            <w:rPr>
              <w:b/>
              <w:bCs/>
              <w:noProof/>
            </w:rPr>
            <w:fldChar w:fldCharType="end"/>
          </w:r>
        </w:p>
      </w:sdtContent>
    </w:sdt>
    <w:p w14:paraId="3C1D1792" w14:textId="77777777" w:rsidR="001C7E8A" w:rsidRPr="001C7E8A" w:rsidRDefault="001C7E8A" w:rsidP="001C7E8A">
      <w:pPr>
        <w:rPr>
          <w:rFonts w:eastAsiaTheme="majorEastAsia"/>
          <w:spacing w:val="-10"/>
          <w:kern w:val="28"/>
          <w:sz w:val="56"/>
          <w:szCs w:val="56"/>
        </w:rPr>
      </w:pPr>
      <w:r w:rsidRPr="001C7E8A">
        <w:br w:type="page"/>
      </w:r>
    </w:p>
    <w:p w14:paraId="431DFE33" w14:textId="77777777" w:rsidR="001C7E8A" w:rsidRPr="001C7E8A" w:rsidRDefault="001C7E8A" w:rsidP="001C7E8A">
      <w:pPr>
        <w:keepNext/>
        <w:keepLines/>
        <w:spacing w:before="240" w:after="0"/>
        <w:outlineLvl w:val="0"/>
        <w:rPr>
          <w:rFonts w:eastAsiaTheme="majorEastAsia"/>
          <w:color w:val="2E74B5" w:themeColor="accent1" w:themeShade="BF"/>
          <w:sz w:val="32"/>
          <w:szCs w:val="32"/>
        </w:rPr>
      </w:pPr>
      <w:bookmarkStart w:id="1" w:name="_Toc186470835"/>
      <w:r w:rsidRPr="001C7E8A">
        <w:rPr>
          <w:rFonts w:eastAsiaTheme="majorEastAsia"/>
          <w:color w:val="2E74B5" w:themeColor="accent1" w:themeShade="BF"/>
          <w:sz w:val="32"/>
          <w:szCs w:val="32"/>
        </w:rPr>
        <w:lastRenderedPageBreak/>
        <w:t>1.0 Introduction</w:t>
      </w:r>
      <w:bookmarkEnd w:id="1"/>
    </w:p>
    <w:p w14:paraId="70ADD346" w14:textId="77777777" w:rsidR="001C7E8A" w:rsidRPr="001C7E8A" w:rsidRDefault="001C7E8A" w:rsidP="001C7E8A">
      <w:pPr>
        <w:spacing w:before="100" w:beforeAutospacing="1" w:after="100" w:afterAutospacing="1" w:line="240" w:lineRule="auto"/>
        <w:rPr>
          <w:rFonts w:eastAsia="Times New Roman"/>
          <w:szCs w:val="24"/>
          <w:lang w:eastAsia="en-GB"/>
        </w:rPr>
      </w:pPr>
      <w:r w:rsidRPr="001C7E8A">
        <w:rPr>
          <w:rFonts w:eastAsia="Times New Roman"/>
          <w:szCs w:val="24"/>
          <w:lang w:eastAsia="en-GB"/>
        </w:rPr>
        <w:t>Ransomware is a variant of computer malware designed to cause significant impact to organizations and individuals through the simultaneous exfiltration and encryption of valuable information. Often run by cybercrime gangs using an affiliate program, the cybercrime gang manufactures the ransomware, while affiliates are responsible for the initial access or compromise of targeted networks. Ransomware can have a high impact on business continuity but remains relatively rare.</w:t>
      </w:r>
    </w:p>
    <w:p w14:paraId="578F2215" w14:textId="77777777" w:rsidR="001C7E8A" w:rsidRPr="001C7E8A" w:rsidRDefault="001C7E8A" w:rsidP="001C7E8A">
      <w:pPr>
        <w:spacing w:before="100" w:beforeAutospacing="1" w:after="100" w:afterAutospacing="1" w:line="240" w:lineRule="auto"/>
        <w:rPr>
          <w:rFonts w:eastAsia="Times New Roman"/>
          <w:szCs w:val="24"/>
          <w:lang w:eastAsia="en-GB"/>
        </w:rPr>
      </w:pPr>
      <w:r w:rsidRPr="001C7E8A">
        <w:rPr>
          <w:rFonts w:eastAsia="Times New Roman"/>
          <w:szCs w:val="24"/>
          <w:lang w:eastAsia="en-GB"/>
        </w:rPr>
        <w:t>Once an affiliate obtains the malware, they deploy it onto a network they have access to. It will then begin moving laterally across the network, spreading to any networked or internetworked machines. Eventually, after a period of time has elapsed, the encryption phase is carried out, along with the optional exfiltration of data.</w:t>
      </w:r>
    </w:p>
    <w:p w14:paraId="291B70FF" w14:textId="77777777" w:rsidR="001C7E8A" w:rsidRPr="001C7E8A" w:rsidRDefault="001C7E8A" w:rsidP="001C7E8A">
      <w:pPr>
        <w:spacing w:before="100" w:beforeAutospacing="1" w:after="100" w:afterAutospacing="1" w:line="240" w:lineRule="auto"/>
        <w:rPr>
          <w:rFonts w:eastAsia="Times New Roman"/>
          <w:szCs w:val="24"/>
          <w:lang w:eastAsia="en-GB"/>
        </w:rPr>
      </w:pPr>
      <w:r w:rsidRPr="001C7E8A">
        <w:rPr>
          <w:rFonts w:eastAsia="Times New Roman"/>
          <w:szCs w:val="24"/>
          <w:lang w:eastAsia="en-GB"/>
        </w:rPr>
        <w:t>One key note is that this form of malware is used by both cybercriminals and nation-state supported groups, with different objectives and tactics, techniques, and procedures (TTPs). Both usually aim to obtain money; heavily sanctioned countries may use ransomware as a means to raise funds they would otherwise struggle to acquire.</w:t>
      </w:r>
    </w:p>
    <w:p w14:paraId="1CCAB9A9" w14:textId="77777777" w:rsidR="001C7E8A" w:rsidRPr="001C7E8A" w:rsidRDefault="001C7E8A" w:rsidP="001C7E8A">
      <w:pPr>
        <w:spacing w:before="100" w:beforeAutospacing="1" w:after="100" w:afterAutospacing="1" w:line="240" w:lineRule="auto"/>
        <w:rPr>
          <w:rFonts w:eastAsia="Times New Roman"/>
          <w:szCs w:val="24"/>
          <w:lang w:eastAsia="en-GB"/>
        </w:rPr>
      </w:pPr>
      <w:r w:rsidRPr="001C7E8A">
        <w:rPr>
          <w:rFonts w:eastAsia="Times New Roman"/>
          <w:szCs w:val="24"/>
          <w:lang w:eastAsia="en-GB"/>
        </w:rPr>
        <w:t>For the purposes of this report, we will only discuss the cybercriminal side of ransomware, as discussing nation-state attacks and advanced persistent threats is out of scope.</w:t>
      </w:r>
    </w:p>
    <w:p w14:paraId="284145C3" w14:textId="77777777" w:rsidR="001C7E8A" w:rsidRPr="001C7E8A" w:rsidRDefault="001C7E8A" w:rsidP="001C7E8A">
      <w:pPr>
        <w:keepNext/>
        <w:keepLines/>
        <w:spacing w:before="240" w:after="0"/>
        <w:outlineLvl w:val="0"/>
        <w:rPr>
          <w:rFonts w:eastAsiaTheme="majorEastAsia"/>
          <w:color w:val="2E74B5" w:themeColor="accent1" w:themeShade="BF"/>
          <w:sz w:val="32"/>
          <w:szCs w:val="32"/>
        </w:rPr>
      </w:pPr>
      <w:bookmarkStart w:id="2" w:name="_Toc186470836"/>
      <w:commentRangeStart w:id="3"/>
      <w:r w:rsidRPr="001C7E8A">
        <w:rPr>
          <w:rFonts w:eastAsiaTheme="majorEastAsia"/>
          <w:color w:val="2E74B5" w:themeColor="accent1" w:themeShade="BF"/>
          <w:sz w:val="32"/>
          <w:szCs w:val="32"/>
        </w:rPr>
        <w:t>2.0 Ransomware-as-a-service (RaaS)</w:t>
      </w:r>
      <w:bookmarkEnd w:id="2"/>
    </w:p>
    <w:p w14:paraId="6B1E1A9C" w14:textId="77777777" w:rsidR="001C7E8A" w:rsidRPr="001C7E8A" w:rsidRDefault="001C7E8A" w:rsidP="001C7E8A">
      <w:pPr>
        <w:spacing w:before="100" w:beforeAutospacing="1" w:after="100" w:afterAutospacing="1" w:line="240" w:lineRule="auto"/>
        <w:rPr>
          <w:rFonts w:eastAsia="Times New Roman"/>
          <w:szCs w:val="24"/>
          <w:lang w:eastAsia="en-GB"/>
        </w:rPr>
      </w:pPr>
      <w:r w:rsidRPr="001C7E8A">
        <w:rPr>
          <w:rFonts w:eastAsia="Times New Roman"/>
          <w:szCs w:val="24"/>
          <w:lang w:eastAsia="en-GB"/>
        </w:rPr>
        <w:t>Ransomware operates as a highly effective business model for criminal gangs. Before delving into the technical details, we will first look at how ransomware seeks to extort victims and then a look at how a RaaS model operates.</w:t>
      </w:r>
    </w:p>
    <w:p w14:paraId="7CEFCB87" w14:textId="77777777" w:rsidR="001C7E8A" w:rsidRPr="001C7E8A" w:rsidRDefault="001C7E8A" w:rsidP="001C7E8A">
      <w:pPr>
        <w:spacing w:before="100" w:beforeAutospacing="1" w:after="100" w:afterAutospacing="1" w:line="240" w:lineRule="auto"/>
        <w:rPr>
          <w:rFonts w:eastAsia="Times New Roman"/>
          <w:szCs w:val="24"/>
          <w:lang w:eastAsia="en-GB"/>
        </w:rPr>
      </w:pPr>
      <w:r w:rsidRPr="001C7E8A">
        <w:rPr>
          <w:rFonts w:eastAsia="Times New Roman"/>
          <w:szCs w:val="24"/>
          <w:lang w:eastAsia="en-GB"/>
        </w:rPr>
        <w:t>Once the malware has been deployed, users are usually greeted by a pop-up informing them of the infection and demanding a ransom paid in cryptocurrency (traditionally Bitcoin (BTC) or Ethereum (ETH), although Monero (XMR) has become the coin of choice for cybercriminals due to its inherent anonymity) in exchange for a decryption key that will restore the files to their original state. A further tactic often used is the threat of selling exfiltrated data, serving as an additional incentive to pay. Known as "double extortion", this tactic comes into play if the organization has an effective backup scheme and is not concerned about data recovery but is worried about the release of sensitive data to the public.</w:t>
      </w:r>
    </w:p>
    <w:p w14:paraId="165FF9CC" w14:textId="77777777" w:rsidR="001C7E8A" w:rsidRPr="001C7E8A" w:rsidRDefault="001C7E8A" w:rsidP="001C7E8A">
      <w:pPr>
        <w:spacing w:before="100" w:beforeAutospacing="1" w:after="100" w:afterAutospacing="1" w:line="240" w:lineRule="auto"/>
        <w:rPr>
          <w:rFonts w:eastAsia="Times New Roman"/>
          <w:szCs w:val="24"/>
          <w:lang w:eastAsia="en-GB"/>
        </w:rPr>
      </w:pPr>
      <w:r w:rsidRPr="001C7E8A">
        <w:rPr>
          <w:rFonts w:eastAsia="Times New Roman"/>
          <w:szCs w:val="24"/>
          <w:lang w:eastAsia="en-GB"/>
        </w:rPr>
        <w:t xml:space="preserve">The business model varies from group to group, with notable examples being the REvil and Conti ransomware gangs, who operate a </w:t>
      </w:r>
      <w:commentRangeStart w:id="4"/>
      <w:r w:rsidRPr="001C7E8A">
        <w:rPr>
          <w:rFonts w:eastAsia="Times New Roman"/>
          <w:szCs w:val="24"/>
          <w:lang w:eastAsia="en-GB"/>
        </w:rPr>
        <w:t xml:space="preserve">Ransomware-as-a-Service (RaaS) model. </w:t>
      </w:r>
      <w:commentRangeEnd w:id="4"/>
      <w:r w:rsidRPr="001C7E8A">
        <w:rPr>
          <w:sz w:val="16"/>
          <w:szCs w:val="16"/>
        </w:rPr>
        <w:commentReference w:id="4"/>
      </w:r>
      <w:r w:rsidRPr="001C7E8A">
        <w:rPr>
          <w:rFonts w:eastAsia="Times New Roman"/>
          <w:szCs w:val="24"/>
          <w:lang w:eastAsia="en-GB"/>
        </w:rPr>
        <w:t>These models involve either targeted recruitment of affiliates or the typical approach any company takes when selling a product, such as advertising and comparing to competitors in order to win customers.</w:t>
      </w:r>
    </w:p>
    <w:p w14:paraId="7AFED568" w14:textId="77777777" w:rsidR="001C7E8A" w:rsidRPr="001C7E8A" w:rsidRDefault="001C7E8A" w:rsidP="001C7E8A">
      <w:pPr>
        <w:spacing w:before="100" w:beforeAutospacing="1" w:after="100" w:afterAutospacing="1" w:line="240" w:lineRule="auto"/>
        <w:rPr>
          <w:rFonts w:eastAsia="Times New Roman"/>
          <w:szCs w:val="24"/>
          <w:lang w:eastAsia="en-GB"/>
        </w:rPr>
      </w:pPr>
      <w:r w:rsidRPr="001C7E8A">
        <w:rPr>
          <w:rFonts w:eastAsia="Times New Roman"/>
          <w:szCs w:val="24"/>
          <w:lang w:eastAsia="en-GB"/>
        </w:rPr>
        <w:t>Companies often pay these ransoms, more often than not because they would rather keep data breaches quiet due to concerns such as fines from regulatory bodies, reputational damage, etc. It is estimated that around 75% of ransomware attacks go unreported, as reported by the US Cybersecurity and Infrastructure Agency (CISA).</w:t>
      </w:r>
      <w:sdt>
        <w:sdtPr>
          <w:rPr>
            <w:rFonts w:eastAsia="Times New Roman"/>
            <w:szCs w:val="24"/>
            <w:lang w:eastAsia="en-GB"/>
          </w:rPr>
          <w:id w:val="328715589"/>
          <w:citation/>
        </w:sdtPr>
        <w:sdtEndPr/>
        <w:sdtContent>
          <w:r w:rsidRPr="001C7E8A">
            <w:rPr>
              <w:rFonts w:eastAsia="Times New Roman"/>
              <w:szCs w:val="24"/>
              <w:lang w:eastAsia="en-GB"/>
            </w:rPr>
            <w:fldChar w:fldCharType="begin"/>
          </w:r>
          <w:r w:rsidRPr="001C7E8A">
            <w:rPr>
              <w:rFonts w:eastAsia="Times New Roman"/>
              <w:szCs w:val="24"/>
              <w:lang w:eastAsia="en-GB"/>
            </w:rPr>
            <w:instrText xml:space="preserve"> CITATION Dav22 \l 2057 </w:instrText>
          </w:r>
          <w:r w:rsidRPr="001C7E8A">
            <w:rPr>
              <w:rFonts w:eastAsia="Times New Roman"/>
              <w:szCs w:val="24"/>
              <w:lang w:eastAsia="en-GB"/>
            </w:rPr>
            <w:fldChar w:fldCharType="separate"/>
          </w:r>
          <w:r w:rsidRPr="001C7E8A">
            <w:rPr>
              <w:rFonts w:eastAsia="Times New Roman"/>
              <w:noProof/>
              <w:szCs w:val="24"/>
              <w:lang w:eastAsia="en-GB"/>
            </w:rPr>
            <w:t xml:space="preserve"> [1]</w:t>
          </w:r>
          <w:r w:rsidRPr="001C7E8A">
            <w:rPr>
              <w:rFonts w:eastAsia="Times New Roman"/>
              <w:szCs w:val="24"/>
              <w:lang w:eastAsia="en-GB"/>
            </w:rPr>
            <w:fldChar w:fldCharType="end"/>
          </w:r>
        </w:sdtContent>
      </w:sdt>
      <w:commentRangeEnd w:id="3"/>
      <w:r w:rsidRPr="001C7E8A">
        <w:rPr>
          <w:sz w:val="16"/>
          <w:szCs w:val="16"/>
        </w:rPr>
        <w:commentReference w:id="3"/>
      </w:r>
    </w:p>
    <w:p w14:paraId="1D4DEFDE" w14:textId="77777777" w:rsidR="001C7E8A" w:rsidRPr="001C7E8A" w:rsidRDefault="001C7E8A" w:rsidP="001C7E8A">
      <w:pPr>
        <w:spacing w:before="100" w:beforeAutospacing="1" w:after="100" w:afterAutospacing="1" w:line="240" w:lineRule="auto"/>
        <w:rPr>
          <w:rFonts w:eastAsia="Times New Roman"/>
          <w:szCs w:val="24"/>
          <w:lang w:eastAsia="en-GB"/>
        </w:rPr>
      </w:pPr>
    </w:p>
    <w:p w14:paraId="51F7DF81" w14:textId="77777777" w:rsidR="001C7E8A" w:rsidRPr="001C7E8A" w:rsidRDefault="001C7E8A" w:rsidP="001C7E8A">
      <w:pPr>
        <w:spacing w:before="100" w:beforeAutospacing="1" w:after="100" w:afterAutospacing="1" w:line="240" w:lineRule="auto"/>
        <w:rPr>
          <w:rFonts w:eastAsia="Times New Roman"/>
          <w:szCs w:val="24"/>
          <w:lang w:eastAsia="en-GB"/>
        </w:rPr>
      </w:pPr>
    </w:p>
    <w:p w14:paraId="2D46391F" w14:textId="77777777" w:rsidR="001C7E8A" w:rsidRPr="001C7E8A" w:rsidRDefault="001C7E8A" w:rsidP="001C7E8A">
      <w:pPr>
        <w:keepNext/>
        <w:keepLines/>
        <w:spacing w:before="240" w:after="0"/>
        <w:outlineLvl w:val="0"/>
        <w:rPr>
          <w:rFonts w:eastAsiaTheme="majorEastAsia"/>
          <w:color w:val="2E74B5" w:themeColor="accent1" w:themeShade="BF"/>
          <w:sz w:val="32"/>
          <w:szCs w:val="32"/>
        </w:rPr>
      </w:pPr>
      <w:bookmarkStart w:id="5" w:name="_Toc186470837"/>
      <w:r w:rsidRPr="001C7E8A">
        <w:rPr>
          <w:rFonts w:eastAsiaTheme="majorEastAsia"/>
          <w:color w:val="2E74B5" w:themeColor="accent1" w:themeShade="BF"/>
          <w:sz w:val="32"/>
          <w:szCs w:val="32"/>
        </w:rPr>
        <w:lastRenderedPageBreak/>
        <w:t>3.0 Tactics, Techniques and Procedures</w:t>
      </w:r>
      <w:bookmarkEnd w:id="5"/>
    </w:p>
    <w:p w14:paraId="7A0A2B42" w14:textId="77777777" w:rsidR="001C7E8A" w:rsidRPr="001C7E8A" w:rsidRDefault="001C7E8A" w:rsidP="001C7E8A">
      <w:r w:rsidRPr="001C7E8A">
        <w:t>In this section, we discuss some of the TTPs used by RaaS groups to target organizations and the technical methods that have been used in the past or are currently in use by active groups today.</w:t>
      </w:r>
      <w:r w:rsidRPr="001C7E8A">
        <w:br/>
        <w:t>TTPs used for ransomware do not differ much from those for general vulnerabilities; however, there are a few common attack vectors often utilized by groups to gain initial access to a network.</w:t>
      </w:r>
    </w:p>
    <w:p w14:paraId="732A6A60" w14:textId="77777777" w:rsidR="001C7E8A" w:rsidRPr="001C7E8A" w:rsidRDefault="001C7E8A" w:rsidP="001C7E8A">
      <w:pPr>
        <w:keepNext/>
        <w:keepLines/>
        <w:spacing w:before="40" w:after="0"/>
        <w:outlineLvl w:val="1"/>
        <w:rPr>
          <w:rFonts w:eastAsiaTheme="majorEastAsia"/>
          <w:color w:val="2E74B5" w:themeColor="accent1" w:themeShade="BF"/>
          <w:sz w:val="26"/>
          <w:szCs w:val="26"/>
        </w:rPr>
      </w:pPr>
      <w:bookmarkStart w:id="6" w:name="_Toc186470838"/>
      <w:r w:rsidRPr="001C7E8A">
        <w:rPr>
          <w:rFonts w:eastAsiaTheme="majorEastAsia"/>
          <w:color w:val="2E74B5" w:themeColor="accent1" w:themeShade="BF"/>
          <w:sz w:val="26"/>
          <w:szCs w:val="26"/>
        </w:rPr>
        <w:t>3.1 Targeted Recruitment</w:t>
      </w:r>
      <w:bookmarkEnd w:id="6"/>
    </w:p>
    <w:p w14:paraId="3D3FD831" w14:textId="77777777" w:rsidR="001C7E8A" w:rsidRPr="001C7E8A" w:rsidRDefault="001C7E8A" w:rsidP="001C7E8A">
      <w:r w:rsidRPr="001C7E8A">
        <w:t>As previously discussed, the model of relying purely on affiliates to gain access while the ransomware groups code and sell the malware is common among cybercrime groups. This model can take many forms and may involve targeted recruitment by a ransomware group seeking to attack a particular organization. For example, in 2020, a Russian citizen flew to the US and initiated contact with an Uber employee he had met a year earlier, offering a $1 million bribe for the employee to either open a malicious email attachment or use an infected USB stick to gain access to Uber’s internal network and deliver a piece of ransomware.</w:t>
      </w:r>
      <w:sdt>
        <w:sdtPr>
          <w:id w:val="-1325276174"/>
          <w:citation/>
        </w:sdtPr>
        <w:sdtEndPr/>
        <w:sdtContent>
          <w:r w:rsidRPr="001C7E8A">
            <w:fldChar w:fldCharType="begin"/>
          </w:r>
          <w:r w:rsidRPr="001C7E8A">
            <w:instrText xml:space="preserve"> CITATION Pat20 \l 2057 </w:instrText>
          </w:r>
          <w:r w:rsidRPr="001C7E8A">
            <w:fldChar w:fldCharType="separate"/>
          </w:r>
          <w:r w:rsidRPr="001C7E8A">
            <w:rPr>
              <w:noProof/>
            </w:rPr>
            <w:t xml:space="preserve"> [2]</w:t>
          </w:r>
          <w:r w:rsidRPr="001C7E8A">
            <w:fldChar w:fldCharType="end"/>
          </w:r>
        </w:sdtContent>
      </w:sdt>
    </w:p>
    <w:p w14:paraId="55559841" w14:textId="77777777" w:rsidR="001C7E8A" w:rsidRPr="001C7E8A" w:rsidRDefault="001C7E8A" w:rsidP="001C7E8A">
      <w:pPr>
        <w:keepNext/>
        <w:keepLines/>
        <w:spacing w:before="40" w:after="0"/>
        <w:outlineLvl w:val="1"/>
        <w:rPr>
          <w:rFonts w:eastAsiaTheme="majorEastAsia"/>
          <w:color w:val="2E74B5" w:themeColor="accent1" w:themeShade="BF"/>
          <w:sz w:val="26"/>
          <w:szCs w:val="26"/>
        </w:rPr>
      </w:pPr>
      <w:bookmarkStart w:id="7" w:name="_Toc186470839"/>
      <w:r w:rsidRPr="001C7E8A">
        <w:rPr>
          <w:rFonts w:eastAsiaTheme="majorEastAsia"/>
          <w:color w:val="2E74B5" w:themeColor="accent1" w:themeShade="BF"/>
          <w:sz w:val="26"/>
          <w:szCs w:val="26"/>
        </w:rPr>
        <w:t>3.2 Vulnerabilities</w:t>
      </w:r>
      <w:bookmarkEnd w:id="7"/>
    </w:p>
    <w:p w14:paraId="4FBEE841" w14:textId="77777777" w:rsidR="001C7E8A" w:rsidRPr="001C7E8A" w:rsidRDefault="001C7E8A" w:rsidP="001C7E8A">
      <w:r w:rsidRPr="001C7E8A">
        <w:t>Machines exposed to the internet are open to scanning by cybercriminal actors, whether they already know the address through an internal contact, are able to resolve the address of web servers, or actively search for specific machines or software using a technical search engine such as Shodan</w:t>
      </w:r>
      <w:sdt>
        <w:sdtPr>
          <w:id w:val="-1288511321"/>
          <w:citation/>
        </w:sdtPr>
        <w:sdtEndPr/>
        <w:sdtContent>
          <w:r w:rsidRPr="001C7E8A">
            <w:fldChar w:fldCharType="begin"/>
          </w:r>
          <w:r w:rsidRPr="001C7E8A">
            <w:instrText xml:space="preserve"> CITATION Sho \l 2057 </w:instrText>
          </w:r>
          <w:r w:rsidRPr="001C7E8A">
            <w:fldChar w:fldCharType="separate"/>
          </w:r>
          <w:r w:rsidRPr="001C7E8A">
            <w:rPr>
              <w:noProof/>
            </w:rPr>
            <w:t xml:space="preserve"> [3]</w:t>
          </w:r>
          <w:r w:rsidRPr="001C7E8A">
            <w:fldChar w:fldCharType="end"/>
          </w:r>
        </w:sdtContent>
      </w:sdt>
      <w:r w:rsidRPr="001C7E8A">
        <w:t>. This contributes to an organization's attack surface, where any machines with vulnerabilities accessible from the web present an opportunity for threat actors to gain initial access, particularly if vulnerabilities such as privilege escalation or remote code execution are exploitable.</w:t>
      </w:r>
    </w:p>
    <w:p w14:paraId="69E0DC01" w14:textId="77777777" w:rsidR="001C7E8A" w:rsidRPr="001C7E8A" w:rsidRDefault="001C7E8A" w:rsidP="001C7E8A">
      <w:pPr>
        <w:keepNext/>
        <w:keepLines/>
        <w:spacing w:before="40" w:after="0"/>
        <w:outlineLvl w:val="1"/>
        <w:rPr>
          <w:rFonts w:eastAsiaTheme="majorEastAsia"/>
          <w:color w:val="2E74B5" w:themeColor="accent1" w:themeShade="BF"/>
          <w:sz w:val="26"/>
          <w:szCs w:val="26"/>
        </w:rPr>
      </w:pPr>
      <w:bookmarkStart w:id="8" w:name="_Toc186470840"/>
      <w:r w:rsidRPr="001C7E8A">
        <w:rPr>
          <w:rFonts w:eastAsiaTheme="majorEastAsia"/>
          <w:color w:val="2E74B5" w:themeColor="accent1" w:themeShade="BF"/>
          <w:sz w:val="26"/>
          <w:szCs w:val="26"/>
        </w:rPr>
        <w:t>3.3 Compromised Accounts</w:t>
      </w:r>
      <w:bookmarkEnd w:id="8"/>
    </w:p>
    <w:p w14:paraId="7264FCC2" w14:textId="77777777" w:rsidR="001C7E8A" w:rsidRPr="001C7E8A" w:rsidRDefault="001C7E8A" w:rsidP="001C7E8A">
      <w:r w:rsidRPr="001C7E8A">
        <w:t>Compromised accounts can vary in definition. For this report, we will discuss the approach of password spraying. This technique involves attackers using pairs of credentials (i.e., username and password) that were previously exposed in data breaches. The exact source of these credential pairs is typically the dark web, where many forums and marketplaces offer dumps from data breaches—sometimes for free, but often for the highest bidder, as seen in the case of the now-defunct Raid Forums</w:t>
      </w:r>
      <w:sdt>
        <w:sdtPr>
          <w:id w:val="522528146"/>
          <w:citation/>
        </w:sdtPr>
        <w:sdtEndPr/>
        <w:sdtContent>
          <w:r w:rsidRPr="001C7E8A">
            <w:fldChar w:fldCharType="begin"/>
          </w:r>
          <w:r w:rsidRPr="001C7E8A">
            <w:instrText xml:space="preserve"> CITATION Sam24 \l 2057 </w:instrText>
          </w:r>
          <w:r w:rsidRPr="001C7E8A">
            <w:fldChar w:fldCharType="separate"/>
          </w:r>
          <w:r w:rsidRPr="001C7E8A">
            <w:rPr>
              <w:noProof/>
            </w:rPr>
            <w:t xml:space="preserve"> [4]</w:t>
          </w:r>
          <w:r w:rsidRPr="001C7E8A">
            <w:fldChar w:fldCharType="end"/>
          </w:r>
        </w:sdtContent>
      </w:sdt>
      <w:r w:rsidRPr="001C7E8A">
        <w:t xml:space="preserve"> Sometimes, these data dumps may even originate from previous ransomware attacks.</w:t>
      </w:r>
      <w:r w:rsidRPr="001C7E8A">
        <w:br/>
        <w:t>By using password spraying and credential pairs, attackers create less noise than a traditional brute-force attack, but it is still considered to fall within the same category. It also generates numerous logs, which system administrators and security personnel can monitor for anomalies.</w:t>
      </w:r>
    </w:p>
    <w:p w14:paraId="27419BFC" w14:textId="77777777" w:rsidR="001C7E8A" w:rsidRPr="001C7E8A" w:rsidRDefault="001C7E8A" w:rsidP="001C7E8A">
      <w:pPr>
        <w:keepNext/>
        <w:keepLines/>
        <w:spacing w:before="40" w:after="0"/>
        <w:outlineLvl w:val="1"/>
        <w:rPr>
          <w:rFonts w:eastAsiaTheme="majorEastAsia"/>
          <w:color w:val="2E74B5" w:themeColor="accent1" w:themeShade="BF"/>
          <w:sz w:val="26"/>
          <w:szCs w:val="26"/>
        </w:rPr>
      </w:pPr>
      <w:bookmarkStart w:id="9" w:name="_Toc186470841"/>
      <w:r w:rsidRPr="001C7E8A">
        <w:rPr>
          <w:rFonts w:eastAsiaTheme="majorEastAsia"/>
          <w:color w:val="2E74B5" w:themeColor="accent1" w:themeShade="BF"/>
          <w:sz w:val="26"/>
          <w:szCs w:val="26"/>
        </w:rPr>
        <w:t>3.4 Social Engineering</w:t>
      </w:r>
      <w:bookmarkEnd w:id="9"/>
    </w:p>
    <w:p w14:paraId="1B09CF9E" w14:textId="77777777" w:rsidR="001C7E8A" w:rsidRPr="001C7E8A" w:rsidRDefault="001C7E8A" w:rsidP="001C7E8A">
      <w:r w:rsidRPr="001C7E8A">
        <w:t>Taking advantage of the weakest link—the human factor—attackers use manipulative techniques to gain information or assist other attack methods, such as phishing. Previously, the author of this report wrote about the concept of con games</w:t>
      </w:r>
      <w:sdt>
        <w:sdtPr>
          <w:id w:val="-2014521797"/>
          <w:citation/>
        </w:sdtPr>
        <w:sdtEndPr/>
        <w:sdtContent>
          <w:r w:rsidRPr="001C7E8A">
            <w:fldChar w:fldCharType="begin"/>
          </w:r>
          <w:r w:rsidRPr="001C7E8A">
            <w:instrText xml:space="preserve">CITATION Aar22 \l 2057 </w:instrText>
          </w:r>
          <w:r w:rsidRPr="001C7E8A">
            <w:fldChar w:fldCharType="separate"/>
          </w:r>
          <w:r w:rsidRPr="001C7E8A">
            <w:rPr>
              <w:noProof/>
            </w:rPr>
            <w:t xml:space="preserve"> [5]</w:t>
          </w:r>
          <w:r w:rsidRPr="001C7E8A">
            <w:fldChar w:fldCharType="end"/>
          </w:r>
        </w:sdtContent>
      </w:sdt>
      <w:r w:rsidRPr="001C7E8A">
        <w:t>. This illustrates how attackers exploit human responses to factors such as authority, consensus, scarcity, urgency, familiarity, and trust.</w:t>
      </w:r>
      <w:r w:rsidRPr="001C7E8A">
        <w:br/>
        <w:t>On its own, this is not a technical technique. However, when paired with a scenario where an attacker receives an MFA prompt after finding a valid pair of credentials, it becomes more effective. If the attacker has access to the employee's phone number, they may attempt to manipulate the employee into revealing the MFA code, thereby gaining access.</w:t>
      </w:r>
    </w:p>
    <w:p w14:paraId="626E954C" w14:textId="77777777" w:rsidR="001C7E8A" w:rsidRPr="001C7E8A" w:rsidRDefault="001C7E8A" w:rsidP="001C7E8A">
      <w:pPr>
        <w:keepNext/>
        <w:keepLines/>
        <w:spacing w:before="40" w:after="0"/>
        <w:outlineLvl w:val="1"/>
        <w:rPr>
          <w:rFonts w:eastAsiaTheme="majorEastAsia"/>
          <w:color w:val="2E74B5" w:themeColor="accent1" w:themeShade="BF"/>
          <w:sz w:val="26"/>
          <w:szCs w:val="26"/>
        </w:rPr>
      </w:pPr>
      <w:bookmarkStart w:id="10" w:name="_Toc186470842"/>
      <w:r w:rsidRPr="001C7E8A">
        <w:rPr>
          <w:rFonts w:eastAsiaTheme="majorEastAsia"/>
          <w:color w:val="2E74B5" w:themeColor="accent1" w:themeShade="BF"/>
          <w:sz w:val="26"/>
          <w:szCs w:val="26"/>
        </w:rPr>
        <w:t>3.5 Previous infections</w:t>
      </w:r>
      <w:bookmarkEnd w:id="10"/>
    </w:p>
    <w:p w14:paraId="47626797" w14:textId="77777777" w:rsidR="001C7E8A" w:rsidRPr="001C7E8A" w:rsidRDefault="001C7E8A" w:rsidP="001C7E8A">
      <w:r w:rsidRPr="001C7E8A">
        <w:t xml:space="preserve">Threat actors often do not want to leave a system they have already compromised. Persistence is a key objective in the cybersecurity kill chain. Whether through a direct backdoor in code or </w:t>
      </w:r>
      <w:r w:rsidRPr="001C7E8A">
        <w:lastRenderedPageBreak/>
        <w:t>software, or by implanting command and control infrastructure in the target network, an attacker will often maintain a presence even after achieving their objectives, allowing them to return at a later date and strike again. This is why activities such as threat hunting and regular evaluation of network or firewall logs are essential for maintaining a secure network.</w:t>
      </w:r>
    </w:p>
    <w:p w14:paraId="252CE3AC" w14:textId="77777777" w:rsidR="001C7E8A" w:rsidRPr="001C7E8A" w:rsidRDefault="001C7E8A" w:rsidP="001C7E8A">
      <w:pPr>
        <w:keepNext/>
        <w:keepLines/>
        <w:spacing w:before="40" w:after="0"/>
        <w:outlineLvl w:val="1"/>
        <w:rPr>
          <w:rFonts w:eastAsiaTheme="majorEastAsia"/>
          <w:color w:val="2E74B5" w:themeColor="accent1" w:themeShade="BF"/>
          <w:sz w:val="26"/>
          <w:szCs w:val="26"/>
        </w:rPr>
      </w:pPr>
      <w:bookmarkStart w:id="11" w:name="_Toc186470843"/>
      <w:r w:rsidRPr="001C7E8A">
        <w:rPr>
          <w:rFonts w:eastAsiaTheme="majorEastAsia"/>
          <w:color w:val="2E74B5" w:themeColor="accent1" w:themeShade="BF"/>
          <w:sz w:val="26"/>
          <w:szCs w:val="26"/>
        </w:rPr>
        <w:t>3.6 Third Parties</w:t>
      </w:r>
      <w:bookmarkEnd w:id="11"/>
    </w:p>
    <w:p w14:paraId="462712D4" w14:textId="77777777" w:rsidR="001C7E8A" w:rsidRPr="001C7E8A" w:rsidRDefault="001C7E8A" w:rsidP="001C7E8A">
      <w:r w:rsidRPr="001C7E8A">
        <w:t>Third parties also represent a key entry point, with many companies and enterprises deploying Software-as-a-Service (SaaS), Platform-as-a-Service (PaaS), or Infrastructure-as-a-Service (IaaS). These vendor relationships mean that the vendor will hold important data about their customers. Additionally, in some cases, vendors may have direct links into an enterprise network, such as with services like EDR (Endpoint Detection and Response), where a client is present on enterprise machines and connected to a controller in the cloud. This creates the potential for a compromised service provider to push out malicious code via an update. While this example may not be the most realistic, it can happen to any software supply chain.</w:t>
      </w:r>
    </w:p>
    <w:p w14:paraId="640A2495" w14:textId="77777777" w:rsidR="001C7E8A" w:rsidRPr="001C7E8A" w:rsidRDefault="001C7E8A" w:rsidP="001C7E8A">
      <w:r w:rsidRPr="001C7E8A">
        <w:br w:type="page"/>
      </w:r>
    </w:p>
    <w:p w14:paraId="742A5299" w14:textId="77777777" w:rsidR="001C7E8A" w:rsidRPr="001C7E8A" w:rsidRDefault="001C7E8A" w:rsidP="001C7E8A">
      <w:pPr>
        <w:keepNext/>
        <w:keepLines/>
        <w:spacing w:before="240" w:after="0"/>
        <w:outlineLvl w:val="0"/>
        <w:rPr>
          <w:rFonts w:eastAsiaTheme="majorEastAsia"/>
          <w:color w:val="2E74B5" w:themeColor="accent1" w:themeShade="BF"/>
          <w:sz w:val="32"/>
          <w:szCs w:val="32"/>
        </w:rPr>
      </w:pPr>
      <w:bookmarkStart w:id="12" w:name="_Toc186470844"/>
      <w:r w:rsidRPr="001C7E8A">
        <w:rPr>
          <w:rFonts w:eastAsiaTheme="majorEastAsia"/>
          <w:color w:val="2E74B5" w:themeColor="accent1" w:themeShade="BF"/>
          <w:sz w:val="32"/>
          <w:szCs w:val="32"/>
        </w:rPr>
        <w:lastRenderedPageBreak/>
        <w:t xml:space="preserve">4.0 </w:t>
      </w:r>
      <w:commentRangeStart w:id="13"/>
      <w:r w:rsidRPr="001C7E8A">
        <w:rPr>
          <w:rFonts w:eastAsiaTheme="majorEastAsia"/>
          <w:color w:val="2E74B5" w:themeColor="accent1" w:themeShade="BF"/>
          <w:sz w:val="32"/>
          <w:szCs w:val="32"/>
        </w:rPr>
        <w:t>Real World Examples</w:t>
      </w:r>
      <w:bookmarkEnd w:id="12"/>
      <w:commentRangeEnd w:id="13"/>
      <w:r w:rsidRPr="001C7E8A">
        <w:rPr>
          <w:sz w:val="16"/>
          <w:szCs w:val="16"/>
        </w:rPr>
        <w:commentReference w:id="13"/>
      </w:r>
    </w:p>
    <w:p w14:paraId="16AFBC0F" w14:textId="77777777" w:rsidR="001C7E8A" w:rsidRPr="001C7E8A" w:rsidRDefault="001C7E8A" w:rsidP="001C7E8A">
      <w:pPr>
        <w:rPr>
          <w:i/>
        </w:rPr>
      </w:pPr>
      <w:r w:rsidRPr="001C7E8A">
        <w:rPr>
          <w:i/>
        </w:rPr>
        <w:t>This section has been left out for purposes of university report and is left in as a template for the author’s blog.</w:t>
      </w:r>
    </w:p>
    <w:p w14:paraId="6ECE4451" w14:textId="77777777" w:rsidR="001C7E8A" w:rsidRPr="001C7E8A" w:rsidRDefault="001C7E8A" w:rsidP="001C7E8A">
      <w:pPr>
        <w:keepNext/>
        <w:keepLines/>
        <w:spacing w:before="240" w:after="0"/>
        <w:outlineLvl w:val="0"/>
        <w:rPr>
          <w:rFonts w:eastAsiaTheme="majorEastAsia"/>
          <w:color w:val="2E74B5" w:themeColor="accent1" w:themeShade="BF"/>
          <w:sz w:val="32"/>
          <w:szCs w:val="32"/>
        </w:rPr>
      </w:pPr>
      <w:bookmarkStart w:id="14" w:name="_Toc186470845"/>
      <w:r w:rsidRPr="001C7E8A">
        <w:rPr>
          <w:rFonts w:eastAsiaTheme="majorEastAsia"/>
          <w:color w:val="2E74B5" w:themeColor="accent1" w:themeShade="BF"/>
          <w:sz w:val="32"/>
          <w:szCs w:val="32"/>
        </w:rPr>
        <w:t>5.0 Countermeasures</w:t>
      </w:r>
      <w:bookmarkEnd w:id="14"/>
    </w:p>
    <w:p w14:paraId="7A1FD274" w14:textId="77777777" w:rsidR="001C7E8A" w:rsidRPr="001C7E8A" w:rsidRDefault="001C7E8A" w:rsidP="001C7E8A">
      <w:pPr>
        <w:spacing w:before="100" w:beforeAutospacing="1" w:after="100" w:afterAutospacing="1" w:line="240" w:lineRule="auto"/>
        <w:rPr>
          <w:rFonts w:eastAsia="Times New Roman"/>
          <w:szCs w:val="24"/>
          <w:lang w:eastAsia="en-GB"/>
        </w:rPr>
      </w:pPr>
      <w:r w:rsidRPr="001C7E8A">
        <w:rPr>
          <w:rFonts w:eastAsia="Times New Roman"/>
          <w:szCs w:val="24"/>
          <w:lang w:eastAsia="en-GB"/>
        </w:rPr>
        <w:t>Combating ransomware from a blue team perspective remains, like most things in cybersecurity, a difficult task. It requires a multi-disciplinary approach, involving skilled security engineers and analysts who deploy and monitor infrastructure, as well as specialists who design and deliver effective security training to end users. The approach will vary depending on the company, its customers, and the industry in which it operates. However, it is possible to generalize the objectives of cybersecurity personnel into a few key points:</w:t>
      </w:r>
    </w:p>
    <w:p w14:paraId="31D9B63C" w14:textId="77777777" w:rsidR="001C7E8A" w:rsidRPr="001C7E8A" w:rsidRDefault="001C7E8A" w:rsidP="001C7E8A">
      <w:pPr>
        <w:numPr>
          <w:ilvl w:val="0"/>
          <w:numId w:val="5"/>
        </w:numPr>
        <w:spacing w:before="100" w:beforeAutospacing="1" w:after="100" w:afterAutospacing="1" w:line="240" w:lineRule="auto"/>
      </w:pPr>
      <w:r w:rsidRPr="001C7E8A">
        <w:t>Document and understand the environment.</w:t>
      </w:r>
    </w:p>
    <w:p w14:paraId="0830ECA6" w14:textId="77777777" w:rsidR="001C7E8A" w:rsidRPr="001C7E8A" w:rsidRDefault="001C7E8A" w:rsidP="001C7E8A">
      <w:pPr>
        <w:numPr>
          <w:ilvl w:val="0"/>
          <w:numId w:val="5"/>
        </w:numPr>
        <w:spacing w:before="100" w:beforeAutospacing="1" w:after="100" w:afterAutospacing="1" w:line="240" w:lineRule="auto"/>
      </w:pPr>
      <w:r w:rsidRPr="001C7E8A">
        <w:t>Recruit and continuously upskill personnel.</w:t>
      </w:r>
    </w:p>
    <w:p w14:paraId="57F34F68" w14:textId="77777777" w:rsidR="001C7E8A" w:rsidRPr="001C7E8A" w:rsidRDefault="001C7E8A" w:rsidP="001C7E8A">
      <w:pPr>
        <w:numPr>
          <w:ilvl w:val="0"/>
          <w:numId w:val="5"/>
        </w:numPr>
        <w:spacing w:before="100" w:beforeAutospacing="1" w:after="100" w:afterAutospacing="1" w:line="240" w:lineRule="auto"/>
      </w:pPr>
      <w:r w:rsidRPr="001C7E8A">
        <w:t>Maintain the environment through patches, updates and vulnerability management.</w:t>
      </w:r>
    </w:p>
    <w:p w14:paraId="2C3A1DFA" w14:textId="77777777" w:rsidR="001C7E8A" w:rsidRPr="001C7E8A" w:rsidRDefault="001C7E8A" w:rsidP="001C7E8A">
      <w:pPr>
        <w:numPr>
          <w:ilvl w:val="0"/>
          <w:numId w:val="5"/>
        </w:numPr>
        <w:spacing w:before="100" w:beforeAutospacing="1" w:after="100" w:afterAutospacing="1" w:line="240" w:lineRule="auto"/>
      </w:pPr>
      <w:r w:rsidRPr="001C7E8A">
        <w:t>Deliver ongoing security training to end users.</w:t>
      </w:r>
    </w:p>
    <w:p w14:paraId="4C9CC774" w14:textId="77777777" w:rsidR="001C7E8A" w:rsidRPr="001C7E8A" w:rsidRDefault="001C7E8A" w:rsidP="001C7E8A">
      <w:pPr>
        <w:numPr>
          <w:ilvl w:val="0"/>
          <w:numId w:val="5"/>
        </w:numPr>
        <w:spacing w:before="100" w:beforeAutospacing="1" w:after="100" w:afterAutospacing="1" w:line="240" w:lineRule="auto"/>
      </w:pPr>
      <w:r w:rsidRPr="001C7E8A">
        <w:t>Conduct penetration testing or adversary emulation exercises.</w:t>
      </w:r>
    </w:p>
    <w:p w14:paraId="359C797E" w14:textId="77777777" w:rsidR="001C7E8A" w:rsidRPr="001C7E8A" w:rsidRDefault="001C7E8A" w:rsidP="001C7E8A">
      <w:pPr>
        <w:numPr>
          <w:ilvl w:val="0"/>
          <w:numId w:val="5"/>
        </w:numPr>
        <w:spacing w:before="100" w:beforeAutospacing="1" w:after="100" w:afterAutospacing="1" w:line="240" w:lineRule="auto"/>
      </w:pPr>
      <w:r w:rsidRPr="001C7E8A">
        <w:t>Document lessons learned from incidents and exercises and revisit the first step.</w:t>
      </w:r>
    </w:p>
    <w:p w14:paraId="4EEDB422" w14:textId="77777777" w:rsidR="001C7E8A" w:rsidRPr="001C7E8A" w:rsidRDefault="001C7E8A" w:rsidP="001C7E8A">
      <w:pPr>
        <w:spacing w:before="100" w:beforeAutospacing="1" w:after="100" w:afterAutospacing="1" w:line="240" w:lineRule="auto"/>
        <w:rPr>
          <w:rFonts w:eastAsia="Times New Roman"/>
          <w:szCs w:val="24"/>
          <w:lang w:eastAsia="en-GB"/>
        </w:rPr>
      </w:pPr>
      <w:r w:rsidRPr="001C7E8A">
        <w:rPr>
          <w:rFonts w:eastAsia="Times New Roman"/>
          <w:szCs w:val="24"/>
          <w:lang w:eastAsia="en-GB"/>
        </w:rPr>
        <w:t>The above list is not exhaustive, but it provides a good starting point. The sections below expand upon both proactive and reactive measures that technical and business teams can take to maintain defences and prepare for a ransomware attack.</w:t>
      </w:r>
    </w:p>
    <w:p w14:paraId="102462A2" w14:textId="77777777" w:rsidR="001C7E8A" w:rsidRPr="001C7E8A" w:rsidRDefault="001C7E8A" w:rsidP="001C7E8A">
      <w:pPr>
        <w:keepNext/>
        <w:keepLines/>
        <w:spacing w:before="40" w:after="0"/>
        <w:outlineLvl w:val="1"/>
        <w:rPr>
          <w:rFonts w:eastAsiaTheme="majorEastAsia"/>
          <w:color w:val="2E74B5" w:themeColor="accent1" w:themeShade="BF"/>
          <w:sz w:val="26"/>
          <w:szCs w:val="26"/>
        </w:rPr>
      </w:pPr>
      <w:bookmarkStart w:id="15" w:name="_Toc186470846"/>
      <w:r w:rsidRPr="001C7E8A">
        <w:rPr>
          <w:rFonts w:eastAsiaTheme="majorEastAsia"/>
          <w:color w:val="2E74B5" w:themeColor="accent1" w:themeShade="BF"/>
          <w:sz w:val="26"/>
          <w:szCs w:val="26"/>
        </w:rPr>
        <w:t>5.1 Procedures and Documentation</w:t>
      </w:r>
      <w:bookmarkEnd w:id="15"/>
    </w:p>
    <w:p w14:paraId="5EE89201" w14:textId="77777777" w:rsidR="001C7E8A" w:rsidRPr="001C7E8A" w:rsidRDefault="001C7E8A" w:rsidP="001C7E8A">
      <w:pPr>
        <w:spacing w:before="100" w:beforeAutospacing="1" w:after="100" w:afterAutospacing="1" w:line="240" w:lineRule="auto"/>
        <w:rPr>
          <w:rFonts w:eastAsia="Times New Roman"/>
          <w:szCs w:val="24"/>
          <w:lang w:eastAsia="en-GB"/>
        </w:rPr>
      </w:pPr>
      <w:bookmarkStart w:id="16" w:name="_Toc186470847"/>
      <w:r w:rsidRPr="001C7E8A">
        <w:rPr>
          <w:rFonts w:eastAsia="Times New Roman"/>
          <w:szCs w:val="24"/>
          <w:lang w:eastAsia="en-GB"/>
        </w:rPr>
        <w:t>In relation to the first step, the environment consists of the network architecture, critical assets, and vulnerabilities that already exist within that environment's software, hardware, or firmware. Understanding your attack surface and implementing asset management is a critical step that must not be overlooked. This step is vital for detecting anomalies, prioritizing, and implementing effective security controls.</w:t>
      </w:r>
    </w:p>
    <w:p w14:paraId="1B361033" w14:textId="77777777" w:rsidR="001C7E8A" w:rsidRPr="001C7E8A" w:rsidRDefault="001C7E8A" w:rsidP="001C7E8A">
      <w:pPr>
        <w:spacing w:before="100" w:beforeAutospacing="1" w:after="100" w:afterAutospacing="1" w:line="240" w:lineRule="auto"/>
        <w:rPr>
          <w:rFonts w:eastAsia="Times New Roman"/>
          <w:szCs w:val="24"/>
          <w:lang w:eastAsia="en-GB"/>
        </w:rPr>
      </w:pPr>
      <w:r w:rsidRPr="001C7E8A">
        <w:rPr>
          <w:rFonts w:eastAsia="Times New Roman"/>
          <w:szCs w:val="24"/>
          <w:lang w:eastAsia="en-GB"/>
        </w:rPr>
        <w:t>Building on the above, planning procedures and establishing a Computer Incident Response Team (CIRT) or outsourcing those responsibilities is an important proactive step to ensure that when incidents occur, there is a documented response that is immediate, thorough, and measured.</w:t>
      </w:r>
    </w:p>
    <w:p w14:paraId="04183438" w14:textId="77777777" w:rsidR="001C7E8A" w:rsidRPr="001C7E8A" w:rsidRDefault="001C7E8A" w:rsidP="001C7E8A">
      <w:pPr>
        <w:keepNext/>
        <w:keepLines/>
        <w:spacing w:before="40" w:after="0"/>
        <w:outlineLvl w:val="1"/>
        <w:rPr>
          <w:rFonts w:eastAsiaTheme="majorEastAsia"/>
          <w:color w:val="2E74B5" w:themeColor="accent1" w:themeShade="BF"/>
          <w:sz w:val="26"/>
          <w:szCs w:val="26"/>
        </w:rPr>
      </w:pPr>
      <w:commentRangeStart w:id="17"/>
      <w:r w:rsidRPr="001C7E8A">
        <w:rPr>
          <w:rFonts w:eastAsiaTheme="majorEastAsia"/>
          <w:color w:val="2E74B5" w:themeColor="accent1" w:themeShade="BF"/>
          <w:sz w:val="26"/>
          <w:szCs w:val="26"/>
        </w:rPr>
        <w:t>5.2 Backups</w:t>
      </w:r>
      <w:bookmarkEnd w:id="16"/>
      <w:commentRangeEnd w:id="17"/>
      <w:r w:rsidRPr="001C7E8A">
        <w:rPr>
          <w:sz w:val="16"/>
          <w:szCs w:val="16"/>
        </w:rPr>
        <w:commentReference w:id="17"/>
      </w:r>
    </w:p>
    <w:p w14:paraId="2F980AF5" w14:textId="77777777" w:rsidR="001C7E8A" w:rsidRPr="001C7E8A" w:rsidRDefault="001C7E8A" w:rsidP="001C7E8A">
      <w:pPr>
        <w:spacing w:before="100" w:beforeAutospacing="1" w:after="100" w:afterAutospacing="1" w:line="240" w:lineRule="auto"/>
        <w:rPr>
          <w:rFonts w:eastAsia="Times New Roman"/>
          <w:szCs w:val="24"/>
          <w:lang w:eastAsia="en-GB"/>
        </w:rPr>
      </w:pPr>
      <w:bookmarkStart w:id="18" w:name="_Toc186470848"/>
      <w:r w:rsidRPr="001C7E8A">
        <w:rPr>
          <w:rFonts w:eastAsia="Times New Roman"/>
          <w:szCs w:val="24"/>
          <w:lang w:eastAsia="en-GB"/>
        </w:rPr>
        <w:t>Ransomware seeks to undermine the availability of organizational and customer data, which, if successful, has a significant impact on operations and can affect the ability to meet agreed-upon Service Level Agreements (SLAs). To combat this threat, regular backups should be performed using appropriate schemes, such as the grandfather-father-son method, and tested to ensure that restoration can be done quickly and that personnel are comfortable with the process.</w:t>
      </w:r>
    </w:p>
    <w:p w14:paraId="76E91ED6" w14:textId="77777777" w:rsidR="001C7E8A" w:rsidRPr="001C7E8A" w:rsidRDefault="001C7E8A" w:rsidP="001C7E8A">
      <w:pPr>
        <w:spacing w:before="100" w:beforeAutospacing="1" w:after="100" w:afterAutospacing="1" w:line="240" w:lineRule="auto"/>
        <w:rPr>
          <w:rFonts w:eastAsia="Times New Roman"/>
          <w:szCs w:val="24"/>
          <w:lang w:eastAsia="en-GB"/>
        </w:rPr>
      </w:pPr>
      <w:r w:rsidRPr="001C7E8A">
        <w:rPr>
          <w:rFonts w:eastAsia="Times New Roman"/>
          <w:szCs w:val="24"/>
          <w:lang w:eastAsia="en-GB"/>
        </w:rPr>
        <w:t>It is important to note that attackers who compromise a system and maintain a long dwell time may already be present in data backups. This means that when you restore the backup, they can easily redeploy any malware contained within it. For this reason, it’s crucial to use additional methods to reduce the dwell time of an attacker and minimize the likelihood of this occurring.</w:t>
      </w:r>
    </w:p>
    <w:p w14:paraId="6850DCAB" w14:textId="77777777" w:rsidR="001C7E8A" w:rsidRPr="001C7E8A" w:rsidRDefault="001C7E8A" w:rsidP="001C7E8A">
      <w:pPr>
        <w:keepNext/>
        <w:keepLines/>
        <w:spacing w:before="40" w:after="0"/>
        <w:outlineLvl w:val="1"/>
        <w:rPr>
          <w:rFonts w:eastAsiaTheme="majorEastAsia"/>
          <w:color w:val="2E74B5" w:themeColor="accent1" w:themeShade="BF"/>
          <w:sz w:val="26"/>
          <w:szCs w:val="26"/>
        </w:rPr>
      </w:pPr>
      <w:r w:rsidRPr="001C7E8A">
        <w:rPr>
          <w:rFonts w:eastAsiaTheme="majorEastAsia"/>
          <w:color w:val="2E74B5" w:themeColor="accent1" w:themeShade="BF"/>
          <w:sz w:val="26"/>
          <w:szCs w:val="26"/>
        </w:rPr>
        <w:lastRenderedPageBreak/>
        <w:t>5.3 Security Training</w:t>
      </w:r>
      <w:bookmarkEnd w:id="18"/>
    </w:p>
    <w:p w14:paraId="012E7FBD" w14:textId="77777777" w:rsidR="001C7E8A" w:rsidRPr="001C7E8A" w:rsidRDefault="001C7E8A" w:rsidP="001C7E8A">
      <w:pPr>
        <w:spacing w:before="100" w:beforeAutospacing="1" w:after="100" w:afterAutospacing="1" w:line="240" w:lineRule="auto"/>
        <w:rPr>
          <w:rFonts w:eastAsia="Times New Roman"/>
          <w:szCs w:val="24"/>
          <w:lang w:eastAsia="en-GB"/>
        </w:rPr>
      </w:pPr>
      <w:bookmarkStart w:id="19" w:name="_Toc186470849"/>
      <w:r w:rsidRPr="001C7E8A">
        <w:rPr>
          <w:rFonts w:eastAsia="Times New Roman"/>
          <w:szCs w:val="24"/>
          <w:lang w:eastAsia="en-GB"/>
        </w:rPr>
        <w:t>Personnel are a critical part of any organisation, and it is vital to ensure they are aware of common concepts such as phishing, password security, and safe online practices. Providing them with the ability to recognise potentially malicious attempts to obtain information or unknown attachments/software with the purpose of causing harm through ongoing security awareness training is essential.</w:t>
      </w:r>
    </w:p>
    <w:p w14:paraId="6FE7338C" w14:textId="77777777" w:rsidR="001C7E8A" w:rsidRPr="001C7E8A" w:rsidRDefault="001C7E8A" w:rsidP="001C7E8A">
      <w:pPr>
        <w:spacing w:before="100" w:beforeAutospacing="1" w:after="100" w:afterAutospacing="1" w:line="240" w:lineRule="auto"/>
        <w:rPr>
          <w:rFonts w:eastAsia="Times New Roman"/>
          <w:szCs w:val="24"/>
          <w:lang w:eastAsia="en-GB"/>
        </w:rPr>
      </w:pPr>
      <w:r w:rsidRPr="001C7E8A">
        <w:rPr>
          <w:rFonts w:eastAsia="Times New Roman"/>
          <w:szCs w:val="24"/>
          <w:lang w:eastAsia="en-GB"/>
        </w:rPr>
        <w:t>Often the most significant and insecure attack surface, it is up to security teams to ensure their users are well-educated, confident, and able to scrutinise, act appropriately, and report anything they feel could be malicious.</w:t>
      </w:r>
    </w:p>
    <w:p w14:paraId="13B1836A" w14:textId="77777777" w:rsidR="001C7E8A" w:rsidRPr="001C7E8A" w:rsidRDefault="001C7E8A" w:rsidP="001C7E8A">
      <w:pPr>
        <w:keepNext/>
        <w:keepLines/>
        <w:spacing w:before="40" w:after="0"/>
        <w:outlineLvl w:val="1"/>
        <w:rPr>
          <w:rFonts w:eastAsiaTheme="majorEastAsia"/>
          <w:color w:val="2E74B5" w:themeColor="accent1" w:themeShade="BF"/>
          <w:sz w:val="26"/>
          <w:szCs w:val="26"/>
        </w:rPr>
      </w:pPr>
      <w:r w:rsidRPr="001C7E8A">
        <w:rPr>
          <w:rFonts w:eastAsiaTheme="majorEastAsia"/>
          <w:color w:val="2E74B5" w:themeColor="accent1" w:themeShade="BF"/>
          <w:sz w:val="26"/>
          <w:szCs w:val="26"/>
        </w:rPr>
        <w:t>5.4 Network Segmentation</w:t>
      </w:r>
      <w:bookmarkEnd w:id="19"/>
    </w:p>
    <w:p w14:paraId="1C0B3AC6" w14:textId="77777777" w:rsidR="001C7E8A" w:rsidRPr="001C7E8A" w:rsidRDefault="001C7E8A" w:rsidP="001C7E8A">
      <w:pPr>
        <w:spacing w:before="100" w:beforeAutospacing="1" w:after="100" w:afterAutospacing="1" w:line="240" w:lineRule="auto"/>
        <w:rPr>
          <w:rFonts w:eastAsia="Times New Roman"/>
          <w:szCs w:val="24"/>
          <w:lang w:eastAsia="en-GB"/>
        </w:rPr>
      </w:pPr>
      <w:r w:rsidRPr="001C7E8A">
        <w:rPr>
          <w:rFonts w:eastAsia="Times New Roman"/>
          <w:szCs w:val="24"/>
          <w:lang w:eastAsia="en-GB"/>
        </w:rPr>
        <w:t>Network segmentation allows for the separation of different areas of the network, such as placing less critical departments on a different part of the network or implementing a demilitarized zone (DMZ) to separate internet-facing network elements from an organization’s internal network. Combined with the assumption that an attacker has already compromised the network (a component of a zero trust model), network segmentation, if implemented correctly, can greatly reduce the impact an attacker can have on critical network elements.</w:t>
      </w:r>
    </w:p>
    <w:p w14:paraId="75DA796B" w14:textId="77777777" w:rsidR="001C7E8A" w:rsidRPr="001C7E8A" w:rsidRDefault="001C7E8A" w:rsidP="001C7E8A">
      <w:pPr>
        <w:spacing w:before="100" w:beforeAutospacing="1" w:after="100" w:afterAutospacing="1" w:line="240" w:lineRule="auto"/>
        <w:rPr>
          <w:rFonts w:eastAsia="Times New Roman"/>
          <w:szCs w:val="24"/>
          <w:lang w:eastAsia="en-GB"/>
        </w:rPr>
      </w:pPr>
      <w:r w:rsidRPr="001C7E8A">
        <w:rPr>
          <w:rFonts w:eastAsia="Times New Roman"/>
          <w:szCs w:val="24"/>
          <w:lang w:eastAsia="en-GB"/>
        </w:rPr>
        <w:t>This technique serves to limit the spread of malware and makes it more difficult for an attacker to move around the network during the initial access phase. Ultimately, it requires more effort from the attacker, which presents a greater opportunity for analysts to detect anomalous behaviour early in the attack lifecycle.</w:t>
      </w:r>
    </w:p>
    <w:p w14:paraId="5971069D" w14:textId="77777777" w:rsidR="001C7E8A" w:rsidRPr="001C7E8A" w:rsidRDefault="001C7E8A" w:rsidP="001C7E8A">
      <w:pPr>
        <w:keepNext/>
        <w:keepLines/>
        <w:spacing w:before="40" w:after="0"/>
        <w:outlineLvl w:val="1"/>
        <w:rPr>
          <w:rFonts w:eastAsiaTheme="majorEastAsia"/>
          <w:color w:val="2E74B5" w:themeColor="accent1" w:themeShade="BF"/>
          <w:sz w:val="26"/>
          <w:szCs w:val="26"/>
        </w:rPr>
      </w:pPr>
      <w:bookmarkStart w:id="20" w:name="_Toc186470850"/>
      <w:r w:rsidRPr="001C7E8A">
        <w:rPr>
          <w:rFonts w:eastAsiaTheme="majorEastAsia"/>
          <w:color w:val="2E74B5" w:themeColor="accent1" w:themeShade="BF"/>
          <w:sz w:val="26"/>
          <w:szCs w:val="26"/>
        </w:rPr>
        <w:t>5.5 Detection and Response</w:t>
      </w:r>
      <w:bookmarkEnd w:id="20"/>
    </w:p>
    <w:p w14:paraId="6017A1E8" w14:textId="77777777" w:rsidR="001C7E8A" w:rsidRPr="001C7E8A" w:rsidRDefault="001C7E8A" w:rsidP="001C7E8A">
      <w:pPr>
        <w:spacing w:before="100" w:beforeAutospacing="1" w:after="100" w:afterAutospacing="1" w:line="240" w:lineRule="auto"/>
        <w:rPr>
          <w:rFonts w:eastAsia="Times New Roman"/>
          <w:szCs w:val="24"/>
          <w:lang w:eastAsia="en-GB"/>
        </w:rPr>
      </w:pPr>
      <w:r w:rsidRPr="001C7E8A">
        <w:rPr>
          <w:rFonts w:eastAsia="Times New Roman"/>
          <w:szCs w:val="24"/>
          <w:lang w:eastAsia="en-GB"/>
        </w:rPr>
        <w:t>Reducing the dwell time of an attacker and responding to threats quickly is usually the role of a security analyst. By looking at telemetry received from security tools within the enterprise, it is their responsibility to identify and prioritize threats based on the alerts and information received.</w:t>
      </w:r>
    </w:p>
    <w:p w14:paraId="05AB1834" w14:textId="77777777" w:rsidR="001C7E8A" w:rsidRPr="001C7E8A" w:rsidRDefault="001C7E8A" w:rsidP="001C7E8A">
      <w:pPr>
        <w:spacing w:before="100" w:beforeAutospacing="1" w:after="100" w:afterAutospacing="1" w:line="240" w:lineRule="auto"/>
        <w:rPr>
          <w:rFonts w:eastAsia="Times New Roman"/>
          <w:szCs w:val="24"/>
          <w:lang w:eastAsia="en-GB"/>
        </w:rPr>
      </w:pPr>
      <w:r w:rsidRPr="001C7E8A">
        <w:rPr>
          <w:rFonts w:eastAsia="Times New Roman"/>
          <w:szCs w:val="24"/>
          <w:lang w:eastAsia="en-GB"/>
        </w:rPr>
        <w:t>Tools such as Endpoint Detection and Response (EDR) allow for continuous monitoring of endpoints such as laptops, computers, and mobile devices—a step up from traditional signature-based antivirus software</w:t>
      </w:r>
      <w:sdt>
        <w:sdtPr>
          <w:rPr>
            <w:rFonts w:eastAsia="Times New Roman"/>
            <w:szCs w:val="24"/>
            <w:lang w:eastAsia="en-GB"/>
          </w:rPr>
          <w:id w:val="734439923"/>
          <w:citation/>
        </w:sdtPr>
        <w:sdtEndPr/>
        <w:sdtContent>
          <w:r w:rsidRPr="001C7E8A">
            <w:rPr>
              <w:rFonts w:eastAsia="Times New Roman"/>
              <w:szCs w:val="24"/>
              <w:lang w:eastAsia="en-GB"/>
            </w:rPr>
            <w:fldChar w:fldCharType="begin"/>
          </w:r>
          <w:r w:rsidRPr="001C7E8A">
            <w:rPr>
              <w:rFonts w:eastAsia="Times New Roman"/>
              <w:szCs w:val="24"/>
              <w:lang w:eastAsia="en-GB"/>
            </w:rPr>
            <w:instrText xml:space="preserve"> CITATION Mic24 \l 2057 </w:instrText>
          </w:r>
          <w:r w:rsidRPr="001C7E8A">
            <w:rPr>
              <w:rFonts w:eastAsia="Times New Roman"/>
              <w:szCs w:val="24"/>
              <w:lang w:eastAsia="en-GB"/>
            </w:rPr>
            <w:fldChar w:fldCharType="separate"/>
          </w:r>
          <w:r w:rsidRPr="001C7E8A">
            <w:rPr>
              <w:rFonts w:eastAsia="Times New Roman"/>
              <w:noProof/>
              <w:szCs w:val="24"/>
              <w:lang w:eastAsia="en-GB"/>
            </w:rPr>
            <w:t xml:space="preserve"> </w:t>
          </w:r>
          <w:r w:rsidRPr="001C7E8A">
            <w:rPr>
              <w:noProof/>
              <w:szCs w:val="24"/>
              <w:lang w:eastAsia="en-GB"/>
            </w:rPr>
            <w:t>[6]</w:t>
          </w:r>
          <w:r w:rsidRPr="001C7E8A">
            <w:rPr>
              <w:rFonts w:eastAsia="Times New Roman"/>
              <w:szCs w:val="24"/>
              <w:lang w:eastAsia="en-GB"/>
            </w:rPr>
            <w:fldChar w:fldCharType="end"/>
          </w:r>
        </w:sdtContent>
      </w:sdt>
      <w:r w:rsidRPr="001C7E8A">
        <w:rPr>
          <w:rFonts w:eastAsia="Times New Roman"/>
          <w:szCs w:val="24"/>
          <w:lang w:eastAsia="en-GB"/>
        </w:rPr>
        <w:t>. EDR can aggregate logs and provide deeper insight and context into what is happening on a device, allowing security analysts to hunt threats and respond with speed and precision.</w:t>
      </w:r>
    </w:p>
    <w:p w14:paraId="0FCC2AFB" w14:textId="77777777" w:rsidR="001C7E8A" w:rsidRPr="001C7E8A" w:rsidRDefault="001C7E8A" w:rsidP="001C7E8A">
      <w:pPr>
        <w:keepNext/>
        <w:keepLines/>
        <w:spacing w:before="240" w:after="0"/>
        <w:outlineLvl w:val="0"/>
        <w:rPr>
          <w:rFonts w:eastAsiaTheme="majorEastAsia"/>
          <w:color w:val="2E74B5" w:themeColor="accent1" w:themeShade="BF"/>
          <w:sz w:val="32"/>
          <w:szCs w:val="32"/>
        </w:rPr>
      </w:pPr>
      <w:bookmarkStart w:id="21" w:name="_Toc186470851"/>
      <w:r w:rsidRPr="001C7E8A">
        <w:rPr>
          <w:rFonts w:eastAsiaTheme="majorEastAsia"/>
          <w:color w:val="2E74B5" w:themeColor="accent1" w:themeShade="BF"/>
          <w:sz w:val="32"/>
          <w:szCs w:val="32"/>
        </w:rPr>
        <w:t>6.0 Conclusion</w:t>
      </w:r>
      <w:bookmarkEnd w:id="21"/>
    </w:p>
    <w:p w14:paraId="2699997B" w14:textId="77777777" w:rsidR="001C7E8A" w:rsidRPr="001C7E8A" w:rsidRDefault="001C7E8A" w:rsidP="001C7E8A">
      <w:pPr>
        <w:spacing w:before="100" w:beforeAutospacing="1" w:after="100" w:afterAutospacing="1" w:line="240" w:lineRule="auto"/>
        <w:rPr>
          <w:rFonts w:eastAsia="Times New Roman"/>
          <w:szCs w:val="24"/>
          <w:lang w:eastAsia="en-GB"/>
        </w:rPr>
      </w:pPr>
      <w:r w:rsidRPr="001C7E8A">
        <w:rPr>
          <w:rFonts w:eastAsia="Times New Roman"/>
          <w:szCs w:val="24"/>
          <w:lang w:eastAsia="en-GB"/>
        </w:rPr>
        <w:t>Ransomware remains a significant threat to organizations and, to a lesser extent, individuals. By practicing good cyber hygiene and understanding the threat, the cybercriminals who use ransomware to make money and cause damage to organizations can be defeated. However, it remains a challenging task and requires skilled security teams to effectively fight back.</w:t>
      </w:r>
    </w:p>
    <w:p w14:paraId="6DA1C34C" w14:textId="77777777" w:rsidR="001C7E8A" w:rsidRPr="001C7E8A" w:rsidRDefault="001C7E8A" w:rsidP="001C7E8A">
      <w:pPr>
        <w:spacing w:before="100" w:beforeAutospacing="1" w:after="100" w:afterAutospacing="1" w:line="240" w:lineRule="auto"/>
        <w:rPr>
          <w:rFonts w:eastAsia="Times New Roman"/>
          <w:szCs w:val="24"/>
          <w:lang w:eastAsia="en-GB"/>
        </w:rPr>
      </w:pPr>
      <w:r w:rsidRPr="001C7E8A">
        <w:rPr>
          <w:rFonts w:eastAsia="Times New Roman"/>
          <w:szCs w:val="24"/>
          <w:lang w:eastAsia="en-GB"/>
        </w:rPr>
        <w:t>This report has provided a high-level overview of the world of ransomware, from exploring the business model operated by cybercrime gangs to explaining why ransomware is such an effective business. It also investigates the TTPs of attackers and suggests potential countermeasures to prevent and limit the damage that a ransomware incident could cause to an organization.</w:t>
      </w:r>
    </w:p>
    <w:p w14:paraId="71CE1C9D" w14:textId="77777777" w:rsidR="001C7E8A" w:rsidRPr="001C7E8A" w:rsidRDefault="001C7E8A" w:rsidP="001C7E8A">
      <w:pPr>
        <w:spacing w:before="100" w:beforeAutospacing="1" w:after="100" w:afterAutospacing="1" w:line="240" w:lineRule="auto"/>
        <w:rPr>
          <w:rFonts w:eastAsia="Times New Roman"/>
          <w:szCs w:val="24"/>
          <w:lang w:eastAsia="en-GB"/>
        </w:rPr>
      </w:pPr>
      <w:r w:rsidRPr="001C7E8A">
        <w:rPr>
          <w:rFonts w:eastAsia="Times New Roman"/>
          <w:szCs w:val="24"/>
          <w:lang w:eastAsia="en-GB"/>
        </w:rPr>
        <w:lastRenderedPageBreak/>
        <w:t xml:space="preserve">As ransomware continues to evolve, security teams must stay up-to-date on current threats and techniques. Understanding the attacker is the first step toward outsmarting and defeating them, thereby protecting an organization and its customers from breaches and business </w:t>
      </w:r>
      <w:commentRangeStart w:id="22"/>
      <w:r w:rsidRPr="001C7E8A">
        <w:rPr>
          <w:rFonts w:eastAsia="Times New Roman"/>
          <w:szCs w:val="24"/>
          <w:lang w:eastAsia="en-GB"/>
        </w:rPr>
        <w:t>downtime</w:t>
      </w:r>
      <w:commentRangeEnd w:id="22"/>
      <w:r w:rsidRPr="001C7E8A">
        <w:rPr>
          <w:sz w:val="16"/>
          <w:szCs w:val="16"/>
        </w:rPr>
        <w:commentReference w:id="22"/>
      </w:r>
      <w:r w:rsidRPr="001C7E8A">
        <w:rPr>
          <w:rFonts w:eastAsia="Times New Roman"/>
          <w:szCs w:val="24"/>
          <w:lang w:eastAsia="en-GB"/>
        </w:rPr>
        <w:t>.</w:t>
      </w:r>
    </w:p>
    <w:p w14:paraId="0B2CA35B" w14:textId="77777777" w:rsidR="001C7E8A" w:rsidRPr="001C7E8A" w:rsidRDefault="001C7E8A" w:rsidP="001C7E8A"/>
    <w:bookmarkStart w:id="23" w:name="_Toc186470852" w:displacedByCustomXml="next"/>
    <w:sdt>
      <w:sdtPr>
        <w:id w:val="1036312708"/>
        <w:docPartObj>
          <w:docPartGallery w:val="Bibliographies"/>
          <w:docPartUnique/>
        </w:docPartObj>
      </w:sdtPr>
      <w:sdtEndPr/>
      <w:sdtContent>
        <w:p w14:paraId="4A839853" w14:textId="77777777" w:rsidR="001C7E8A" w:rsidRPr="001C7E8A" w:rsidRDefault="001C7E8A" w:rsidP="001C7E8A">
          <w:pPr>
            <w:keepNext/>
            <w:keepLines/>
            <w:spacing w:before="240" w:after="0"/>
            <w:outlineLvl w:val="0"/>
            <w:rPr>
              <w:rFonts w:asciiTheme="majorHAnsi" w:eastAsiaTheme="majorEastAsia" w:hAnsiTheme="majorHAnsi" w:cstheme="majorBidi"/>
              <w:color w:val="2E74B5" w:themeColor="accent1" w:themeShade="BF"/>
              <w:sz w:val="32"/>
              <w:szCs w:val="32"/>
            </w:rPr>
          </w:pPr>
          <w:r w:rsidRPr="001C7E8A">
            <w:rPr>
              <w:rFonts w:asciiTheme="majorHAnsi" w:eastAsiaTheme="majorEastAsia" w:hAnsiTheme="majorHAnsi" w:cstheme="majorBidi"/>
              <w:color w:val="2E74B5" w:themeColor="accent1" w:themeShade="BF"/>
              <w:sz w:val="32"/>
              <w:szCs w:val="32"/>
            </w:rPr>
            <w:t>References</w:t>
          </w:r>
          <w:bookmarkEnd w:id="23"/>
        </w:p>
        <w:sdt>
          <w:sdtPr>
            <w:id w:val="-844324624"/>
            <w:bibliography/>
          </w:sdtPr>
          <w:sdtEndPr/>
          <w:sdtContent>
            <w:p w14:paraId="35777FD2" w14:textId="77777777" w:rsidR="001C7E8A" w:rsidRPr="001C7E8A" w:rsidRDefault="001C7E8A" w:rsidP="001C7E8A">
              <w:pPr>
                <w:rPr>
                  <w:noProof/>
                </w:rPr>
              </w:pPr>
              <w:r w:rsidRPr="001C7E8A">
                <w:fldChar w:fldCharType="begin"/>
              </w:r>
              <w:r w:rsidRPr="001C7E8A">
                <w:instrText xml:space="preserve"> BIBLIOGRAPHY </w:instrText>
              </w:r>
              <w:r w:rsidRPr="001C7E8A">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9862"/>
              </w:tblGrid>
              <w:tr w:rsidR="001C7E8A" w:rsidRPr="001C7E8A" w14:paraId="6BC61FAE" w14:textId="77777777" w:rsidTr="0021726F">
                <w:trPr>
                  <w:tblCellSpacing w:w="15" w:type="dxa"/>
                </w:trPr>
                <w:tc>
                  <w:tcPr>
                    <w:tcW w:w="50" w:type="pct"/>
                    <w:hideMark/>
                  </w:tcPr>
                  <w:p w14:paraId="446F62B2" w14:textId="77777777" w:rsidR="001C7E8A" w:rsidRPr="001C7E8A" w:rsidRDefault="001C7E8A" w:rsidP="001C7E8A">
                    <w:pPr>
                      <w:rPr>
                        <w:noProof/>
                        <w:szCs w:val="24"/>
                      </w:rPr>
                    </w:pPr>
                    <w:r w:rsidRPr="001C7E8A">
                      <w:rPr>
                        <w:noProof/>
                      </w:rPr>
                      <w:t xml:space="preserve">[1] </w:t>
                    </w:r>
                  </w:p>
                </w:tc>
                <w:tc>
                  <w:tcPr>
                    <w:tcW w:w="0" w:type="auto"/>
                    <w:hideMark/>
                  </w:tcPr>
                  <w:p w14:paraId="002A247A" w14:textId="77777777" w:rsidR="001C7E8A" w:rsidRPr="001C7E8A" w:rsidRDefault="001C7E8A" w:rsidP="001C7E8A">
                    <w:pPr>
                      <w:rPr>
                        <w:noProof/>
                      </w:rPr>
                    </w:pPr>
                    <w:r w:rsidRPr="001C7E8A">
                      <w:rPr>
                        <w:noProof/>
                      </w:rPr>
                      <w:t>D. Jones, “Feds remain in the dark as ransomware disclosure lags,” Cybersecurity Dive, 25 May 2022. [Online]. Available: https://www.cybersecuritydive.com/news/senate-ransomware-cisa/624369/. [Accessed 24 November 2024].</w:t>
                    </w:r>
                  </w:p>
                </w:tc>
              </w:tr>
              <w:tr w:rsidR="001C7E8A" w:rsidRPr="001C7E8A" w14:paraId="7FE13CBD" w14:textId="77777777" w:rsidTr="0021726F">
                <w:trPr>
                  <w:tblCellSpacing w:w="15" w:type="dxa"/>
                </w:trPr>
                <w:tc>
                  <w:tcPr>
                    <w:tcW w:w="50" w:type="pct"/>
                    <w:hideMark/>
                  </w:tcPr>
                  <w:p w14:paraId="2ABA3B5E" w14:textId="77777777" w:rsidR="001C7E8A" w:rsidRPr="001C7E8A" w:rsidRDefault="001C7E8A" w:rsidP="001C7E8A">
                    <w:pPr>
                      <w:rPr>
                        <w:noProof/>
                      </w:rPr>
                    </w:pPr>
                    <w:r w:rsidRPr="001C7E8A">
                      <w:rPr>
                        <w:noProof/>
                      </w:rPr>
                      <w:t xml:space="preserve">[2] </w:t>
                    </w:r>
                  </w:p>
                </w:tc>
                <w:tc>
                  <w:tcPr>
                    <w:tcW w:w="0" w:type="auto"/>
                    <w:hideMark/>
                  </w:tcPr>
                  <w:p w14:paraId="45844F41" w14:textId="77777777" w:rsidR="001C7E8A" w:rsidRPr="001C7E8A" w:rsidRDefault="001C7E8A" w:rsidP="001C7E8A">
                    <w:pPr>
                      <w:rPr>
                        <w:noProof/>
                      </w:rPr>
                    </w:pPr>
                    <w:r w:rsidRPr="001C7E8A">
                      <w:rPr>
                        <w:noProof/>
                      </w:rPr>
                      <w:t>P. H. O'Neill, “How a $1 million plot to hack Tesla failed,” MIT Technology Review, 28 August 2020. [Online]. Available: https://www.technologyreview.com/2020/08/28/1007752/how-a-1-million-plot-to-hack-tesla-failed/. [Accessed 24 November 2024].</w:t>
                    </w:r>
                  </w:p>
                </w:tc>
              </w:tr>
              <w:tr w:rsidR="001C7E8A" w:rsidRPr="001C7E8A" w14:paraId="49CFDAB4" w14:textId="77777777" w:rsidTr="0021726F">
                <w:trPr>
                  <w:tblCellSpacing w:w="15" w:type="dxa"/>
                </w:trPr>
                <w:tc>
                  <w:tcPr>
                    <w:tcW w:w="50" w:type="pct"/>
                    <w:hideMark/>
                  </w:tcPr>
                  <w:p w14:paraId="7EE40D7A" w14:textId="77777777" w:rsidR="001C7E8A" w:rsidRPr="001C7E8A" w:rsidRDefault="001C7E8A" w:rsidP="001C7E8A">
                    <w:pPr>
                      <w:rPr>
                        <w:noProof/>
                      </w:rPr>
                    </w:pPr>
                    <w:r w:rsidRPr="001C7E8A">
                      <w:rPr>
                        <w:noProof/>
                      </w:rPr>
                      <w:t xml:space="preserve">[3] </w:t>
                    </w:r>
                  </w:p>
                </w:tc>
                <w:tc>
                  <w:tcPr>
                    <w:tcW w:w="0" w:type="auto"/>
                    <w:hideMark/>
                  </w:tcPr>
                  <w:p w14:paraId="0DE5F40A" w14:textId="77777777" w:rsidR="001C7E8A" w:rsidRPr="001C7E8A" w:rsidRDefault="001C7E8A" w:rsidP="001C7E8A">
                    <w:pPr>
                      <w:rPr>
                        <w:noProof/>
                      </w:rPr>
                    </w:pPr>
                    <w:r w:rsidRPr="001C7E8A">
                      <w:rPr>
                        <w:noProof/>
                      </w:rPr>
                      <w:t>“Shodan: Search engine for the internet of everything,” [Online]. Available: https://www.shodan.io/.</w:t>
                    </w:r>
                  </w:p>
                </w:tc>
              </w:tr>
              <w:tr w:rsidR="001C7E8A" w:rsidRPr="001C7E8A" w14:paraId="61AD58E1" w14:textId="77777777" w:rsidTr="0021726F">
                <w:trPr>
                  <w:tblCellSpacing w:w="15" w:type="dxa"/>
                </w:trPr>
                <w:tc>
                  <w:tcPr>
                    <w:tcW w:w="50" w:type="pct"/>
                    <w:hideMark/>
                  </w:tcPr>
                  <w:p w14:paraId="460618A3" w14:textId="77777777" w:rsidR="001C7E8A" w:rsidRPr="001C7E8A" w:rsidRDefault="001C7E8A" w:rsidP="001C7E8A">
                    <w:pPr>
                      <w:rPr>
                        <w:noProof/>
                      </w:rPr>
                    </w:pPr>
                    <w:r w:rsidRPr="001C7E8A">
                      <w:rPr>
                        <w:noProof/>
                      </w:rPr>
                      <w:t xml:space="preserve">[4] </w:t>
                    </w:r>
                  </w:p>
                </w:tc>
                <w:tc>
                  <w:tcPr>
                    <w:tcW w:w="0" w:type="auto"/>
                    <w:hideMark/>
                  </w:tcPr>
                  <w:p w14:paraId="72EBF89B" w14:textId="77777777" w:rsidR="001C7E8A" w:rsidRPr="001C7E8A" w:rsidRDefault="001C7E8A" w:rsidP="001C7E8A">
                    <w:pPr>
                      <w:rPr>
                        <w:noProof/>
                      </w:rPr>
                    </w:pPr>
                    <w:r w:rsidRPr="001C7E8A">
                      <w:rPr>
                        <w:noProof/>
                      </w:rPr>
                      <w:t>S. Bocetta, “Recapping Raid Forums: The Place Where Data Was Sold To The Highest Bidder,” Level Blue, 18 Oct 2024. [Online]. Available: https://levelblue.com/blogs/security-essentials/recapping-raid-forums-the-place-where-data-was-sold-to-the-highest-bidder. [Accessed 2 Dec 2024].</w:t>
                    </w:r>
                  </w:p>
                </w:tc>
              </w:tr>
              <w:tr w:rsidR="001C7E8A" w:rsidRPr="001C7E8A" w14:paraId="6555D164" w14:textId="77777777" w:rsidTr="0021726F">
                <w:trPr>
                  <w:tblCellSpacing w:w="15" w:type="dxa"/>
                </w:trPr>
                <w:tc>
                  <w:tcPr>
                    <w:tcW w:w="50" w:type="pct"/>
                    <w:hideMark/>
                  </w:tcPr>
                  <w:p w14:paraId="52379245" w14:textId="77777777" w:rsidR="001C7E8A" w:rsidRPr="001C7E8A" w:rsidRDefault="001C7E8A" w:rsidP="001C7E8A">
                    <w:pPr>
                      <w:rPr>
                        <w:noProof/>
                      </w:rPr>
                    </w:pPr>
                    <w:r w:rsidRPr="001C7E8A">
                      <w:rPr>
                        <w:noProof/>
                      </w:rPr>
                      <w:t xml:space="preserve">[5] </w:t>
                    </w:r>
                  </w:p>
                </w:tc>
                <w:tc>
                  <w:tcPr>
                    <w:tcW w:w="0" w:type="auto"/>
                    <w:hideMark/>
                  </w:tcPr>
                  <w:p w14:paraId="38F33570" w14:textId="77777777" w:rsidR="001C7E8A" w:rsidRPr="001C7E8A" w:rsidRDefault="001C7E8A" w:rsidP="001C7E8A">
                    <w:pPr>
                      <w:rPr>
                        <w:noProof/>
                      </w:rPr>
                    </w:pPr>
                    <w:r w:rsidRPr="001C7E8A">
                      <w:rPr>
                        <w:noProof/>
                      </w:rPr>
                      <w:t>A. Bell, “Con Games. How do they do it?,” AACYBER, 20 Jun 2022. [Online]. Available: https://aacyber.uk/2022/06/20/con-games/. [Accessed 2 Dec 2024].</w:t>
                    </w:r>
                  </w:p>
                </w:tc>
              </w:tr>
              <w:tr w:rsidR="001C7E8A" w:rsidRPr="001C7E8A" w14:paraId="28BD542B" w14:textId="77777777" w:rsidTr="0021726F">
                <w:trPr>
                  <w:tblCellSpacing w:w="15" w:type="dxa"/>
                </w:trPr>
                <w:tc>
                  <w:tcPr>
                    <w:tcW w:w="50" w:type="pct"/>
                    <w:hideMark/>
                  </w:tcPr>
                  <w:p w14:paraId="284EE303" w14:textId="77777777" w:rsidR="001C7E8A" w:rsidRPr="001C7E8A" w:rsidRDefault="001C7E8A" w:rsidP="001C7E8A">
                    <w:pPr>
                      <w:rPr>
                        <w:noProof/>
                      </w:rPr>
                    </w:pPr>
                    <w:r w:rsidRPr="001C7E8A">
                      <w:rPr>
                        <w:noProof/>
                      </w:rPr>
                      <w:t xml:space="preserve">[6] </w:t>
                    </w:r>
                  </w:p>
                </w:tc>
                <w:tc>
                  <w:tcPr>
                    <w:tcW w:w="0" w:type="auto"/>
                    <w:hideMark/>
                  </w:tcPr>
                  <w:p w14:paraId="7567C354" w14:textId="77777777" w:rsidR="001C7E8A" w:rsidRPr="001C7E8A" w:rsidRDefault="001C7E8A" w:rsidP="001C7E8A">
                    <w:pPr>
                      <w:rPr>
                        <w:noProof/>
                      </w:rPr>
                    </w:pPr>
                    <w:r w:rsidRPr="001C7E8A">
                      <w:rPr>
                        <w:noProof/>
                      </w:rPr>
                      <w:t>Microsoft Security, “What is endpoint detection and response (EDR)?,” Microsoft, [Online]. Available: https://www.microsoft.com/en-us/security/business/security-101/what-is-edr-endpoint-detection-response. [Accessed 30 December 2024].</w:t>
                    </w:r>
                  </w:p>
                </w:tc>
              </w:tr>
            </w:tbl>
            <w:p w14:paraId="0252C9C5" w14:textId="77777777" w:rsidR="001C7E8A" w:rsidRPr="001C7E8A" w:rsidRDefault="001C7E8A" w:rsidP="001C7E8A">
              <w:pPr>
                <w:rPr>
                  <w:rFonts w:eastAsia="Times New Roman"/>
                  <w:noProof/>
                </w:rPr>
              </w:pPr>
            </w:p>
            <w:p w14:paraId="3D133D5E" w14:textId="77777777" w:rsidR="001C7E8A" w:rsidRPr="001C7E8A" w:rsidRDefault="001C7E8A" w:rsidP="001C7E8A">
              <w:r w:rsidRPr="001C7E8A">
                <w:rPr>
                  <w:b/>
                  <w:bCs/>
                  <w:noProof/>
                </w:rPr>
                <w:fldChar w:fldCharType="end"/>
              </w:r>
            </w:p>
          </w:sdtContent>
        </w:sdt>
      </w:sdtContent>
    </w:sdt>
    <w:p w14:paraId="26261ED6" w14:textId="77777777" w:rsidR="001C7E8A" w:rsidRPr="001C7E8A" w:rsidRDefault="001C7E8A" w:rsidP="001C7E8A"/>
    <w:p w14:paraId="1F79C080" w14:textId="77777777" w:rsidR="001C7E8A" w:rsidRPr="001C7E8A" w:rsidRDefault="001C7E8A" w:rsidP="001C7E8A"/>
    <w:p w14:paraId="1CDAB04A" w14:textId="77777777" w:rsidR="001C7E8A" w:rsidRPr="001C7E8A" w:rsidRDefault="001C7E8A" w:rsidP="001C7E8A"/>
    <w:p w14:paraId="66EFDF13" w14:textId="5A9D0460" w:rsidR="00206194" w:rsidRPr="00206194" w:rsidRDefault="00206194" w:rsidP="00206194"/>
    <w:sectPr w:rsidR="00206194" w:rsidRPr="00206194" w:rsidSect="00593B61">
      <w:pgSz w:w="11906" w:h="16838"/>
      <w:pgMar w:top="851" w:right="851" w:bottom="851" w:left="851"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ISA06017201" w:date="2024-12-30T17:45:00Z" w:initials="I">
    <w:p w14:paraId="0CA9CCCB" w14:textId="77777777" w:rsidR="001C7E8A" w:rsidRDefault="001C7E8A" w:rsidP="001C7E8A">
      <w:pPr>
        <w:pStyle w:val="CommentText"/>
      </w:pPr>
      <w:r>
        <w:rPr>
          <w:rStyle w:val="CommentReference"/>
        </w:rPr>
        <w:annotationRef/>
      </w:r>
      <w:r>
        <w:t>Explain the model here</w:t>
      </w:r>
    </w:p>
  </w:comment>
  <w:comment w:id="3" w:author="ISA06017201" w:date="2024-12-30T17:43:00Z" w:initials="I">
    <w:p w14:paraId="69224D47" w14:textId="77777777" w:rsidR="001C7E8A" w:rsidRDefault="001C7E8A" w:rsidP="001C7E8A">
      <w:pPr>
        <w:pStyle w:val="CommentText"/>
      </w:pPr>
      <w:r>
        <w:rPr>
          <w:rStyle w:val="CommentReference"/>
        </w:rPr>
        <w:annotationRef/>
      </w:r>
      <w:r>
        <w:t>Doesn’t really explain RaaS, maybe make a flowchart?</w:t>
      </w:r>
    </w:p>
  </w:comment>
  <w:comment w:id="13" w:author="ISA06017201" w:date="2024-12-30T17:51:00Z" w:initials="I">
    <w:p w14:paraId="63FB8C36" w14:textId="77777777" w:rsidR="001C7E8A" w:rsidRDefault="001C7E8A" w:rsidP="001C7E8A">
      <w:pPr>
        <w:pStyle w:val="CommentText"/>
      </w:pPr>
      <w:r>
        <w:rPr>
          <w:rStyle w:val="CommentReference"/>
        </w:rPr>
        <w:annotationRef/>
      </w:r>
      <w:r>
        <w:t>Maybe include a section on emerging trends?</w:t>
      </w:r>
    </w:p>
  </w:comment>
  <w:comment w:id="17" w:author="ISA06017201" w:date="2024-12-30T17:50:00Z" w:initials="I">
    <w:p w14:paraId="443ED147" w14:textId="77777777" w:rsidR="001C7E8A" w:rsidRDefault="001C7E8A" w:rsidP="001C7E8A">
      <w:pPr>
        <w:pStyle w:val="CommentText"/>
      </w:pPr>
      <w:r>
        <w:rPr>
          <w:rStyle w:val="CommentReference"/>
        </w:rPr>
        <w:annotationRef/>
      </w:r>
      <w:r>
        <w:t>Potential Over-Reliance on Backups</w:t>
      </w:r>
    </w:p>
  </w:comment>
  <w:comment w:id="22" w:author="ISA06017201" w:date="2024-12-30T17:49:00Z" w:initials="I">
    <w:p w14:paraId="38EF6C95" w14:textId="77777777" w:rsidR="001C7E8A" w:rsidRDefault="001C7E8A" w:rsidP="001C7E8A">
      <w:pPr>
        <w:pStyle w:val="CommentText"/>
      </w:pPr>
      <w:r>
        <w:rPr>
          <w:rStyle w:val="CommentReference"/>
        </w:rPr>
        <w:annotationRef/>
      </w:r>
      <w:r>
        <w:t>However, it would benefit from more in-depth technical analysis, a discussion of the challenges in implementing security measures, and a more nuanced exploration of emerging trends and ethical considerations.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CA9CCCB" w15:done="0"/>
  <w15:commentEx w15:paraId="69224D47" w15:done="0"/>
  <w15:commentEx w15:paraId="63FB8C36" w15:done="0"/>
  <w15:commentEx w15:paraId="443ED147" w15:done="0"/>
  <w15:commentEx w15:paraId="38EF6C9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461FA"/>
    <w:multiLevelType w:val="multilevel"/>
    <w:tmpl w:val="DEAADF0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46E64C0"/>
    <w:multiLevelType w:val="hybridMultilevel"/>
    <w:tmpl w:val="DC30C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F51892"/>
    <w:multiLevelType w:val="hybridMultilevel"/>
    <w:tmpl w:val="B2642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99637C"/>
    <w:multiLevelType w:val="hybridMultilevel"/>
    <w:tmpl w:val="CE46E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632ED7"/>
    <w:multiLevelType w:val="multilevel"/>
    <w:tmpl w:val="7406A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 w:numId="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ISA06017201">
    <w15:presenceInfo w15:providerId="Windows Live" w15:userId="8d39c5c6f870aa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B61"/>
    <w:rsid w:val="0001117C"/>
    <w:rsid w:val="00055638"/>
    <w:rsid w:val="00111F1F"/>
    <w:rsid w:val="001C7E8A"/>
    <w:rsid w:val="001E6E53"/>
    <w:rsid w:val="00206194"/>
    <w:rsid w:val="00210CBD"/>
    <w:rsid w:val="002C4C17"/>
    <w:rsid w:val="002D6791"/>
    <w:rsid w:val="00304E35"/>
    <w:rsid w:val="00365A35"/>
    <w:rsid w:val="003835C1"/>
    <w:rsid w:val="00392023"/>
    <w:rsid w:val="00443778"/>
    <w:rsid w:val="00593B61"/>
    <w:rsid w:val="005A2653"/>
    <w:rsid w:val="0060052D"/>
    <w:rsid w:val="00663170"/>
    <w:rsid w:val="006B35DF"/>
    <w:rsid w:val="006E1D07"/>
    <w:rsid w:val="006F3748"/>
    <w:rsid w:val="0073756B"/>
    <w:rsid w:val="00740065"/>
    <w:rsid w:val="00744906"/>
    <w:rsid w:val="007F6EA9"/>
    <w:rsid w:val="00857FC8"/>
    <w:rsid w:val="00870216"/>
    <w:rsid w:val="009878B7"/>
    <w:rsid w:val="00A53325"/>
    <w:rsid w:val="00AC4FE5"/>
    <w:rsid w:val="00B013EB"/>
    <w:rsid w:val="00B116CB"/>
    <w:rsid w:val="00BA20F2"/>
    <w:rsid w:val="00BC4CF8"/>
    <w:rsid w:val="00D917D4"/>
    <w:rsid w:val="00E055FB"/>
    <w:rsid w:val="00E75143"/>
    <w:rsid w:val="00ED06E0"/>
    <w:rsid w:val="00F16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FBEEA"/>
  <w15:chartTrackingRefBased/>
  <w15:docId w15:val="{98AC16FA-6324-4A9F-9965-052C3359B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93B6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93B6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57FC8"/>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3B6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93B61"/>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593B6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3B61"/>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A53325"/>
    <w:pPr>
      <w:ind w:left="720"/>
      <w:contextualSpacing/>
    </w:pPr>
  </w:style>
  <w:style w:type="character" w:customStyle="1" w:styleId="Heading3Char">
    <w:name w:val="Heading 3 Char"/>
    <w:basedOn w:val="DefaultParagraphFont"/>
    <w:link w:val="Heading3"/>
    <w:uiPriority w:val="9"/>
    <w:rsid w:val="00857FC8"/>
    <w:rPr>
      <w:rFonts w:asciiTheme="majorHAnsi" w:eastAsiaTheme="majorEastAsia" w:hAnsiTheme="majorHAnsi" w:cstheme="majorBidi"/>
      <w:color w:val="1F4D78" w:themeColor="accent1" w:themeShade="7F"/>
      <w:szCs w:val="24"/>
    </w:rPr>
  </w:style>
  <w:style w:type="paragraph" w:styleId="NormalWeb">
    <w:name w:val="Normal (Web)"/>
    <w:basedOn w:val="Normal"/>
    <w:uiPriority w:val="99"/>
    <w:unhideWhenUsed/>
    <w:rsid w:val="00111F1F"/>
    <w:pPr>
      <w:spacing w:before="100" w:beforeAutospacing="1" w:after="100" w:afterAutospacing="1" w:line="240" w:lineRule="auto"/>
    </w:pPr>
    <w:rPr>
      <w:rFonts w:ascii="Times New Roman" w:eastAsia="Times New Roman" w:hAnsi="Times New Roman" w:cs="Times New Roman"/>
      <w:szCs w:val="24"/>
      <w:lang w:eastAsia="en-GB"/>
    </w:rPr>
  </w:style>
  <w:style w:type="paragraph" w:styleId="Caption">
    <w:name w:val="caption"/>
    <w:basedOn w:val="Normal"/>
    <w:next w:val="Normal"/>
    <w:uiPriority w:val="35"/>
    <w:unhideWhenUsed/>
    <w:qFormat/>
    <w:rsid w:val="00111F1F"/>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744906"/>
  </w:style>
  <w:style w:type="character" w:styleId="CommentReference">
    <w:name w:val="annotation reference"/>
    <w:basedOn w:val="DefaultParagraphFont"/>
    <w:uiPriority w:val="99"/>
    <w:semiHidden/>
    <w:unhideWhenUsed/>
    <w:rsid w:val="001C7E8A"/>
    <w:rPr>
      <w:sz w:val="16"/>
      <w:szCs w:val="16"/>
    </w:rPr>
  </w:style>
  <w:style w:type="paragraph" w:styleId="CommentText">
    <w:name w:val="annotation text"/>
    <w:basedOn w:val="Normal"/>
    <w:link w:val="CommentTextChar"/>
    <w:uiPriority w:val="99"/>
    <w:semiHidden/>
    <w:unhideWhenUsed/>
    <w:rsid w:val="001C7E8A"/>
    <w:pPr>
      <w:spacing w:line="240" w:lineRule="auto"/>
    </w:pPr>
    <w:rPr>
      <w:sz w:val="20"/>
      <w:szCs w:val="20"/>
    </w:rPr>
  </w:style>
  <w:style w:type="character" w:customStyle="1" w:styleId="CommentTextChar">
    <w:name w:val="Comment Text Char"/>
    <w:basedOn w:val="DefaultParagraphFont"/>
    <w:link w:val="CommentText"/>
    <w:uiPriority w:val="99"/>
    <w:semiHidden/>
    <w:rsid w:val="001C7E8A"/>
    <w:rPr>
      <w:sz w:val="20"/>
      <w:szCs w:val="20"/>
    </w:rPr>
  </w:style>
  <w:style w:type="paragraph" w:styleId="BalloonText">
    <w:name w:val="Balloon Text"/>
    <w:basedOn w:val="Normal"/>
    <w:link w:val="BalloonTextChar"/>
    <w:uiPriority w:val="99"/>
    <w:semiHidden/>
    <w:unhideWhenUsed/>
    <w:rsid w:val="001C7E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7E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089298">
      <w:bodyDiv w:val="1"/>
      <w:marLeft w:val="0"/>
      <w:marRight w:val="0"/>
      <w:marTop w:val="0"/>
      <w:marBottom w:val="0"/>
      <w:divBdr>
        <w:top w:val="none" w:sz="0" w:space="0" w:color="auto"/>
        <w:left w:val="none" w:sz="0" w:space="0" w:color="auto"/>
        <w:bottom w:val="none" w:sz="0" w:space="0" w:color="auto"/>
        <w:right w:val="none" w:sz="0" w:space="0" w:color="auto"/>
      </w:divBdr>
    </w:div>
    <w:div w:id="696738324">
      <w:bodyDiv w:val="1"/>
      <w:marLeft w:val="0"/>
      <w:marRight w:val="0"/>
      <w:marTop w:val="0"/>
      <w:marBottom w:val="0"/>
      <w:divBdr>
        <w:top w:val="none" w:sz="0" w:space="0" w:color="auto"/>
        <w:left w:val="none" w:sz="0" w:space="0" w:color="auto"/>
        <w:bottom w:val="none" w:sz="0" w:space="0" w:color="auto"/>
        <w:right w:val="none" w:sz="0" w:space="0" w:color="auto"/>
      </w:divBdr>
    </w:div>
    <w:div w:id="716202067">
      <w:bodyDiv w:val="1"/>
      <w:marLeft w:val="0"/>
      <w:marRight w:val="0"/>
      <w:marTop w:val="0"/>
      <w:marBottom w:val="0"/>
      <w:divBdr>
        <w:top w:val="none" w:sz="0" w:space="0" w:color="auto"/>
        <w:left w:val="none" w:sz="0" w:space="0" w:color="auto"/>
        <w:bottom w:val="none" w:sz="0" w:space="0" w:color="auto"/>
        <w:right w:val="none" w:sz="0" w:space="0" w:color="auto"/>
      </w:divBdr>
    </w:div>
    <w:div w:id="1082293980">
      <w:bodyDiv w:val="1"/>
      <w:marLeft w:val="0"/>
      <w:marRight w:val="0"/>
      <w:marTop w:val="0"/>
      <w:marBottom w:val="0"/>
      <w:divBdr>
        <w:top w:val="none" w:sz="0" w:space="0" w:color="auto"/>
        <w:left w:val="none" w:sz="0" w:space="0" w:color="auto"/>
        <w:bottom w:val="none" w:sz="0" w:space="0" w:color="auto"/>
        <w:right w:val="none" w:sz="0" w:space="0" w:color="auto"/>
      </w:divBdr>
    </w:div>
    <w:div w:id="1489983166">
      <w:bodyDiv w:val="1"/>
      <w:marLeft w:val="0"/>
      <w:marRight w:val="0"/>
      <w:marTop w:val="0"/>
      <w:marBottom w:val="0"/>
      <w:divBdr>
        <w:top w:val="none" w:sz="0" w:space="0" w:color="auto"/>
        <w:left w:val="none" w:sz="0" w:space="0" w:color="auto"/>
        <w:bottom w:val="none" w:sz="0" w:space="0" w:color="auto"/>
        <w:right w:val="none" w:sz="0" w:space="0" w:color="auto"/>
      </w:divBdr>
    </w:div>
    <w:div w:id="1832408449">
      <w:bodyDiv w:val="1"/>
      <w:marLeft w:val="0"/>
      <w:marRight w:val="0"/>
      <w:marTop w:val="0"/>
      <w:marBottom w:val="0"/>
      <w:divBdr>
        <w:top w:val="none" w:sz="0" w:space="0" w:color="auto"/>
        <w:left w:val="none" w:sz="0" w:space="0" w:color="auto"/>
        <w:bottom w:val="none" w:sz="0" w:space="0" w:color="auto"/>
        <w:right w:val="none" w:sz="0" w:space="0" w:color="auto"/>
      </w:divBdr>
    </w:div>
    <w:div w:id="1863662422">
      <w:bodyDiv w:val="1"/>
      <w:marLeft w:val="0"/>
      <w:marRight w:val="0"/>
      <w:marTop w:val="0"/>
      <w:marBottom w:val="0"/>
      <w:divBdr>
        <w:top w:val="none" w:sz="0" w:space="0" w:color="auto"/>
        <w:left w:val="none" w:sz="0" w:space="0" w:color="auto"/>
        <w:bottom w:val="none" w:sz="0" w:space="0" w:color="auto"/>
        <w:right w:val="none" w:sz="0" w:space="0" w:color="auto"/>
      </w:divBdr>
    </w:div>
    <w:div w:id="2072460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comments" Target="comment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Oli17</b:Tag>
    <b:SourceType>InternetSite</b:SourceType>
    <b:Guid>{9EF573F5-1245-44C4-A38D-10FC4C5B6565}</b:Guid>
    <b:Author>
      <b:Author>
        <b:NameList>
          <b:Person>
            <b:Last>Schinkton</b:Last>
            <b:First>Oliver</b:First>
          </b:Person>
        </b:NameList>
      </b:Author>
    </b:Author>
    <b:Title>Student Skills List - 10 Skills Students Need to Be Successful</b:Title>
    <b:Year>2017</b:Year>
    <b:Month>Jan</b:Month>
    <b:Day>12</b:Day>
    <b:YearAccessed>2025</b:YearAccessed>
    <b:MonthAccessed>Jan</b:MonthAccessed>
    <b:DayAccessed>9</b:DayAccessed>
    <b:URL>https://www.linkedin.com/business/learning/blog/higher-education/10-skills-all-students-need-to-be-successful</b:URL>
    <b:RefOrder>1</b:RefOrder>
  </b:Source>
  <b:Source>
    <b:Tag>Ind24</b:Tag>
    <b:SourceType>InternetSite</b:SourceType>
    <b:Guid>{52755D20-FAAB-45C2-B760-8DBC38AAEA87}</b:Guid>
    <b:Author>
      <b:Author>
        <b:Corporate>Indeed</b:Corporate>
      </b:Author>
    </b:Author>
    <b:Title>12 student skills that are useful for your studies</b:Title>
    <b:ProductionCompany>Indeed</b:ProductionCompany>
    <b:Year>2024</b:Year>
    <b:Month>July</b:Month>
    <b:Day>2024</b:Day>
    <b:YearAccessed>2025</b:YearAccessed>
    <b:MonthAccessed>Jan</b:MonthAccessed>
    <b:DayAccessed>9</b:DayAccessed>
    <b:URL>https://uk.indeed.com/career-advice/career-development/student-skills</b:URL>
    <b:RefOrder>2</b:RefOrder>
  </b:Source>
  <b:Source>
    <b:Tag>UKN25</b:Tag>
    <b:SourceType>InternetSite</b:SourceType>
    <b:Guid>{1F9F7630-7710-45E9-9567-78AAFADE2E28}</b:Guid>
    <b:Author>
      <b:Author>
        <b:Corporate>UK National Careers Service</b:Corporate>
      </b:Author>
    </b:Author>
    <b:Title>Develop your soft skills</b:Title>
    <b:ProductionCompany>National Careers Service</b:ProductionCompany>
    <b:YearAccessed>2025</b:YearAccessed>
    <b:MonthAccessed>Jan</b:MonthAccessed>
    <b:DayAccessed>9</b:DayAccessed>
    <b:URL>https://nationalcareers.service.gov.uk/careers-advice/how-to-develop-your-soft-skills</b:URL>
    <b:RefOrder>3</b:RefOrder>
  </b:Source>
  <b:Source>
    <b:Tag>Nat25</b:Tag>
    <b:SourceType>InternetSite</b:SourceType>
    <b:Guid>{E1393338-BF0D-4B5B-9E86-717CA0E17632}</b:Guid>
    <b:Author>
      <b:Author>
        <b:Corporate>National Careers Service</b:Corporate>
      </b:Author>
    </b:Author>
    <b:Title>Skills assessment</b:Title>
    <b:ProductionCompany>National Careers Service</b:ProductionCompany>
    <b:YearAccessed>2025</b:YearAccessed>
    <b:MonthAccessed>Jan</b:MonthAccessed>
    <b:DayAccessed>9</b:DayAccessed>
    <b:URL>https://nationalcareers.service.gov.uk/discover-your-skills-and-careers</b:URL>
    <b:RefOrder>4</b:RefOrder>
  </b:Source>
  <b:Source>
    <b:Tag>USO25</b:Tag>
    <b:SourceType>InternetSite</b:SourceType>
    <b:Guid>{63952383-B973-4B1C-9450-CDD19304A2EB}</b:Guid>
    <b:Author>
      <b:Author>
        <b:Corporate>US Office of Disability Employment Policy</b:Corporate>
      </b:Author>
    </b:Author>
    <b:Title>Soft Skills: The Competitive Edge</b:Title>
    <b:ProductionCompany>US Department of Labor</b:ProductionCompany>
    <b:YearAccessed>2025</b:YearAccessed>
    <b:MonthAccessed>Jan</b:MonthAccessed>
    <b:DayAccessed>9</b:DayAccessed>
    <b:URL>https://www.dol.gov/agencies/odep/publications/fact-sheets/soft-skills-the-competitive-edge</b:URL>
    <b:RefOrder>5</b:RefOrder>
  </b:Source>
  <b:Source>
    <b:Tag>For25</b:Tag>
    <b:SourceType>InternetSite</b:SourceType>
    <b:Guid>{A0A1F62C-22C3-496B-B6F1-6AB2689430D9}</b:Guid>
    <b:Author>
      <b:Author>
        <b:Corporate>Fortinet</b:Corporate>
      </b:Author>
    </b:Author>
    <b:Title>CIA Triad</b:Title>
    <b:ProductionCompany>Fortinet</b:ProductionCompany>
    <b:YearAccessed>2025</b:YearAccessed>
    <b:MonthAccessed>Jan</b:MonthAccessed>
    <b:DayAccessed>11</b:DayAccessed>
    <b:URL>https://www.fortinet.com/uk/resources/cyberglossary/cia-triad</b:URL>
    <b:RefOrder>6</b:RefOrder>
  </b:Source>
  <b:Source>
    <b:Tag>Dav22</b:Tag>
    <b:SourceType>InternetSite</b:SourceType>
    <b:Guid>{08BF0106-6FF4-41A0-A1C2-0167E25E4E38}</b:Guid>
    <b:Title>Feds remain in the dark as ransomware disclosure lags</b:Title>
    <b:Year>2022</b:Year>
    <b:Author>
      <b:Author>
        <b:NameList>
          <b:Person>
            <b:Last>Jones</b:Last>
            <b:First>David</b:First>
          </b:Person>
        </b:NameList>
      </b:Author>
    </b:Author>
    <b:ProductionCompany>Cybersecurity Dive</b:ProductionCompany>
    <b:Month>May</b:Month>
    <b:Day>25</b:Day>
    <b:YearAccessed>2024</b:YearAccessed>
    <b:MonthAccessed>November</b:MonthAccessed>
    <b:DayAccessed>24</b:DayAccessed>
    <b:URL>https://www.cybersecuritydive.com/news/senate-ransomware-cisa/624369/</b:URL>
    <b:RefOrder>1</b:RefOrder>
  </b:Source>
  <b:Source>
    <b:Tag>Pat20</b:Tag>
    <b:SourceType>InternetSite</b:SourceType>
    <b:Guid>{D8AA130A-D490-443C-B427-17A71740B73B}</b:Guid>
    <b:Author>
      <b:Author>
        <b:NameList>
          <b:Person>
            <b:Last>O'Neill</b:Last>
            <b:First>Patrick</b:First>
            <b:Middle>Howell</b:Middle>
          </b:Person>
        </b:NameList>
      </b:Author>
    </b:Author>
    <b:Title>How a $1 million plot to hack Tesla failed</b:Title>
    <b:ProductionCompany>MIT Technology Review</b:ProductionCompany>
    <b:Year>2020</b:Year>
    <b:Month>August</b:Month>
    <b:Day>28</b:Day>
    <b:YearAccessed>2024</b:YearAccessed>
    <b:MonthAccessed>November</b:MonthAccessed>
    <b:DayAccessed>24</b:DayAccessed>
    <b:URL>https://www.technologyreview.com/2020/08/28/1007752/how-a-1-million-plot-to-hack-tesla-failed/</b:URL>
    <b:RefOrder>2</b:RefOrder>
  </b:Source>
  <b:Source>
    <b:Tag>Sho</b:Tag>
    <b:SourceType>InternetSite</b:SourceType>
    <b:Guid>{75CE2B18-8423-49D4-B5B2-1087C90F9638}</b:Guid>
    <b:Title>Shodan: Search engine for the internet of everything</b:Title>
    <b:URL>https://www.shodan.io/</b:URL>
    <b:RefOrder>3</b:RefOrder>
  </b:Source>
  <b:Source>
    <b:Tag>Sam24</b:Tag>
    <b:SourceType>InternetSite</b:SourceType>
    <b:Guid>{1FC5FAAE-DD2A-4736-AA1C-502866ACDAE9}</b:Guid>
    <b:Author>
      <b:Author>
        <b:NameList>
          <b:Person>
            <b:Last>Bocetta</b:Last>
            <b:First>Sam</b:First>
          </b:Person>
        </b:NameList>
      </b:Author>
    </b:Author>
    <b:Title>Recapping Raid Forums: The Place Where Data Was Sold To The Highest Bidder</b:Title>
    <b:ProductionCompany>Level Blue</b:ProductionCompany>
    <b:Year>2024</b:Year>
    <b:Month>Oct</b:Month>
    <b:Day>18</b:Day>
    <b:YearAccessed>2024</b:YearAccessed>
    <b:MonthAccessed>Dec</b:MonthAccessed>
    <b:DayAccessed>2</b:DayAccessed>
    <b:URL>https://levelblue.com/blogs/security-essentials/recapping-raid-forums-the-place-where-data-was-sold-to-the-highest-bidder</b:URL>
    <b:RefOrder>4</b:RefOrder>
  </b:Source>
  <b:Source>
    <b:Tag>Aar22</b:Tag>
    <b:SourceType>InternetSite</b:SourceType>
    <b:Guid>{44FCF0D0-35ED-4A74-9E94-5006CF97F2AA}</b:Guid>
    <b:Author>
      <b:Author>
        <b:NameList>
          <b:Person>
            <b:Last>Bell</b:Last>
            <b:First>Aaron</b:First>
          </b:Person>
        </b:NameList>
      </b:Author>
    </b:Author>
    <b:Title>Con Games. How do they do it?</b:Title>
    <b:ProductionCompany>AACYBER</b:ProductionCompany>
    <b:Year>2022</b:Year>
    <b:Month>Jun</b:Month>
    <b:Day>20</b:Day>
    <b:YearAccessed>2024</b:YearAccessed>
    <b:MonthAccessed>Dec</b:MonthAccessed>
    <b:DayAccessed>2</b:DayAccessed>
    <b:URL>https://aacyber.uk/2022/06/20/con-games/</b:URL>
    <b:RefOrder>5</b:RefOrder>
  </b:Source>
  <b:Source>
    <b:Tag>Mic24</b:Tag>
    <b:SourceType>InternetSite</b:SourceType>
    <b:Guid>{279BE4B9-1FA7-4FA8-A6F1-0625BC92D1F4}</b:Guid>
    <b:Author>
      <b:Author>
        <b:Corporate>Microsoft Security</b:Corporate>
      </b:Author>
    </b:Author>
    <b:Title>What is endpoint detection and response (EDR)?</b:Title>
    <b:ProductionCompany>Microsoft</b:ProductionCompany>
    <b:YearAccessed>2024</b:YearAccessed>
    <b:MonthAccessed>December</b:MonthAccessed>
    <b:DayAccessed>30</b:DayAccessed>
    <b:URL>https://www.microsoft.com/en-us/security/business/security-101/what-is-edr-endpoint-detection-response</b:URL>
    <b:RefOrder>6</b:RefOrder>
  </b:Source>
</b:Sources>
</file>

<file path=customXml/itemProps1.xml><?xml version="1.0" encoding="utf-8"?>
<ds:datastoreItem xmlns:ds="http://schemas.openxmlformats.org/officeDocument/2006/customXml" ds:itemID="{3EA378D4-EAB4-4FC5-9B02-454D31313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19</Pages>
  <Words>4604</Words>
  <Characters>26247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ISA06017201</dc:creator>
  <cp:keywords/>
  <dc:description/>
  <cp:lastModifiedBy>ISA06017201</cp:lastModifiedBy>
  <cp:revision>25</cp:revision>
  <dcterms:created xsi:type="dcterms:W3CDTF">2024-11-24T15:05:00Z</dcterms:created>
  <dcterms:modified xsi:type="dcterms:W3CDTF">2025-01-13T12:55:00Z</dcterms:modified>
</cp:coreProperties>
</file>