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29568347"/>
        <w:docPartObj>
          <w:docPartGallery w:val="Cover Pages"/>
          <w:docPartUnique/>
        </w:docPartObj>
      </w:sdtPr>
      <w:sdtEndPr>
        <w:rPr>
          <w:sz w:val="24"/>
        </w:rPr>
      </w:sdtEndPr>
      <w:sdtContent>
        <w:p w14:paraId="77D50B32" w14:textId="06D9E523" w:rsidR="007C1041" w:rsidRDefault="007C1041">
          <w:r>
            <w:rPr>
              <w:noProof/>
            </w:rPr>
            <mc:AlternateContent>
              <mc:Choice Requires="wpg">
                <w:drawing>
                  <wp:anchor distT="0" distB="0" distL="114300" distR="114300" simplePos="0" relativeHeight="251662336" behindDoc="0" locked="0" layoutInCell="1" allowOverlap="1" wp14:anchorId="431B7859" wp14:editId="0FE4B97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CF826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4ACAB01" wp14:editId="7F2920D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564568342"/>
                                  <w:dataBinding w:prefixMappings="xmlns:ns0='http://purl.org/dc/elements/1.1/' xmlns:ns1='http://schemas.openxmlformats.org/package/2006/metadata/core-properties' " w:xpath="/ns1:coreProperties[1]/ns0:creator[1]" w:storeItemID="{6C3C8BC8-F283-45AE-878A-BAB7291924A1}"/>
                                  <w:text/>
                                </w:sdtPr>
                                <w:sdtContent>
                                  <w:p w14:paraId="56F76F07" w14:textId="29691A3B" w:rsidR="00C878D4" w:rsidRDefault="00C878D4">
                                    <w:pPr>
                                      <w:pStyle w:val="NoSpacing"/>
                                      <w:jc w:val="right"/>
                                      <w:rPr>
                                        <w:color w:val="595959" w:themeColor="text1" w:themeTint="A6"/>
                                        <w:sz w:val="28"/>
                                        <w:szCs w:val="28"/>
                                      </w:rPr>
                                    </w:pPr>
                                    <w:r>
                                      <w:rPr>
                                        <w:color w:val="595959" w:themeColor="text1" w:themeTint="A6"/>
                                        <w:sz w:val="28"/>
                                        <w:szCs w:val="28"/>
                                      </w:rPr>
                                      <w:t>Abdullah Rahimi (P145988)</w:t>
                                    </w:r>
                                  </w:p>
                                </w:sdtContent>
                              </w:sdt>
                              <w:p w14:paraId="6D6B4345" w14:textId="34E766AA" w:rsidR="00C878D4" w:rsidRDefault="00C878D4">
                                <w:pPr>
                                  <w:pStyle w:val="NoSpacing"/>
                                  <w:jc w:val="right"/>
                                  <w:rPr>
                                    <w:color w:val="595959" w:themeColor="text1" w:themeTint="A6"/>
                                    <w:sz w:val="18"/>
                                    <w:szCs w:val="18"/>
                                  </w:rPr>
                                </w:pPr>
                                <w:sdt>
                                  <w:sdtPr>
                                    <w:rPr>
                                      <w:color w:val="595959" w:themeColor="text1" w:themeTint="A6"/>
                                      <w:sz w:val="18"/>
                                      <w:szCs w:val="18"/>
                                    </w:rPr>
                                    <w:alias w:val="Email"/>
                                    <w:tag w:val="Email"/>
                                    <w:id w:val="-1949223797"/>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4ACAB0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564568342"/>
                            <w:dataBinding w:prefixMappings="xmlns:ns0='http://purl.org/dc/elements/1.1/' xmlns:ns1='http://schemas.openxmlformats.org/package/2006/metadata/core-properties' " w:xpath="/ns1:coreProperties[1]/ns0:creator[1]" w:storeItemID="{6C3C8BC8-F283-45AE-878A-BAB7291924A1}"/>
                            <w:text/>
                          </w:sdtPr>
                          <w:sdtContent>
                            <w:p w14:paraId="56F76F07" w14:textId="29691A3B" w:rsidR="00C878D4" w:rsidRDefault="00C878D4">
                              <w:pPr>
                                <w:pStyle w:val="NoSpacing"/>
                                <w:jc w:val="right"/>
                                <w:rPr>
                                  <w:color w:val="595959" w:themeColor="text1" w:themeTint="A6"/>
                                  <w:sz w:val="28"/>
                                  <w:szCs w:val="28"/>
                                </w:rPr>
                              </w:pPr>
                              <w:r>
                                <w:rPr>
                                  <w:color w:val="595959" w:themeColor="text1" w:themeTint="A6"/>
                                  <w:sz w:val="28"/>
                                  <w:szCs w:val="28"/>
                                </w:rPr>
                                <w:t>Abdullah Rahimi (P145988)</w:t>
                              </w:r>
                            </w:p>
                          </w:sdtContent>
                        </w:sdt>
                        <w:p w14:paraId="6D6B4345" w14:textId="34E766AA" w:rsidR="00C878D4" w:rsidRDefault="00C878D4">
                          <w:pPr>
                            <w:pStyle w:val="NoSpacing"/>
                            <w:jc w:val="right"/>
                            <w:rPr>
                              <w:color w:val="595959" w:themeColor="text1" w:themeTint="A6"/>
                              <w:sz w:val="18"/>
                              <w:szCs w:val="18"/>
                            </w:rPr>
                          </w:pPr>
                          <w:sdt>
                            <w:sdtPr>
                              <w:rPr>
                                <w:color w:val="595959" w:themeColor="text1" w:themeTint="A6"/>
                                <w:sz w:val="18"/>
                                <w:szCs w:val="18"/>
                              </w:rPr>
                              <w:alias w:val="Email"/>
                              <w:tag w:val="Email"/>
                              <w:id w:val="-1949223797"/>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7DE1CB7" wp14:editId="5290B2B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53F0505" w14:textId="2AC553D0" w:rsidR="00C878D4" w:rsidRDefault="00C878D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7DE1CB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53F0505" w14:textId="2AC553D0" w:rsidR="00C878D4" w:rsidRDefault="00C878D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2C65C13" wp14:editId="6EC7364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B8EC88" w14:textId="1796D468" w:rsidR="00C878D4" w:rsidRDefault="00C878D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Critical evaluation and appraisal of the “PFI” and value for money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256D9E0" w14:textId="33462D19" w:rsidR="00C878D4" w:rsidRDefault="00C878D4">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2C65C1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5B8EC88" w14:textId="1796D468" w:rsidR="00C878D4" w:rsidRDefault="00C878D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Critical evaluation and appraisal of the “PFI” and value for money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256D9E0" w14:textId="33462D19" w:rsidR="00C878D4" w:rsidRDefault="00C878D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28A6FFC" w14:textId="7F425C93" w:rsidR="007C1041" w:rsidRDefault="007C1041">
          <w:pPr>
            <w:spacing w:after="160" w:line="259" w:lineRule="auto"/>
            <w:rPr>
              <w:rFonts w:eastAsiaTheme="minorHAnsi"/>
              <w:sz w:val="24"/>
              <w:szCs w:val="22"/>
              <w:lang w:eastAsia="en-US"/>
            </w:rPr>
          </w:pPr>
          <w:r>
            <w:rPr>
              <w:sz w:val="24"/>
            </w:rPr>
            <w:br w:type="page"/>
          </w:r>
        </w:p>
      </w:sdtContent>
    </w:sdt>
    <w:sdt>
      <w:sdtPr>
        <w:id w:val="-568734050"/>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0A784CD1" w14:textId="5CE59836" w:rsidR="00F21FE8" w:rsidRDefault="00F21FE8">
          <w:pPr>
            <w:pStyle w:val="TOCHeading"/>
          </w:pPr>
          <w:r>
            <w:t>Contents</w:t>
          </w:r>
        </w:p>
        <w:p w14:paraId="4C21AF9F" w14:textId="108F61BF" w:rsidR="00695BE8" w:rsidRDefault="00F21FE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12268189" w:history="1">
            <w:r w:rsidR="00695BE8" w:rsidRPr="00311EBF">
              <w:rPr>
                <w:rStyle w:val="Hyperlink"/>
                <w:b/>
                <w:noProof/>
              </w:rPr>
              <w:t>Executive Summary</w:t>
            </w:r>
            <w:r w:rsidR="00695BE8">
              <w:rPr>
                <w:noProof/>
                <w:webHidden/>
              </w:rPr>
              <w:tab/>
            </w:r>
            <w:r w:rsidR="00695BE8">
              <w:rPr>
                <w:noProof/>
                <w:webHidden/>
              </w:rPr>
              <w:fldChar w:fldCharType="begin"/>
            </w:r>
            <w:r w:rsidR="00695BE8">
              <w:rPr>
                <w:noProof/>
                <w:webHidden/>
              </w:rPr>
              <w:instrText xml:space="preserve"> PAGEREF _Toc512268189 \h </w:instrText>
            </w:r>
            <w:r w:rsidR="00695BE8">
              <w:rPr>
                <w:noProof/>
                <w:webHidden/>
              </w:rPr>
            </w:r>
            <w:r w:rsidR="00695BE8">
              <w:rPr>
                <w:noProof/>
                <w:webHidden/>
              </w:rPr>
              <w:fldChar w:fldCharType="separate"/>
            </w:r>
            <w:r w:rsidR="00695BE8">
              <w:rPr>
                <w:noProof/>
                <w:webHidden/>
              </w:rPr>
              <w:t>2</w:t>
            </w:r>
            <w:r w:rsidR="00695BE8">
              <w:rPr>
                <w:noProof/>
                <w:webHidden/>
              </w:rPr>
              <w:fldChar w:fldCharType="end"/>
            </w:r>
          </w:hyperlink>
        </w:p>
        <w:p w14:paraId="435B4C71" w14:textId="611140AD" w:rsidR="00695BE8" w:rsidRDefault="00695BE8">
          <w:pPr>
            <w:pStyle w:val="TOC1"/>
            <w:tabs>
              <w:tab w:val="right" w:leader="dot" w:pos="9016"/>
            </w:tabs>
            <w:rPr>
              <w:rFonts w:asciiTheme="minorHAnsi" w:eastAsiaTheme="minorEastAsia" w:hAnsiTheme="minorHAnsi" w:cstheme="minorBidi"/>
              <w:noProof/>
              <w:sz w:val="22"/>
              <w:szCs w:val="22"/>
            </w:rPr>
          </w:pPr>
          <w:hyperlink w:anchor="_Toc512268190" w:history="1">
            <w:r w:rsidRPr="00311EBF">
              <w:rPr>
                <w:rStyle w:val="Hyperlink"/>
                <w:b/>
                <w:noProof/>
              </w:rPr>
              <w:t>1.0 Introduction</w:t>
            </w:r>
            <w:r>
              <w:rPr>
                <w:noProof/>
                <w:webHidden/>
              </w:rPr>
              <w:tab/>
            </w:r>
            <w:r>
              <w:rPr>
                <w:noProof/>
                <w:webHidden/>
              </w:rPr>
              <w:fldChar w:fldCharType="begin"/>
            </w:r>
            <w:r>
              <w:rPr>
                <w:noProof/>
                <w:webHidden/>
              </w:rPr>
              <w:instrText xml:space="preserve"> PAGEREF _Toc512268190 \h </w:instrText>
            </w:r>
            <w:r>
              <w:rPr>
                <w:noProof/>
                <w:webHidden/>
              </w:rPr>
            </w:r>
            <w:r>
              <w:rPr>
                <w:noProof/>
                <w:webHidden/>
              </w:rPr>
              <w:fldChar w:fldCharType="separate"/>
            </w:r>
            <w:r>
              <w:rPr>
                <w:noProof/>
                <w:webHidden/>
              </w:rPr>
              <w:t>2</w:t>
            </w:r>
            <w:r>
              <w:rPr>
                <w:noProof/>
                <w:webHidden/>
              </w:rPr>
              <w:fldChar w:fldCharType="end"/>
            </w:r>
          </w:hyperlink>
        </w:p>
        <w:p w14:paraId="20905130" w14:textId="3117DF62" w:rsidR="00695BE8" w:rsidRPr="00C878D4" w:rsidRDefault="00695BE8" w:rsidP="00C878D4">
          <w:pPr>
            <w:pStyle w:val="TOC2"/>
            <w:rPr>
              <w:rFonts w:asciiTheme="minorHAnsi" w:eastAsiaTheme="minorEastAsia" w:hAnsiTheme="minorHAnsi" w:cstheme="minorBidi"/>
              <w:sz w:val="22"/>
              <w:szCs w:val="22"/>
            </w:rPr>
          </w:pPr>
          <w:hyperlink w:anchor="_Toc512268191" w:history="1">
            <w:r w:rsidRPr="00C878D4">
              <w:rPr>
                <w:rStyle w:val="Hyperlink"/>
              </w:rPr>
              <w:t>1.1 Objectives</w:t>
            </w:r>
            <w:r w:rsidRPr="00C878D4">
              <w:rPr>
                <w:webHidden/>
              </w:rPr>
              <w:tab/>
            </w:r>
            <w:r w:rsidRPr="00C878D4">
              <w:rPr>
                <w:webHidden/>
              </w:rPr>
              <w:fldChar w:fldCharType="begin"/>
            </w:r>
            <w:r w:rsidRPr="00C878D4">
              <w:rPr>
                <w:webHidden/>
              </w:rPr>
              <w:instrText xml:space="preserve"> PAGEREF _Toc512268191 \h </w:instrText>
            </w:r>
            <w:r w:rsidRPr="00C878D4">
              <w:rPr>
                <w:webHidden/>
              </w:rPr>
            </w:r>
            <w:r w:rsidRPr="00C878D4">
              <w:rPr>
                <w:webHidden/>
              </w:rPr>
              <w:fldChar w:fldCharType="separate"/>
            </w:r>
            <w:r w:rsidRPr="00C878D4">
              <w:rPr>
                <w:webHidden/>
              </w:rPr>
              <w:t>2</w:t>
            </w:r>
            <w:r w:rsidRPr="00C878D4">
              <w:rPr>
                <w:webHidden/>
              </w:rPr>
              <w:fldChar w:fldCharType="end"/>
            </w:r>
          </w:hyperlink>
        </w:p>
        <w:p w14:paraId="5B875283" w14:textId="258EF33A" w:rsidR="00695BE8" w:rsidRDefault="00695BE8" w:rsidP="00C878D4">
          <w:pPr>
            <w:pStyle w:val="TOC2"/>
            <w:rPr>
              <w:rFonts w:asciiTheme="minorHAnsi" w:eastAsiaTheme="minorEastAsia" w:hAnsiTheme="minorHAnsi" w:cstheme="minorBidi"/>
              <w:sz w:val="22"/>
              <w:szCs w:val="22"/>
            </w:rPr>
          </w:pPr>
          <w:hyperlink w:anchor="_Toc512268192" w:history="1">
            <w:r w:rsidRPr="00695BE8">
              <w:rPr>
                <w:rStyle w:val="Hyperlink"/>
              </w:rPr>
              <w:t>1.2 What is PFI?</w:t>
            </w:r>
            <w:r>
              <w:rPr>
                <w:webHidden/>
              </w:rPr>
              <w:tab/>
            </w:r>
            <w:r>
              <w:rPr>
                <w:webHidden/>
              </w:rPr>
              <w:fldChar w:fldCharType="begin"/>
            </w:r>
            <w:r>
              <w:rPr>
                <w:webHidden/>
              </w:rPr>
              <w:instrText xml:space="preserve"> PAGEREF _Toc512268192 \h </w:instrText>
            </w:r>
            <w:r>
              <w:rPr>
                <w:webHidden/>
              </w:rPr>
            </w:r>
            <w:r>
              <w:rPr>
                <w:webHidden/>
              </w:rPr>
              <w:fldChar w:fldCharType="separate"/>
            </w:r>
            <w:r>
              <w:rPr>
                <w:webHidden/>
              </w:rPr>
              <w:t>2</w:t>
            </w:r>
            <w:r>
              <w:rPr>
                <w:webHidden/>
              </w:rPr>
              <w:fldChar w:fldCharType="end"/>
            </w:r>
          </w:hyperlink>
        </w:p>
        <w:p w14:paraId="71754EA4" w14:textId="209975A0" w:rsidR="00695BE8" w:rsidRDefault="00695BE8">
          <w:pPr>
            <w:pStyle w:val="TOC1"/>
            <w:tabs>
              <w:tab w:val="right" w:leader="dot" w:pos="9016"/>
            </w:tabs>
            <w:rPr>
              <w:rFonts w:asciiTheme="minorHAnsi" w:eastAsiaTheme="minorEastAsia" w:hAnsiTheme="minorHAnsi" w:cstheme="minorBidi"/>
              <w:noProof/>
              <w:sz w:val="22"/>
              <w:szCs w:val="22"/>
            </w:rPr>
          </w:pPr>
          <w:hyperlink w:anchor="_Toc512268193" w:history="1">
            <w:r w:rsidRPr="00311EBF">
              <w:rPr>
                <w:rStyle w:val="Hyperlink"/>
                <w:b/>
                <w:noProof/>
              </w:rPr>
              <w:t>2.0 Main Findings</w:t>
            </w:r>
            <w:r>
              <w:rPr>
                <w:noProof/>
                <w:webHidden/>
              </w:rPr>
              <w:tab/>
            </w:r>
            <w:r>
              <w:rPr>
                <w:noProof/>
                <w:webHidden/>
              </w:rPr>
              <w:fldChar w:fldCharType="begin"/>
            </w:r>
            <w:r>
              <w:rPr>
                <w:noProof/>
                <w:webHidden/>
              </w:rPr>
              <w:instrText xml:space="preserve"> PAGEREF _Toc512268193 \h </w:instrText>
            </w:r>
            <w:r>
              <w:rPr>
                <w:noProof/>
                <w:webHidden/>
              </w:rPr>
            </w:r>
            <w:r>
              <w:rPr>
                <w:noProof/>
                <w:webHidden/>
              </w:rPr>
              <w:fldChar w:fldCharType="separate"/>
            </w:r>
            <w:r>
              <w:rPr>
                <w:noProof/>
                <w:webHidden/>
              </w:rPr>
              <w:t>2</w:t>
            </w:r>
            <w:r>
              <w:rPr>
                <w:noProof/>
                <w:webHidden/>
              </w:rPr>
              <w:fldChar w:fldCharType="end"/>
            </w:r>
          </w:hyperlink>
        </w:p>
        <w:p w14:paraId="3C56EEBA" w14:textId="55DDCF4B" w:rsidR="00695BE8" w:rsidRDefault="00695BE8" w:rsidP="00C878D4">
          <w:pPr>
            <w:pStyle w:val="TOC2"/>
            <w:rPr>
              <w:rFonts w:asciiTheme="minorHAnsi" w:eastAsiaTheme="minorEastAsia" w:hAnsiTheme="minorHAnsi" w:cstheme="minorBidi"/>
              <w:sz w:val="22"/>
              <w:szCs w:val="22"/>
            </w:rPr>
          </w:pPr>
          <w:hyperlink w:anchor="_Toc512268194" w:history="1">
            <w:r w:rsidRPr="00695BE8">
              <w:rPr>
                <w:rStyle w:val="Hyperlink"/>
              </w:rPr>
              <w:t>2.1 The P.F.I. Mechanism</w:t>
            </w:r>
            <w:r>
              <w:rPr>
                <w:webHidden/>
              </w:rPr>
              <w:tab/>
            </w:r>
            <w:r>
              <w:rPr>
                <w:webHidden/>
              </w:rPr>
              <w:fldChar w:fldCharType="begin"/>
            </w:r>
            <w:r>
              <w:rPr>
                <w:webHidden/>
              </w:rPr>
              <w:instrText xml:space="preserve"> PAGEREF _Toc512268194 \h </w:instrText>
            </w:r>
            <w:r>
              <w:rPr>
                <w:webHidden/>
              </w:rPr>
            </w:r>
            <w:r>
              <w:rPr>
                <w:webHidden/>
              </w:rPr>
              <w:fldChar w:fldCharType="separate"/>
            </w:r>
            <w:r>
              <w:rPr>
                <w:webHidden/>
              </w:rPr>
              <w:t>2</w:t>
            </w:r>
            <w:r>
              <w:rPr>
                <w:webHidden/>
              </w:rPr>
              <w:fldChar w:fldCharType="end"/>
            </w:r>
          </w:hyperlink>
        </w:p>
        <w:p w14:paraId="6E1126DD" w14:textId="61B23B4A" w:rsidR="00695BE8" w:rsidRDefault="00695BE8" w:rsidP="00C878D4">
          <w:pPr>
            <w:pStyle w:val="TOC2"/>
            <w:rPr>
              <w:rFonts w:asciiTheme="minorHAnsi" w:eastAsiaTheme="minorEastAsia" w:hAnsiTheme="minorHAnsi" w:cstheme="minorBidi"/>
              <w:sz w:val="22"/>
              <w:szCs w:val="22"/>
            </w:rPr>
          </w:pPr>
          <w:hyperlink w:anchor="_Toc512268195" w:history="1">
            <w:r w:rsidRPr="00695BE8">
              <w:rPr>
                <w:rStyle w:val="Hyperlink"/>
              </w:rPr>
              <w:t>2.2 Advantages of PFI</w:t>
            </w:r>
            <w:r>
              <w:rPr>
                <w:webHidden/>
              </w:rPr>
              <w:tab/>
            </w:r>
            <w:r>
              <w:rPr>
                <w:webHidden/>
              </w:rPr>
              <w:fldChar w:fldCharType="begin"/>
            </w:r>
            <w:r>
              <w:rPr>
                <w:webHidden/>
              </w:rPr>
              <w:instrText xml:space="preserve"> PAGEREF _Toc512268195 \h </w:instrText>
            </w:r>
            <w:r>
              <w:rPr>
                <w:webHidden/>
              </w:rPr>
            </w:r>
            <w:r>
              <w:rPr>
                <w:webHidden/>
              </w:rPr>
              <w:fldChar w:fldCharType="separate"/>
            </w:r>
            <w:r>
              <w:rPr>
                <w:webHidden/>
              </w:rPr>
              <w:t>3</w:t>
            </w:r>
            <w:r>
              <w:rPr>
                <w:webHidden/>
              </w:rPr>
              <w:fldChar w:fldCharType="end"/>
            </w:r>
          </w:hyperlink>
        </w:p>
        <w:p w14:paraId="230CEF90" w14:textId="4B672985" w:rsidR="00695BE8" w:rsidRDefault="00695BE8" w:rsidP="00C878D4">
          <w:pPr>
            <w:pStyle w:val="TOC2"/>
            <w:rPr>
              <w:rFonts w:asciiTheme="minorHAnsi" w:eastAsiaTheme="minorEastAsia" w:hAnsiTheme="minorHAnsi" w:cstheme="minorBidi"/>
              <w:sz w:val="22"/>
              <w:szCs w:val="22"/>
            </w:rPr>
          </w:pPr>
          <w:hyperlink w:anchor="_Toc512268196" w:history="1">
            <w:r w:rsidRPr="00695BE8">
              <w:rPr>
                <w:rStyle w:val="Hyperlink"/>
              </w:rPr>
              <w:t>2.3 Disadvantages of PFI</w:t>
            </w:r>
            <w:r>
              <w:rPr>
                <w:webHidden/>
              </w:rPr>
              <w:tab/>
            </w:r>
            <w:r>
              <w:rPr>
                <w:webHidden/>
              </w:rPr>
              <w:fldChar w:fldCharType="begin"/>
            </w:r>
            <w:r>
              <w:rPr>
                <w:webHidden/>
              </w:rPr>
              <w:instrText xml:space="preserve"> PAGEREF _Toc512268196 \h </w:instrText>
            </w:r>
            <w:r>
              <w:rPr>
                <w:webHidden/>
              </w:rPr>
            </w:r>
            <w:r>
              <w:rPr>
                <w:webHidden/>
              </w:rPr>
              <w:fldChar w:fldCharType="separate"/>
            </w:r>
            <w:r>
              <w:rPr>
                <w:webHidden/>
              </w:rPr>
              <w:t>3</w:t>
            </w:r>
            <w:r>
              <w:rPr>
                <w:webHidden/>
              </w:rPr>
              <w:fldChar w:fldCharType="end"/>
            </w:r>
          </w:hyperlink>
        </w:p>
        <w:p w14:paraId="424F23C8" w14:textId="55F27C0E" w:rsidR="00695BE8" w:rsidRDefault="00695BE8" w:rsidP="00C878D4">
          <w:pPr>
            <w:pStyle w:val="TOC2"/>
            <w:rPr>
              <w:rFonts w:asciiTheme="minorHAnsi" w:eastAsiaTheme="minorEastAsia" w:hAnsiTheme="minorHAnsi" w:cstheme="minorBidi"/>
              <w:sz w:val="22"/>
              <w:szCs w:val="22"/>
            </w:rPr>
          </w:pPr>
          <w:hyperlink w:anchor="_Toc512268197" w:history="1">
            <w:r w:rsidRPr="00695BE8">
              <w:rPr>
                <w:rStyle w:val="Hyperlink"/>
              </w:rPr>
              <w:t>2.4 Unsuccessful PFI Schemes</w:t>
            </w:r>
            <w:r>
              <w:rPr>
                <w:webHidden/>
              </w:rPr>
              <w:tab/>
            </w:r>
            <w:r>
              <w:rPr>
                <w:webHidden/>
              </w:rPr>
              <w:fldChar w:fldCharType="begin"/>
            </w:r>
            <w:r>
              <w:rPr>
                <w:webHidden/>
              </w:rPr>
              <w:instrText xml:space="preserve"> PAGEREF _Toc512268197 \h </w:instrText>
            </w:r>
            <w:r>
              <w:rPr>
                <w:webHidden/>
              </w:rPr>
            </w:r>
            <w:r>
              <w:rPr>
                <w:webHidden/>
              </w:rPr>
              <w:fldChar w:fldCharType="separate"/>
            </w:r>
            <w:r>
              <w:rPr>
                <w:webHidden/>
              </w:rPr>
              <w:t>4</w:t>
            </w:r>
            <w:r>
              <w:rPr>
                <w:webHidden/>
              </w:rPr>
              <w:fldChar w:fldCharType="end"/>
            </w:r>
          </w:hyperlink>
        </w:p>
        <w:p w14:paraId="711C7988" w14:textId="765F27E5" w:rsidR="00695BE8" w:rsidRDefault="00695BE8" w:rsidP="00C878D4">
          <w:pPr>
            <w:pStyle w:val="TOC2"/>
            <w:rPr>
              <w:rFonts w:asciiTheme="minorHAnsi" w:eastAsiaTheme="minorEastAsia" w:hAnsiTheme="minorHAnsi" w:cstheme="minorBidi"/>
              <w:sz w:val="22"/>
              <w:szCs w:val="22"/>
            </w:rPr>
          </w:pPr>
          <w:hyperlink w:anchor="_Toc512268198" w:history="1">
            <w:r w:rsidRPr="00695BE8">
              <w:rPr>
                <w:rStyle w:val="Hyperlink"/>
              </w:rPr>
              <w:t>2.5 Successful PFI Scheme</w:t>
            </w:r>
            <w:r>
              <w:rPr>
                <w:webHidden/>
              </w:rPr>
              <w:tab/>
            </w:r>
            <w:r>
              <w:rPr>
                <w:webHidden/>
              </w:rPr>
              <w:fldChar w:fldCharType="begin"/>
            </w:r>
            <w:r>
              <w:rPr>
                <w:webHidden/>
              </w:rPr>
              <w:instrText xml:space="preserve"> PAGEREF _Toc512268198 \h </w:instrText>
            </w:r>
            <w:r>
              <w:rPr>
                <w:webHidden/>
              </w:rPr>
            </w:r>
            <w:r>
              <w:rPr>
                <w:webHidden/>
              </w:rPr>
              <w:fldChar w:fldCharType="separate"/>
            </w:r>
            <w:r>
              <w:rPr>
                <w:webHidden/>
              </w:rPr>
              <w:t>4</w:t>
            </w:r>
            <w:r>
              <w:rPr>
                <w:webHidden/>
              </w:rPr>
              <w:fldChar w:fldCharType="end"/>
            </w:r>
          </w:hyperlink>
        </w:p>
        <w:p w14:paraId="6C6F5A5A" w14:textId="69EFA241" w:rsidR="00695BE8" w:rsidRDefault="00695BE8" w:rsidP="00C878D4">
          <w:pPr>
            <w:pStyle w:val="TOC2"/>
            <w:rPr>
              <w:rFonts w:asciiTheme="minorHAnsi" w:eastAsiaTheme="minorEastAsia" w:hAnsiTheme="minorHAnsi" w:cstheme="minorBidi"/>
              <w:sz w:val="22"/>
              <w:szCs w:val="22"/>
            </w:rPr>
          </w:pPr>
          <w:hyperlink w:anchor="_Toc512268199" w:history="1">
            <w:r w:rsidRPr="00695BE8">
              <w:rPr>
                <w:rStyle w:val="Hyperlink"/>
              </w:rPr>
              <w:t>2.6 Role of External Auditor</w:t>
            </w:r>
            <w:r>
              <w:rPr>
                <w:webHidden/>
              </w:rPr>
              <w:tab/>
            </w:r>
            <w:r>
              <w:rPr>
                <w:webHidden/>
              </w:rPr>
              <w:fldChar w:fldCharType="begin"/>
            </w:r>
            <w:r>
              <w:rPr>
                <w:webHidden/>
              </w:rPr>
              <w:instrText xml:space="preserve"> PAGEREF _Toc512268199 \h </w:instrText>
            </w:r>
            <w:r>
              <w:rPr>
                <w:webHidden/>
              </w:rPr>
            </w:r>
            <w:r>
              <w:rPr>
                <w:webHidden/>
              </w:rPr>
              <w:fldChar w:fldCharType="separate"/>
            </w:r>
            <w:r>
              <w:rPr>
                <w:webHidden/>
              </w:rPr>
              <w:t>5</w:t>
            </w:r>
            <w:r>
              <w:rPr>
                <w:webHidden/>
              </w:rPr>
              <w:fldChar w:fldCharType="end"/>
            </w:r>
          </w:hyperlink>
        </w:p>
        <w:p w14:paraId="06EA29F5" w14:textId="0EACFD99" w:rsidR="00695BE8" w:rsidRDefault="00695BE8" w:rsidP="00C878D4">
          <w:pPr>
            <w:pStyle w:val="TOC2"/>
            <w:rPr>
              <w:rFonts w:asciiTheme="minorHAnsi" w:eastAsiaTheme="minorEastAsia" w:hAnsiTheme="minorHAnsi" w:cstheme="minorBidi"/>
              <w:sz w:val="22"/>
              <w:szCs w:val="22"/>
            </w:rPr>
          </w:pPr>
          <w:hyperlink w:anchor="_Toc512268200" w:history="1">
            <w:r w:rsidRPr="00695BE8">
              <w:rPr>
                <w:rStyle w:val="Hyperlink"/>
              </w:rPr>
              <w:t>2.7 Brexit</w:t>
            </w:r>
            <w:r>
              <w:rPr>
                <w:webHidden/>
              </w:rPr>
              <w:tab/>
            </w:r>
            <w:r>
              <w:rPr>
                <w:webHidden/>
              </w:rPr>
              <w:fldChar w:fldCharType="begin"/>
            </w:r>
            <w:r>
              <w:rPr>
                <w:webHidden/>
              </w:rPr>
              <w:instrText xml:space="preserve"> PAGEREF _Toc512268200 \h </w:instrText>
            </w:r>
            <w:r>
              <w:rPr>
                <w:webHidden/>
              </w:rPr>
            </w:r>
            <w:r>
              <w:rPr>
                <w:webHidden/>
              </w:rPr>
              <w:fldChar w:fldCharType="separate"/>
            </w:r>
            <w:r>
              <w:rPr>
                <w:webHidden/>
              </w:rPr>
              <w:t>5</w:t>
            </w:r>
            <w:r>
              <w:rPr>
                <w:webHidden/>
              </w:rPr>
              <w:fldChar w:fldCharType="end"/>
            </w:r>
          </w:hyperlink>
        </w:p>
        <w:p w14:paraId="605847D6" w14:textId="0B81B437" w:rsidR="00695BE8" w:rsidRDefault="00695BE8">
          <w:pPr>
            <w:pStyle w:val="TOC1"/>
            <w:tabs>
              <w:tab w:val="right" w:leader="dot" w:pos="9016"/>
            </w:tabs>
            <w:rPr>
              <w:rFonts w:asciiTheme="minorHAnsi" w:eastAsiaTheme="minorEastAsia" w:hAnsiTheme="minorHAnsi" w:cstheme="minorBidi"/>
              <w:noProof/>
              <w:sz w:val="22"/>
              <w:szCs w:val="22"/>
            </w:rPr>
          </w:pPr>
          <w:hyperlink w:anchor="_Toc512268201" w:history="1">
            <w:r w:rsidRPr="00311EBF">
              <w:rPr>
                <w:rStyle w:val="Hyperlink"/>
                <w:b/>
                <w:noProof/>
              </w:rPr>
              <w:t>3.0 Conclusion</w:t>
            </w:r>
            <w:r>
              <w:rPr>
                <w:noProof/>
                <w:webHidden/>
              </w:rPr>
              <w:tab/>
            </w:r>
            <w:r>
              <w:rPr>
                <w:noProof/>
                <w:webHidden/>
              </w:rPr>
              <w:fldChar w:fldCharType="begin"/>
            </w:r>
            <w:r>
              <w:rPr>
                <w:noProof/>
                <w:webHidden/>
              </w:rPr>
              <w:instrText xml:space="preserve"> PAGEREF _Toc512268201 \h </w:instrText>
            </w:r>
            <w:r>
              <w:rPr>
                <w:noProof/>
                <w:webHidden/>
              </w:rPr>
            </w:r>
            <w:r>
              <w:rPr>
                <w:noProof/>
                <w:webHidden/>
              </w:rPr>
              <w:fldChar w:fldCharType="separate"/>
            </w:r>
            <w:r>
              <w:rPr>
                <w:noProof/>
                <w:webHidden/>
              </w:rPr>
              <w:t>6</w:t>
            </w:r>
            <w:r>
              <w:rPr>
                <w:noProof/>
                <w:webHidden/>
              </w:rPr>
              <w:fldChar w:fldCharType="end"/>
            </w:r>
          </w:hyperlink>
        </w:p>
        <w:p w14:paraId="35C8C08C" w14:textId="094DF531" w:rsidR="00695BE8" w:rsidRDefault="00695BE8">
          <w:pPr>
            <w:pStyle w:val="TOC1"/>
            <w:tabs>
              <w:tab w:val="right" w:leader="dot" w:pos="9016"/>
            </w:tabs>
            <w:rPr>
              <w:rFonts w:asciiTheme="minorHAnsi" w:eastAsiaTheme="minorEastAsia" w:hAnsiTheme="minorHAnsi" w:cstheme="minorBidi"/>
              <w:noProof/>
              <w:sz w:val="22"/>
              <w:szCs w:val="22"/>
            </w:rPr>
          </w:pPr>
          <w:hyperlink w:anchor="_Toc512268202" w:history="1">
            <w:r w:rsidRPr="00311EBF">
              <w:rPr>
                <w:rStyle w:val="Hyperlink"/>
                <w:b/>
                <w:noProof/>
              </w:rPr>
              <w:t>4.0 Recommendations</w:t>
            </w:r>
            <w:r>
              <w:rPr>
                <w:noProof/>
                <w:webHidden/>
              </w:rPr>
              <w:tab/>
            </w:r>
            <w:r>
              <w:rPr>
                <w:noProof/>
                <w:webHidden/>
              </w:rPr>
              <w:fldChar w:fldCharType="begin"/>
            </w:r>
            <w:r>
              <w:rPr>
                <w:noProof/>
                <w:webHidden/>
              </w:rPr>
              <w:instrText xml:space="preserve"> PAGEREF _Toc512268202 \h </w:instrText>
            </w:r>
            <w:r>
              <w:rPr>
                <w:noProof/>
                <w:webHidden/>
              </w:rPr>
            </w:r>
            <w:r>
              <w:rPr>
                <w:noProof/>
                <w:webHidden/>
              </w:rPr>
              <w:fldChar w:fldCharType="separate"/>
            </w:r>
            <w:r>
              <w:rPr>
                <w:noProof/>
                <w:webHidden/>
              </w:rPr>
              <w:t>6</w:t>
            </w:r>
            <w:r>
              <w:rPr>
                <w:noProof/>
                <w:webHidden/>
              </w:rPr>
              <w:fldChar w:fldCharType="end"/>
            </w:r>
          </w:hyperlink>
        </w:p>
        <w:p w14:paraId="718F9299" w14:textId="2A3F4C5A" w:rsidR="00695BE8" w:rsidRDefault="00695BE8">
          <w:pPr>
            <w:pStyle w:val="TOC1"/>
            <w:tabs>
              <w:tab w:val="right" w:leader="dot" w:pos="9016"/>
            </w:tabs>
            <w:rPr>
              <w:rFonts w:asciiTheme="minorHAnsi" w:eastAsiaTheme="minorEastAsia" w:hAnsiTheme="minorHAnsi" w:cstheme="minorBidi"/>
              <w:noProof/>
              <w:sz w:val="22"/>
              <w:szCs w:val="22"/>
            </w:rPr>
          </w:pPr>
          <w:hyperlink w:anchor="_Toc512268203" w:history="1">
            <w:r w:rsidRPr="00695BE8">
              <w:rPr>
                <w:rStyle w:val="Hyperlink"/>
                <w:b/>
                <w:noProof/>
              </w:rPr>
              <w:t>References</w:t>
            </w:r>
            <w:r>
              <w:rPr>
                <w:noProof/>
                <w:webHidden/>
              </w:rPr>
              <w:tab/>
            </w:r>
            <w:r>
              <w:rPr>
                <w:noProof/>
                <w:webHidden/>
              </w:rPr>
              <w:fldChar w:fldCharType="begin"/>
            </w:r>
            <w:r>
              <w:rPr>
                <w:noProof/>
                <w:webHidden/>
              </w:rPr>
              <w:instrText xml:space="preserve"> PAGEREF _Toc512268203 \h </w:instrText>
            </w:r>
            <w:r>
              <w:rPr>
                <w:noProof/>
                <w:webHidden/>
              </w:rPr>
            </w:r>
            <w:r>
              <w:rPr>
                <w:noProof/>
                <w:webHidden/>
              </w:rPr>
              <w:fldChar w:fldCharType="separate"/>
            </w:r>
            <w:r>
              <w:rPr>
                <w:noProof/>
                <w:webHidden/>
              </w:rPr>
              <w:t>7</w:t>
            </w:r>
            <w:r>
              <w:rPr>
                <w:noProof/>
                <w:webHidden/>
              </w:rPr>
              <w:fldChar w:fldCharType="end"/>
            </w:r>
          </w:hyperlink>
        </w:p>
        <w:p w14:paraId="4427A5D3" w14:textId="32007E57" w:rsidR="00F21FE8" w:rsidRDefault="00F21FE8">
          <w:r>
            <w:rPr>
              <w:b/>
              <w:bCs/>
              <w:noProof/>
            </w:rPr>
            <w:fldChar w:fldCharType="end"/>
          </w:r>
        </w:p>
      </w:sdtContent>
    </w:sdt>
    <w:p w14:paraId="6D515E20" w14:textId="740A79A3" w:rsidR="007C1041" w:rsidRDefault="007C1041" w:rsidP="0009616D">
      <w:pPr>
        <w:pStyle w:val="NoSpacing"/>
        <w:rPr>
          <w:rFonts w:ascii="Times New Roman" w:hAnsi="Times New Roman" w:cs="Times New Roman"/>
          <w:sz w:val="24"/>
        </w:rPr>
      </w:pPr>
    </w:p>
    <w:p w14:paraId="50E968A3" w14:textId="77777777" w:rsidR="00F21FE8" w:rsidRDefault="00F21FE8" w:rsidP="0009616D">
      <w:pPr>
        <w:pStyle w:val="NoSpacing"/>
        <w:rPr>
          <w:rFonts w:ascii="Times New Roman" w:hAnsi="Times New Roman" w:cs="Times New Roman"/>
          <w:sz w:val="24"/>
        </w:rPr>
      </w:pPr>
    </w:p>
    <w:p w14:paraId="1CCF120C" w14:textId="4EF40676" w:rsidR="007C1041" w:rsidRDefault="007C1041" w:rsidP="0009616D">
      <w:pPr>
        <w:pStyle w:val="NoSpacing"/>
        <w:rPr>
          <w:rFonts w:ascii="Times New Roman" w:hAnsi="Times New Roman" w:cs="Times New Roman"/>
          <w:sz w:val="24"/>
        </w:rPr>
      </w:pPr>
    </w:p>
    <w:p w14:paraId="02A8CE3D" w14:textId="20FCA6D2" w:rsidR="007C1041" w:rsidRDefault="007C1041" w:rsidP="0009616D">
      <w:pPr>
        <w:pStyle w:val="NoSpacing"/>
        <w:rPr>
          <w:rFonts w:ascii="Times New Roman" w:hAnsi="Times New Roman" w:cs="Times New Roman"/>
          <w:sz w:val="24"/>
        </w:rPr>
      </w:pPr>
    </w:p>
    <w:p w14:paraId="179883A9" w14:textId="50FFABCE" w:rsidR="007C1041" w:rsidRDefault="007C1041" w:rsidP="0009616D">
      <w:pPr>
        <w:pStyle w:val="NoSpacing"/>
        <w:rPr>
          <w:rFonts w:ascii="Times New Roman" w:hAnsi="Times New Roman" w:cs="Times New Roman"/>
          <w:sz w:val="24"/>
        </w:rPr>
      </w:pPr>
    </w:p>
    <w:p w14:paraId="7B6EEDA0" w14:textId="699F13A0" w:rsidR="007C1041" w:rsidRDefault="007C1041" w:rsidP="0009616D">
      <w:pPr>
        <w:pStyle w:val="NoSpacing"/>
        <w:rPr>
          <w:rFonts w:ascii="Times New Roman" w:hAnsi="Times New Roman" w:cs="Times New Roman"/>
          <w:sz w:val="24"/>
        </w:rPr>
      </w:pPr>
    </w:p>
    <w:p w14:paraId="16C0CEBF" w14:textId="7DC84542" w:rsidR="007C1041" w:rsidRDefault="007C1041" w:rsidP="0009616D">
      <w:pPr>
        <w:pStyle w:val="NoSpacing"/>
        <w:rPr>
          <w:rFonts w:ascii="Times New Roman" w:hAnsi="Times New Roman" w:cs="Times New Roman"/>
          <w:sz w:val="24"/>
        </w:rPr>
      </w:pPr>
    </w:p>
    <w:p w14:paraId="0715E6F2" w14:textId="6E499007" w:rsidR="007C1041" w:rsidRDefault="007C1041" w:rsidP="0009616D">
      <w:pPr>
        <w:pStyle w:val="NoSpacing"/>
        <w:rPr>
          <w:rFonts w:ascii="Times New Roman" w:hAnsi="Times New Roman" w:cs="Times New Roman"/>
          <w:sz w:val="24"/>
        </w:rPr>
      </w:pPr>
    </w:p>
    <w:p w14:paraId="17274CA3" w14:textId="59B3D8DD" w:rsidR="007C1041" w:rsidRDefault="007C1041" w:rsidP="0009616D">
      <w:pPr>
        <w:pStyle w:val="NoSpacing"/>
        <w:rPr>
          <w:rFonts w:ascii="Times New Roman" w:hAnsi="Times New Roman" w:cs="Times New Roman"/>
          <w:sz w:val="24"/>
        </w:rPr>
      </w:pPr>
    </w:p>
    <w:p w14:paraId="63937358" w14:textId="2ABCE7BD" w:rsidR="007C1041" w:rsidRDefault="007C1041" w:rsidP="0009616D">
      <w:pPr>
        <w:pStyle w:val="NoSpacing"/>
        <w:rPr>
          <w:rFonts w:ascii="Times New Roman" w:hAnsi="Times New Roman" w:cs="Times New Roman"/>
          <w:sz w:val="24"/>
        </w:rPr>
      </w:pPr>
      <w:bookmarkStart w:id="0" w:name="_GoBack"/>
      <w:bookmarkEnd w:id="0"/>
    </w:p>
    <w:p w14:paraId="2C12FF4D" w14:textId="6FD8E4F1" w:rsidR="007C1041" w:rsidRDefault="007C1041" w:rsidP="0009616D">
      <w:pPr>
        <w:pStyle w:val="NoSpacing"/>
        <w:rPr>
          <w:rFonts w:ascii="Times New Roman" w:hAnsi="Times New Roman" w:cs="Times New Roman"/>
          <w:sz w:val="24"/>
        </w:rPr>
      </w:pPr>
    </w:p>
    <w:p w14:paraId="6ED3E5B0" w14:textId="521F7FC1" w:rsidR="007C1041" w:rsidRDefault="007C1041" w:rsidP="0009616D">
      <w:pPr>
        <w:pStyle w:val="NoSpacing"/>
        <w:rPr>
          <w:rFonts w:ascii="Times New Roman" w:hAnsi="Times New Roman" w:cs="Times New Roman"/>
          <w:sz w:val="24"/>
        </w:rPr>
      </w:pPr>
    </w:p>
    <w:p w14:paraId="1D7501D5" w14:textId="2CD3FF61" w:rsidR="007C1041" w:rsidRDefault="007C1041" w:rsidP="0009616D">
      <w:pPr>
        <w:pStyle w:val="NoSpacing"/>
        <w:rPr>
          <w:rFonts w:ascii="Times New Roman" w:hAnsi="Times New Roman" w:cs="Times New Roman"/>
          <w:sz w:val="24"/>
        </w:rPr>
      </w:pPr>
    </w:p>
    <w:p w14:paraId="5BF8EC27" w14:textId="77886BAE" w:rsidR="007C1041" w:rsidRDefault="007C1041" w:rsidP="0009616D">
      <w:pPr>
        <w:pStyle w:val="NoSpacing"/>
        <w:rPr>
          <w:rFonts w:ascii="Times New Roman" w:hAnsi="Times New Roman" w:cs="Times New Roman"/>
          <w:sz w:val="24"/>
        </w:rPr>
      </w:pPr>
    </w:p>
    <w:p w14:paraId="4797F868" w14:textId="2C2193E9" w:rsidR="007C1041" w:rsidRDefault="007C1041" w:rsidP="0009616D">
      <w:pPr>
        <w:pStyle w:val="NoSpacing"/>
        <w:rPr>
          <w:rFonts w:ascii="Times New Roman" w:hAnsi="Times New Roman" w:cs="Times New Roman"/>
          <w:sz w:val="24"/>
        </w:rPr>
      </w:pPr>
    </w:p>
    <w:p w14:paraId="1F341B3A" w14:textId="2D0541C9" w:rsidR="007C1041" w:rsidRDefault="007C1041" w:rsidP="0009616D">
      <w:pPr>
        <w:pStyle w:val="NoSpacing"/>
        <w:rPr>
          <w:rFonts w:ascii="Times New Roman" w:hAnsi="Times New Roman" w:cs="Times New Roman"/>
          <w:sz w:val="24"/>
        </w:rPr>
      </w:pPr>
    </w:p>
    <w:p w14:paraId="3DB97AF6" w14:textId="0FAEF906" w:rsidR="007C1041" w:rsidRDefault="007C1041" w:rsidP="0009616D">
      <w:pPr>
        <w:pStyle w:val="NoSpacing"/>
        <w:rPr>
          <w:rFonts w:ascii="Times New Roman" w:hAnsi="Times New Roman" w:cs="Times New Roman"/>
          <w:sz w:val="24"/>
        </w:rPr>
      </w:pPr>
    </w:p>
    <w:p w14:paraId="469423DC" w14:textId="3C30901B" w:rsidR="007C1041" w:rsidRDefault="007C1041" w:rsidP="0009616D">
      <w:pPr>
        <w:pStyle w:val="NoSpacing"/>
        <w:rPr>
          <w:rFonts w:ascii="Times New Roman" w:hAnsi="Times New Roman" w:cs="Times New Roman"/>
          <w:sz w:val="24"/>
        </w:rPr>
      </w:pPr>
    </w:p>
    <w:p w14:paraId="2E1525D7" w14:textId="7C596E43" w:rsidR="007C1041" w:rsidRDefault="007C1041" w:rsidP="0009616D">
      <w:pPr>
        <w:pStyle w:val="NoSpacing"/>
        <w:rPr>
          <w:rFonts w:ascii="Times New Roman" w:hAnsi="Times New Roman" w:cs="Times New Roman"/>
          <w:sz w:val="24"/>
        </w:rPr>
      </w:pPr>
    </w:p>
    <w:p w14:paraId="0DE7F349" w14:textId="166CDD36" w:rsidR="007C1041" w:rsidRDefault="007C1041" w:rsidP="0009616D">
      <w:pPr>
        <w:pStyle w:val="NoSpacing"/>
        <w:rPr>
          <w:rFonts w:ascii="Times New Roman" w:hAnsi="Times New Roman" w:cs="Times New Roman"/>
          <w:sz w:val="24"/>
        </w:rPr>
      </w:pPr>
    </w:p>
    <w:p w14:paraId="696F221A" w14:textId="677C3634" w:rsidR="007C1041" w:rsidRDefault="007C1041" w:rsidP="0009616D">
      <w:pPr>
        <w:pStyle w:val="NoSpacing"/>
        <w:rPr>
          <w:rFonts w:ascii="Times New Roman" w:hAnsi="Times New Roman" w:cs="Times New Roman"/>
          <w:sz w:val="24"/>
        </w:rPr>
      </w:pPr>
    </w:p>
    <w:p w14:paraId="23386546" w14:textId="4591F5FC" w:rsidR="007C1041" w:rsidRDefault="007C1041" w:rsidP="0009616D">
      <w:pPr>
        <w:pStyle w:val="NoSpacing"/>
        <w:rPr>
          <w:rFonts w:ascii="Times New Roman" w:hAnsi="Times New Roman" w:cs="Times New Roman"/>
          <w:sz w:val="24"/>
        </w:rPr>
      </w:pPr>
    </w:p>
    <w:p w14:paraId="0B96B04C" w14:textId="2EF60EBB" w:rsidR="007C1041" w:rsidRDefault="007C1041" w:rsidP="0009616D">
      <w:pPr>
        <w:pStyle w:val="NoSpacing"/>
        <w:rPr>
          <w:rFonts w:ascii="Times New Roman" w:hAnsi="Times New Roman" w:cs="Times New Roman"/>
          <w:sz w:val="24"/>
        </w:rPr>
      </w:pPr>
    </w:p>
    <w:p w14:paraId="309FDB79" w14:textId="7FB38BFE" w:rsidR="007C1041" w:rsidRDefault="007C1041" w:rsidP="0009616D">
      <w:pPr>
        <w:pStyle w:val="NoSpacing"/>
        <w:rPr>
          <w:rFonts w:ascii="Times New Roman" w:hAnsi="Times New Roman" w:cs="Times New Roman"/>
          <w:sz w:val="24"/>
        </w:rPr>
      </w:pPr>
    </w:p>
    <w:p w14:paraId="260E83B7" w14:textId="15DFC173" w:rsidR="007C1041" w:rsidRDefault="007C1041" w:rsidP="0009616D">
      <w:pPr>
        <w:pStyle w:val="NoSpacing"/>
        <w:rPr>
          <w:rFonts w:ascii="Times New Roman" w:hAnsi="Times New Roman" w:cs="Times New Roman"/>
          <w:sz w:val="24"/>
        </w:rPr>
      </w:pPr>
    </w:p>
    <w:p w14:paraId="440D1492" w14:textId="44DAFCEE" w:rsidR="007C1041" w:rsidRDefault="007C1041" w:rsidP="0009616D">
      <w:pPr>
        <w:pStyle w:val="NoSpacing"/>
        <w:rPr>
          <w:rFonts w:ascii="Times New Roman" w:hAnsi="Times New Roman" w:cs="Times New Roman"/>
          <w:sz w:val="24"/>
        </w:rPr>
      </w:pPr>
    </w:p>
    <w:p w14:paraId="202612C6" w14:textId="6FAB0760" w:rsidR="007C1041" w:rsidRDefault="007C1041" w:rsidP="0009616D">
      <w:pPr>
        <w:pStyle w:val="NoSpacing"/>
        <w:rPr>
          <w:rFonts w:ascii="Times New Roman" w:hAnsi="Times New Roman" w:cs="Times New Roman"/>
          <w:sz w:val="24"/>
        </w:rPr>
      </w:pPr>
    </w:p>
    <w:p w14:paraId="0F46D8BA" w14:textId="2BF50BF2" w:rsidR="007C1041" w:rsidRDefault="007C1041" w:rsidP="0009616D">
      <w:pPr>
        <w:pStyle w:val="NoSpacing"/>
        <w:rPr>
          <w:rFonts w:ascii="Times New Roman" w:hAnsi="Times New Roman" w:cs="Times New Roman"/>
          <w:sz w:val="24"/>
        </w:rPr>
      </w:pPr>
    </w:p>
    <w:p w14:paraId="72D81B7A" w14:textId="67A30BFB" w:rsidR="007C1041" w:rsidRDefault="007C1041" w:rsidP="0009616D">
      <w:pPr>
        <w:pStyle w:val="NoSpacing"/>
        <w:rPr>
          <w:rFonts w:ascii="Times New Roman" w:hAnsi="Times New Roman" w:cs="Times New Roman"/>
          <w:sz w:val="24"/>
        </w:rPr>
      </w:pPr>
    </w:p>
    <w:p w14:paraId="342A358C" w14:textId="02DC4846" w:rsidR="007C1041" w:rsidRDefault="007C1041" w:rsidP="0009616D">
      <w:pPr>
        <w:pStyle w:val="NoSpacing"/>
        <w:rPr>
          <w:rFonts w:ascii="Times New Roman" w:hAnsi="Times New Roman" w:cs="Times New Roman"/>
          <w:b/>
          <w:sz w:val="24"/>
        </w:rPr>
      </w:pPr>
    </w:p>
    <w:p w14:paraId="7C5AB72C" w14:textId="2BFA15FC" w:rsidR="0009616D" w:rsidRPr="00904760" w:rsidRDefault="00904760" w:rsidP="00F11F1D">
      <w:pPr>
        <w:pStyle w:val="NoSpacing"/>
        <w:outlineLvl w:val="0"/>
        <w:rPr>
          <w:rFonts w:ascii="Times New Roman" w:hAnsi="Times New Roman" w:cs="Times New Roman"/>
          <w:b/>
          <w:sz w:val="24"/>
        </w:rPr>
      </w:pPr>
      <w:bookmarkStart w:id="1" w:name="_Toc512268189"/>
      <w:r w:rsidRPr="00904760">
        <w:rPr>
          <w:rFonts w:ascii="Times New Roman" w:hAnsi="Times New Roman" w:cs="Times New Roman"/>
          <w:b/>
          <w:sz w:val="24"/>
        </w:rPr>
        <w:t>Executive Summary</w:t>
      </w:r>
      <w:bookmarkEnd w:id="1"/>
    </w:p>
    <w:p w14:paraId="42C057D2" w14:textId="42A5C550" w:rsidR="00904760" w:rsidRDefault="00904760" w:rsidP="0009616D">
      <w:pPr>
        <w:pStyle w:val="NoSpacing"/>
        <w:rPr>
          <w:rFonts w:ascii="Times New Roman" w:hAnsi="Times New Roman" w:cs="Times New Roman"/>
          <w:sz w:val="24"/>
        </w:rPr>
      </w:pPr>
    </w:p>
    <w:p w14:paraId="6C8F6234" w14:textId="2B308795" w:rsidR="009F7E36" w:rsidRDefault="00C952A5" w:rsidP="0009616D">
      <w:pPr>
        <w:pStyle w:val="NoSpacing"/>
        <w:rPr>
          <w:rFonts w:ascii="Times New Roman" w:hAnsi="Times New Roman" w:cs="Times New Roman"/>
          <w:sz w:val="24"/>
        </w:rPr>
      </w:pPr>
      <w:r>
        <w:rPr>
          <w:rFonts w:ascii="Times New Roman" w:hAnsi="Times New Roman" w:cs="Times New Roman"/>
          <w:sz w:val="24"/>
        </w:rPr>
        <w:t xml:space="preserve">The </w:t>
      </w:r>
      <w:r w:rsidR="009F7E36">
        <w:rPr>
          <w:rFonts w:ascii="Times New Roman" w:hAnsi="Times New Roman" w:cs="Times New Roman"/>
          <w:sz w:val="24"/>
        </w:rPr>
        <w:t>P</w:t>
      </w:r>
      <w:r>
        <w:rPr>
          <w:rFonts w:ascii="Times New Roman" w:hAnsi="Times New Roman" w:cs="Times New Roman"/>
          <w:sz w:val="24"/>
        </w:rPr>
        <w:t xml:space="preserve">rivate </w:t>
      </w:r>
      <w:r w:rsidR="009F7E36">
        <w:rPr>
          <w:rFonts w:ascii="Times New Roman" w:hAnsi="Times New Roman" w:cs="Times New Roman"/>
          <w:sz w:val="24"/>
        </w:rPr>
        <w:t>F</w:t>
      </w:r>
      <w:r>
        <w:rPr>
          <w:rFonts w:ascii="Times New Roman" w:hAnsi="Times New Roman" w:cs="Times New Roman"/>
          <w:sz w:val="24"/>
        </w:rPr>
        <w:t xml:space="preserve">inance </w:t>
      </w:r>
      <w:r w:rsidR="009F7E36">
        <w:rPr>
          <w:rFonts w:ascii="Times New Roman" w:hAnsi="Times New Roman" w:cs="Times New Roman"/>
          <w:sz w:val="24"/>
        </w:rPr>
        <w:t>I</w:t>
      </w:r>
      <w:r>
        <w:rPr>
          <w:rFonts w:ascii="Times New Roman" w:hAnsi="Times New Roman" w:cs="Times New Roman"/>
          <w:sz w:val="24"/>
        </w:rPr>
        <w:t>nitiative (PFI) has</w:t>
      </w:r>
      <w:r w:rsidR="009F7E36">
        <w:rPr>
          <w:rFonts w:ascii="Times New Roman" w:hAnsi="Times New Roman" w:cs="Times New Roman"/>
          <w:sz w:val="24"/>
        </w:rPr>
        <w:t xml:space="preserve"> become highly popular and it’s removed a huge burden of raising finance off the public sector. Despite many benefits from PFI projects, there have also been </w:t>
      </w:r>
      <w:r>
        <w:rPr>
          <w:rFonts w:ascii="Times New Roman" w:hAnsi="Times New Roman" w:cs="Times New Roman"/>
          <w:sz w:val="24"/>
        </w:rPr>
        <w:t>criticisms of PFI, which have centred on key issues such as excessive private sector profits and lack of cost effectiveness.</w:t>
      </w:r>
      <w:r w:rsidR="009F7E36">
        <w:rPr>
          <w:rFonts w:ascii="Times New Roman" w:hAnsi="Times New Roman" w:cs="Times New Roman"/>
          <w:sz w:val="24"/>
        </w:rPr>
        <w:t xml:space="preserve"> </w:t>
      </w:r>
      <w:r w:rsidR="009F15D7">
        <w:rPr>
          <w:rFonts w:ascii="Times New Roman" w:hAnsi="Times New Roman" w:cs="Times New Roman"/>
          <w:sz w:val="24"/>
        </w:rPr>
        <w:t>Nevertheless, PFI has remained a key infrastructure procurement method in the UK and is well supported by the Government.</w:t>
      </w:r>
    </w:p>
    <w:p w14:paraId="3D4F97CA" w14:textId="77777777" w:rsidR="00D03450" w:rsidRDefault="00D03450" w:rsidP="0009616D">
      <w:pPr>
        <w:pStyle w:val="NoSpacing"/>
        <w:rPr>
          <w:rFonts w:ascii="Times New Roman" w:hAnsi="Times New Roman" w:cs="Times New Roman"/>
          <w:sz w:val="24"/>
        </w:rPr>
      </w:pPr>
    </w:p>
    <w:p w14:paraId="3F321A9B" w14:textId="77777777" w:rsidR="00FB11FD" w:rsidRPr="00F11F1D" w:rsidRDefault="00FB11FD" w:rsidP="00F11F1D">
      <w:pPr>
        <w:pStyle w:val="Heading1"/>
        <w:rPr>
          <w:rFonts w:ascii="Times New Roman" w:hAnsi="Times New Roman" w:cs="Times New Roman"/>
          <w:b/>
          <w:color w:val="auto"/>
          <w:sz w:val="24"/>
        </w:rPr>
      </w:pPr>
      <w:bookmarkStart w:id="2" w:name="_Toc512268190"/>
      <w:r w:rsidRPr="00F11F1D">
        <w:rPr>
          <w:rFonts w:ascii="Times New Roman" w:hAnsi="Times New Roman" w:cs="Times New Roman"/>
          <w:b/>
          <w:color w:val="auto"/>
          <w:sz w:val="24"/>
        </w:rPr>
        <w:t>1.0 Introduction</w:t>
      </w:r>
      <w:bookmarkEnd w:id="2"/>
      <w:r w:rsidRPr="00F11F1D">
        <w:rPr>
          <w:rFonts w:ascii="Times New Roman" w:hAnsi="Times New Roman" w:cs="Times New Roman"/>
          <w:b/>
          <w:color w:val="auto"/>
          <w:sz w:val="24"/>
        </w:rPr>
        <w:t xml:space="preserve"> </w:t>
      </w:r>
    </w:p>
    <w:p w14:paraId="00337D76" w14:textId="77777777" w:rsidR="00FB11FD" w:rsidRDefault="00FB11FD" w:rsidP="0009616D">
      <w:pPr>
        <w:pStyle w:val="NoSpacing"/>
        <w:rPr>
          <w:rFonts w:ascii="Times New Roman" w:hAnsi="Times New Roman" w:cs="Times New Roman"/>
          <w:sz w:val="24"/>
        </w:rPr>
      </w:pPr>
    </w:p>
    <w:p w14:paraId="5260C07A" w14:textId="77777777" w:rsidR="0009616D" w:rsidRDefault="00FB11FD" w:rsidP="00F11F1D">
      <w:pPr>
        <w:pStyle w:val="NoSpacing"/>
        <w:outlineLvl w:val="1"/>
        <w:rPr>
          <w:rFonts w:ascii="Times New Roman" w:hAnsi="Times New Roman" w:cs="Times New Roman"/>
          <w:b/>
          <w:sz w:val="24"/>
        </w:rPr>
      </w:pPr>
      <w:bookmarkStart w:id="3" w:name="_Toc512268191"/>
      <w:r>
        <w:rPr>
          <w:rFonts w:ascii="Times New Roman" w:hAnsi="Times New Roman" w:cs="Times New Roman"/>
          <w:b/>
          <w:sz w:val="24"/>
        </w:rPr>
        <w:t xml:space="preserve">1.1 </w:t>
      </w:r>
      <w:r w:rsidR="0009616D">
        <w:rPr>
          <w:rFonts w:ascii="Times New Roman" w:hAnsi="Times New Roman" w:cs="Times New Roman"/>
          <w:b/>
          <w:sz w:val="24"/>
        </w:rPr>
        <w:t>Objectives</w:t>
      </w:r>
      <w:bookmarkEnd w:id="3"/>
    </w:p>
    <w:p w14:paraId="64C4F364" w14:textId="77777777" w:rsidR="0009616D" w:rsidRDefault="0009616D" w:rsidP="0009616D">
      <w:pPr>
        <w:pStyle w:val="NoSpacing"/>
        <w:rPr>
          <w:rFonts w:ascii="Times New Roman" w:hAnsi="Times New Roman" w:cs="Times New Roman"/>
          <w:sz w:val="24"/>
        </w:rPr>
      </w:pPr>
    </w:p>
    <w:p w14:paraId="72BA4134" w14:textId="77777777" w:rsidR="0009616D" w:rsidRDefault="0009616D" w:rsidP="0009616D">
      <w:pPr>
        <w:pStyle w:val="NoSpacing"/>
        <w:rPr>
          <w:rFonts w:ascii="Times New Roman" w:hAnsi="Times New Roman" w:cs="Times New Roman"/>
          <w:sz w:val="24"/>
        </w:rPr>
      </w:pPr>
      <w:r>
        <w:rPr>
          <w:rFonts w:ascii="Times New Roman" w:hAnsi="Times New Roman" w:cs="Times New Roman"/>
          <w:sz w:val="24"/>
        </w:rPr>
        <w:t>This report will be constructed from books, academic journals and articles. The report shall meet the following objectives:</w:t>
      </w:r>
    </w:p>
    <w:p w14:paraId="6E646E16" w14:textId="77777777" w:rsidR="0009616D" w:rsidRDefault="0009616D" w:rsidP="0009616D">
      <w:pPr>
        <w:pStyle w:val="NoSpacing"/>
        <w:rPr>
          <w:rFonts w:ascii="Times New Roman" w:hAnsi="Times New Roman" w:cs="Times New Roman"/>
          <w:sz w:val="24"/>
        </w:rPr>
      </w:pPr>
    </w:p>
    <w:p w14:paraId="1DE0281F" w14:textId="77777777" w:rsidR="0009616D" w:rsidRPr="0009616D" w:rsidRDefault="00564A4B" w:rsidP="0009616D">
      <w:pPr>
        <w:pStyle w:val="NoSpacing"/>
        <w:rPr>
          <w:rFonts w:ascii="Times New Roman" w:hAnsi="Times New Roman" w:cs="Times New Roman"/>
          <w:sz w:val="24"/>
        </w:rPr>
      </w:pPr>
      <w:r>
        <w:rPr>
          <w:rFonts w:ascii="Times New Roman" w:hAnsi="Times New Roman" w:cs="Times New Roman"/>
          <w:sz w:val="24"/>
        </w:rPr>
        <w:t>1. An overview of the Private Finance Initiative (PFI) mechanism.</w:t>
      </w:r>
    </w:p>
    <w:p w14:paraId="3B6FF6EB" w14:textId="77777777" w:rsidR="0009616D" w:rsidRDefault="0009616D" w:rsidP="0009616D">
      <w:pPr>
        <w:pStyle w:val="NoSpacing"/>
        <w:rPr>
          <w:rFonts w:ascii="Times New Roman" w:hAnsi="Times New Roman" w:cs="Times New Roman"/>
          <w:sz w:val="24"/>
        </w:rPr>
      </w:pPr>
    </w:p>
    <w:p w14:paraId="51605E0D" w14:textId="77777777" w:rsidR="0009616D" w:rsidRDefault="000244A4" w:rsidP="000244A4">
      <w:pPr>
        <w:pStyle w:val="NoSpacing"/>
        <w:rPr>
          <w:rFonts w:ascii="Times New Roman" w:hAnsi="Times New Roman" w:cs="Times New Roman"/>
          <w:sz w:val="24"/>
        </w:rPr>
      </w:pPr>
      <w:r w:rsidRPr="000244A4">
        <w:rPr>
          <w:rFonts w:ascii="Times New Roman" w:hAnsi="Times New Roman" w:cs="Times New Roman"/>
          <w:sz w:val="24"/>
        </w:rPr>
        <w:t>2. Explanation of how the PFI changed the way in which Public Assets were traditionally financed, and how this has (previously and currently) impacted on the UK Government’s National Debt</w:t>
      </w:r>
      <w:r>
        <w:rPr>
          <w:rFonts w:ascii="Times New Roman" w:hAnsi="Times New Roman" w:cs="Times New Roman"/>
          <w:sz w:val="24"/>
        </w:rPr>
        <w:t>.</w:t>
      </w:r>
    </w:p>
    <w:p w14:paraId="7904F9E7" w14:textId="77777777" w:rsidR="000244A4" w:rsidRDefault="000244A4" w:rsidP="000244A4">
      <w:pPr>
        <w:pStyle w:val="NoSpacing"/>
        <w:rPr>
          <w:rFonts w:ascii="Times New Roman" w:hAnsi="Times New Roman" w:cs="Times New Roman"/>
          <w:sz w:val="24"/>
        </w:rPr>
      </w:pPr>
    </w:p>
    <w:p w14:paraId="4EF4034F" w14:textId="77777777" w:rsidR="000244A4" w:rsidRDefault="000244A4" w:rsidP="000244A4">
      <w:pPr>
        <w:pStyle w:val="NoSpacing"/>
        <w:rPr>
          <w:rFonts w:ascii="Times New Roman" w:hAnsi="Times New Roman" w:cs="Times New Roman"/>
          <w:sz w:val="24"/>
        </w:rPr>
      </w:pPr>
      <w:r w:rsidRPr="000244A4">
        <w:rPr>
          <w:rFonts w:ascii="Times New Roman" w:hAnsi="Times New Roman" w:cs="Times New Roman"/>
          <w:sz w:val="24"/>
        </w:rPr>
        <w:t>3. The perceived advantages/disadvantages of the PFI.</w:t>
      </w:r>
    </w:p>
    <w:p w14:paraId="022FD93A" w14:textId="77777777" w:rsidR="000244A4" w:rsidRDefault="000244A4" w:rsidP="000244A4">
      <w:pPr>
        <w:pStyle w:val="NoSpacing"/>
        <w:rPr>
          <w:rFonts w:ascii="Times New Roman" w:hAnsi="Times New Roman" w:cs="Times New Roman"/>
          <w:sz w:val="24"/>
        </w:rPr>
      </w:pPr>
    </w:p>
    <w:p w14:paraId="00AD2C4A" w14:textId="77777777" w:rsidR="000244A4" w:rsidRDefault="000244A4" w:rsidP="000244A4">
      <w:pPr>
        <w:pStyle w:val="NoSpacing"/>
        <w:rPr>
          <w:rFonts w:ascii="Times New Roman" w:hAnsi="Times New Roman" w:cs="Times New Roman"/>
          <w:sz w:val="24"/>
        </w:rPr>
      </w:pPr>
      <w:r>
        <w:rPr>
          <w:rFonts w:ascii="Times New Roman" w:hAnsi="Times New Roman" w:cs="Times New Roman"/>
          <w:sz w:val="24"/>
        </w:rPr>
        <w:t xml:space="preserve">4. </w:t>
      </w:r>
      <w:r w:rsidRPr="000244A4">
        <w:rPr>
          <w:rFonts w:ascii="Times New Roman" w:hAnsi="Times New Roman" w:cs="Times New Roman"/>
          <w:sz w:val="24"/>
        </w:rPr>
        <w:t xml:space="preserve">Appropriate PFI schemes in relation to the three points mentioned above. </w:t>
      </w:r>
    </w:p>
    <w:p w14:paraId="0E88B86D" w14:textId="77777777" w:rsidR="000244A4" w:rsidRPr="000244A4" w:rsidRDefault="000244A4" w:rsidP="000244A4">
      <w:pPr>
        <w:pStyle w:val="NoSpacing"/>
        <w:rPr>
          <w:rFonts w:ascii="Times New Roman" w:hAnsi="Times New Roman" w:cs="Times New Roman"/>
          <w:sz w:val="24"/>
        </w:rPr>
      </w:pPr>
    </w:p>
    <w:p w14:paraId="2E17F826" w14:textId="77777777" w:rsidR="000244A4" w:rsidRPr="000244A4" w:rsidRDefault="000244A4" w:rsidP="000244A4">
      <w:pPr>
        <w:pStyle w:val="NoSpacing"/>
        <w:rPr>
          <w:rFonts w:ascii="Times New Roman" w:hAnsi="Times New Roman" w:cs="Times New Roman"/>
          <w:sz w:val="24"/>
        </w:rPr>
      </w:pPr>
      <w:r w:rsidRPr="000244A4">
        <w:rPr>
          <w:rFonts w:ascii="Times New Roman" w:hAnsi="Times New Roman" w:cs="Times New Roman"/>
          <w:sz w:val="24"/>
        </w:rPr>
        <w:t xml:space="preserve">5. Role of the external audit agencies regarding </w:t>
      </w:r>
      <w:r>
        <w:rPr>
          <w:rFonts w:ascii="Times New Roman" w:hAnsi="Times New Roman" w:cs="Times New Roman"/>
          <w:sz w:val="24"/>
        </w:rPr>
        <w:t>Value for Money (</w:t>
      </w:r>
      <w:proofErr w:type="spellStart"/>
      <w:r w:rsidR="007538F7">
        <w:rPr>
          <w:rFonts w:ascii="Times New Roman" w:hAnsi="Times New Roman" w:cs="Times New Roman"/>
          <w:sz w:val="24"/>
        </w:rPr>
        <w:t>Vf</w:t>
      </w:r>
      <w:r w:rsidRPr="000244A4">
        <w:rPr>
          <w:rFonts w:ascii="Times New Roman" w:hAnsi="Times New Roman" w:cs="Times New Roman"/>
          <w:sz w:val="24"/>
        </w:rPr>
        <w:t>M</w:t>
      </w:r>
      <w:proofErr w:type="spellEnd"/>
      <w:r>
        <w:rPr>
          <w:rFonts w:ascii="Times New Roman" w:hAnsi="Times New Roman" w:cs="Times New Roman"/>
          <w:sz w:val="24"/>
        </w:rPr>
        <w:t>)</w:t>
      </w:r>
      <w:r w:rsidRPr="000244A4">
        <w:rPr>
          <w:rFonts w:ascii="Times New Roman" w:hAnsi="Times New Roman" w:cs="Times New Roman"/>
          <w:sz w:val="24"/>
        </w:rPr>
        <w:t xml:space="preserve"> on PFI schemes.</w:t>
      </w:r>
    </w:p>
    <w:p w14:paraId="18063D5D" w14:textId="77777777" w:rsidR="004C2BD4" w:rsidRPr="000244A4" w:rsidRDefault="004C2BD4" w:rsidP="000244A4">
      <w:pPr>
        <w:pStyle w:val="NoSpacing"/>
        <w:rPr>
          <w:rFonts w:ascii="Times New Roman" w:hAnsi="Times New Roman" w:cs="Times New Roman"/>
          <w:sz w:val="24"/>
        </w:rPr>
      </w:pPr>
    </w:p>
    <w:p w14:paraId="426CD2C8" w14:textId="77777777" w:rsidR="000244A4" w:rsidRDefault="00FB11FD" w:rsidP="00F11F1D">
      <w:pPr>
        <w:pStyle w:val="NoSpacing"/>
        <w:outlineLvl w:val="1"/>
        <w:rPr>
          <w:rFonts w:ascii="Times New Roman" w:hAnsi="Times New Roman" w:cs="Times New Roman"/>
          <w:b/>
          <w:sz w:val="24"/>
        </w:rPr>
      </w:pPr>
      <w:bookmarkStart w:id="4" w:name="_Toc512268192"/>
      <w:r w:rsidRPr="00FB11FD">
        <w:rPr>
          <w:rFonts w:ascii="Times New Roman" w:hAnsi="Times New Roman" w:cs="Times New Roman"/>
          <w:b/>
          <w:sz w:val="24"/>
        </w:rPr>
        <w:t>1.2 What is PFI?</w:t>
      </w:r>
      <w:bookmarkEnd w:id="4"/>
    </w:p>
    <w:p w14:paraId="63DF0CC2" w14:textId="77777777" w:rsidR="00FB11FD" w:rsidRDefault="00FB11FD" w:rsidP="000244A4">
      <w:pPr>
        <w:pStyle w:val="NoSpacing"/>
        <w:rPr>
          <w:rFonts w:ascii="Times New Roman" w:hAnsi="Times New Roman" w:cs="Times New Roman"/>
          <w:b/>
          <w:sz w:val="24"/>
        </w:rPr>
      </w:pPr>
    </w:p>
    <w:p w14:paraId="7EF960F7" w14:textId="77777777" w:rsidR="009A3B97" w:rsidRDefault="004C2BD4" w:rsidP="000244A4">
      <w:pPr>
        <w:pStyle w:val="NoSpacing"/>
        <w:rPr>
          <w:rFonts w:ascii="Times New Roman" w:hAnsi="Times New Roman" w:cs="Times New Roman"/>
          <w:sz w:val="24"/>
        </w:rPr>
      </w:pPr>
      <w:r>
        <w:rPr>
          <w:rFonts w:ascii="Times New Roman" w:hAnsi="Times New Roman" w:cs="Times New Roman"/>
          <w:sz w:val="24"/>
        </w:rPr>
        <w:t xml:space="preserve">Firstly, it is important not to confuse the two terms, </w:t>
      </w:r>
      <w:r w:rsidR="00691263">
        <w:rPr>
          <w:rFonts w:ascii="Times New Roman" w:hAnsi="Times New Roman" w:cs="Times New Roman"/>
          <w:sz w:val="24"/>
        </w:rPr>
        <w:t>Public P</w:t>
      </w:r>
      <w:r>
        <w:rPr>
          <w:rFonts w:ascii="Times New Roman" w:hAnsi="Times New Roman" w:cs="Times New Roman"/>
          <w:sz w:val="24"/>
        </w:rPr>
        <w:t xml:space="preserve">rivate Partnership (PPP) and Private Finance Initiative (PFI), as both have very similar characteristics and the latter is a form of PPP where </w:t>
      </w:r>
      <w:r w:rsidR="00691263">
        <w:rPr>
          <w:rFonts w:ascii="Times New Roman" w:hAnsi="Times New Roman" w:cs="Times New Roman"/>
          <w:sz w:val="24"/>
        </w:rPr>
        <w:t>the public and private sectors undertake a long-term contractual arrangement to deliver public services, whilst inheriting some form of risk</w:t>
      </w:r>
      <w:r w:rsidR="004A535D">
        <w:rPr>
          <w:rFonts w:ascii="Times New Roman" w:hAnsi="Times New Roman" w:cs="Times New Roman"/>
          <w:sz w:val="24"/>
        </w:rPr>
        <w:t xml:space="preserve"> </w:t>
      </w:r>
      <w:r w:rsidR="004A535D">
        <w:rPr>
          <w:rFonts w:ascii="Times New Roman" w:hAnsi="Times New Roman" w:cs="Times New Roman"/>
          <w:noProof/>
          <w:sz w:val="24"/>
        </w:rPr>
        <w:t>(Carrillo et al.,</w:t>
      </w:r>
      <w:r w:rsidR="004A535D" w:rsidRPr="004A535D">
        <w:rPr>
          <w:rFonts w:ascii="Times New Roman" w:hAnsi="Times New Roman" w:cs="Times New Roman"/>
          <w:noProof/>
          <w:sz w:val="24"/>
        </w:rPr>
        <w:t xml:space="preserve"> 2008)</w:t>
      </w:r>
      <w:r w:rsidR="00691263">
        <w:rPr>
          <w:rFonts w:ascii="Times New Roman" w:hAnsi="Times New Roman" w:cs="Times New Roman"/>
          <w:sz w:val="24"/>
        </w:rPr>
        <w:t xml:space="preserve">. </w:t>
      </w:r>
    </w:p>
    <w:p w14:paraId="4009D28D" w14:textId="77777777" w:rsidR="009A3B97" w:rsidRDefault="009A3B97" w:rsidP="000244A4">
      <w:pPr>
        <w:pStyle w:val="NoSpacing"/>
        <w:rPr>
          <w:rFonts w:ascii="Times New Roman" w:hAnsi="Times New Roman" w:cs="Times New Roman"/>
          <w:sz w:val="24"/>
        </w:rPr>
      </w:pPr>
    </w:p>
    <w:p w14:paraId="53DF3793" w14:textId="77777777" w:rsidR="009A3B97" w:rsidRDefault="009A3B97" w:rsidP="009A3B97">
      <w:pPr>
        <w:pStyle w:val="NoSpacing"/>
        <w:rPr>
          <w:rFonts w:ascii="Times New Roman" w:hAnsi="Times New Roman" w:cs="Times New Roman"/>
          <w:sz w:val="24"/>
        </w:rPr>
      </w:pPr>
      <w:r w:rsidRPr="008E0798">
        <w:rPr>
          <w:rFonts w:ascii="Times New Roman" w:hAnsi="Times New Roman" w:cs="Times New Roman"/>
          <w:sz w:val="24"/>
        </w:rPr>
        <w:t>The House of Commons Treasury Committe</w:t>
      </w:r>
      <w:r>
        <w:rPr>
          <w:rFonts w:ascii="Times New Roman" w:hAnsi="Times New Roman" w:cs="Times New Roman"/>
          <w:sz w:val="24"/>
        </w:rPr>
        <w:t>e (2011, p. 4) briefly describes</w:t>
      </w:r>
      <w:r w:rsidRPr="008E0798">
        <w:rPr>
          <w:rFonts w:ascii="Times New Roman" w:hAnsi="Times New Roman" w:cs="Times New Roman"/>
          <w:sz w:val="24"/>
        </w:rPr>
        <w:t xml:space="preserve"> the PFI mechanism as a process under which “groups of private investors manage the design, build, finance and operation (DBFO) of public infrastructure”. </w:t>
      </w:r>
    </w:p>
    <w:p w14:paraId="3563DFC4" w14:textId="77777777" w:rsidR="009A3B97" w:rsidRDefault="009A3B97" w:rsidP="000244A4">
      <w:pPr>
        <w:pStyle w:val="NoSpacing"/>
        <w:rPr>
          <w:rFonts w:ascii="Times New Roman" w:hAnsi="Times New Roman" w:cs="Times New Roman"/>
          <w:sz w:val="24"/>
        </w:rPr>
      </w:pPr>
    </w:p>
    <w:p w14:paraId="538C221E" w14:textId="77777777" w:rsidR="00885C7B" w:rsidRDefault="009A3B97" w:rsidP="000244A4">
      <w:pPr>
        <w:pStyle w:val="NoSpacing"/>
        <w:rPr>
          <w:rFonts w:ascii="Times New Roman" w:hAnsi="Times New Roman" w:cs="Times New Roman"/>
          <w:sz w:val="24"/>
        </w:rPr>
      </w:pPr>
      <w:r w:rsidRPr="0010018C">
        <w:rPr>
          <w:rFonts w:ascii="Times New Roman" w:hAnsi="Times New Roman" w:cs="Times New Roman"/>
          <w:sz w:val="24"/>
          <w:szCs w:val="24"/>
        </w:rPr>
        <w:t>PFI schemes</w:t>
      </w:r>
      <w:r w:rsidR="0070007A" w:rsidRPr="0010018C">
        <w:rPr>
          <w:rFonts w:ascii="Times New Roman" w:hAnsi="Times New Roman" w:cs="Times New Roman"/>
          <w:sz w:val="24"/>
          <w:szCs w:val="24"/>
        </w:rPr>
        <w:t xml:space="preserve"> are not funded by government, and instead are put out to tender developers</w:t>
      </w:r>
      <w:r w:rsidRPr="0010018C">
        <w:rPr>
          <w:rFonts w:ascii="Times New Roman" w:hAnsi="Times New Roman" w:cs="Times New Roman"/>
          <w:sz w:val="24"/>
          <w:szCs w:val="24"/>
        </w:rPr>
        <w:t xml:space="preserve"> </w:t>
      </w:r>
      <w:r w:rsidR="0070007A" w:rsidRPr="0010018C">
        <w:rPr>
          <w:rFonts w:ascii="Times New Roman" w:hAnsi="Times New Roman" w:cs="Times New Roman"/>
          <w:sz w:val="24"/>
          <w:szCs w:val="24"/>
        </w:rPr>
        <w:t xml:space="preserve">who invest and build </w:t>
      </w:r>
      <w:r w:rsidR="00076CB1" w:rsidRPr="0010018C">
        <w:rPr>
          <w:rFonts w:ascii="Times New Roman" w:hAnsi="Times New Roman" w:cs="Times New Roman"/>
          <w:sz w:val="24"/>
          <w:szCs w:val="24"/>
        </w:rPr>
        <w:t>a</w:t>
      </w:r>
      <w:r w:rsidR="0070007A" w:rsidRPr="0010018C">
        <w:rPr>
          <w:rFonts w:ascii="Times New Roman" w:hAnsi="Times New Roman" w:cs="Times New Roman"/>
          <w:sz w:val="24"/>
          <w:szCs w:val="24"/>
        </w:rPr>
        <w:t xml:space="preserve"> project which may </w:t>
      </w:r>
      <w:r w:rsidRPr="0010018C">
        <w:rPr>
          <w:rFonts w:ascii="Times New Roman" w:hAnsi="Times New Roman" w:cs="Times New Roman"/>
          <w:sz w:val="24"/>
          <w:szCs w:val="24"/>
        </w:rPr>
        <w:t>involve large sca</w:t>
      </w:r>
      <w:r w:rsidR="0070007A" w:rsidRPr="0010018C">
        <w:rPr>
          <w:rFonts w:ascii="Times New Roman" w:hAnsi="Times New Roman" w:cs="Times New Roman"/>
          <w:sz w:val="24"/>
          <w:szCs w:val="24"/>
        </w:rPr>
        <w:t xml:space="preserve">le buildings and </w:t>
      </w:r>
      <w:r w:rsidR="000965E3">
        <w:rPr>
          <w:rFonts w:ascii="Times New Roman" w:hAnsi="Times New Roman" w:cs="Times New Roman"/>
          <w:sz w:val="24"/>
          <w:szCs w:val="24"/>
        </w:rPr>
        <w:t>infra</w:t>
      </w:r>
      <w:r w:rsidR="0070007A" w:rsidRPr="0010018C">
        <w:rPr>
          <w:rFonts w:ascii="Times New Roman" w:hAnsi="Times New Roman" w:cs="Times New Roman"/>
          <w:sz w:val="24"/>
          <w:szCs w:val="24"/>
        </w:rPr>
        <w:t xml:space="preserve">structures such as hospitals, schools and bridges. </w:t>
      </w:r>
      <w:r w:rsidR="009F73CB" w:rsidRPr="0010018C">
        <w:rPr>
          <w:rFonts w:ascii="Times New Roman" w:hAnsi="Times New Roman" w:cs="Times New Roman"/>
          <w:sz w:val="24"/>
          <w:szCs w:val="24"/>
        </w:rPr>
        <w:t>These are then leased back on long-term agreements</w:t>
      </w:r>
      <w:r w:rsidR="0010018C">
        <w:rPr>
          <w:rFonts w:ascii="Times New Roman" w:hAnsi="Times New Roman" w:cs="Times New Roman"/>
          <w:sz w:val="24"/>
          <w:szCs w:val="24"/>
        </w:rPr>
        <w:t xml:space="preserve"> to the public sector</w:t>
      </w:r>
      <w:r w:rsidR="000965E3">
        <w:rPr>
          <w:rFonts w:ascii="Times New Roman" w:hAnsi="Times New Roman" w:cs="Times New Roman"/>
          <w:sz w:val="24"/>
          <w:szCs w:val="24"/>
        </w:rPr>
        <w:t xml:space="preserve"> -</w:t>
      </w:r>
      <w:r w:rsidR="009F73CB" w:rsidRPr="0010018C">
        <w:rPr>
          <w:rFonts w:ascii="Times New Roman" w:hAnsi="Times New Roman" w:cs="Times New Roman"/>
          <w:sz w:val="24"/>
          <w:szCs w:val="24"/>
        </w:rPr>
        <w:t xml:space="preserve"> often 25 years or longer </w:t>
      </w:r>
      <w:sdt>
        <w:sdtPr>
          <w:rPr>
            <w:rFonts w:ascii="Times New Roman" w:hAnsi="Times New Roman" w:cs="Times New Roman"/>
            <w:sz w:val="24"/>
            <w:szCs w:val="24"/>
          </w:rPr>
          <w:id w:val="-2090079572"/>
          <w:citation/>
        </w:sdtPr>
        <w:sdtContent>
          <w:r w:rsidR="00F76661" w:rsidRPr="0010018C">
            <w:rPr>
              <w:rFonts w:ascii="Times New Roman" w:hAnsi="Times New Roman" w:cs="Times New Roman"/>
              <w:sz w:val="24"/>
              <w:szCs w:val="24"/>
            </w:rPr>
            <w:fldChar w:fldCharType="begin"/>
          </w:r>
          <w:r w:rsidR="00F76661" w:rsidRPr="0010018C">
            <w:rPr>
              <w:rFonts w:ascii="Times New Roman" w:hAnsi="Times New Roman" w:cs="Times New Roman"/>
              <w:sz w:val="24"/>
              <w:szCs w:val="24"/>
            </w:rPr>
            <w:instrText xml:space="preserve"> CITATION The11 \l 2057 </w:instrText>
          </w:r>
          <w:r w:rsidR="00F76661" w:rsidRPr="0010018C">
            <w:rPr>
              <w:rFonts w:ascii="Times New Roman" w:hAnsi="Times New Roman" w:cs="Times New Roman"/>
              <w:sz w:val="24"/>
              <w:szCs w:val="24"/>
            </w:rPr>
            <w:fldChar w:fldCharType="separate"/>
          </w:r>
          <w:r w:rsidR="00F76661" w:rsidRPr="0010018C">
            <w:rPr>
              <w:rFonts w:ascii="Times New Roman" w:hAnsi="Times New Roman" w:cs="Times New Roman"/>
              <w:noProof/>
              <w:sz w:val="24"/>
              <w:szCs w:val="24"/>
            </w:rPr>
            <w:t>(The Telegraph, 2011)</w:t>
          </w:r>
          <w:r w:rsidR="00F76661" w:rsidRPr="0010018C">
            <w:rPr>
              <w:rFonts w:ascii="Times New Roman" w:hAnsi="Times New Roman" w:cs="Times New Roman"/>
              <w:sz w:val="24"/>
              <w:szCs w:val="24"/>
            </w:rPr>
            <w:fldChar w:fldCharType="end"/>
          </w:r>
        </w:sdtContent>
      </w:sdt>
      <w:r w:rsidR="000965E3">
        <w:rPr>
          <w:rFonts w:ascii="Times New Roman" w:hAnsi="Times New Roman" w:cs="Times New Roman"/>
          <w:sz w:val="24"/>
          <w:szCs w:val="24"/>
        </w:rPr>
        <w:t xml:space="preserve"> – in exchange for regular payments (categorised as revenue payments).</w:t>
      </w:r>
    </w:p>
    <w:p w14:paraId="6F4DB257" w14:textId="77777777" w:rsidR="00007B11" w:rsidRDefault="00007B11" w:rsidP="000244A4">
      <w:pPr>
        <w:pStyle w:val="NoSpacing"/>
        <w:rPr>
          <w:rFonts w:ascii="Times New Roman" w:hAnsi="Times New Roman" w:cs="Times New Roman"/>
          <w:sz w:val="24"/>
        </w:rPr>
      </w:pPr>
    </w:p>
    <w:p w14:paraId="12BF99A9" w14:textId="77777777" w:rsidR="00007B11" w:rsidRPr="00707767" w:rsidRDefault="00007B11" w:rsidP="00F11F1D">
      <w:pPr>
        <w:pStyle w:val="NoSpacing"/>
        <w:outlineLvl w:val="0"/>
        <w:rPr>
          <w:rFonts w:ascii="Times New Roman" w:hAnsi="Times New Roman" w:cs="Times New Roman"/>
          <w:b/>
          <w:sz w:val="24"/>
        </w:rPr>
      </w:pPr>
      <w:bookmarkStart w:id="5" w:name="_Toc512268193"/>
      <w:r w:rsidRPr="00707767">
        <w:rPr>
          <w:rFonts w:ascii="Times New Roman" w:hAnsi="Times New Roman" w:cs="Times New Roman"/>
          <w:b/>
          <w:sz w:val="24"/>
        </w:rPr>
        <w:t>2.0 Main Findings</w:t>
      </w:r>
      <w:bookmarkEnd w:id="5"/>
    </w:p>
    <w:p w14:paraId="5B76AB27" w14:textId="77777777" w:rsidR="00007B11" w:rsidRDefault="00007B11" w:rsidP="000244A4">
      <w:pPr>
        <w:pStyle w:val="NoSpacing"/>
        <w:rPr>
          <w:rFonts w:ascii="Times New Roman" w:hAnsi="Times New Roman" w:cs="Times New Roman"/>
          <w:sz w:val="24"/>
        </w:rPr>
      </w:pPr>
    </w:p>
    <w:p w14:paraId="7290F14C" w14:textId="77777777" w:rsidR="00007B11" w:rsidRPr="00707767" w:rsidRDefault="00007B11" w:rsidP="00F11F1D">
      <w:pPr>
        <w:pStyle w:val="NoSpacing"/>
        <w:outlineLvl w:val="1"/>
        <w:rPr>
          <w:rFonts w:ascii="Times New Roman" w:hAnsi="Times New Roman" w:cs="Times New Roman"/>
          <w:b/>
          <w:sz w:val="24"/>
        </w:rPr>
      </w:pPr>
      <w:bookmarkStart w:id="6" w:name="_Toc512268194"/>
      <w:r w:rsidRPr="00707767">
        <w:rPr>
          <w:rFonts w:ascii="Times New Roman" w:hAnsi="Times New Roman" w:cs="Times New Roman"/>
          <w:b/>
          <w:sz w:val="24"/>
        </w:rPr>
        <w:t>2.1 The P.F.I. Mechanism</w:t>
      </w:r>
      <w:bookmarkEnd w:id="6"/>
    </w:p>
    <w:p w14:paraId="4EDB04E3" w14:textId="77777777" w:rsidR="00D03450" w:rsidRDefault="00D03450" w:rsidP="000244A4">
      <w:pPr>
        <w:pStyle w:val="NoSpacing"/>
        <w:rPr>
          <w:rFonts w:ascii="Times New Roman" w:hAnsi="Times New Roman" w:cs="Times New Roman"/>
          <w:sz w:val="24"/>
        </w:rPr>
      </w:pPr>
    </w:p>
    <w:p w14:paraId="56E16865" w14:textId="6D7223F9" w:rsidR="000A7CCC" w:rsidRDefault="00E45604" w:rsidP="000244A4">
      <w:pPr>
        <w:pStyle w:val="NoSpacing"/>
        <w:rPr>
          <w:rFonts w:ascii="Times New Roman" w:hAnsi="Times New Roman" w:cs="Times New Roman"/>
          <w:sz w:val="24"/>
        </w:rPr>
      </w:pPr>
      <w:r>
        <w:rPr>
          <w:rFonts w:ascii="Times New Roman" w:hAnsi="Times New Roman" w:cs="Times New Roman"/>
          <w:sz w:val="24"/>
        </w:rPr>
        <w:t>As mentioned previously, PFI is a type of PPP and is an important policy invented to change the model of funding for large-scale projects. PFI was first designed in 1992 by Sir John Major of the Conservative government</w:t>
      </w:r>
      <w:r w:rsidR="000D0BF1">
        <w:rPr>
          <w:rFonts w:ascii="Times New Roman" w:hAnsi="Times New Roman" w:cs="Times New Roman"/>
          <w:sz w:val="24"/>
        </w:rPr>
        <w:t xml:space="preserve"> </w:t>
      </w:r>
      <w:sdt>
        <w:sdtPr>
          <w:rPr>
            <w:rFonts w:ascii="Times New Roman" w:hAnsi="Times New Roman" w:cs="Times New Roman"/>
            <w:sz w:val="24"/>
          </w:rPr>
          <w:id w:val="-1069411700"/>
          <w:citation/>
        </w:sdtPr>
        <w:sdtContent>
          <w:r w:rsidR="000D0BF1">
            <w:rPr>
              <w:rFonts w:ascii="Times New Roman" w:hAnsi="Times New Roman" w:cs="Times New Roman"/>
              <w:sz w:val="24"/>
            </w:rPr>
            <w:fldChar w:fldCharType="begin"/>
          </w:r>
          <w:r w:rsidR="000D0BF1">
            <w:rPr>
              <w:rFonts w:ascii="Times New Roman" w:hAnsi="Times New Roman" w:cs="Times New Roman"/>
              <w:sz w:val="24"/>
            </w:rPr>
            <w:instrText xml:space="preserve"> CITATION Yes07 \l 2057 </w:instrText>
          </w:r>
          <w:r w:rsidR="000D0BF1">
            <w:rPr>
              <w:rFonts w:ascii="Times New Roman" w:hAnsi="Times New Roman" w:cs="Times New Roman"/>
              <w:sz w:val="24"/>
            </w:rPr>
            <w:fldChar w:fldCharType="separate"/>
          </w:r>
          <w:r w:rsidR="000D0BF1" w:rsidRPr="000D0BF1">
            <w:rPr>
              <w:rFonts w:ascii="Times New Roman" w:hAnsi="Times New Roman" w:cs="Times New Roman"/>
              <w:noProof/>
              <w:sz w:val="24"/>
            </w:rPr>
            <w:t>(Yescombe, 2007)</w:t>
          </w:r>
          <w:r w:rsidR="000D0BF1">
            <w:rPr>
              <w:rFonts w:ascii="Times New Roman" w:hAnsi="Times New Roman" w:cs="Times New Roman"/>
              <w:sz w:val="24"/>
            </w:rPr>
            <w:fldChar w:fldCharType="end"/>
          </w:r>
        </w:sdtContent>
      </w:sdt>
      <w:r>
        <w:rPr>
          <w:rFonts w:ascii="Times New Roman" w:hAnsi="Times New Roman" w:cs="Times New Roman"/>
          <w:sz w:val="24"/>
        </w:rPr>
        <w:t xml:space="preserve">, and then </w:t>
      </w:r>
      <w:r w:rsidR="00A31672">
        <w:rPr>
          <w:rFonts w:ascii="Times New Roman" w:hAnsi="Times New Roman" w:cs="Times New Roman"/>
          <w:sz w:val="24"/>
        </w:rPr>
        <w:t>gained popularity</w:t>
      </w:r>
      <w:r>
        <w:rPr>
          <w:rFonts w:ascii="Times New Roman" w:hAnsi="Times New Roman" w:cs="Times New Roman"/>
          <w:sz w:val="24"/>
        </w:rPr>
        <w:t xml:space="preserve"> under the Labour government in 1997 </w:t>
      </w:r>
      <w:sdt>
        <w:sdtPr>
          <w:rPr>
            <w:rFonts w:ascii="Times New Roman" w:hAnsi="Times New Roman" w:cs="Times New Roman"/>
            <w:sz w:val="24"/>
          </w:rPr>
          <w:id w:val="-1897193008"/>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Ril13 \l 2057 </w:instrText>
          </w:r>
          <w:r>
            <w:rPr>
              <w:rFonts w:ascii="Times New Roman" w:hAnsi="Times New Roman" w:cs="Times New Roman"/>
              <w:sz w:val="24"/>
            </w:rPr>
            <w:fldChar w:fldCharType="separate"/>
          </w:r>
          <w:r w:rsidRPr="00E45604">
            <w:rPr>
              <w:rFonts w:ascii="Times New Roman" w:hAnsi="Times New Roman" w:cs="Times New Roman"/>
              <w:noProof/>
              <w:sz w:val="24"/>
            </w:rPr>
            <w:t>(Riley, 2013)</w:t>
          </w:r>
          <w:r>
            <w:rPr>
              <w:rFonts w:ascii="Times New Roman" w:hAnsi="Times New Roman" w:cs="Times New Roman"/>
              <w:sz w:val="24"/>
            </w:rPr>
            <w:fldChar w:fldCharType="end"/>
          </w:r>
        </w:sdtContent>
      </w:sdt>
      <w:r>
        <w:rPr>
          <w:rFonts w:ascii="Times New Roman" w:hAnsi="Times New Roman" w:cs="Times New Roman"/>
          <w:sz w:val="24"/>
        </w:rPr>
        <w:t xml:space="preserve">. </w:t>
      </w:r>
    </w:p>
    <w:p w14:paraId="206EC7E8" w14:textId="77777777" w:rsidR="000A7CCC" w:rsidRDefault="000A7CCC" w:rsidP="000244A4">
      <w:pPr>
        <w:pStyle w:val="NoSpacing"/>
        <w:rPr>
          <w:rFonts w:ascii="Times New Roman" w:hAnsi="Times New Roman" w:cs="Times New Roman"/>
          <w:sz w:val="24"/>
        </w:rPr>
      </w:pPr>
    </w:p>
    <w:p w14:paraId="54F7C142" w14:textId="17F26166" w:rsidR="00047EFF" w:rsidRDefault="00F34F91" w:rsidP="000244A4">
      <w:pPr>
        <w:pStyle w:val="NoSpacing"/>
        <w:rPr>
          <w:rFonts w:ascii="Times New Roman" w:hAnsi="Times New Roman" w:cs="Times New Roman"/>
          <w:sz w:val="24"/>
        </w:rPr>
      </w:pPr>
      <w:r>
        <w:rPr>
          <w:rFonts w:ascii="Times New Roman" w:hAnsi="Times New Roman" w:cs="Times New Roman"/>
          <w:sz w:val="24"/>
        </w:rPr>
        <w:t>Before PFI was introduced, all new public assets were financed by the Bank of England in the form of ‘long-term borrowing’.</w:t>
      </w:r>
      <w:r w:rsidR="001A1FDA">
        <w:rPr>
          <w:rFonts w:ascii="Times New Roman" w:hAnsi="Times New Roman" w:cs="Times New Roman"/>
          <w:sz w:val="24"/>
        </w:rPr>
        <w:t xml:space="preserve"> This borrowing contributed to the increasing</w:t>
      </w:r>
      <w:r w:rsidR="002E29B3">
        <w:rPr>
          <w:rFonts w:ascii="Times New Roman" w:hAnsi="Times New Roman" w:cs="Times New Roman"/>
          <w:sz w:val="24"/>
        </w:rPr>
        <w:t xml:space="preserve"> Public Sector Net Debt (P.S.N.D.), or commonly known as</w:t>
      </w:r>
      <w:r w:rsidR="001A1FDA">
        <w:rPr>
          <w:rFonts w:ascii="Times New Roman" w:hAnsi="Times New Roman" w:cs="Times New Roman"/>
          <w:sz w:val="24"/>
        </w:rPr>
        <w:t xml:space="preserve"> ‘National Debt’</w:t>
      </w:r>
      <w:sdt>
        <w:sdtPr>
          <w:rPr>
            <w:rFonts w:ascii="Times New Roman" w:hAnsi="Times New Roman" w:cs="Times New Roman"/>
            <w:sz w:val="24"/>
          </w:rPr>
          <w:id w:val="1108077457"/>
          <w:citation/>
        </w:sdtPr>
        <w:sdtContent>
          <w:r w:rsidR="00D62B36">
            <w:rPr>
              <w:rFonts w:ascii="Times New Roman" w:hAnsi="Times New Roman" w:cs="Times New Roman"/>
              <w:sz w:val="24"/>
            </w:rPr>
            <w:fldChar w:fldCharType="begin"/>
          </w:r>
          <w:r w:rsidR="00D62B36">
            <w:rPr>
              <w:rFonts w:ascii="Times New Roman" w:hAnsi="Times New Roman" w:cs="Times New Roman"/>
              <w:sz w:val="24"/>
            </w:rPr>
            <w:instrText xml:space="preserve"> CITATION Nat18 \l 2057 </w:instrText>
          </w:r>
          <w:r w:rsidR="00D62B36">
            <w:rPr>
              <w:rFonts w:ascii="Times New Roman" w:hAnsi="Times New Roman" w:cs="Times New Roman"/>
              <w:sz w:val="24"/>
            </w:rPr>
            <w:fldChar w:fldCharType="separate"/>
          </w:r>
          <w:r w:rsidR="00D62B36">
            <w:rPr>
              <w:rFonts w:ascii="Times New Roman" w:hAnsi="Times New Roman" w:cs="Times New Roman"/>
              <w:noProof/>
              <w:sz w:val="24"/>
            </w:rPr>
            <w:t xml:space="preserve"> </w:t>
          </w:r>
          <w:r w:rsidR="00D62B36" w:rsidRPr="00D62B36">
            <w:rPr>
              <w:rFonts w:ascii="Times New Roman" w:hAnsi="Times New Roman" w:cs="Times New Roman"/>
              <w:noProof/>
              <w:sz w:val="24"/>
            </w:rPr>
            <w:t>(National Statistics, 2018)</w:t>
          </w:r>
          <w:r w:rsidR="00D62B36">
            <w:rPr>
              <w:rFonts w:ascii="Times New Roman" w:hAnsi="Times New Roman" w:cs="Times New Roman"/>
              <w:sz w:val="24"/>
            </w:rPr>
            <w:fldChar w:fldCharType="end"/>
          </w:r>
        </w:sdtContent>
      </w:sdt>
      <w:r w:rsidR="001A1FDA">
        <w:rPr>
          <w:rFonts w:ascii="Times New Roman" w:hAnsi="Times New Roman" w:cs="Times New Roman"/>
          <w:sz w:val="24"/>
        </w:rPr>
        <w:t>, and created pressure on public sector (education and health) because the assets were getting old and had to be replaced.</w:t>
      </w:r>
      <w:r w:rsidR="00157DE1">
        <w:rPr>
          <w:rFonts w:ascii="Times New Roman" w:hAnsi="Times New Roman" w:cs="Times New Roman"/>
          <w:sz w:val="24"/>
          <w:szCs w:val="24"/>
        </w:rPr>
        <w:t xml:space="preserve"> </w:t>
      </w:r>
      <w:r w:rsidR="00BA30BC">
        <w:rPr>
          <w:rFonts w:ascii="Times New Roman" w:hAnsi="Times New Roman" w:cs="Times New Roman"/>
          <w:sz w:val="24"/>
          <w:szCs w:val="24"/>
        </w:rPr>
        <w:t xml:space="preserve">Over the last decade, since recession in 2008, National Debt has increased to over 80 percent GDP, whereas in 2005 it was 38 percent GDP </w:t>
      </w:r>
      <w:sdt>
        <w:sdtPr>
          <w:rPr>
            <w:rFonts w:ascii="Times New Roman" w:hAnsi="Times New Roman" w:cs="Times New Roman"/>
            <w:sz w:val="24"/>
            <w:szCs w:val="24"/>
          </w:rPr>
          <w:id w:val="-1019075998"/>
          <w:citation/>
        </w:sdtPr>
        <w:sdtContent>
          <w:r w:rsidR="00BA30BC">
            <w:rPr>
              <w:rFonts w:ascii="Times New Roman" w:hAnsi="Times New Roman" w:cs="Times New Roman"/>
              <w:sz w:val="24"/>
              <w:szCs w:val="24"/>
            </w:rPr>
            <w:fldChar w:fldCharType="begin"/>
          </w:r>
          <w:r w:rsidR="00BA30BC">
            <w:rPr>
              <w:rFonts w:ascii="Times New Roman" w:hAnsi="Times New Roman" w:cs="Times New Roman"/>
              <w:sz w:val="24"/>
              <w:szCs w:val="24"/>
            </w:rPr>
            <w:instrText xml:space="preserve"> CITATION Cha18 \l 2057 </w:instrText>
          </w:r>
          <w:r w:rsidR="00BA30BC">
            <w:rPr>
              <w:rFonts w:ascii="Times New Roman" w:hAnsi="Times New Roman" w:cs="Times New Roman"/>
              <w:sz w:val="24"/>
              <w:szCs w:val="24"/>
            </w:rPr>
            <w:fldChar w:fldCharType="separate"/>
          </w:r>
          <w:r w:rsidR="00BA30BC" w:rsidRPr="00C00931">
            <w:rPr>
              <w:rFonts w:ascii="Times New Roman" w:hAnsi="Times New Roman" w:cs="Times New Roman"/>
              <w:noProof/>
              <w:sz w:val="24"/>
              <w:szCs w:val="24"/>
            </w:rPr>
            <w:t>(Chantrill, 2018)</w:t>
          </w:r>
          <w:r w:rsidR="00BA30BC">
            <w:rPr>
              <w:rFonts w:ascii="Times New Roman" w:hAnsi="Times New Roman" w:cs="Times New Roman"/>
              <w:sz w:val="24"/>
              <w:szCs w:val="24"/>
            </w:rPr>
            <w:fldChar w:fldCharType="end"/>
          </w:r>
        </w:sdtContent>
      </w:sdt>
      <w:r w:rsidR="00BA30BC">
        <w:rPr>
          <w:rFonts w:ascii="Times New Roman" w:hAnsi="Times New Roman" w:cs="Times New Roman"/>
          <w:sz w:val="24"/>
          <w:szCs w:val="24"/>
        </w:rPr>
        <w:t xml:space="preserve">. </w:t>
      </w:r>
      <w:r w:rsidR="00504F09">
        <w:rPr>
          <w:rFonts w:ascii="Times New Roman" w:hAnsi="Times New Roman" w:cs="Times New Roman"/>
          <w:sz w:val="24"/>
          <w:szCs w:val="24"/>
        </w:rPr>
        <w:t xml:space="preserve">Therefore PFI schemes were introduced </w:t>
      </w:r>
      <w:r w:rsidR="00856C20">
        <w:rPr>
          <w:rFonts w:ascii="Times New Roman" w:hAnsi="Times New Roman" w:cs="Times New Roman"/>
          <w:sz w:val="24"/>
          <w:szCs w:val="24"/>
        </w:rPr>
        <w:t>to bring about increased innovation, provide value for money for the government and transfer risk to the private sector</w:t>
      </w:r>
      <w:r w:rsidR="0056756E">
        <w:rPr>
          <w:rFonts w:ascii="Times New Roman" w:hAnsi="Times New Roman" w:cs="Times New Roman"/>
          <w:sz w:val="24"/>
          <w:szCs w:val="24"/>
        </w:rPr>
        <w:t xml:space="preserve"> </w:t>
      </w:r>
      <w:r w:rsidR="00D8782D">
        <w:rPr>
          <w:rFonts w:ascii="Times New Roman" w:hAnsi="Times New Roman" w:cs="Times New Roman"/>
          <w:noProof/>
          <w:sz w:val="24"/>
          <w:szCs w:val="24"/>
        </w:rPr>
        <w:t>(Carrillo et al.,</w:t>
      </w:r>
      <w:r w:rsidR="00D8782D" w:rsidRPr="00D8782D">
        <w:rPr>
          <w:rFonts w:ascii="Times New Roman" w:hAnsi="Times New Roman" w:cs="Times New Roman"/>
          <w:noProof/>
          <w:sz w:val="24"/>
          <w:szCs w:val="24"/>
        </w:rPr>
        <w:t xml:space="preserve"> 2008)</w:t>
      </w:r>
      <w:r w:rsidR="00856C20">
        <w:rPr>
          <w:rFonts w:ascii="Times New Roman" w:hAnsi="Times New Roman" w:cs="Times New Roman"/>
          <w:sz w:val="24"/>
          <w:szCs w:val="24"/>
        </w:rPr>
        <w:t xml:space="preserve">. </w:t>
      </w:r>
      <w:r w:rsidR="004B3865">
        <w:rPr>
          <w:rFonts w:ascii="Times New Roman" w:hAnsi="Times New Roman" w:cs="Times New Roman"/>
          <w:sz w:val="24"/>
          <w:szCs w:val="24"/>
        </w:rPr>
        <w:t xml:space="preserve">Furthermore, </w:t>
      </w:r>
      <w:r w:rsidR="000B7488">
        <w:rPr>
          <w:rFonts w:ascii="Times New Roman" w:hAnsi="Times New Roman" w:cs="Times New Roman"/>
          <w:sz w:val="24"/>
        </w:rPr>
        <w:t>PFI schemes encourage private investors to be in command of not just designing and building, but also the finance side and the operation of public infrastructure, such as hospitals, prisons, new schools etc.</w:t>
      </w:r>
      <w:r w:rsidR="00047EFF">
        <w:rPr>
          <w:rFonts w:ascii="Times New Roman" w:hAnsi="Times New Roman" w:cs="Times New Roman"/>
          <w:sz w:val="24"/>
        </w:rPr>
        <w:t xml:space="preserve"> </w:t>
      </w:r>
      <w:sdt>
        <w:sdtPr>
          <w:rPr>
            <w:rFonts w:ascii="Times New Roman" w:hAnsi="Times New Roman" w:cs="Times New Roman"/>
            <w:sz w:val="24"/>
          </w:rPr>
          <w:id w:val="-1013383435"/>
          <w:citation/>
        </w:sdtPr>
        <w:sdtContent>
          <w:r w:rsidR="00047EFF">
            <w:rPr>
              <w:rFonts w:ascii="Times New Roman" w:hAnsi="Times New Roman" w:cs="Times New Roman"/>
              <w:sz w:val="24"/>
            </w:rPr>
            <w:fldChar w:fldCharType="begin"/>
          </w:r>
          <w:r w:rsidR="00047EFF">
            <w:rPr>
              <w:rFonts w:ascii="Times New Roman" w:hAnsi="Times New Roman" w:cs="Times New Roman"/>
              <w:sz w:val="24"/>
            </w:rPr>
            <w:instrText xml:space="preserve"> CITATION Ril13 \l 2057 </w:instrText>
          </w:r>
          <w:r w:rsidR="00047EFF">
            <w:rPr>
              <w:rFonts w:ascii="Times New Roman" w:hAnsi="Times New Roman" w:cs="Times New Roman"/>
              <w:sz w:val="24"/>
            </w:rPr>
            <w:fldChar w:fldCharType="separate"/>
          </w:r>
          <w:r w:rsidR="00047EFF" w:rsidRPr="00047EFF">
            <w:rPr>
              <w:rFonts w:ascii="Times New Roman" w:hAnsi="Times New Roman" w:cs="Times New Roman"/>
              <w:noProof/>
              <w:sz w:val="24"/>
            </w:rPr>
            <w:t>(Riley, 2013)</w:t>
          </w:r>
          <w:r w:rsidR="00047EFF">
            <w:rPr>
              <w:rFonts w:ascii="Times New Roman" w:hAnsi="Times New Roman" w:cs="Times New Roman"/>
              <w:sz w:val="24"/>
            </w:rPr>
            <w:fldChar w:fldCharType="end"/>
          </w:r>
        </w:sdtContent>
      </w:sdt>
      <w:r w:rsidR="00047EFF">
        <w:rPr>
          <w:rFonts w:ascii="Times New Roman" w:hAnsi="Times New Roman" w:cs="Times New Roman"/>
          <w:sz w:val="24"/>
        </w:rPr>
        <w:t>.</w:t>
      </w:r>
      <w:r w:rsidR="005D17FE">
        <w:rPr>
          <w:rFonts w:ascii="Times New Roman" w:hAnsi="Times New Roman" w:cs="Times New Roman"/>
          <w:sz w:val="24"/>
        </w:rPr>
        <w:t xml:space="preserve"> These methods of financing also</w:t>
      </w:r>
      <w:r w:rsidR="00DF330E">
        <w:rPr>
          <w:rFonts w:ascii="Times New Roman" w:hAnsi="Times New Roman" w:cs="Times New Roman"/>
          <w:sz w:val="24"/>
        </w:rPr>
        <w:t xml:space="preserve"> allow</w:t>
      </w:r>
      <w:r w:rsidR="00ED68FD">
        <w:rPr>
          <w:rFonts w:ascii="Times New Roman" w:hAnsi="Times New Roman" w:cs="Times New Roman"/>
          <w:sz w:val="24"/>
        </w:rPr>
        <w:t xml:space="preserve"> the government to keep debt off the balance sheet, as one of their concern is to stop their debt from increasing </w:t>
      </w:r>
      <w:sdt>
        <w:sdtPr>
          <w:rPr>
            <w:rFonts w:ascii="Times New Roman" w:hAnsi="Times New Roman" w:cs="Times New Roman"/>
            <w:sz w:val="24"/>
          </w:rPr>
          <w:id w:val="344066005"/>
          <w:citation/>
        </w:sdtPr>
        <w:sdtContent>
          <w:r w:rsidR="00ED68FD">
            <w:rPr>
              <w:rFonts w:ascii="Times New Roman" w:hAnsi="Times New Roman" w:cs="Times New Roman"/>
              <w:sz w:val="24"/>
            </w:rPr>
            <w:fldChar w:fldCharType="begin"/>
          </w:r>
          <w:r w:rsidR="00ED68FD">
            <w:rPr>
              <w:rFonts w:ascii="Times New Roman" w:hAnsi="Times New Roman" w:cs="Times New Roman"/>
              <w:sz w:val="24"/>
            </w:rPr>
            <w:instrText xml:space="preserve"> CITATION Wal03 \l 2057 </w:instrText>
          </w:r>
          <w:r w:rsidR="00ED68FD">
            <w:rPr>
              <w:rFonts w:ascii="Times New Roman" w:hAnsi="Times New Roman" w:cs="Times New Roman"/>
              <w:sz w:val="24"/>
            </w:rPr>
            <w:fldChar w:fldCharType="separate"/>
          </w:r>
          <w:r w:rsidR="00ED68FD" w:rsidRPr="00ED68FD">
            <w:rPr>
              <w:rFonts w:ascii="Times New Roman" w:hAnsi="Times New Roman" w:cs="Times New Roman"/>
              <w:noProof/>
              <w:sz w:val="24"/>
            </w:rPr>
            <w:t>(Walker, 2003)</w:t>
          </w:r>
          <w:r w:rsidR="00ED68FD">
            <w:rPr>
              <w:rFonts w:ascii="Times New Roman" w:hAnsi="Times New Roman" w:cs="Times New Roman"/>
              <w:sz w:val="24"/>
            </w:rPr>
            <w:fldChar w:fldCharType="end"/>
          </w:r>
        </w:sdtContent>
      </w:sdt>
      <w:r w:rsidR="00ED68FD">
        <w:rPr>
          <w:rFonts w:ascii="Times New Roman" w:hAnsi="Times New Roman" w:cs="Times New Roman"/>
          <w:sz w:val="24"/>
        </w:rPr>
        <w:t>.</w:t>
      </w:r>
      <w:r w:rsidR="000D2AEB">
        <w:rPr>
          <w:rFonts w:ascii="Times New Roman" w:hAnsi="Times New Roman" w:cs="Times New Roman"/>
          <w:sz w:val="24"/>
        </w:rPr>
        <w:t xml:space="preserve"> According to Professor Hodges </w:t>
      </w:r>
      <w:sdt>
        <w:sdtPr>
          <w:rPr>
            <w:rFonts w:ascii="Times New Roman" w:hAnsi="Times New Roman" w:cs="Times New Roman"/>
            <w:sz w:val="24"/>
          </w:rPr>
          <w:id w:val="-1769767570"/>
          <w:citation/>
        </w:sdtPr>
        <w:sdtContent>
          <w:r w:rsidR="000D2AEB">
            <w:rPr>
              <w:rFonts w:ascii="Times New Roman" w:hAnsi="Times New Roman" w:cs="Times New Roman"/>
              <w:sz w:val="24"/>
            </w:rPr>
            <w:fldChar w:fldCharType="begin"/>
          </w:r>
          <w:r w:rsidR="000D2AEB">
            <w:rPr>
              <w:rFonts w:ascii="Times New Roman" w:hAnsi="Times New Roman" w:cs="Times New Roman"/>
              <w:sz w:val="24"/>
            </w:rPr>
            <w:instrText xml:space="preserve"> CITATION Hou11 \l 2057 </w:instrText>
          </w:r>
          <w:r w:rsidR="000D2AEB">
            <w:rPr>
              <w:rFonts w:ascii="Times New Roman" w:hAnsi="Times New Roman" w:cs="Times New Roman"/>
              <w:sz w:val="24"/>
            </w:rPr>
            <w:fldChar w:fldCharType="separate"/>
          </w:r>
          <w:r w:rsidR="000D2AEB" w:rsidRPr="000D2AEB">
            <w:rPr>
              <w:rFonts w:ascii="Times New Roman" w:hAnsi="Times New Roman" w:cs="Times New Roman"/>
              <w:noProof/>
              <w:sz w:val="24"/>
            </w:rPr>
            <w:t>(House of Commons, 2011)</w:t>
          </w:r>
          <w:r w:rsidR="000D2AEB">
            <w:rPr>
              <w:rFonts w:ascii="Times New Roman" w:hAnsi="Times New Roman" w:cs="Times New Roman"/>
              <w:sz w:val="24"/>
            </w:rPr>
            <w:fldChar w:fldCharType="end"/>
          </w:r>
        </w:sdtContent>
      </w:sdt>
      <w:r w:rsidR="000D2AEB">
        <w:rPr>
          <w:rFonts w:ascii="Times New Roman" w:hAnsi="Times New Roman" w:cs="Times New Roman"/>
          <w:sz w:val="24"/>
        </w:rPr>
        <w:t xml:space="preserve">, sometimes PFI is the only route to obtain </w:t>
      </w:r>
      <w:r w:rsidR="005D17FE">
        <w:rPr>
          <w:rFonts w:ascii="Times New Roman" w:hAnsi="Times New Roman" w:cs="Times New Roman"/>
          <w:sz w:val="24"/>
        </w:rPr>
        <w:t>finance</w:t>
      </w:r>
      <w:r w:rsidR="000D2AEB">
        <w:rPr>
          <w:rFonts w:ascii="Times New Roman" w:hAnsi="Times New Roman" w:cs="Times New Roman"/>
          <w:sz w:val="24"/>
        </w:rPr>
        <w:t xml:space="preserve"> for such large projects. </w:t>
      </w:r>
    </w:p>
    <w:p w14:paraId="488F4E23" w14:textId="3CB56484" w:rsidR="00766360" w:rsidRDefault="00766360" w:rsidP="000244A4">
      <w:pPr>
        <w:pStyle w:val="NoSpacing"/>
        <w:rPr>
          <w:rFonts w:ascii="Times New Roman" w:hAnsi="Times New Roman" w:cs="Times New Roman"/>
          <w:sz w:val="24"/>
        </w:rPr>
      </w:pPr>
    </w:p>
    <w:p w14:paraId="7BFDC304" w14:textId="77777777" w:rsidR="00766360" w:rsidRDefault="00766360" w:rsidP="00766360">
      <w:pPr>
        <w:pStyle w:val="NoSpacing"/>
        <w:rPr>
          <w:rFonts w:ascii="Times New Roman" w:hAnsi="Times New Roman" w:cs="Times New Roman"/>
          <w:sz w:val="24"/>
        </w:rPr>
      </w:pPr>
      <w:r>
        <w:rPr>
          <w:rFonts w:ascii="Times New Roman" w:hAnsi="Times New Roman" w:cs="Times New Roman"/>
          <w:sz w:val="24"/>
        </w:rPr>
        <w:t xml:space="preserve">A special purpose vehicle (SPV) is created by the private sector merely for the PFI to deliver the project and is responsible for acquiring the extra funding required to construct the asset. The SPV is also in charge of securing the best-value funding package, and a funding competition is run that seeks to deliver value for money </w:t>
      </w:r>
      <w:sdt>
        <w:sdtPr>
          <w:rPr>
            <w:rFonts w:ascii="Times New Roman" w:hAnsi="Times New Roman" w:cs="Times New Roman"/>
            <w:sz w:val="24"/>
          </w:rPr>
          <w:id w:val="-1655982301"/>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Sco18 \l 2057 </w:instrText>
          </w:r>
          <w:r>
            <w:rPr>
              <w:rFonts w:ascii="Times New Roman" w:hAnsi="Times New Roman" w:cs="Times New Roman"/>
              <w:sz w:val="24"/>
            </w:rPr>
            <w:fldChar w:fldCharType="separate"/>
          </w:r>
          <w:r w:rsidRPr="00342908">
            <w:rPr>
              <w:rFonts w:ascii="Times New Roman" w:hAnsi="Times New Roman" w:cs="Times New Roman"/>
              <w:noProof/>
              <w:sz w:val="24"/>
            </w:rPr>
            <w:t>(Scottish Parliament)</w:t>
          </w:r>
          <w:r>
            <w:rPr>
              <w:rFonts w:ascii="Times New Roman" w:hAnsi="Times New Roman" w:cs="Times New Roman"/>
              <w:sz w:val="24"/>
            </w:rPr>
            <w:fldChar w:fldCharType="end"/>
          </w:r>
        </w:sdtContent>
      </w:sdt>
      <w:r>
        <w:rPr>
          <w:rFonts w:ascii="Times New Roman" w:hAnsi="Times New Roman" w:cs="Times New Roman"/>
          <w:sz w:val="24"/>
        </w:rPr>
        <w:t xml:space="preserve">. </w:t>
      </w:r>
      <w:r>
        <w:rPr>
          <w:rFonts w:ascii="Times New Roman" w:hAnsi="Times New Roman" w:cs="Times New Roman"/>
          <w:noProof/>
          <w:sz w:val="24"/>
          <w:lang w:val="cy-GB"/>
        </w:rPr>
        <w:t xml:space="preserve">OGC (2002, p. 6) has defined value for money </w:t>
      </w:r>
      <w:r w:rsidRPr="00844E27">
        <w:rPr>
          <w:rFonts w:ascii="Times New Roman" w:hAnsi="Times New Roman" w:cs="Times New Roman"/>
          <w:sz w:val="24"/>
          <w:szCs w:val="24"/>
        </w:rPr>
        <w:t xml:space="preserve">as the </w:t>
      </w:r>
      <w:r>
        <w:rPr>
          <w:rFonts w:ascii="Times New Roman" w:hAnsi="Times New Roman" w:cs="Times New Roman"/>
          <w:sz w:val="24"/>
          <w:szCs w:val="24"/>
        </w:rPr>
        <w:t>“</w:t>
      </w:r>
      <w:r w:rsidRPr="00844E27">
        <w:rPr>
          <w:rFonts w:ascii="Times New Roman" w:hAnsi="Times New Roman" w:cs="Times New Roman"/>
          <w:sz w:val="24"/>
          <w:szCs w:val="24"/>
        </w:rPr>
        <w:t>optimum combination of whole life cost and quality (or fitness for purpose)</w:t>
      </w:r>
      <w:r>
        <w:rPr>
          <w:rFonts w:ascii="Times New Roman" w:hAnsi="Times New Roman" w:cs="Times New Roman"/>
          <w:sz w:val="24"/>
          <w:szCs w:val="24"/>
        </w:rPr>
        <w:t xml:space="preserve"> to meet the user's requirement”</w:t>
      </w:r>
      <w:r w:rsidRPr="00844E27">
        <w:rPr>
          <w:rFonts w:ascii="Times New Roman" w:hAnsi="Times New Roman" w:cs="Times New Roman"/>
          <w:sz w:val="24"/>
          <w:szCs w:val="24"/>
        </w:rPr>
        <w:t>.</w:t>
      </w:r>
    </w:p>
    <w:p w14:paraId="512F5934" w14:textId="77777777" w:rsidR="00766360" w:rsidRDefault="00766360" w:rsidP="00766360">
      <w:pPr>
        <w:pStyle w:val="NoSpacing"/>
        <w:rPr>
          <w:rFonts w:ascii="Times New Roman" w:hAnsi="Times New Roman" w:cs="Times New Roman"/>
          <w:sz w:val="24"/>
        </w:rPr>
      </w:pPr>
    </w:p>
    <w:p w14:paraId="207DF756" w14:textId="77777777" w:rsidR="00766360" w:rsidRDefault="00766360" w:rsidP="00766360">
      <w:pPr>
        <w:pStyle w:val="NoSpacing"/>
        <w:rPr>
          <w:rFonts w:ascii="Times New Roman" w:hAnsi="Times New Roman" w:cs="Times New Roman"/>
          <w:sz w:val="24"/>
        </w:rPr>
      </w:pPr>
      <w:r w:rsidRPr="007538F7">
        <w:rPr>
          <w:rFonts w:ascii="Times New Roman" w:hAnsi="Times New Roman" w:cs="Times New Roman"/>
          <w:noProof/>
          <w:sz w:val="24"/>
        </w:rPr>
        <w:t xml:space="preserve">Yescombe </w:t>
      </w:r>
      <w:r>
        <w:rPr>
          <w:rFonts w:ascii="Times New Roman" w:hAnsi="Times New Roman" w:cs="Times New Roman"/>
          <w:noProof/>
          <w:sz w:val="24"/>
        </w:rPr>
        <w:t>(</w:t>
      </w:r>
      <w:r w:rsidRPr="007538F7">
        <w:rPr>
          <w:rFonts w:ascii="Times New Roman" w:hAnsi="Times New Roman" w:cs="Times New Roman"/>
          <w:noProof/>
          <w:sz w:val="24"/>
        </w:rPr>
        <w:t>2007, p. 18)</w:t>
      </w:r>
      <w:r>
        <w:rPr>
          <w:rFonts w:ascii="Times New Roman" w:hAnsi="Times New Roman" w:cs="Times New Roman"/>
          <w:noProof/>
          <w:sz w:val="24"/>
        </w:rPr>
        <w:t xml:space="preserve"> </w:t>
      </w:r>
      <w:r>
        <w:rPr>
          <w:rFonts w:ascii="Times New Roman" w:hAnsi="Times New Roman" w:cs="Times New Roman"/>
          <w:sz w:val="24"/>
        </w:rPr>
        <w:t xml:space="preserve">mentions that risk transfer improves </w:t>
      </w:r>
      <w:proofErr w:type="spellStart"/>
      <w:r>
        <w:rPr>
          <w:rFonts w:ascii="Times New Roman" w:hAnsi="Times New Roman" w:cs="Times New Roman"/>
          <w:sz w:val="24"/>
        </w:rPr>
        <w:t>VfM</w:t>
      </w:r>
      <w:proofErr w:type="spellEnd"/>
      <w:r>
        <w:rPr>
          <w:rFonts w:ascii="Times New Roman" w:hAnsi="Times New Roman" w:cs="Times New Roman"/>
          <w:sz w:val="24"/>
        </w:rPr>
        <w:t xml:space="preserve"> because “the risks which are transferred can be better managed by the private sector, and thus the cost of doing this will be lower than if the risks are retained by the public sector”.</w:t>
      </w:r>
    </w:p>
    <w:p w14:paraId="65ADA898" w14:textId="1B8650BF" w:rsidR="00DA4824" w:rsidRDefault="00DA4824" w:rsidP="000244A4">
      <w:pPr>
        <w:pStyle w:val="NoSpacing"/>
        <w:rPr>
          <w:rFonts w:ascii="Times New Roman" w:hAnsi="Times New Roman" w:cs="Times New Roman"/>
          <w:sz w:val="24"/>
        </w:rPr>
      </w:pPr>
    </w:p>
    <w:p w14:paraId="5229CE85" w14:textId="156302B9" w:rsidR="00707767" w:rsidRDefault="00A3289A" w:rsidP="00F11F1D">
      <w:pPr>
        <w:pStyle w:val="NoSpacing"/>
        <w:outlineLvl w:val="1"/>
        <w:rPr>
          <w:rFonts w:ascii="Times New Roman" w:hAnsi="Times New Roman" w:cs="Times New Roman"/>
          <w:b/>
          <w:sz w:val="24"/>
        </w:rPr>
      </w:pPr>
      <w:bookmarkStart w:id="7" w:name="_Toc512268195"/>
      <w:r>
        <w:rPr>
          <w:rFonts w:ascii="Times New Roman" w:hAnsi="Times New Roman" w:cs="Times New Roman"/>
          <w:b/>
          <w:sz w:val="24"/>
        </w:rPr>
        <w:t xml:space="preserve">2.2 </w:t>
      </w:r>
      <w:r w:rsidR="00DA4824" w:rsidRPr="00BC65A5">
        <w:rPr>
          <w:rFonts w:ascii="Times New Roman" w:hAnsi="Times New Roman" w:cs="Times New Roman"/>
          <w:b/>
          <w:sz w:val="24"/>
        </w:rPr>
        <w:t>Advantages</w:t>
      </w:r>
      <w:r w:rsidR="00BC65A5">
        <w:rPr>
          <w:rFonts w:ascii="Times New Roman" w:hAnsi="Times New Roman" w:cs="Times New Roman"/>
          <w:b/>
          <w:sz w:val="24"/>
        </w:rPr>
        <w:t xml:space="preserve"> of PFI</w:t>
      </w:r>
      <w:bookmarkEnd w:id="7"/>
    </w:p>
    <w:p w14:paraId="033EFC97" w14:textId="193C1089" w:rsidR="00BC65A5" w:rsidRDefault="00BC65A5" w:rsidP="000244A4">
      <w:pPr>
        <w:pStyle w:val="NoSpacing"/>
        <w:rPr>
          <w:rFonts w:ascii="Times New Roman" w:hAnsi="Times New Roman" w:cs="Times New Roman"/>
          <w:sz w:val="24"/>
        </w:rPr>
      </w:pPr>
    </w:p>
    <w:p w14:paraId="3053051A" w14:textId="0C456EFD" w:rsidR="00BC65A5" w:rsidRDefault="00BC65A5" w:rsidP="000244A4">
      <w:pPr>
        <w:pStyle w:val="NoSpacing"/>
        <w:rPr>
          <w:rFonts w:ascii="Times New Roman" w:hAnsi="Times New Roman" w:cs="Times New Roman"/>
          <w:noProof/>
          <w:sz w:val="24"/>
        </w:rPr>
      </w:pPr>
      <w:r>
        <w:rPr>
          <w:rFonts w:ascii="Times New Roman" w:hAnsi="Times New Roman" w:cs="Times New Roman"/>
          <w:sz w:val="24"/>
        </w:rPr>
        <w:t xml:space="preserve">One potential benefit of a PFI scheme identified by the </w:t>
      </w:r>
      <w:r>
        <w:rPr>
          <w:rFonts w:ascii="Times New Roman" w:hAnsi="Times New Roman" w:cs="Times New Roman"/>
          <w:noProof/>
          <w:sz w:val="24"/>
        </w:rPr>
        <w:t>House of Commons</w:t>
      </w:r>
      <w:r w:rsidRPr="00BC65A5">
        <w:rPr>
          <w:rFonts w:ascii="Times New Roman" w:hAnsi="Times New Roman" w:cs="Times New Roman"/>
          <w:noProof/>
          <w:sz w:val="24"/>
        </w:rPr>
        <w:t xml:space="preserve"> </w:t>
      </w:r>
      <w:r>
        <w:rPr>
          <w:rFonts w:ascii="Times New Roman" w:hAnsi="Times New Roman" w:cs="Times New Roman"/>
          <w:noProof/>
          <w:sz w:val="24"/>
        </w:rPr>
        <w:t>(</w:t>
      </w:r>
      <w:r w:rsidRPr="00BC65A5">
        <w:rPr>
          <w:rFonts w:ascii="Times New Roman" w:hAnsi="Times New Roman" w:cs="Times New Roman"/>
          <w:noProof/>
          <w:sz w:val="24"/>
        </w:rPr>
        <w:t>2011</w:t>
      </w:r>
      <w:r>
        <w:rPr>
          <w:rFonts w:ascii="Times New Roman" w:hAnsi="Times New Roman" w:cs="Times New Roman"/>
          <w:noProof/>
          <w:sz w:val="24"/>
        </w:rPr>
        <w:t>, p.5</w:t>
      </w:r>
      <w:r w:rsidRPr="00BC65A5">
        <w:rPr>
          <w:rFonts w:ascii="Times New Roman" w:hAnsi="Times New Roman" w:cs="Times New Roman"/>
          <w:noProof/>
          <w:sz w:val="24"/>
        </w:rPr>
        <w:t>)</w:t>
      </w:r>
      <w:r>
        <w:rPr>
          <w:rFonts w:ascii="Times New Roman" w:hAnsi="Times New Roman" w:cs="Times New Roman"/>
          <w:noProof/>
          <w:sz w:val="24"/>
        </w:rPr>
        <w:t xml:space="preserve"> is that it “encourages the allocation of risks to those most able to manage them”. This allows the project to be completed with superior certainty of success and helps achive overall cost efficiencies. </w:t>
      </w:r>
    </w:p>
    <w:p w14:paraId="5EBF8D51" w14:textId="759D391C" w:rsidR="00BC65A5" w:rsidRDefault="00BC65A5" w:rsidP="000244A4">
      <w:pPr>
        <w:pStyle w:val="NoSpacing"/>
        <w:rPr>
          <w:rFonts w:ascii="Times New Roman" w:hAnsi="Times New Roman" w:cs="Times New Roman"/>
          <w:noProof/>
          <w:sz w:val="24"/>
        </w:rPr>
      </w:pPr>
    </w:p>
    <w:p w14:paraId="2BA4DB76" w14:textId="65F4ECA6" w:rsidR="00BC65A5" w:rsidRDefault="00BC65A5" w:rsidP="000244A4">
      <w:pPr>
        <w:pStyle w:val="NoSpacing"/>
        <w:rPr>
          <w:rFonts w:ascii="Times New Roman" w:hAnsi="Times New Roman" w:cs="Times New Roman"/>
          <w:noProof/>
          <w:sz w:val="24"/>
        </w:rPr>
      </w:pPr>
      <w:r>
        <w:rPr>
          <w:rFonts w:ascii="Times New Roman" w:hAnsi="Times New Roman" w:cs="Times New Roman"/>
          <w:noProof/>
          <w:sz w:val="24"/>
        </w:rPr>
        <w:t>Another advantage of</w:t>
      </w:r>
      <w:r w:rsidR="00902544">
        <w:rPr>
          <w:rFonts w:ascii="Times New Roman" w:hAnsi="Times New Roman" w:cs="Times New Roman"/>
          <w:noProof/>
          <w:sz w:val="24"/>
        </w:rPr>
        <w:t xml:space="preserve">  a</w:t>
      </w:r>
      <w:r>
        <w:rPr>
          <w:rFonts w:ascii="Times New Roman" w:hAnsi="Times New Roman" w:cs="Times New Roman"/>
          <w:noProof/>
          <w:sz w:val="24"/>
        </w:rPr>
        <w:t xml:space="preserve"> PFI scheme over a DBFO </w:t>
      </w:r>
      <w:r w:rsidR="005E3168">
        <w:rPr>
          <w:rFonts w:ascii="Times New Roman" w:hAnsi="Times New Roman" w:cs="Times New Roman"/>
          <w:noProof/>
          <w:sz w:val="24"/>
        </w:rPr>
        <w:t>is that the project is delivered to time and price (in most successful PFI projects).</w:t>
      </w:r>
      <w:r w:rsidR="00902544">
        <w:rPr>
          <w:rFonts w:ascii="Times New Roman" w:hAnsi="Times New Roman" w:cs="Times New Roman"/>
          <w:noProof/>
          <w:sz w:val="24"/>
        </w:rPr>
        <w:t xml:space="preserve"> As the private sector is not paid until the project is completed, it encourages timely delivery. Furthermore, fixed price contracts for construction projects have to be delivered on time, otherwise contractors are face with financial consequences </w:t>
      </w:r>
      <w:sdt>
        <w:sdtPr>
          <w:rPr>
            <w:rFonts w:ascii="Times New Roman" w:hAnsi="Times New Roman" w:cs="Times New Roman"/>
            <w:noProof/>
            <w:sz w:val="24"/>
          </w:rPr>
          <w:id w:val="-298842034"/>
          <w:citation/>
        </w:sdtPr>
        <w:sdtContent>
          <w:r w:rsidR="00902544">
            <w:rPr>
              <w:rFonts w:ascii="Times New Roman" w:hAnsi="Times New Roman" w:cs="Times New Roman"/>
              <w:noProof/>
              <w:sz w:val="24"/>
            </w:rPr>
            <w:fldChar w:fldCharType="begin"/>
          </w:r>
          <w:r w:rsidR="00902544">
            <w:rPr>
              <w:rFonts w:ascii="Times New Roman" w:hAnsi="Times New Roman" w:cs="Times New Roman"/>
              <w:noProof/>
              <w:sz w:val="24"/>
            </w:rPr>
            <w:instrText xml:space="preserve"> CITATION Gri04 \l 2057 </w:instrText>
          </w:r>
          <w:r w:rsidR="00902544">
            <w:rPr>
              <w:rFonts w:ascii="Times New Roman" w:hAnsi="Times New Roman" w:cs="Times New Roman"/>
              <w:noProof/>
              <w:sz w:val="24"/>
            </w:rPr>
            <w:fldChar w:fldCharType="separate"/>
          </w:r>
          <w:r w:rsidR="00902544" w:rsidRPr="00902544">
            <w:rPr>
              <w:rFonts w:ascii="Times New Roman" w:hAnsi="Times New Roman" w:cs="Times New Roman"/>
              <w:noProof/>
              <w:sz w:val="24"/>
            </w:rPr>
            <w:t>(Grimsey &amp; Lewis, 2004)</w:t>
          </w:r>
          <w:r w:rsidR="00902544">
            <w:rPr>
              <w:rFonts w:ascii="Times New Roman" w:hAnsi="Times New Roman" w:cs="Times New Roman"/>
              <w:noProof/>
              <w:sz w:val="24"/>
            </w:rPr>
            <w:fldChar w:fldCharType="end"/>
          </w:r>
        </w:sdtContent>
      </w:sdt>
      <w:r w:rsidR="00902544">
        <w:rPr>
          <w:rFonts w:ascii="Times New Roman" w:hAnsi="Times New Roman" w:cs="Times New Roman"/>
          <w:noProof/>
          <w:sz w:val="24"/>
        </w:rPr>
        <w:t>.</w:t>
      </w:r>
    </w:p>
    <w:p w14:paraId="00278309" w14:textId="77777777" w:rsidR="00167FFA" w:rsidRPr="00BC65A5" w:rsidRDefault="00167FFA" w:rsidP="000244A4">
      <w:pPr>
        <w:pStyle w:val="NoSpacing"/>
        <w:rPr>
          <w:rFonts w:ascii="Times New Roman" w:hAnsi="Times New Roman" w:cs="Times New Roman"/>
          <w:sz w:val="24"/>
        </w:rPr>
      </w:pPr>
    </w:p>
    <w:p w14:paraId="39789CF3" w14:textId="0C774886" w:rsidR="00E11491" w:rsidRDefault="00A3289A" w:rsidP="00F11F1D">
      <w:pPr>
        <w:pStyle w:val="NoSpacing"/>
        <w:outlineLvl w:val="1"/>
        <w:rPr>
          <w:rFonts w:ascii="Times New Roman" w:hAnsi="Times New Roman" w:cs="Times New Roman"/>
          <w:b/>
          <w:sz w:val="24"/>
        </w:rPr>
      </w:pPr>
      <w:bookmarkStart w:id="8" w:name="_Toc512268196"/>
      <w:r>
        <w:rPr>
          <w:rFonts w:ascii="Times New Roman" w:hAnsi="Times New Roman" w:cs="Times New Roman"/>
          <w:b/>
          <w:sz w:val="24"/>
        </w:rPr>
        <w:t xml:space="preserve">2.3 </w:t>
      </w:r>
      <w:r w:rsidR="00BC65A5">
        <w:rPr>
          <w:rFonts w:ascii="Times New Roman" w:hAnsi="Times New Roman" w:cs="Times New Roman"/>
          <w:b/>
          <w:sz w:val="24"/>
        </w:rPr>
        <w:t>Disadvantages of PFI</w:t>
      </w:r>
      <w:bookmarkEnd w:id="8"/>
    </w:p>
    <w:p w14:paraId="7ED2F9E2" w14:textId="7EC94716" w:rsidR="00E11491" w:rsidRDefault="00E11491" w:rsidP="000244A4">
      <w:pPr>
        <w:pStyle w:val="NoSpacing"/>
        <w:rPr>
          <w:rFonts w:ascii="Times New Roman" w:hAnsi="Times New Roman" w:cs="Times New Roman"/>
          <w:sz w:val="24"/>
        </w:rPr>
      </w:pPr>
    </w:p>
    <w:p w14:paraId="0AB91E17" w14:textId="1565B175" w:rsidR="00E11491" w:rsidRDefault="00E11491" w:rsidP="000244A4">
      <w:pPr>
        <w:pStyle w:val="NoSpacing"/>
        <w:rPr>
          <w:rFonts w:ascii="Times New Roman" w:hAnsi="Times New Roman" w:cs="Times New Roman"/>
          <w:sz w:val="24"/>
        </w:rPr>
      </w:pPr>
      <w:r>
        <w:rPr>
          <w:rFonts w:ascii="Times New Roman" w:hAnsi="Times New Roman" w:cs="Times New Roman"/>
          <w:sz w:val="24"/>
        </w:rPr>
        <w:t>Some PFI schemes have proven to be unsuccessful and have provided poor value for money.</w:t>
      </w:r>
      <w:r w:rsidR="006A2A90">
        <w:rPr>
          <w:rFonts w:ascii="Times New Roman" w:hAnsi="Times New Roman" w:cs="Times New Roman"/>
          <w:sz w:val="24"/>
        </w:rPr>
        <w:t xml:space="preserve"> Long term contracts are difficult to manage and can be costly to change if projects are flawed </w:t>
      </w:r>
      <w:r w:rsidR="006A2A90" w:rsidRPr="006A2A90">
        <w:rPr>
          <w:rFonts w:ascii="Times New Roman" w:hAnsi="Times New Roman" w:cs="Times New Roman"/>
          <w:noProof/>
          <w:sz w:val="24"/>
        </w:rPr>
        <w:t>(Riley, 2013)</w:t>
      </w:r>
      <w:r w:rsidR="006A2A90">
        <w:rPr>
          <w:rFonts w:ascii="Times New Roman" w:hAnsi="Times New Roman" w:cs="Times New Roman"/>
          <w:sz w:val="24"/>
        </w:rPr>
        <w:t>, for example the Edinburgh Tram Network</w:t>
      </w:r>
      <w:r w:rsidR="00976939">
        <w:rPr>
          <w:rFonts w:ascii="Times New Roman" w:hAnsi="Times New Roman" w:cs="Times New Roman"/>
          <w:sz w:val="24"/>
        </w:rPr>
        <w:t>, as further explored below,</w:t>
      </w:r>
      <w:r w:rsidR="006A2A90">
        <w:rPr>
          <w:rFonts w:ascii="Times New Roman" w:hAnsi="Times New Roman" w:cs="Times New Roman"/>
          <w:sz w:val="24"/>
        </w:rPr>
        <w:t xml:space="preserve"> which proved to be more than twice as costly than projected.</w:t>
      </w:r>
    </w:p>
    <w:p w14:paraId="2BA83EDC" w14:textId="70804853" w:rsidR="00153C82" w:rsidRDefault="00153C82" w:rsidP="000244A4">
      <w:pPr>
        <w:pStyle w:val="NoSpacing"/>
        <w:rPr>
          <w:rFonts w:ascii="Times New Roman" w:hAnsi="Times New Roman" w:cs="Times New Roman"/>
          <w:sz w:val="24"/>
        </w:rPr>
      </w:pPr>
    </w:p>
    <w:p w14:paraId="04638028" w14:textId="078DD87C" w:rsidR="00153C82" w:rsidRPr="00E11491" w:rsidRDefault="00153C82" w:rsidP="000244A4">
      <w:pPr>
        <w:pStyle w:val="NoSpacing"/>
        <w:rPr>
          <w:rFonts w:ascii="Times New Roman" w:hAnsi="Times New Roman" w:cs="Times New Roman"/>
          <w:sz w:val="24"/>
        </w:rPr>
      </w:pPr>
      <w:r>
        <w:rPr>
          <w:rFonts w:ascii="Times New Roman" w:hAnsi="Times New Roman" w:cs="Times New Roman"/>
          <w:sz w:val="24"/>
        </w:rPr>
        <w:t xml:space="preserve">Also, since the credit crisis costs of finance have increased and therefore </w:t>
      </w:r>
      <w:r w:rsidR="00405433">
        <w:rPr>
          <w:rFonts w:ascii="Times New Roman" w:hAnsi="Times New Roman" w:cs="Times New Roman"/>
          <w:sz w:val="24"/>
        </w:rPr>
        <w:t xml:space="preserve">there’s </w:t>
      </w:r>
      <w:r>
        <w:rPr>
          <w:rFonts w:ascii="Times New Roman" w:hAnsi="Times New Roman" w:cs="Times New Roman"/>
          <w:sz w:val="24"/>
        </w:rPr>
        <w:t xml:space="preserve">higher costs to carry out a project </w:t>
      </w:r>
      <w:sdt>
        <w:sdtPr>
          <w:rPr>
            <w:rFonts w:ascii="Times New Roman" w:hAnsi="Times New Roman" w:cs="Times New Roman"/>
            <w:sz w:val="24"/>
          </w:rPr>
          <w:id w:val="-1803609349"/>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Hou11 \l 2057 </w:instrText>
          </w:r>
          <w:r>
            <w:rPr>
              <w:rFonts w:ascii="Times New Roman" w:hAnsi="Times New Roman" w:cs="Times New Roman"/>
              <w:sz w:val="24"/>
            </w:rPr>
            <w:fldChar w:fldCharType="separate"/>
          </w:r>
          <w:r w:rsidRPr="00153C82">
            <w:rPr>
              <w:rFonts w:ascii="Times New Roman" w:hAnsi="Times New Roman" w:cs="Times New Roman"/>
              <w:noProof/>
              <w:sz w:val="24"/>
            </w:rPr>
            <w:t>(House of Commons, 2011)</w:t>
          </w:r>
          <w:r>
            <w:rPr>
              <w:rFonts w:ascii="Times New Roman" w:hAnsi="Times New Roman" w:cs="Times New Roman"/>
              <w:sz w:val="24"/>
            </w:rPr>
            <w:fldChar w:fldCharType="end"/>
          </w:r>
        </w:sdtContent>
      </w:sdt>
      <w:r>
        <w:rPr>
          <w:rFonts w:ascii="Times New Roman" w:hAnsi="Times New Roman" w:cs="Times New Roman"/>
          <w:sz w:val="24"/>
        </w:rPr>
        <w:t>.</w:t>
      </w:r>
    </w:p>
    <w:p w14:paraId="2138855D" w14:textId="77777777" w:rsidR="00585785" w:rsidRDefault="00585785" w:rsidP="000244A4">
      <w:pPr>
        <w:pStyle w:val="NoSpacing"/>
        <w:rPr>
          <w:rFonts w:ascii="Times New Roman" w:hAnsi="Times New Roman" w:cs="Times New Roman"/>
          <w:b/>
          <w:sz w:val="24"/>
        </w:rPr>
      </w:pPr>
    </w:p>
    <w:p w14:paraId="4961AB69" w14:textId="3FA111E6" w:rsidR="003E4E43" w:rsidRPr="003E4E43" w:rsidRDefault="00A3289A" w:rsidP="00F11F1D">
      <w:pPr>
        <w:pStyle w:val="NoSpacing"/>
        <w:outlineLvl w:val="1"/>
        <w:rPr>
          <w:rFonts w:ascii="Times New Roman" w:hAnsi="Times New Roman" w:cs="Times New Roman"/>
          <w:b/>
          <w:sz w:val="24"/>
        </w:rPr>
      </w:pPr>
      <w:bookmarkStart w:id="9" w:name="_Toc512268197"/>
      <w:r>
        <w:rPr>
          <w:rFonts w:ascii="Times New Roman" w:hAnsi="Times New Roman" w:cs="Times New Roman"/>
          <w:b/>
          <w:sz w:val="24"/>
        </w:rPr>
        <w:t xml:space="preserve">2.4 </w:t>
      </w:r>
      <w:r w:rsidR="003E4E43" w:rsidRPr="003E4E43">
        <w:rPr>
          <w:rFonts w:ascii="Times New Roman" w:hAnsi="Times New Roman" w:cs="Times New Roman"/>
          <w:b/>
          <w:sz w:val="24"/>
        </w:rPr>
        <w:t xml:space="preserve">Unsuccessful PFI </w:t>
      </w:r>
      <w:r w:rsidR="00F10D95">
        <w:rPr>
          <w:rFonts w:ascii="Times New Roman" w:hAnsi="Times New Roman" w:cs="Times New Roman"/>
          <w:b/>
          <w:sz w:val="24"/>
        </w:rPr>
        <w:t>S</w:t>
      </w:r>
      <w:r w:rsidR="003E4E43" w:rsidRPr="003E4E43">
        <w:rPr>
          <w:rFonts w:ascii="Times New Roman" w:hAnsi="Times New Roman" w:cs="Times New Roman"/>
          <w:b/>
          <w:sz w:val="24"/>
        </w:rPr>
        <w:t>chemes</w:t>
      </w:r>
      <w:bookmarkEnd w:id="9"/>
    </w:p>
    <w:p w14:paraId="158034E3" w14:textId="77777777" w:rsidR="000965E3" w:rsidRDefault="000965E3" w:rsidP="000244A4">
      <w:pPr>
        <w:pStyle w:val="NoSpacing"/>
        <w:rPr>
          <w:rFonts w:ascii="Times New Roman" w:hAnsi="Times New Roman" w:cs="Times New Roman"/>
          <w:sz w:val="24"/>
        </w:rPr>
      </w:pPr>
    </w:p>
    <w:p w14:paraId="72799D23" w14:textId="77777777" w:rsidR="000965E3" w:rsidRDefault="00155694" w:rsidP="000244A4">
      <w:pPr>
        <w:pStyle w:val="NoSpacing"/>
        <w:rPr>
          <w:rFonts w:ascii="Times New Roman" w:hAnsi="Times New Roman" w:cs="Times New Roman"/>
          <w:sz w:val="24"/>
        </w:rPr>
      </w:pPr>
      <w:r>
        <w:rPr>
          <w:rFonts w:ascii="Times New Roman" w:hAnsi="Times New Roman" w:cs="Times New Roman"/>
          <w:sz w:val="24"/>
        </w:rPr>
        <w:t>Carillion</w:t>
      </w:r>
      <w:r w:rsidR="008477DD">
        <w:rPr>
          <w:rFonts w:ascii="Times New Roman" w:hAnsi="Times New Roman" w:cs="Times New Roman"/>
          <w:sz w:val="24"/>
        </w:rPr>
        <w:t xml:space="preserve"> plc, founded in 1999 and</w:t>
      </w:r>
      <w:r>
        <w:rPr>
          <w:rFonts w:ascii="Times New Roman" w:hAnsi="Times New Roman" w:cs="Times New Roman"/>
          <w:sz w:val="24"/>
        </w:rPr>
        <w:t xml:space="preserve"> is </w:t>
      </w:r>
      <w:r w:rsidR="008477DD">
        <w:rPr>
          <w:rFonts w:ascii="Times New Roman" w:hAnsi="Times New Roman" w:cs="Times New Roman"/>
          <w:sz w:val="24"/>
        </w:rPr>
        <w:t xml:space="preserve">one of Britain’s largest construction company, went into liquidation in January 2018. </w:t>
      </w:r>
      <w:r w:rsidR="0005381D">
        <w:rPr>
          <w:rFonts w:ascii="Times New Roman" w:hAnsi="Times New Roman" w:cs="Times New Roman"/>
          <w:sz w:val="24"/>
        </w:rPr>
        <w:t xml:space="preserve">The company has PFI contracts worth £1.7 billion </w:t>
      </w:r>
      <w:sdt>
        <w:sdtPr>
          <w:rPr>
            <w:rFonts w:ascii="Times New Roman" w:hAnsi="Times New Roman" w:cs="Times New Roman"/>
            <w:sz w:val="24"/>
          </w:rPr>
          <w:id w:val="-415403905"/>
          <w:citation/>
        </w:sdtPr>
        <w:sdtContent>
          <w:r w:rsidR="0005381D">
            <w:rPr>
              <w:rFonts w:ascii="Times New Roman" w:hAnsi="Times New Roman" w:cs="Times New Roman"/>
              <w:sz w:val="24"/>
            </w:rPr>
            <w:fldChar w:fldCharType="begin"/>
          </w:r>
          <w:r w:rsidR="0005381D">
            <w:rPr>
              <w:rFonts w:ascii="Times New Roman" w:hAnsi="Times New Roman" w:cs="Times New Roman"/>
              <w:sz w:val="24"/>
            </w:rPr>
            <w:instrText xml:space="preserve"> CITATION Sou18 \l 2057 </w:instrText>
          </w:r>
          <w:r w:rsidR="0005381D">
            <w:rPr>
              <w:rFonts w:ascii="Times New Roman" w:hAnsi="Times New Roman" w:cs="Times New Roman"/>
              <w:sz w:val="24"/>
            </w:rPr>
            <w:fldChar w:fldCharType="separate"/>
          </w:r>
          <w:r w:rsidR="0005381D" w:rsidRPr="0005381D">
            <w:rPr>
              <w:rFonts w:ascii="Times New Roman" w:hAnsi="Times New Roman" w:cs="Times New Roman"/>
              <w:noProof/>
              <w:sz w:val="24"/>
            </w:rPr>
            <w:t>(South Wales Argus, 2018)</w:t>
          </w:r>
          <w:r w:rsidR="0005381D">
            <w:rPr>
              <w:rFonts w:ascii="Times New Roman" w:hAnsi="Times New Roman" w:cs="Times New Roman"/>
              <w:sz w:val="24"/>
            </w:rPr>
            <w:fldChar w:fldCharType="end"/>
          </w:r>
        </w:sdtContent>
      </w:sdt>
      <w:r w:rsidR="0005381D">
        <w:rPr>
          <w:rFonts w:ascii="Times New Roman" w:hAnsi="Times New Roman" w:cs="Times New Roman"/>
          <w:sz w:val="24"/>
        </w:rPr>
        <w:t xml:space="preserve">, including construction work on rail projects such as HS2, catering and cleaning at NHS hospitals and providing school dinners. The firm has been responsible for </w:t>
      </w:r>
      <w:r w:rsidR="00A90A0C">
        <w:rPr>
          <w:rFonts w:ascii="Times New Roman" w:hAnsi="Times New Roman" w:cs="Times New Roman"/>
          <w:sz w:val="24"/>
        </w:rPr>
        <w:t xml:space="preserve">many major </w:t>
      </w:r>
      <w:r w:rsidR="0005381D">
        <w:rPr>
          <w:rFonts w:ascii="Times New Roman" w:hAnsi="Times New Roman" w:cs="Times New Roman"/>
          <w:sz w:val="24"/>
        </w:rPr>
        <w:t xml:space="preserve">projects in the UK such as the Library of Birmingham, Tate Modern and </w:t>
      </w:r>
      <w:r w:rsidR="00A90A0C">
        <w:rPr>
          <w:rFonts w:ascii="Times New Roman" w:hAnsi="Times New Roman" w:cs="Times New Roman"/>
          <w:sz w:val="24"/>
        </w:rPr>
        <w:t xml:space="preserve">Star City in Birmingham </w:t>
      </w:r>
      <w:sdt>
        <w:sdtPr>
          <w:rPr>
            <w:rFonts w:ascii="Times New Roman" w:hAnsi="Times New Roman" w:cs="Times New Roman"/>
            <w:sz w:val="24"/>
          </w:rPr>
          <w:id w:val="1114408171"/>
          <w:citation/>
        </w:sdtPr>
        <w:sdtContent>
          <w:r w:rsidR="00A90A0C">
            <w:rPr>
              <w:rFonts w:ascii="Times New Roman" w:hAnsi="Times New Roman" w:cs="Times New Roman"/>
              <w:sz w:val="24"/>
            </w:rPr>
            <w:fldChar w:fldCharType="begin"/>
          </w:r>
          <w:r w:rsidR="00A90A0C">
            <w:rPr>
              <w:rFonts w:ascii="Times New Roman" w:hAnsi="Times New Roman" w:cs="Times New Roman"/>
              <w:sz w:val="24"/>
            </w:rPr>
            <w:instrText xml:space="preserve">CITATION Car11 \l 2057 </w:instrText>
          </w:r>
          <w:r w:rsidR="00A90A0C">
            <w:rPr>
              <w:rFonts w:ascii="Times New Roman" w:hAnsi="Times New Roman" w:cs="Times New Roman"/>
              <w:sz w:val="24"/>
            </w:rPr>
            <w:fldChar w:fldCharType="separate"/>
          </w:r>
          <w:r w:rsidR="00A90A0C" w:rsidRPr="00A90A0C">
            <w:rPr>
              <w:rFonts w:ascii="Times New Roman" w:hAnsi="Times New Roman" w:cs="Times New Roman"/>
              <w:noProof/>
              <w:sz w:val="24"/>
            </w:rPr>
            <w:t>(Carillion plc, 2011)</w:t>
          </w:r>
          <w:r w:rsidR="00A90A0C">
            <w:rPr>
              <w:rFonts w:ascii="Times New Roman" w:hAnsi="Times New Roman" w:cs="Times New Roman"/>
              <w:sz w:val="24"/>
            </w:rPr>
            <w:fldChar w:fldCharType="end"/>
          </w:r>
        </w:sdtContent>
      </w:sdt>
      <w:r w:rsidR="00A90A0C">
        <w:rPr>
          <w:rFonts w:ascii="Times New Roman" w:hAnsi="Times New Roman" w:cs="Times New Roman"/>
          <w:sz w:val="24"/>
        </w:rPr>
        <w:t xml:space="preserve">. Internationally, Carillion has completed projects such as the Grand Mosque and the </w:t>
      </w:r>
      <w:proofErr w:type="spellStart"/>
      <w:r w:rsidR="00A90A0C">
        <w:rPr>
          <w:rFonts w:ascii="Times New Roman" w:hAnsi="Times New Roman" w:cs="Times New Roman"/>
          <w:sz w:val="24"/>
        </w:rPr>
        <w:t>Majlis</w:t>
      </w:r>
      <w:proofErr w:type="spellEnd"/>
      <w:r w:rsidR="00A90A0C">
        <w:rPr>
          <w:rFonts w:ascii="Times New Roman" w:hAnsi="Times New Roman" w:cs="Times New Roman"/>
          <w:sz w:val="24"/>
        </w:rPr>
        <w:t xml:space="preserve"> in Oman, </w:t>
      </w:r>
      <w:proofErr w:type="spellStart"/>
      <w:r w:rsidR="00A90A0C">
        <w:rPr>
          <w:rFonts w:ascii="Times New Roman" w:hAnsi="Times New Roman" w:cs="Times New Roman"/>
          <w:sz w:val="24"/>
        </w:rPr>
        <w:t>Yas</w:t>
      </w:r>
      <w:proofErr w:type="spellEnd"/>
      <w:r w:rsidR="00A90A0C">
        <w:rPr>
          <w:rFonts w:ascii="Times New Roman" w:hAnsi="Times New Roman" w:cs="Times New Roman"/>
          <w:sz w:val="24"/>
        </w:rPr>
        <w:t xml:space="preserve"> Marina Hotel in Abu Dhabi and the Copenhagen Metro.</w:t>
      </w:r>
    </w:p>
    <w:p w14:paraId="3E8E3C27" w14:textId="77777777" w:rsidR="00886FC8" w:rsidRDefault="00886FC8" w:rsidP="000244A4">
      <w:pPr>
        <w:pStyle w:val="NoSpacing"/>
        <w:rPr>
          <w:rFonts w:ascii="Times New Roman" w:hAnsi="Times New Roman" w:cs="Times New Roman"/>
          <w:sz w:val="24"/>
        </w:rPr>
      </w:pPr>
    </w:p>
    <w:p w14:paraId="71A6887F" w14:textId="77777777" w:rsidR="00886FC8" w:rsidRDefault="00886FC8" w:rsidP="000244A4">
      <w:pPr>
        <w:pStyle w:val="NoSpacing"/>
        <w:rPr>
          <w:rFonts w:ascii="Times New Roman" w:hAnsi="Times New Roman" w:cs="Times New Roman"/>
          <w:sz w:val="24"/>
        </w:rPr>
      </w:pPr>
      <w:r>
        <w:rPr>
          <w:rFonts w:ascii="Times New Roman" w:hAnsi="Times New Roman" w:cs="Times New Roman"/>
          <w:sz w:val="24"/>
        </w:rPr>
        <w:t>Carillion had five major lenders of money, including HSBC and Barclays, and the latter suffered a loss of £127m after the construction company collapsed</w:t>
      </w:r>
      <w:sdt>
        <w:sdtPr>
          <w:rPr>
            <w:rFonts w:ascii="Times New Roman" w:hAnsi="Times New Roman" w:cs="Times New Roman"/>
            <w:sz w:val="24"/>
          </w:rPr>
          <w:id w:val="733972410"/>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BBC18 \l 2057 </w:instrText>
          </w:r>
          <w:r>
            <w:rPr>
              <w:rFonts w:ascii="Times New Roman" w:hAnsi="Times New Roman" w:cs="Times New Roman"/>
              <w:sz w:val="24"/>
            </w:rPr>
            <w:fldChar w:fldCharType="separate"/>
          </w:r>
          <w:r>
            <w:rPr>
              <w:rFonts w:ascii="Times New Roman" w:hAnsi="Times New Roman" w:cs="Times New Roman"/>
              <w:noProof/>
              <w:sz w:val="24"/>
            </w:rPr>
            <w:t xml:space="preserve"> </w:t>
          </w:r>
          <w:r w:rsidRPr="00886FC8">
            <w:rPr>
              <w:rFonts w:ascii="Times New Roman" w:hAnsi="Times New Roman" w:cs="Times New Roman"/>
              <w:noProof/>
              <w:sz w:val="24"/>
            </w:rPr>
            <w:t>(BBC, 2018)</w:t>
          </w:r>
          <w:r>
            <w:rPr>
              <w:rFonts w:ascii="Times New Roman" w:hAnsi="Times New Roman" w:cs="Times New Roman"/>
              <w:sz w:val="24"/>
            </w:rPr>
            <w:fldChar w:fldCharType="end"/>
          </w:r>
        </w:sdtContent>
      </w:sdt>
      <w:r>
        <w:rPr>
          <w:rFonts w:ascii="Times New Roman" w:hAnsi="Times New Roman" w:cs="Times New Roman"/>
          <w:sz w:val="24"/>
        </w:rPr>
        <w:t>.</w:t>
      </w:r>
      <w:r w:rsidR="00E422A6">
        <w:rPr>
          <w:rFonts w:ascii="Times New Roman" w:hAnsi="Times New Roman" w:cs="Times New Roman"/>
          <w:sz w:val="24"/>
        </w:rPr>
        <w:t xml:space="preserve"> The firm becoming bust also forced some major projects in progress to stop. For example, Carillion had </w:t>
      </w:r>
      <w:r w:rsidR="007B08AF">
        <w:rPr>
          <w:rFonts w:ascii="Times New Roman" w:hAnsi="Times New Roman" w:cs="Times New Roman"/>
          <w:sz w:val="24"/>
        </w:rPr>
        <w:t xml:space="preserve">a </w:t>
      </w:r>
      <w:r w:rsidR="00E422A6">
        <w:rPr>
          <w:rFonts w:ascii="Times New Roman" w:hAnsi="Times New Roman" w:cs="Times New Roman"/>
          <w:sz w:val="24"/>
        </w:rPr>
        <w:t xml:space="preserve">£75m contract to build Angel Gardens in Manchester </w:t>
      </w:r>
      <w:sdt>
        <w:sdtPr>
          <w:rPr>
            <w:rFonts w:ascii="Times New Roman" w:hAnsi="Times New Roman" w:cs="Times New Roman"/>
            <w:sz w:val="24"/>
          </w:rPr>
          <w:id w:val="1064367796"/>
          <w:citation/>
        </w:sdtPr>
        <w:sdtContent>
          <w:r w:rsidR="00F220AF">
            <w:rPr>
              <w:rFonts w:ascii="Times New Roman" w:hAnsi="Times New Roman" w:cs="Times New Roman"/>
              <w:sz w:val="24"/>
            </w:rPr>
            <w:fldChar w:fldCharType="begin"/>
          </w:r>
          <w:r w:rsidR="00F220AF">
            <w:rPr>
              <w:rFonts w:ascii="Times New Roman" w:hAnsi="Times New Roman" w:cs="Times New Roman"/>
              <w:sz w:val="24"/>
            </w:rPr>
            <w:instrText xml:space="preserve"> CITATION Mor18 \l 2057 </w:instrText>
          </w:r>
          <w:r w:rsidR="00F220AF">
            <w:rPr>
              <w:rFonts w:ascii="Times New Roman" w:hAnsi="Times New Roman" w:cs="Times New Roman"/>
              <w:sz w:val="24"/>
            </w:rPr>
            <w:fldChar w:fldCharType="separate"/>
          </w:r>
          <w:r w:rsidR="00F220AF" w:rsidRPr="00F220AF">
            <w:rPr>
              <w:rFonts w:ascii="Times New Roman" w:hAnsi="Times New Roman" w:cs="Times New Roman"/>
              <w:noProof/>
              <w:sz w:val="24"/>
            </w:rPr>
            <w:t>(Morby, 2018)</w:t>
          </w:r>
          <w:r w:rsidR="00F220AF">
            <w:rPr>
              <w:rFonts w:ascii="Times New Roman" w:hAnsi="Times New Roman" w:cs="Times New Roman"/>
              <w:sz w:val="24"/>
            </w:rPr>
            <w:fldChar w:fldCharType="end"/>
          </w:r>
        </w:sdtContent>
      </w:sdt>
      <w:r w:rsidR="007B08AF">
        <w:rPr>
          <w:rFonts w:ascii="Times New Roman" w:hAnsi="Times New Roman" w:cs="Times New Roman"/>
          <w:sz w:val="24"/>
        </w:rPr>
        <w:t xml:space="preserve">, and construction stopped immediately </w:t>
      </w:r>
      <w:r w:rsidR="009470AA">
        <w:rPr>
          <w:rFonts w:ascii="Times New Roman" w:hAnsi="Times New Roman" w:cs="Times New Roman"/>
          <w:sz w:val="24"/>
        </w:rPr>
        <w:t>once the firm went bankrupt</w:t>
      </w:r>
      <w:r w:rsidR="00E422A6">
        <w:rPr>
          <w:rFonts w:ascii="Times New Roman" w:hAnsi="Times New Roman" w:cs="Times New Roman"/>
          <w:sz w:val="24"/>
        </w:rPr>
        <w:t xml:space="preserve">. </w:t>
      </w:r>
      <w:r w:rsidR="00950456">
        <w:rPr>
          <w:rFonts w:ascii="Times New Roman" w:hAnsi="Times New Roman" w:cs="Times New Roman"/>
          <w:sz w:val="24"/>
        </w:rPr>
        <w:t xml:space="preserve">The closing down of the firm also meant people lost jobs </w:t>
      </w:r>
      <w:r w:rsidR="006D3212">
        <w:rPr>
          <w:rFonts w:ascii="Times New Roman" w:hAnsi="Times New Roman" w:cs="Times New Roman"/>
          <w:sz w:val="24"/>
        </w:rPr>
        <w:t xml:space="preserve">and to date 1,852 jobs have been made redundant, although the government confirmed that it has helped save over 10,000 jobs </w:t>
      </w:r>
      <w:sdt>
        <w:sdtPr>
          <w:rPr>
            <w:rFonts w:ascii="Times New Roman" w:hAnsi="Times New Roman" w:cs="Times New Roman"/>
            <w:sz w:val="24"/>
          </w:rPr>
          <w:id w:val="844131386"/>
          <w:citation/>
        </w:sdtPr>
        <w:sdtContent>
          <w:r w:rsidR="006D3212">
            <w:rPr>
              <w:rFonts w:ascii="Times New Roman" w:hAnsi="Times New Roman" w:cs="Times New Roman"/>
              <w:sz w:val="24"/>
            </w:rPr>
            <w:fldChar w:fldCharType="begin"/>
          </w:r>
          <w:r w:rsidR="006D3212">
            <w:rPr>
              <w:rFonts w:ascii="Times New Roman" w:hAnsi="Times New Roman" w:cs="Times New Roman"/>
              <w:sz w:val="24"/>
            </w:rPr>
            <w:instrText xml:space="preserve"> CITATION Mor181 \l 2057 </w:instrText>
          </w:r>
          <w:r w:rsidR="006D3212">
            <w:rPr>
              <w:rFonts w:ascii="Times New Roman" w:hAnsi="Times New Roman" w:cs="Times New Roman"/>
              <w:sz w:val="24"/>
            </w:rPr>
            <w:fldChar w:fldCharType="separate"/>
          </w:r>
          <w:r w:rsidR="006D3212" w:rsidRPr="006D3212">
            <w:rPr>
              <w:rFonts w:ascii="Times New Roman" w:hAnsi="Times New Roman" w:cs="Times New Roman"/>
              <w:noProof/>
              <w:sz w:val="24"/>
            </w:rPr>
            <w:t>(Morrison, 2018)</w:t>
          </w:r>
          <w:r w:rsidR="006D3212">
            <w:rPr>
              <w:rFonts w:ascii="Times New Roman" w:hAnsi="Times New Roman" w:cs="Times New Roman"/>
              <w:sz w:val="24"/>
            </w:rPr>
            <w:fldChar w:fldCharType="end"/>
          </w:r>
        </w:sdtContent>
      </w:sdt>
      <w:r w:rsidR="006D3212">
        <w:rPr>
          <w:rFonts w:ascii="Times New Roman" w:hAnsi="Times New Roman" w:cs="Times New Roman"/>
          <w:sz w:val="24"/>
        </w:rPr>
        <w:t>.</w:t>
      </w:r>
    </w:p>
    <w:p w14:paraId="1EE94C2A" w14:textId="0D40246E" w:rsidR="000954AD" w:rsidRDefault="000954AD" w:rsidP="000244A4">
      <w:pPr>
        <w:pStyle w:val="NoSpacing"/>
        <w:rPr>
          <w:rFonts w:ascii="Times New Roman" w:hAnsi="Times New Roman" w:cs="Times New Roman"/>
          <w:sz w:val="24"/>
        </w:rPr>
      </w:pPr>
    </w:p>
    <w:p w14:paraId="771BBACD" w14:textId="4A357B1D" w:rsidR="000954AD" w:rsidRDefault="00A959B9" w:rsidP="000244A4">
      <w:pPr>
        <w:pStyle w:val="NoSpacing"/>
        <w:rPr>
          <w:rFonts w:ascii="Times New Roman" w:hAnsi="Times New Roman" w:cs="Times New Roman"/>
          <w:sz w:val="24"/>
        </w:rPr>
      </w:pPr>
      <w:r>
        <w:rPr>
          <w:rFonts w:ascii="Times New Roman" w:hAnsi="Times New Roman" w:cs="Times New Roman"/>
          <w:sz w:val="24"/>
        </w:rPr>
        <w:t xml:space="preserve">The </w:t>
      </w:r>
      <w:r w:rsidR="000954AD">
        <w:rPr>
          <w:rFonts w:ascii="Times New Roman" w:hAnsi="Times New Roman" w:cs="Times New Roman"/>
          <w:sz w:val="24"/>
        </w:rPr>
        <w:t xml:space="preserve">Edinburgh Tram </w:t>
      </w:r>
      <w:r w:rsidR="001134F3">
        <w:rPr>
          <w:rFonts w:ascii="Times New Roman" w:hAnsi="Times New Roman" w:cs="Times New Roman"/>
          <w:sz w:val="24"/>
        </w:rPr>
        <w:t>Network (ETN)</w:t>
      </w:r>
      <w:r w:rsidR="00DC4F99">
        <w:rPr>
          <w:rFonts w:ascii="Times New Roman" w:hAnsi="Times New Roman" w:cs="Times New Roman"/>
          <w:sz w:val="24"/>
        </w:rPr>
        <w:t>,</w:t>
      </w:r>
      <w:r>
        <w:rPr>
          <w:rFonts w:ascii="Times New Roman" w:hAnsi="Times New Roman" w:cs="Times New Roman"/>
          <w:sz w:val="24"/>
        </w:rPr>
        <w:t xml:space="preserve"> </w:t>
      </w:r>
      <w:r w:rsidR="00DC4F99">
        <w:rPr>
          <w:rFonts w:ascii="Times New Roman" w:hAnsi="Times New Roman" w:cs="Times New Roman"/>
          <w:sz w:val="24"/>
        </w:rPr>
        <w:t xml:space="preserve">which opened to public in 2014, </w:t>
      </w:r>
      <w:r>
        <w:rPr>
          <w:rFonts w:ascii="Times New Roman" w:hAnsi="Times New Roman" w:cs="Times New Roman"/>
          <w:sz w:val="24"/>
        </w:rPr>
        <w:t xml:space="preserve">is an example of a failed PFI project. In March 2003, the Scottish government announced </w:t>
      </w:r>
      <w:r w:rsidR="0080395B">
        <w:rPr>
          <w:rFonts w:ascii="Times New Roman" w:hAnsi="Times New Roman" w:cs="Times New Roman"/>
          <w:sz w:val="24"/>
        </w:rPr>
        <w:t>that a t</w:t>
      </w:r>
      <w:r w:rsidR="00DC4F99">
        <w:rPr>
          <w:rFonts w:ascii="Times New Roman" w:hAnsi="Times New Roman" w:cs="Times New Roman"/>
          <w:sz w:val="24"/>
        </w:rPr>
        <w:t xml:space="preserve">ram network would be introduced to reduce </w:t>
      </w:r>
      <w:r w:rsidR="008A064A">
        <w:rPr>
          <w:rFonts w:ascii="Times New Roman" w:hAnsi="Times New Roman" w:cs="Times New Roman"/>
          <w:sz w:val="24"/>
        </w:rPr>
        <w:t xml:space="preserve">car </w:t>
      </w:r>
      <w:r w:rsidR="00DC4F99">
        <w:rPr>
          <w:rFonts w:ascii="Times New Roman" w:hAnsi="Times New Roman" w:cs="Times New Roman"/>
          <w:sz w:val="24"/>
        </w:rPr>
        <w:t>traffic</w:t>
      </w:r>
      <w:r w:rsidR="00084BAC">
        <w:rPr>
          <w:rFonts w:ascii="Times New Roman" w:hAnsi="Times New Roman" w:cs="Times New Roman"/>
          <w:sz w:val="24"/>
        </w:rPr>
        <w:t xml:space="preserve"> and pollution, promote sustainability and make transport the transport system safer </w:t>
      </w:r>
      <w:sdt>
        <w:sdtPr>
          <w:rPr>
            <w:rFonts w:ascii="Times New Roman" w:hAnsi="Times New Roman" w:cs="Times New Roman"/>
            <w:sz w:val="24"/>
          </w:rPr>
          <w:id w:val="1917430552"/>
          <w:citation/>
        </w:sdtPr>
        <w:sdtContent>
          <w:r w:rsidR="00084BAC">
            <w:rPr>
              <w:rFonts w:ascii="Times New Roman" w:hAnsi="Times New Roman" w:cs="Times New Roman"/>
              <w:sz w:val="24"/>
            </w:rPr>
            <w:fldChar w:fldCharType="begin"/>
          </w:r>
          <w:r w:rsidR="00084BAC">
            <w:rPr>
              <w:rFonts w:ascii="Times New Roman" w:hAnsi="Times New Roman" w:cs="Times New Roman"/>
              <w:sz w:val="24"/>
            </w:rPr>
            <w:instrText xml:space="preserve"> CITATION Boa14 \l 2057 </w:instrText>
          </w:r>
          <w:r w:rsidR="00084BAC">
            <w:rPr>
              <w:rFonts w:ascii="Times New Roman" w:hAnsi="Times New Roman" w:cs="Times New Roman"/>
              <w:sz w:val="24"/>
            </w:rPr>
            <w:fldChar w:fldCharType="separate"/>
          </w:r>
          <w:r w:rsidR="00084BAC" w:rsidRPr="00084BAC">
            <w:rPr>
              <w:rFonts w:ascii="Times New Roman" w:hAnsi="Times New Roman" w:cs="Times New Roman"/>
              <w:noProof/>
              <w:sz w:val="24"/>
            </w:rPr>
            <w:t>(Boateng &amp; Chen, 2014)</w:t>
          </w:r>
          <w:r w:rsidR="00084BAC">
            <w:rPr>
              <w:rFonts w:ascii="Times New Roman" w:hAnsi="Times New Roman" w:cs="Times New Roman"/>
              <w:sz w:val="24"/>
            </w:rPr>
            <w:fldChar w:fldCharType="end"/>
          </w:r>
        </w:sdtContent>
      </w:sdt>
      <w:r w:rsidR="00084BAC">
        <w:rPr>
          <w:rFonts w:ascii="Times New Roman" w:hAnsi="Times New Roman" w:cs="Times New Roman"/>
          <w:sz w:val="24"/>
        </w:rPr>
        <w:t>, all</w:t>
      </w:r>
      <w:r w:rsidR="00DC4F99">
        <w:rPr>
          <w:rFonts w:ascii="Times New Roman" w:hAnsi="Times New Roman" w:cs="Times New Roman"/>
          <w:sz w:val="24"/>
        </w:rPr>
        <w:t xml:space="preserve"> at an estimated cost of £375 million </w:t>
      </w:r>
      <w:sdt>
        <w:sdtPr>
          <w:rPr>
            <w:rFonts w:ascii="Times New Roman" w:hAnsi="Times New Roman" w:cs="Times New Roman"/>
            <w:sz w:val="24"/>
          </w:rPr>
          <w:id w:val="-1827813708"/>
          <w:citation/>
        </w:sdtPr>
        <w:sdtContent>
          <w:r w:rsidR="00DC4F99">
            <w:rPr>
              <w:rFonts w:ascii="Times New Roman" w:hAnsi="Times New Roman" w:cs="Times New Roman"/>
              <w:sz w:val="24"/>
            </w:rPr>
            <w:fldChar w:fldCharType="begin"/>
          </w:r>
          <w:r w:rsidR="00DC4F99">
            <w:rPr>
              <w:rFonts w:ascii="Times New Roman" w:hAnsi="Times New Roman" w:cs="Times New Roman"/>
              <w:sz w:val="24"/>
            </w:rPr>
            <w:instrText xml:space="preserve"> CITATION Swa17 \l 2057 </w:instrText>
          </w:r>
          <w:r w:rsidR="00DC4F99">
            <w:rPr>
              <w:rFonts w:ascii="Times New Roman" w:hAnsi="Times New Roman" w:cs="Times New Roman"/>
              <w:sz w:val="24"/>
            </w:rPr>
            <w:fldChar w:fldCharType="separate"/>
          </w:r>
          <w:r w:rsidR="00DC4F99" w:rsidRPr="00DC4F99">
            <w:rPr>
              <w:rFonts w:ascii="Times New Roman" w:hAnsi="Times New Roman" w:cs="Times New Roman"/>
              <w:noProof/>
              <w:sz w:val="24"/>
            </w:rPr>
            <w:t>(Swanson, 2017)</w:t>
          </w:r>
          <w:r w:rsidR="00DC4F99">
            <w:rPr>
              <w:rFonts w:ascii="Times New Roman" w:hAnsi="Times New Roman" w:cs="Times New Roman"/>
              <w:sz w:val="24"/>
            </w:rPr>
            <w:fldChar w:fldCharType="end"/>
          </w:r>
        </w:sdtContent>
      </w:sdt>
      <w:r w:rsidR="00DC4F99">
        <w:rPr>
          <w:rFonts w:ascii="Times New Roman" w:hAnsi="Times New Roman" w:cs="Times New Roman"/>
          <w:sz w:val="24"/>
        </w:rPr>
        <w:t>. However that cost was more than doubled by the time the project finished</w:t>
      </w:r>
      <w:r w:rsidR="008A064A">
        <w:rPr>
          <w:rFonts w:ascii="Times New Roman" w:hAnsi="Times New Roman" w:cs="Times New Roman"/>
          <w:sz w:val="24"/>
        </w:rPr>
        <w:t xml:space="preserve"> (5 years later than expected)</w:t>
      </w:r>
      <w:r w:rsidR="00DC4F99">
        <w:rPr>
          <w:rFonts w:ascii="Times New Roman" w:hAnsi="Times New Roman" w:cs="Times New Roman"/>
          <w:sz w:val="24"/>
        </w:rPr>
        <w:t xml:space="preserve"> and ended up costing £776 million</w:t>
      </w:r>
      <w:r w:rsidR="008A064A">
        <w:rPr>
          <w:rFonts w:ascii="Times New Roman" w:hAnsi="Times New Roman" w:cs="Times New Roman"/>
          <w:sz w:val="24"/>
        </w:rPr>
        <w:t xml:space="preserve"> of taxpayers’ money</w:t>
      </w:r>
      <w:r w:rsidR="00DC4F99">
        <w:rPr>
          <w:rFonts w:ascii="Times New Roman" w:hAnsi="Times New Roman" w:cs="Times New Roman"/>
          <w:sz w:val="24"/>
        </w:rPr>
        <w:t xml:space="preserve">. </w:t>
      </w:r>
    </w:p>
    <w:p w14:paraId="376E3CA4" w14:textId="1B1928B6" w:rsidR="00084BAC" w:rsidRDefault="00084BAC" w:rsidP="000244A4">
      <w:pPr>
        <w:pStyle w:val="NoSpacing"/>
        <w:rPr>
          <w:rFonts w:ascii="Times New Roman" w:hAnsi="Times New Roman" w:cs="Times New Roman"/>
          <w:sz w:val="24"/>
        </w:rPr>
      </w:pPr>
    </w:p>
    <w:p w14:paraId="2F3B8C62" w14:textId="5B4B27CE" w:rsidR="00084BAC" w:rsidRDefault="001134F3" w:rsidP="000244A4">
      <w:pPr>
        <w:pStyle w:val="NoSpacing"/>
        <w:rPr>
          <w:rFonts w:ascii="Times New Roman" w:hAnsi="Times New Roman" w:cs="Times New Roman"/>
          <w:noProof/>
          <w:sz w:val="24"/>
        </w:rPr>
      </w:pPr>
      <w:r>
        <w:rPr>
          <w:rFonts w:ascii="Times New Roman" w:hAnsi="Times New Roman" w:cs="Times New Roman"/>
          <w:sz w:val="24"/>
        </w:rPr>
        <w:t>One reason for the project being delayed was that i</w:t>
      </w:r>
      <w:r w:rsidR="00084BAC">
        <w:rPr>
          <w:rFonts w:ascii="Times New Roman" w:hAnsi="Times New Roman" w:cs="Times New Roman"/>
          <w:sz w:val="24"/>
        </w:rPr>
        <w:t xml:space="preserve">n 2007, the Scottish National Party (SNP) was elected </w:t>
      </w:r>
      <w:r w:rsidR="002E4CB7">
        <w:rPr>
          <w:rFonts w:ascii="Times New Roman" w:hAnsi="Times New Roman" w:cs="Times New Roman"/>
          <w:sz w:val="24"/>
        </w:rPr>
        <w:t>and</w:t>
      </w:r>
      <w:r w:rsidR="00084BAC">
        <w:rPr>
          <w:rFonts w:ascii="Times New Roman" w:hAnsi="Times New Roman" w:cs="Times New Roman"/>
          <w:sz w:val="24"/>
        </w:rPr>
        <w:t xml:space="preserve"> there were disputes as they wanted to cancel the project to save money. However, the Parliament voted to continue the project, to which the SNP agreed, although the party </w:t>
      </w:r>
      <w:r>
        <w:rPr>
          <w:rFonts w:ascii="Times New Roman" w:hAnsi="Times New Roman" w:cs="Times New Roman"/>
          <w:sz w:val="24"/>
        </w:rPr>
        <w:t xml:space="preserve">refused to spend extra public money </w:t>
      </w:r>
      <w:sdt>
        <w:sdtPr>
          <w:rPr>
            <w:rFonts w:ascii="Times New Roman" w:hAnsi="Times New Roman" w:cs="Times New Roman"/>
            <w:sz w:val="24"/>
          </w:rPr>
          <w:id w:val="-471984339"/>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Boa14 \l 2057 </w:instrText>
          </w:r>
          <w:r>
            <w:rPr>
              <w:rFonts w:ascii="Times New Roman" w:hAnsi="Times New Roman" w:cs="Times New Roman"/>
              <w:sz w:val="24"/>
            </w:rPr>
            <w:fldChar w:fldCharType="separate"/>
          </w:r>
          <w:r w:rsidRPr="001134F3">
            <w:rPr>
              <w:rFonts w:ascii="Times New Roman" w:hAnsi="Times New Roman" w:cs="Times New Roman"/>
              <w:noProof/>
              <w:sz w:val="24"/>
            </w:rPr>
            <w:t>(Boateng &amp; Chen, 2014)</w:t>
          </w:r>
          <w:r>
            <w:rPr>
              <w:rFonts w:ascii="Times New Roman" w:hAnsi="Times New Roman" w:cs="Times New Roman"/>
              <w:sz w:val="24"/>
            </w:rPr>
            <w:fldChar w:fldCharType="end"/>
          </w:r>
        </w:sdtContent>
      </w:sdt>
      <w:r>
        <w:rPr>
          <w:rFonts w:ascii="Times New Roman" w:hAnsi="Times New Roman" w:cs="Times New Roman"/>
          <w:sz w:val="24"/>
        </w:rPr>
        <w:t>. Therefore, the ETN looked to find other contractors who could carry out the project at lower cost, which further delayed the progress. A</w:t>
      </w:r>
      <w:r w:rsidR="006F1E78">
        <w:rPr>
          <w:rFonts w:ascii="Times New Roman" w:hAnsi="Times New Roman" w:cs="Times New Roman"/>
          <w:sz w:val="24"/>
        </w:rPr>
        <w:t>nother reason that halted the progress was the freezing temperatures in 2009 –</w:t>
      </w:r>
      <w:r w:rsidR="00233DA4">
        <w:rPr>
          <w:rFonts w:ascii="Times New Roman" w:hAnsi="Times New Roman" w:cs="Times New Roman"/>
          <w:sz w:val="24"/>
        </w:rPr>
        <w:t xml:space="preserve"> 2011. Roads were dug up and left untouched for months at times, and this affected local businesses as </w:t>
      </w:r>
      <w:r w:rsidR="00676B13">
        <w:rPr>
          <w:rFonts w:ascii="Times New Roman" w:hAnsi="Times New Roman" w:cs="Times New Roman"/>
          <w:sz w:val="24"/>
        </w:rPr>
        <w:t xml:space="preserve">it deterred people from coming to the city centre </w:t>
      </w:r>
      <w:sdt>
        <w:sdtPr>
          <w:rPr>
            <w:rFonts w:ascii="Times New Roman" w:hAnsi="Times New Roman" w:cs="Times New Roman"/>
            <w:sz w:val="24"/>
          </w:rPr>
          <w:id w:val="1348607102"/>
          <w:citation/>
        </w:sdtPr>
        <w:sdtContent>
          <w:r w:rsidR="00676B13">
            <w:rPr>
              <w:rFonts w:ascii="Times New Roman" w:hAnsi="Times New Roman" w:cs="Times New Roman"/>
              <w:sz w:val="24"/>
            </w:rPr>
            <w:fldChar w:fldCharType="begin"/>
          </w:r>
          <w:r w:rsidR="00676B13">
            <w:rPr>
              <w:rFonts w:ascii="Times New Roman" w:hAnsi="Times New Roman" w:cs="Times New Roman"/>
              <w:sz w:val="24"/>
            </w:rPr>
            <w:instrText xml:space="preserve"> CITATION Swa17 \l 2057 </w:instrText>
          </w:r>
          <w:r w:rsidR="00676B13">
            <w:rPr>
              <w:rFonts w:ascii="Times New Roman" w:hAnsi="Times New Roman" w:cs="Times New Roman"/>
              <w:sz w:val="24"/>
            </w:rPr>
            <w:fldChar w:fldCharType="separate"/>
          </w:r>
          <w:r w:rsidR="00676B13" w:rsidRPr="00676B13">
            <w:rPr>
              <w:rFonts w:ascii="Times New Roman" w:hAnsi="Times New Roman" w:cs="Times New Roman"/>
              <w:noProof/>
              <w:sz w:val="24"/>
            </w:rPr>
            <w:t>(Swanson, 2017)</w:t>
          </w:r>
          <w:r w:rsidR="00676B13">
            <w:rPr>
              <w:rFonts w:ascii="Times New Roman" w:hAnsi="Times New Roman" w:cs="Times New Roman"/>
              <w:sz w:val="24"/>
            </w:rPr>
            <w:fldChar w:fldCharType="end"/>
          </w:r>
        </w:sdtContent>
      </w:sdt>
      <w:r w:rsidR="00233DA4">
        <w:rPr>
          <w:rFonts w:ascii="Times New Roman" w:hAnsi="Times New Roman" w:cs="Times New Roman"/>
          <w:sz w:val="24"/>
        </w:rPr>
        <w:t xml:space="preserve">. </w:t>
      </w:r>
      <w:r w:rsidR="00D04C2A">
        <w:rPr>
          <w:rFonts w:ascii="Times New Roman" w:hAnsi="Times New Roman" w:cs="Times New Roman"/>
          <w:sz w:val="24"/>
        </w:rPr>
        <w:t xml:space="preserve">Overall, </w:t>
      </w:r>
      <w:r w:rsidR="009A5C1C">
        <w:rPr>
          <w:rFonts w:ascii="Times New Roman" w:hAnsi="Times New Roman" w:cs="Times New Roman"/>
          <w:sz w:val="24"/>
        </w:rPr>
        <w:t>the ETN proje</w:t>
      </w:r>
      <w:r w:rsidR="00A659B2">
        <w:rPr>
          <w:rFonts w:ascii="Times New Roman" w:hAnsi="Times New Roman" w:cs="Times New Roman"/>
          <w:sz w:val="24"/>
        </w:rPr>
        <w:t xml:space="preserve">ct is not good value for money because it cost the taxpayers a lot of money, and as </w:t>
      </w:r>
      <w:r w:rsidR="00A659B2">
        <w:rPr>
          <w:rFonts w:ascii="Times New Roman" w:hAnsi="Times New Roman" w:cs="Times New Roman"/>
          <w:noProof/>
          <w:sz w:val="24"/>
        </w:rPr>
        <w:t>Whitelegg</w:t>
      </w:r>
      <w:r w:rsidR="00A659B2" w:rsidRPr="00A659B2">
        <w:rPr>
          <w:rFonts w:ascii="Times New Roman" w:hAnsi="Times New Roman" w:cs="Times New Roman"/>
          <w:noProof/>
          <w:sz w:val="24"/>
        </w:rPr>
        <w:t xml:space="preserve"> </w:t>
      </w:r>
      <w:r w:rsidR="00A659B2">
        <w:rPr>
          <w:rFonts w:ascii="Times New Roman" w:hAnsi="Times New Roman" w:cs="Times New Roman"/>
          <w:noProof/>
          <w:sz w:val="24"/>
        </w:rPr>
        <w:t>(</w:t>
      </w:r>
      <w:r w:rsidR="00A659B2" w:rsidRPr="00A659B2">
        <w:rPr>
          <w:rFonts w:ascii="Times New Roman" w:hAnsi="Times New Roman" w:cs="Times New Roman"/>
          <w:noProof/>
          <w:sz w:val="24"/>
        </w:rPr>
        <w:t>2014)</w:t>
      </w:r>
      <w:r w:rsidR="00A659B2">
        <w:rPr>
          <w:rFonts w:ascii="Times New Roman" w:hAnsi="Times New Roman" w:cs="Times New Roman"/>
          <w:noProof/>
          <w:sz w:val="24"/>
        </w:rPr>
        <w:t xml:space="preserve"> mentions, it’s not good value for money as it </w:t>
      </w:r>
      <w:r w:rsidR="00984A97">
        <w:rPr>
          <w:rFonts w:ascii="Times New Roman" w:hAnsi="Times New Roman" w:cs="Times New Roman"/>
          <w:noProof/>
          <w:sz w:val="24"/>
        </w:rPr>
        <w:t>“</w:t>
      </w:r>
      <w:r w:rsidR="00A659B2">
        <w:rPr>
          <w:rFonts w:ascii="Times New Roman" w:hAnsi="Times New Roman" w:cs="Times New Roman"/>
          <w:noProof/>
          <w:sz w:val="24"/>
        </w:rPr>
        <w:t>hasn’t got more people walking and using other forms of transport</w:t>
      </w:r>
      <w:r w:rsidR="00984A97">
        <w:rPr>
          <w:rFonts w:ascii="Times New Roman" w:hAnsi="Times New Roman" w:cs="Times New Roman"/>
          <w:noProof/>
          <w:sz w:val="24"/>
        </w:rPr>
        <w:t>”</w:t>
      </w:r>
      <w:r w:rsidR="00A659B2">
        <w:rPr>
          <w:rFonts w:ascii="Times New Roman" w:hAnsi="Times New Roman" w:cs="Times New Roman"/>
          <w:noProof/>
          <w:sz w:val="24"/>
        </w:rPr>
        <w:t>.</w:t>
      </w:r>
    </w:p>
    <w:p w14:paraId="47F9601D" w14:textId="77777777" w:rsidR="003E4E43" w:rsidRDefault="003E4E43" w:rsidP="000244A4">
      <w:pPr>
        <w:pStyle w:val="NoSpacing"/>
        <w:rPr>
          <w:rFonts w:ascii="Times New Roman" w:hAnsi="Times New Roman" w:cs="Times New Roman"/>
          <w:sz w:val="24"/>
        </w:rPr>
      </w:pPr>
    </w:p>
    <w:p w14:paraId="39FBCAE6" w14:textId="6F85A2A9" w:rsidR="003E4E43" w:rsidRDefault="00A3289A" w:rsidP="00F11F1D">
      <w:pPr>
        <w:pStyle w:val="NoSpacing"/>
        <w:outlineLvl w:val="1"/>
        <w:rPr>
          <w:rFonts w:ascii="Times New Roman" w:hAnsi="Times New Roman" w:cs="Times New Roman"/>
          <w:b/>
          <w:sz w:val="24"/>
        </w:rPr>
      </w:pPr>
      <w:bookmarkStart w:id="10" w:name="_Toc512268198"/>
      <w:r>
        <w:rPr>
          <w:rFonts w:ascii="Times New Roman" w:hAnsi="Times New Roman" w:cs="Times New Roman"/>
          <w:b/>
          <w:sz w:val="24"/>
        </w:rPr>
        <w:t xml:space="preserve">2.5 </w:t>
      </w:r>
      <w:r w:rsidR="00F10D95">
        <w:rPr>
          <w:rFonts w:ascii="Times New Roman" w:hAnsi="Times New Roman" w:cs="Times New Roman"/>
          <w:b/>
          <w:sz w:val="24"/>
        </w:rPr>
        <w:t>Successful PFI S</w:t>
      </w:r>
      <w:r w:rsidR="003E4E43" w:rsidRPr="003E4E43">
        <w:rPr>
          <w:rFonts w:ascii="Times New Roman" w:hAnsi="Times New Roman" w:cs="Times New Roman"/>
          <w:b/>
          <w:sz w:val="24"/>
        </w:rPr>
        <w:t>cheme</w:t>
      </w:r>
      <w:bookmarkEnd w:id="10"/>
    </w:p>
    <w:p w14:paraId="674BB53D" w14:textId="77777777" w:rsidR="007E1C41" w:rsidRPr="003E4E43" w:rsidRDefault="007E1C41" w:rsidP="000244A4">
      <w:pPr>
        <w:pStyle w:val="NoSpacing"/>
        <w:rPr>
          <w:rFonts w:ascii="Times New Roman" w:hAnsi="Times New Roman" w:cs="Times New Roman"/>
          <w:b/>
          <w:sz w:val="24"/>
        </w:rPr>
      </w:pPr>
    </w:p>
    <w:p w14:paraId="0B7793B6" w14:textId="6F24EDF5" w:rsidR="008D52C2" w:rsidRDefault="003718A9" w:rsidP="000244A4">
      <w:pPr>
        <w:pStyle w:val="NoSpacing"/>
        <w:rPr>
          <w:rFonts w:ascii="Times New Roman" w:hAnsi="Times New Roman" w:cs="Times New Roman"/>
          <w:sz w:val="24"/>
        </w:rPr>
      </w:pPr>
      <w:r>
        <w:rPr>
          <w:rFonts w:ascii="Times New Roman" w:hAnsi="Times New Roman" w:cs="Times New Roman"/>
          <w:sz w:val="24"/>
        </w:rPr>
        <w:t xml:space="preserve">A PFI scheme that is seen as successful and has provided value for money is the Severn </w:t>
      </w:r>
      <w:r w:rsidR="007D7686">
        <w:rPr>
          <w:rFonts w:ascii="Times New Roman" w:hAnsi="Times New Roman" w:cs="Times New Roman"/>
          <w:sz w:val="24"/>
        </w:rPr>
        <w:t xml:space="preserve">Crossing. </w:t>
      </w:r>
      <w:r w:rsidR="00C97C80">
        <w:rPr>
          <w:rFonts w:ascii="Times New Roman" w:hAnsi="Times New Roman" w:cs="Times New Roman"/>
          <w:sz w:val="24"/>
        </w:rPr>
        <w:t xml:space="preserve">The first Severn Bridge was built in 1966 </w:t>
      </w:r>
      <w:r w:rsidR="00C113E3">
        <w:rPr>
          <w:rFonts w:ascii="Times New Roman" w:hAnsi="Times New Roman" w:cs="Times New Roman"/>
          <w:sz w:val="24"/>
        </w:rPr>
        <w:t xml:space="preserve">to make transportation over the River Severn easier for vehicles crossing between Wales and England. </w:t>
      </w:r>
      <w:r w:rsidR="009F3B1C">
        <w:rPr>
          <w:rFonts w:ascii="Times New Roman" w:hAnsi="Times New Roman" w:cs="Times New Roman"/>
          <w:sz w:val="24"/>
        </w:rPr>
        <w:t>Thirty years later,</w:t>
      </w:r>
      <w:r w:rsidR="00C113E3">
        <w:rPr>
          <w:rFonts w:ascii="Times New Roman" w:hAnsi="Times New Roman" w:cs="Times New Roman"/>
          <w:sz w:val="24"/>
        </w:rPr>
        <w:t xml:space="preserve"> in 1996, the Second Severn Crossing B</w:t>
      </w:r>
      <w:r w:rsidR="0076300B">
        <w:rPr>
          <w:rFonts w:ascii="Times New Roman" w:hAnsi="Times New Roman" w:cs="Times New Roman"/>
          <w:sz w:val="24"/>
        </w:rPr>
        <w:t xml:space="preserve">ridge was opened to supplement traffic </w:t>
      </w:r>
      <w:r w:rsidR="009F3B1C">
        <w:rPr>
          <w:rFonts w:ascii="Times New Roman" w:hAnsi="Times New Roman" w:cs="Times New Roman"/>
          <w:sz w:val="24"/>
        </w:rPr>
        <w:t>capacity of the first bridge.</w:t>
      </w:r>
      <w:r w:rsidR="00717D4B">
        <w:rPr>
          <w:rFonts w:ascii="Times New Roman" w:hAnsi="Times New Roman" w:cs="Times New Roman"/>
          <w:sz w:val="24"/>
        </w:rPr>
        <w:t xml:space="preserve"> The contract was signed by a company named Severn Crossing plc, and had the responsibility of not just managing the new crossing, but also maintaining and managing the old Severn Bridge</w:t>
      </w:r>
      <w:r w:rsidR="00B73EC7">
        <w:rPr>
          <w:rFonts w:ascii="Times New Roman" w:hAnsi="Times New Roman" w:cs="Times New Roman"/>
          <w:sz w:val="24"/>
        </w:rPr>
        <w:t xml:space="preserve"> </w:t>
      </w:r>
      <w:sdt>
        <w:sdtPr>
          <w:rPr>
            <w:rFonts w:ascii="Times New Roman" w:hAnsi="Times New Roman" w:cs="Times New Roman"/>
            <w:sz w:val="24"/>
          </w:rPr>
          <w:id w:val="263579748"/>
          <w:citation/>
        </w:sdtPr>
        <w:sdtContent>
          <w:r w:rsidR="00B73EC7">
            <w:rPr>
              <w:rFonts w:ascii="Times New Roman" w:hAnsi="Times New Roman" w:cs="Times New Roman"/>
              <w:sz w:val="24"/>
            </w:rPr>
            <w:fldChar w:fldCharType="begin"/>
          </w:r>
          <w:r w:rsidR="00B73EC7">
            <w:rPr>
              <w:rFonts w:ascii="Times New Roman" w:hAnsi="Times New Roman" w:cs="Times New Roman"/>
              <w:sz w:val="24"/>
            </w:rPr>
            <w:instrText xml:space="preserve"> CITATION Sev11 \l 2057 </w:instrText>
          </w:r>
          <w:r w:rsidR="00B73EC7">
            <w:rPr>
              <w:rFonts w:ascii="Times New Roman" w:hAnsi="Times New Roman" w:cs="Times New Roman"/>
              <w:sz w:val="24"/>
            </w:rPr>
            <w:fldChar w:fldCharType="separate"/>
          </w:r>
          <w:r w:rsidR="00B73EC7" w:rsidRPr="00B73EC7">
            <w:rPr>
              <w:rFonts w:ascii="Times New Roman" w:hAnsi="Times New Roman" w:cs="Times New Roman"/>
              <w:noProof/>
              <w:sz w:val="24"/>
            </w:rPr>
            <w:t>(Severn River Crossing Plc, 2011)</w:t>
          </w:r>
          <w:r w:rsidR="00B73EC7">
            <w:rPr>
              <w:rFonts w:ascii="Times New Roman" w:hAnsi="Times New Roman" w:cs="Times New Roman"/>
              <w:sz w:val="24"/>
            </w:rPr>
            <w:fldChar w:fldCharType="end"/>
          </w:r>
        </w:sdtContent>
      </w:sdt>
      <w:r w:rsidR="00717D4B">
        <w:rPr>
          <w:rFonts w:ascii="Times New Roman" w:hAnsi="Times New Roman" w:cs="Times New Roman"/>
          <w:sz w:val="24"/>
        </w:rPr>
        <w:t>.</w:t>
      </w:r>
      <w:r w:rsidR="008E49A5">
        <w:rPr>
          <w:rFonts w:ascii="Times New Roman" w:hAnsi="Times New Roman" w:cs="Times New Roman"/>
          <w:sz w:val="24"/>
        </w:rPr>
        <w:t xml:space="preserve"> Under this </w:t>
      </w:r>
      <w:r w:rsidR="00276085">
        <w:rPr>
          <w:rFonts w:ascii="Times New Roman" w:hAnsi="Times New Roman" w:cs="Times New Roman"/>
          <w:sz w:val="24"/>
        </w:rPr>
        <w:t xml:space="preserve">new contract, </w:t>
      </w:r>
      <w:r w:rsidR="008E49A5">
        <w:rPr>
          <w:rFonts w:ascii="Times New Roman" w:hAnsi="Times New Roman" w:cs="Times New Roman"/>
          <w:sz w:val="24"/>
        </w:rPr>
        <w:t>the</w:t>
      </w:r>
      <w:r w:rsidR="00276085">
        <w:rPr>
          <w:rFonts w:ascii="Times New Roman" w:hAnsi="Times New Roman" w:cs="Times New Roman"/>
          <w:sz w:val="24"/>
        </w:rPr>
        <w:t xml:space="preserve"> company was permitted to </w:t>
      </w:r>
      <w:r w:rsidR="007931ED">
        <w:rPr>
          <w:rFonts w:ascii="Times New Roman" w:hAnsi="Times New Roman" w:cs="Times New Roman"/>
          <w:sz w:val="24"/>
        </w:rPr>
        <w:t xml:space="preserve">collect </w:t>
      </w:r>
      <w:r w:rsidR="00881E6F">
        <w:rPr>
          <w:rFonts w:ascii="Times New Roman" w:hAnsi="Times New Roman" w:cs="Times New Roman"/>
          <w:sz w:val="24"/>
        </w:rPr>
        <w:t>payments for 25 years to co</w:t>
      </w:r>
      <w:r w:rsidR="007931ED">
        <w:rPr>
          <w:rFonts w:ascii="Times New Roman" w:hAnsi="Times New Roman" w:cs="Times New Roman"/>
          <w:sz w:val="24"/>
        </w:rPr>
        <w:t>ver the</w:t>
      </w:r>
      <w:r w:rsidR="008E49A5">
        <w:rPr>
          <w:rFonts w:ascii="Times New Roman" w:hAnsi="Times New Roman" w:cs="Times New Roman"/>
          <w:sz w:val="24"/>
        </w:rPr>
        <w:t xml:space="preserve"> financing </w:t>
      </w:r>
      <w:r w:rsidR="007931ED">
        <w:rPr>
          <w:rFonts w:ascii="Times New Roman" w:hAnsi="Times New Roman" w:cs="Times New Roman"/>
          <w:sz w:val="24"/>
        </w:rPr>
        <w:t xml:space="preserve">costs of the </w:t>
      </w:r>
      <w:r w:rsidR="008E49A5">
        <w:rPr>
          <w:rFonts w:ascii="Times New Roman" w:hAnsi="Times New Roman" w:cs="Times New Roman"/>
          <w:sz w:val="24"/>
        </w:rPr>
        <w:t xml:space="preserve">new </w:t>
      </w:r>
      <w:r w:rsidR="007931ED">
        <w:rPr>
          <w:rFonts w:ascii="Times New Roman" w:hAnsi="Times New Roman" w:cs="Times New Roman"/>
          <w:sz w:val="24"/>
        </w:rPr>
        <w:t>bridge</w:t>
      </w:r>
      <w:r w:rsidR="008E49A5">
        <w:rPr>
          <w:rFonts w:ascii="Times New Roman" w:hAnsi="Times New Roman" w:cs="Times New Roman"/>
          <w:sz w:val="24"/>
        </w:rPr>
        <w:t>,</w:t>
      </w:r>
      <w:r w:rsidR="00EA0D48">
        <w:rPr>
          <w:rFonts w:ascii="Times New Roman" w:hAnsi="Times New Roman" w:cs="Times New Roman"/>
          <w:sz w:val="24"/>
        </w:rPr>
        <w:t xml:space="preserve"> which amounted to £300 million</w:t>
      </w:r>
      <w:sdt>
        <w:sdtPr>
          <w:rPr>
            <w:rFonts w:ascii="Times New Roman" w:hAnsi="Times New Roman" w:cs="Times New Roman"/>
            <w:sz w:val="24"/>
          </w:rPr>
          <w:id w:val="1054359909"/>
          <w:citation/>
        </w:sdtPr>
        <w:sdtContent>
          <w:r w:rsidR="00766360">
            <w:rPr>
              <w:rFonts w:ascii="Times New Roman" w:hAnsi="Times New Roman" w:cs="Times New Roman"/>
              <w:sz w:val="24"/>
            </w:rPr>
            <w:fldChar w:fldCharType="begin"/>
          </w:r>
          <w:r w:rsidR="00766360">
            <w:rPr>
              <w:rFonts w:ascii="Times New Roman" w:hAnsi="Times New Roman" w:cs="Times New Roman"/>
              <w:sz w:val="24"/>
            </w:rPr>
            <w:instrText xml:space="preserve"> CITATION Wel18 \l 2057 </w:instrText>
          </w:r>
          <w:r w:rsidR="00766360">
            <w:rPr>
              <w:rFonts w:ascii="Times New Roman" w:hAnsi="Times New Roman" w:cs="Times New Roman"/>
              <w:sz w:val="24"/>
            </w:rPr>
            <w:fldChar w:fldCharType="separate"/>
          </w:r>
          <w:r w:rsidR="00766360">
            <w:rPr>
              <w:rFonts w:ascii="Times New Roman" w:hAnsi="Times New Roman" w:cs="Times New Roman"/>
              <w:noProof/>
              <w:sz w:val="24"/>
            </w:rPr>
            <w:t xml:space="preserve"> </w:t>
          </w:r>
          <w:r w:rsidR="00766360" w:rsidRPr="00766360">
            <w:rPr>
              <w:rFonts w:ascii="Times New Roman" w:hAnsi="Times New Roman" w:cs="Times New Roman"/>
              <w:noProof/>
              <w:sz w:val="24"/>
            </w:rPr>
            <w:t>(Welsh Conservatives, 2018)</w:t>
          </w:r>
          <w:r w:rsidR="00766360">
            <w:rPr>
              <w:rFonts w:ascii="Times New Roman" w:hAnsi="Times New Roman" w:cs="Times New Roman"/>
              <w:sz w:val="24"/>
            </w:rPr>
            <w:fldChar w:fldCharType="end"/>
          </w:r>
        </w:sdtContent>
      </w:sdt>
      <w:r w:rsidR="007931ED">
        <w:rPr>
          <w:rFonts w:ascii="Times New Roman" w:hAnsi="Times New Roman" w:cs="Times New Roman"/>
          <w:sz w:val="24"/>
        </w:rPr>
        <w:t>.</w:t>
      </w:r>
      <w:r w:rsidR="00EA0D48">
        <w:rPr>
          <w:rFonts w:ascii="Times New Roman" w:hAnsi="Times New Roman" w:cs="Times New Roman"/>
          <w:sz w:val="24"/>
        </w:rPr>
        <w:t xml:space="preserve"> </w:t>
      </w:r>
    </w:p>
    <w:p w14:paraId="5E58C9C2" w14:textId="77777777" w:rsidR="008D52C2" w:rsidRDefault="008D52C2" w:rsidP="000244A4">
      <w:pPr>
        <w:pStyle w:val="NoSpacing"/>
        <w:rPr>
          <w:rFonts w:ascii="Times New Roman" w:hAnsi="Times New Roman" w:cs="Times New Roman"/>
          <w:sz w:val="24"/>
        </w:rPr>
      </w:pPr>
    </w:p>
    <w:p w14:paraId="42C0E1B2" w14:textId="77777777" w:rsidR="008D52C2" w:rsidRDefault="00EA0D48" w:rsidP="000244A4">
      <w:pPr>
        <w:pStyle w:val="NoSpacing"/>
        <w:rPr>
          <w:rFonts w:ascii="Times New Roman" w:hAnsi="Times New Roman" w:cs="Times New Roman"/>
          <w:sz w:val="24"/>
        </w:rPr>
      </w:pPr>
      <w:r>
        <w:rPr>
          <w:rFonts w:ascii="Times New Roman" w:hAnsi="Times New Roman" w:cs="Times New Roman"/>
          <w:sz w:val="24"/>
        </w:rPr>
        <w:t xml:space="preserve">The current toll is £5.60 for cars entering Wales. The toll was expected to be scrapped </w:t>
      </w:r>
      <w:r w:rsidR="002009A8">
        <w:rPr>
          <w:rFonts w:ascii="Times New Roman" w:hAnsi="Times New Roman" w:cs="Times New Roman"/>
          <w:sz w:val="24"/>
        </w:rPr>
        <w:t>years ago but due to the extra maintenance and operation costs, the Government has allowed the company to continue with collecting tolls</w:t>
      </w:r>
      <w:sdt>
        <w:sdtPr>
          <w:rPr>
            <w:rFonts w:ascii="Times New Roman" w:hAnsi="Times New Roman" w:cs="Times New Roman"/>
            <w:sz w:val="24"/>
          </w:rPr>
          <w:id w:val="-1888097189"/>
          <w:citation/>
        </w:sdtPr>
        <w:sdtContent>
          <w:r w:rsidR="00A56896">
            <w:rPr>
              <w:rFonts w:ascii="Times New Roman" w:hAnsi="Times New Roman" w:cs="Times New Roman"/>
              <w:sz w:val="24"/>
            </w:rPr>
            <w:fldChar w:fldCharType="begin"/>
          </w:r>
          <w:r w:rsidR="00A56896">
            <w:rPr>
              <w:rFonts w:ascii="Times New Roman" w:hAnsi="Times New Roman" w:cs="Times New Roman"/>
              <w:sz w:val="24"/>
            </w:rPr>
            <w:instrText xml:space="preserve"> CITATION Shi14 \l 2057 </w:instrText>
          </w:r>
          <w:r w:rsidR="00A56896">
            <w:rPr>
              <w:rFonts w:ascii="Times New Roman" w:hAnsi="Times New Roman" w:cs="Times New Roman"/>
              <w:sz w:val="24"/>
            </w:rPr>
            <w:fldChar w:fldCharType="separate"/>
          </w:r>
          <w:r w:rsidR="00A56896">
            <w:rPr>
              <w:rFonts w:ascii="Times New Roman" w:hAnsi="Times New Roman" w:cs="Times New Roman"/>
              <w:noProof/>
              <w:sz w:val="24"/>
            </w:rPr>
            <w:t xml:space="preserve"> </w:t>
          </w:r>
          <w:r w:rsidR="00A56896" w:rsidRPr="00A56896">
            <w:rPr>
              <w:rFonts w:ascii="Times New Roman" w:hAnsi="Times New Roman" w:cs="Times New Roman"/>
              <w:noProof/>
              <w:sz w:val="24"/>
            </w:rPr>
            <w:t>(Shipton, 2014)</w:t>
          </w:r>
          <w:r w:rsidR="00A56896">
            <w:rPr>
              <w:rFonts w:ascii="Times New Roman" w:hAnsi="Times New Roman" w:cs="Times New Roman"/>
              <w:sz w:val="24"/>
            </w:rPr>
            <w:fldChar w:fldCharType="end"/>
          </w:r>
        </w:sdtContent>
      </w:sdt>
      <w:r w:rsidR="002009A8">
        <w:rPr>
          <w:rFonts w:ascii="Times New Roman" w:hAnsi="Times New Roman" w:cs="Times New Roman"/>
          <w:sz w:val="24"/>
        </w:rPr>
        <w:t>. Furthermore,</w:t>
      </w:r>
      <w:r>
        <w:rPr>
          <w:rFonts w:ascii="Times New Roman" w:hAnsi="Times New Roman" w:cs="Times New Roman"/>
          <w:sz w:val="24"/>
        </w:rPr>
        <w:t xml:space="preserve"> a report by the Welsh Affairs Committee in 2010 claimed that the bridge raised a revenue of £72 million a year, whereas it costs just £15 million to run and maintain it </w:t>
      </w:r>
      <w:sdt>
        <w:sdtPr>
          <w:rPr>
            <w:rFonts w:ascii="Times New Roman" w:hAnsi="Times New Roman" w:cs="Times New Roman"/>
            <w:sz w:val="24"/>
          </w:rPr>
          <w:id w:val="1391539358"/>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Shi14 \l 2057 </w:instrText>
          </w:r>
          <w:r>
            <w:rPr>
              <w:rFonts w:ascii="Times New Roman" w:hAnsi="Times New Roman" w:cs="Times New Roman"/>
              <w:sz w:val="24"/>
            </w:rPr>
            <w:fldChar w:fldCharType="separate"/>
          </w:r>
          <w:r w:rsidRPr="00EA0D48">
            <w:rPr>
              <w:rFonts w:ascii="Times New Roman" w:hAnsi="Times New Roman" w:cs="Times New Roman"/>
              <w:noProof/>
              <w:sz w:val="24"/>
            </w:rPr>
            <w:t>(Shipton, 2014)</w:t>
          </w:r>
          <w:r>
            <w:rPr>
              <w:rFonts w:ascii="Times New Roman" w:hAnsi="Times New Roman" w:cs="Times New Roman"/>
              <w:sz w:val="24"/>
            </w:rPr>
            <w:fldChar w:fldCharType="end"/>
          </w:r>
        </w:sdtContent>
      </w:sdt>
      <w:r>
        <w:rPr>
          <w:rFonts w:ascii="Times New Roman" w:hAnsi="Times New Roman" w:cs="Times New Roman"/>
          <w:sz w:val="24"/>
        </w:rPr>
        <w:t>.</w:t>
      </w:r>
      <w:r w:rsidR="00593ECE">
        <w:rPr>
          <w:rFonts w:ascii="Times New Roman" w:hAnsi="Times New Roman" w:cs="Times New Roman"/>
          <w:sz w:val="24"/>
        </w:rPr>
        <w:t xml:space="preserve"> </w:t>
      </w:r>
    </w:p>
    <w:p w14:paraId="02ABB789" w14:textId="77777777" w:rsidR="008D52C2" w:rsidRDefault="008D52C2" w:rsidP="000244A4">
      <w:pPr>
        <w:pStyle w:val="NoSpacing"/>
        <w:rPr>
          <w:rFonts w:ascii="Times New Roman" w:hAnsi="Times New Roman" w:cs="Times New Roman"/>
          <w:sz w:val="24"/>
        </w:rPr>
      </w:pPr>
    </w:p>
    <w:p w14:paraId="7FC895BE" w14:textId="10C796C2" w:rsidR="007931ED" w:rsidRPr="008D52C2" w:rsidRDefault="00A97E60" w:rsidP="000244A4">
      <w:pPr>
        <w:pStyle w:val="NoSpacing"/>
        <w:rPr>
          <w:rFonts w:ascii="Times New Roman" w:hAnsi="Times New Roman" w:cs="Times New Roman"/>
          <w:sz w:val="28"/>
        </w:rPr>
      </w:pPr>
      <w:r>
        <w:rPr>
          <w:rFonts w:ascii="Times New Roman" w:hAnsi="Times New Roman" w:cs="Times New Roman"/>
          <w:sz w:val="24"/>
        </w:rPr>
        <w:t xml:space="preserve">The tolls kept rising in line with inflation over the years which angered many </w:t>
      </w:r>
      <w:r w:rsidR="00F35C98">
        <w:rPr>
          <w:rFonts w:ascii="Times New Roman" w:hAnsi="Times New Roman" w:cs="Times New Roman"/>
          <w:sz w:val="24"/>
        </w:rPr>
        <w:t>tourists</w:t>
      </w:r>
      <w:r>
        <w:rPr>
          <w:rFonts w:ascii="Times New Roman" w:hAnsi="Times New Roman" w:cs="Times New Roman"/>
          <w:sz w:val="24"/>
        </w:rPr>
        <w:t xml:space="preserve"> and businesses</w:t>
      </w:r>
      <w:r w:rsidR="00F35C98">
        <w:rPr>
          <w:rFonts w:ascii="Times New Roman" w:hAnsi="Times New Roman" w:cs="Times New Roman"/>
          <w:sz w:val="24"/>
        </w:rPr>
        <w:t xml:space="preserve"> as there was a perception that tolls discouraged traffic coming to Wales.</w:t>
      </w:r>
      <w:r>
        <w:rPr>
          <w:rFonts w:ascii="Times New Roman" w:hAnsi="Times New Roman" w:cs="Times New Roman"/>
          <w:sz w:val="24"/>
        </w:rPr>
        <w:t xml:space="preserve"> </w:t>
      </w:r>
      <w:r w:rsidR="00593ECE">
        <w:rPr>
          <w:rFonts w:ascii="Times New Roman" w:hAnsi="Times New Roman" w:cs="Times New Roman"/>
          <w:sz w:val="24"/>
        </w:rPr>
        <w:t xml:space="preserve">However, the tolls will be abolished for all vehicles in 2018 when the crossing reverts to public ownership </w:t>
      </w:r>
      <w:sdt>
        <w:sdtPr>
          <w:rPr>
            <w:rFonts w:ascii="Times New Roman" w:hAnsi="Times New Roman" w:cs="Times New Roman"/>
            <w:sz w:val="24"/>
          </w:rPr>
          <w:id w:val="-567962176"/>
          <w:citation/>
        </w:sdtPr>
        <w:sdtContent>
          <w:r w:rsidR="00593ECE">
            <w:rPr>
              <w:rFonts w:ascii="Times New Roman" w:hAnsi="Times New Roman" w:cs="Times New Roman"/>
              <w:sz w:val="24"/>
            </w:rPr>
            <w:fldChar w:fldCharType="begin"/>
          </w:r>
          <w:r w:rsidR="00593ECE">
            <w:rPr>
              <w:rFonts w:ascii="Times New Roman" w:hAnsi="Times New Roman" w:cs="Times New Roman"/>
              <w:sz w:val="24"/>
            </w:rPr>
            <w:instrText xml:space="preserve"> CITATION Sla17 \l 2057 </w:instrText>
          </w:r>
          <w:r w:rsidR="00593ECE">
            <w:rPr>
              <w:rFonts w:ascii="Times New Roman" w:hAnsi="Times New Roman" w:cs="Times New Roman"/>
              <w:sz w:val="24"/>
            </w:rPr>
            <w:fldChar w:fldCharType="separate"/>
          </w:r>
          <w:r w:rsidR="00593ECE" w:rsidRPr="00593ECE">
            <w:rPr>
              <w:rFonts w:ascii="Times New Roman" w:hAnsi="Times New Roman" w:cs="Times New Roman"/>
              <w:noProof/>
              <w:sz w:val="24"/>
            </w:rPr>
            <w:t>(Slawson, 2017)</w:t>
          </w:r>
          <w:r w:rsidR="00593ECE">
            <w:rPr>
              <w:rFonts w:ascii="Times New Roman" w:hAnsi="Times New Roman" w:cs="Times New Roman"/>
              <w:sz w:val="24"/>
            </w:rPr>
            <w:fldChar w:fldCharType="end"/>
          </w:r>
        </w:sdtContent>
      </w:sdt>
      <w:r w:rsidR="00593ECE">
        <w:rPr>
          <w:rFonts w:ascii="Times New Roman" w:hAnsi="Times New Roman" w:cs="Times New Roman"/>
          <w:sz w:val="24"/>
        </w:rPr>
        <w:t>.</w:t>
      </w:r>
      <w:r w:rsidR="00A56896">
        <w:rPr>
          <w:rFonts w:ascii="Times New Roman" w:hAnsi="Times New Roman" w:cs="Times New Roman"/>
          <w:sz w:val="24"/>
        </w:rPr>
        <w:t xml:space="preserve"> This is expected to boost south Wales’ economy by £100 million a year as motorists will save money and cut their journey times</w:t>
      </w:r>
      <w:r w:rsidR="00221777">
        <w:rPr>
          <w:rFonts w:ascii="Times New Roman" w:hAnsi="Times New Roman" w:cs="Times New Roman"/>
          <w:sz w:val="24"/>
        </w:rPr>
        <w:t xml:space="preserve"> </w:t>
      </w:r>
      <w:r w:rsidR="00B11903">
        <w:rPr>
          <w:rFonts w:ascii="Times New Roman" w:hAnsi="Times New Roman" w:cs="Times New Roman"/>
          <w:sz w:val="24"/>
        </w:rPr>
        <w:t>as they won’t take</w:t>
      </w:r>
      <w:r w:rsidR="00221777">
        <w:rPr>
          <w:rFonts w:ascii="Times New Roman" w:hAnsi="Times New Roman" w:cs="Times New Roman"/>
          <w:sz w:val="24"/>
        </w:rPr>
        <w:t xml:space="preserve"> alternative routes</w:t>
      </w:r>
      <w:r w:rsidR="00A56896">
        <w:rPr>
          <w:rFonts w:ascii="Times New Roman" w:hAnsi="Times New Roman" w:cs="Times New Roman"/>
          <w:sz w:val="24"/>
        </w:rPr>
        <w:t>.</w:t>
      </w:r>
      <w:r w:rsidR="008D52C2">
        <w:rPr>
          <w:rFonts w:ascii="Times New Roman" w:hAnsi="Times New Roman" w:cs="Times New Roman"/>
          <w:sz w:val="24"/>
        </w:rPr>
        <w:t xml:space="preserve"> </w:t>
      </w:r>
      <w:r w:rsidR="00A42E5E">
        <w:rPr>
          <w:rFonts w:ascii="Times New Roman" w:hAnsi="Times New Roman" w:cs="Times New Roman"/>
          <w:sz w:val="24"/>
        </w:rPr>
        <w:t>Therefore, the second Severn Bridge can be seen as a successful PFI project as benefits outweigh the negatives, and as t</w:t>
      </w:r>
      <w:r w:rsidR="008D52C2">
        <w:rPr>
          <w:rFonts w:ascii="Times New Roman" w:hAnsi="Times New Roman" w:cs="Times New Roman"/>
          <w:sz w:val="24"/>
        </w:rPr>
        <w:t>he Prime Minister</w:t>
      </w:r>
      <w:r w:rsidR="00A42E5E">
        <w:rPr>
          <w:rFonts w:ascii="Times New Roman" w:hAnsi="Times New Roman" w:cs="Times New Roman"/>
          <w:sz w:val="24"/>
        </w:rPr>
        <w:t>,</w:t>
      </w:r>
      <w:r w:rsidR="008D52C2">
        <w:rPr>
          <w:rFonts w:ascii="Times New Roman" w:hAnsi="Times New Roman" w:cs="Times New Roman"/>
          <w:sz w:val="24"/>
        </w:rPr>
        <w:t xml:space="preserve"> Theresa May, said</w:t>
      </w:r>
      <w:r w:rsidR="008D52C2" w:rsidRPr="008D52C2">
        <w:rPr>
          <w:rFonts w:ascii="Times New Roman" w:hAnsi="Times New Roman" w:cs="Times New Roman"/>
          <w:sz w:val="28"/>
        </w:rPr>
        <w:t xml:space="preserve"> </w:t>
      </w:r>
      <w:r w:rsidR="008D52C2" w:rsidRPr="008D52C2">
        <w:rPr>
          <w:rFonts w:ascii="Times New Roman" w:hAnsi="Times New Roman" w:cs="Times New Roman"/>
          <w:sz w:val="24"/>
        </w:rPr>
        <w:t>“</w:t>
      </w:r>
      <w:r w:rsidR="008D52C2">
        <w:rPr>
          <w:rFonts w:ascii="Times New Roman" w:hAnsi="Times New Roman" w:cs="Times New Roman"/>
          <w:sz w:val="24"/>
        </w:rPr>
        <w:t>s</w:t>
      </w:r>
      <w:r w:rsidR="008D52C2" w:rsidRPr="008D52C2">
        <w:rPr>
          <w:rFonts w:ascii="Times New Roman" w:hAnsi="Times New Roman" w:cs="Times New Roman"/>
          <w:sz w:val="24"/>
        </w:rPr>
        <w:t>trengthened links between both communities will drive further economic benefits to all areas surrounding the crossings and the key economic centres in Cardiff, Bath, Bristol and Newport”</w:t>
      </w:r>
      <w:r w:rsidR="008D52C2">
        <w:rPr>
          <w:rFonts w:ascii="Times New Roman" w:hAnsi="Times New Roman" w:cs="Times New Roman"/>
          <w:sz w:val="24"/>
        </w:rPr>
        <w:t xml:space="preserve"> </w:t>
      </w:r>
      <w:sdt>
        <w:sdtPr>
          <w:rPr>
            <w:rFonts w:ascii="Times New Roman" w:hAnsi="Times New Roman" w:cs="Times New Roman"/>
            <w:sz w:val="24"/>
          </w:rPr>
          <w:id w:val="117734410"/>
          <w:citation/>
        </w:sdtPr>
        <w:sdtContent>
          <w:r w:rsidR="008D52C2">
            <w:rPr>
              <w:rFonts w:ascii="Times New Roman" w:hAnsi="Times New Roman" w:cs="Times New Roman"/>
              <w:sz w:val="24"/>
            </w:rPr>
            <w:fldChar w:fldCharType="begin"/>
          </w:r>
          <w:r w:rsidR="008D52C2">
            <w:rPr>
              <w:rFonts w:ascii="Times New Roman" w:hAnsi="Times New Roman" w:cs="Times New Roman"/>
              <w:sz w:val="24"/>
            </w:rPr>
            <w:instrText xml:space="preserve"> CITATION Wel18 \l 2057 </w:instrText>
          </w:r>
          <w:r w:rsidR="008D52C2">
            <w:rPr>
              <w:rFonts w:ascii="Times New Roman" w:hAnsi="Times New Roman" w:cs="Times New Roman"/>
              <w:sz w:val="24"/>
            </w:rPr>
            <w:fldChar w:fldCharType="separate"/>
          </w:r>
          <w:r w:rsidR="008D52C2" w:rsidRPr="008D52C2">
            <w:rPr>
              <w:rFonts w:ascii="Times New Roman" w:hAnsi="Times New Roman" w:cs="Times New Roman"/>
              <w:noProof/>
              <w:sz w:val="24"/>
            </w:rPr>
            <w:t>(Welsh Conservatives, 2018)</w:t>
          </w:r>
          <w:r w:rsidR="008D52C2">
            <w:rPr>
              <w:rFonts w:ascii="Times New Roman" w:hAnsi="Times New Roman" w:cs="Times New Roman"/>
              <w:sz w:val="24"/>
            </w:rPr>
            <w:fldChar w:fldCharType="end"/>
          </w:r>
        </w:sdtContent>
      </w:sdt>
      <w:r w:rsidR="008D52C2" w:rsidRPr="008D52C2">
        <w:rPr>
          <w:rFonts w:ascii="Times New Roman" w:hAnsi="Times New Roman" w:cs="Times New Roman"/>
          <w:sz w:val="24"/>
        </w:rPr>
        <w:t>.</w:t>
      </w:r>
      <w:r w:rsidR="008D52C2">
        <w:rPr>
          <w:rFonts w:ascii="Times New Roman" w:hAnsi="Times New Roman" w:cs="Times New Roman"/>
          <w:sz w:val="24"/>
        </w:rPr>
        <w:t xml:space="preserve"> </w:t>
      </w:r>
    </w:p>
    <w:p w14:paraId="5857524A" w14:textId="7928EEBC" w:rsidR="003E4E43" w:rsidRDefault="003E4E43" w:rsidP="000244A4">
      <w:pPr>
        <w:pStyle w:val="NoSpacing"/>
        <w:rPr>
          <w:rFonts w:ascii="Times New Roman" w:hAnsi="Times New Roman" w:cs="Times New Roman"/>
          <w:sz w:val="24"/>
        </w:rPr>
      </w:pPr>
    </w:p>
    <w:p w14:paraId="2400E5EA" w14:textId="59DC5F8C" w:rsidR="00164681" w:rsidRDefault="00585785" w:rsidP="00F11F1D">
      <w:pPr>
        <w:pStyle w:val="NoSpacing"/>
        <w:outlineLvl w:val="1"/>
        <w:rPr>
          <w:rFonts w:ascii="Times New Roman" w:hAnsi="Times New Roman" w:cs="Times New Roman"/>
          <w:b/>
          <w:sz w:val="24"/>
        </w:rPr>
      </w:pPr>
      <w:bookmarkStart w:id="11" w:name="_Toc512268199"/>
      <w:r>
        <w:rPr>
          <w:rFonts w:ascii="Times New Roman" w:hAnsi="Times New Roman" w:cs="Times New Roman"/>
          <w:b/>
          <w:sz w:val="24"/>
        </w:rPr>
        <w:t xml:space="preserve">2.6 </w:t>
      </w:r>
      <w:r w:rsidR="00164681">
        <w:rPr>
          <w:rFonts w:ascii="Times New Roman" w:hAnsi="Times New Roman" w:cs="Times New Roman"/>
          <w:b/>
          <w:sz w:val="24"/>
        </w:rPr>
        <w:t>Role of External Auditor</w:t>
      </w:r>
      <w:bookmarkEnd w:id="11"/>
    </w:p>
    <w:p w14:paraId="66D792AE" w14:textId="26CC7AEF" w:rsidR="00B97441" w:rsidRDefault="00B97441" w:rsidP="00164681">
      <w:pPr>
        <w:pStyle w:val="NoSpacing"/>
        <w:rPr>
          <w:rFonts w:ascii="Times New Roman" w:hAnsi="Times New Roman" w:cs="Times New Roman"/>
          <w:sz w:val="24"/>
        </w:rPr>
      </w:pPr>
    </w:p>
    <w:p w14:paraId="0D94EA02" w14:textId="05E7BECC" w:rsidR="00484F9E" w:rsidRDefault="00484F9E" w:rsidP="00164681">
      <w:pPr>
        <w:pStyle w:val="NoSpacing"/>
        <w:rPr>
          <w:rFonts w:ascii="Times New Roman" w:hAnsi="Times New Roman" w:cs="Times New Roman"/>
          <w:sz w:val="24"/>
        </w:rPr>
      </w:pPr>
      <w:r>
        <w:rPr>
          <w:rFonts w:ascii="Times New Roman" w:hAnsi="Times New Roman" w:cs="Times New Roman"/>
          <w:sz w:val="24"/>
        </w:rPr>
        <w:t xml:space="preserve">The job of external auditors is to review financial statements and give an unbiased opinion on whether they’re ‘true and fair’ </w:t>
      </w:r>
      <w:sdt>
        <w:sdtPr>
          <w:rPr>
            <w:rFonts w:ascii="Times New Roman" w:hAnsi="Times New Roman" w:cs="Times New Roman"/>
            <w:sz w:val="24"/>
          </w:rPr>
          <w:id w:val="367727514"/>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ACC18 \l 2057 </w:instrText>
          </w:r>
          <w:r>
            <w:rPr>
              <w:rFonts w:ascii="Times New Roman" w:hAnsi="Times New Roman" w:cs="Times New Roman"/>
              <w:sz w:val="24"/>
            </w:rPr>
            <w:fldChar w:fldCharType="separate"/>
          </w:r>
          <w:r w:rsidRPr="00484F9E">
            <w:rPr>
              <w:rFonts w:ascii="Times New Roman" w:hAnsi="Times New Roman" w:cs="Times New Roman"/>
              <w:noProof/>
              <w:sz w:val="24"/>
            </w:rPr>
            <w:t>(ACCA, 2018)</w:t>
          </w:r>
          <w:r>
            <w:rPr>
              <w:rFonts w:ascii="Times New Roman" w:hAnsi="Times New Roman" w:cs="Times New Roman"/>
              <w:sz w:val="24"/>
            </w:rPr>
            <w:fldChar w:fldCharType="end"/>
          </w:r>
        </w:sdtContent>
      </w:sdt>
      <w:r>
        <w:rPr>
          <w:rFonts w:ascii="Times New Roman" w:hAnsi="Times New Roman" w:cs="Times New Roman"/>
          <w:sz w:val="24"/>
        </w:rPr>
        <w:t>.</w:t>
      </w:r>
    </w:p>
    <w:p w14:paraId="163DFEF0" w14:textId="1AAA9691" w:rsidR="00B97441" w:rsidRDefault="00B97441" w:rsidP="00164681">
      <w:pPr>
        <w:pStyle w:val="NoSpacing"/>
        <w:rPr>
          <w:rFonts w:ascii="Times New Roman" w:hAnsi="Times New Roman" w:cs="Times New Roman"/>
          <w:sz w:val="24"/>
        </w:rPr>
      </w:pPr>
    </w:p>
    <w:p w14:paraId="1D5EFE70" w14:textId="439298AB" w:rsidR="0021244F" w:rsidRDefault="0021244F" w:rsidP="00164681">
      <w:pPr>
        <w:pStyle w:val="NoSpacing"/>
        <w:rPr>
          <w:rFonts w:ascii="Times New Roman" w:hAnsi="Times New Roman" w:cs="Times New Roman"/>
          <w:sz w:val="24"/>
        </w:rPr>
      </w:pPr>
      <w:r>
        <w:rPr>
          <w:rFonts w:ascii="Times New Roman" w:hAnsi="Times New Roman" w:cs="Times New Roman"/>
          <w:sz w:val="24"/>
        </w:rPr>
        <w:t xml:space="preserve">To prevent fraud and corruption, external auditing </w:t>
      </w:r>
      <w:r w:rsidR="005B2D5B">
        <w:rPr>
          <w:rFonts w:ascii="Times New Roman" w:hAnsi="Times New Roman" w:cs="Times New Roman"/>
          <w:sz w:val="24"/>
        </w:rPr>
        <w:t xml:space="preserve">is very important as it ensures taxpayers money is spent for intended purposes and creates value for money. </w:t>
      </w:r>
      <w:r>
        <w:rPr>
          <w:rFonts w:ascii="Times New Roman" w:hAnsi="Times New Roman" w:cs="Times New Roman"/>
          <w:sz w:val="24"/>
        </w:rPr>
        <w:t xml:space="preserve">A </w:t>
      </w:r>
      <w:proofErr w:type="spellStart"/>
      <w:r>
        <w:rPr>
          <w:rFonts w:ascii="Times New Roman" w:hAnsi="Times New Roman" w:cs="Times New Roman"/>
          <w:sz w:val="24"/>
        </w:rPr>
        <w:t>VfM</w:t>
      </w:r>
      <w:proofErr w:type="spellEnd"/>
      <w:r>
        <w:rPr>
          <w:rFonts w:ascii="Times New Roman" w:hAnsi="Times New Roman" w:cs="Times New Roman"/>
          <w:sz w:val="24"/>
        </w:rPr>
        <w:t xml:space="preserve"> audit evaluates the suitability, reliability and use of internal controls. </w:t>
      </w:r>
      <w:proofErr w:type="spellStart"/>
      <w:r>
        <w:rPr>
          <w:rFonts w:ascii="Times New Roman" w:hAnsi="Times New Roman" w:cs="Times New Roman"/>
          <w:sz w:val="24"/>
        </w:rPr>
        <w:t>VfM</w:t>
      </w:r>
      <w:proofErr w:type="spellEnd"/>
      <w:r>
        <w:rPr>
          <w:rFonts w:ascii="Times New Roman" w:hAnsi="Times New Roman" w:cs="Times New Roman"/>
          <w:sz w:val="24"/>
        </w:rPr>
        <w:t xml:space="preserve"> is defined as the achievement of three components: efficiency, economy and effectiveness </w:t>
      </w:r>
      <w:sdt>
        <w:sdtPr>
          <w:rPr>
            <w:rFonts w:ascii="Times New Roman" w:hAnsi="Times New Roman" w:cs="Times New Roman"/>
            <w:sz w:val="24"/>
          </w:rPr>
          <w:id w:val="1828786100"/>
          <w:citation/>
        </w:sdtPr>
        <w:sdtContent>
          <w:r>
            <w:rPr>
              <w:rFonts w:ascii="Times New Roman" w:hAnsi="Times New Roman" w:cs="Times New Roman"/>
              <w:sz w:val="24"/>
            </w:rPr>
            <w:fldChar w:fldCharType="begin"/>
          </w:r>
          <w:r w:rsidR="00AF0AE9">
            <w:rPr>
              <w:rFonts w:ascii="Times New Roman" w:hAnsi="Times New Roman" w:cs="Times New Roman"/>
              <w:sz w:val="24"/>
            </w:rPr>
            <w:instrText xml:space="preserve">CITATION Coo94 \l 2057 </w:instrText>
          </w:r>
          <w:r>
            <w:rPr>
              <w:rFonts w:ascii="Times New Roman" w:hAnsi="Times New Roman" w:cs="Times New Roman"/>
              <w:sz w:val="24"/>
            </w:rPr>
            <w:fldChar w:fldCharType="separate"/>
          </w:r>
          <w:r w:rsidR="00AF0AE9" w:rsidRPr="00AF0AE9">
            <w:rPr>
              <w:rFonts w:ascii="Times New Roman" w:hAnsi="Times New Roman" w:cs="Times New Roman"/>
              <w:noProof/>
              <w:sz w:val="24"/>
            </w:rPr>
            <w:t>(Coombs &amp; Jenkins, 1994)</w:t>
          </w:r>
          <w:r>
            <w:rPr>
              <w:rFonts w:ascii="Times New Roman" w:hAnsi="Times New Roman" w:cs="Times New Roman"/>
              <w:sz w:val="24"/>
            </w:rPr>
            <w:fldChar w:fldCharType="end"/>
          </w:r>
        </w:sdtContent>
      </w:sdt>
      <w:r>
        <w:rPr>
          <w:rFonts w:ascii="Times New Roman" w:hAnsi="Times New Roman" w:cs="Times New Roman"/>
          <w:sz w:val="24"/>
        </w:rPr>
        <w:t>.</w:t>
      </w:r>
      <w:r w:rsidR="005B2D5B">
        <w:rPr>
          <w:rFonts w:ascii="Times New Roman" w:hAnsi="Times New Roman" w:cs="Times New Roman"/>
          <w:sz w:val="24"/>
        </w:rPr>
        <w:t xml:space="preserve"> </w:t>
      </w:r>
      <w:r w:rsidR="00AF0AE9">
        <w:rPr>
          <w:rFonts w:ascii="Times New Roman" w:hAnsi="Times New Roman" w:cs="Times New Roman"/>
          <w:sz w:val="24"/>
        </w:rPr>
        <w:t xml:space="preserve">Efficiency is concerned with the amount of resources required to complete the project and achieve objectives in relation to the cost of those objectives. The economy is concerned with number of resources required from the organisations point of view; like number of staff and its cost. Effectiveness is calculated in regards with the output; such as whether it provides </w:t>
      </w:r>
      <w:proofErr w:type="spellStart"/>
      <w:r w:rsidR="00AF0AE9">
        <w:rPr>
          <w:rFonts w:ascii="Times New Roman" w:hAnsi="Times New Roman" w:cs="Times New Roman"/>
          <w:sz w:val="24"/>
        </w:rPr>
        <w:t>VfM</w:t>
      </w:r>
      <w:proofErr w:type="spellEnd"/>
      <w:r w:rsidR="00AF0AE9">
        <w:rPr>
          <w:rFonts w:ascii="Times New Roman" w:hAnsi="Times New Roman" w:cs="Times New Roman"/>
          <w:sz w:val="24"/>
        </w:rPr>
        <w:t xml:space="preserve"> or not.</w:t>
      </w:r>
    </w:p>
    <w:p w14:paraId="502952AC" w14:textId="5C558020" w:rsidR="00AF0AE9" w:rsidRDefault="00AF0AE9" w:rsidP="00164681">
      <w:pPr>
        <w:pStyle w:val="NoSpacing"/>
        <w:rPr>
          <w:rFonts w:ascii="Times New Roman" w:hAnsi="Times New Roman" w:cs="Times New Roman"/>
          <w:sz w:val="24"/>
        </w:rPr>
      </w:pPr>
    </w:p>
    <w:p w14:paraId="57213E30" w14:textId="05DB07EF" w:rsidR="00AF0AE9" w:rsidRPr="00B97441" w:rsidRDefault="00AF0AE9" w:rsidP="00164681">
      <w:pPr>
        <w:pStyle w:val="NoSpacing"/>
        <w:rPr>
          <w:rFonts w:ascii="Times New Roman" w:hAnsi="Times New Roman" w:cs="Times New Roman"/>
          <w:sz w:val="24"/>
        </w:rPr>
      </w:pPr>
      <w:r>
        <w:rPr>
          <w:rFonts w:ascii="Times New Roman" w:hAnsi="Times New Roman" w:cs="Times New Roman"/>
          <w:sz w:val="24"/>
        </w:rPr>
        <w:t xml:space="preserve">According to Coombs and Jenkins (2002), it is hard to judge </w:t>
      </w:r>
      <w:r w:rsidR="00945F05">
        <w:rPr>
          <w:rFonts w:ascii="Times New Roman" w:hAnsi="Times New Roman" w:cs="Times New Roman"/>
          <w:sz w:val="24"/>
        </w:rPr>
        <w:t xml:space="preserve">the level of </w:t>
      </w:r>
      <w:proofErr w:type="spellStart"/>
      <w:r w:rsidR="00945F05">
        <w:rPr>
          <w:rFonts w:ascii="Times New Roman" w:hAnsi="Times New Roman" w:cs="Times New Roman"/>
          <w:sz w:val="24"/>
        </w:rPr>
        <w:t>VfM</w:t>
      </w:r>
      <w:proofErr w:type="spellEnd"/>
      <w:r w:rsidR="00945F05">
        <w:rPr>
          <w:rFonts w:ascii="Times New Roman" w:hAnsi="Times New Roman" w:cs="Times New Roman"/>
          <w:sz w:val="24"/>
        </w:rPr>
        <w:t xml:space="preserve"> in PFI projects due to the length and complexity of the contract, however this issue must be solved if a contribution is to be made at the strategic level of policy </w:t>
      </w:r>
      <w:sdt>
        <w:sdtPr>
          <w:rPr>
            <w:rFonts w:ascii="Times New Roman" w:hAnsi="Times New Roman" w:cs="Times New Roman"/>
            <w:sz w:val="24"/>
          </w:rPr>
          <w:id w:val="-1382709716"/>
          <w:citation/>
        </w:sdtPr>
        <w:sdtContent>
          <w:r w:rsidR="00945F05">
            <w:rPr>
              <w:rFonts w:ascii="Times New Roman" w:hAnsi="Times New Roman" w:cs="Times New Roman"/>
              <w:sz w:val="24"/>
            </w:rPr>
            <w:fldChar w:fldCharType="begin"/>
          </w:r>
          <w:r w:rsidR="00945F05">
            <w:rPr>
              <w:rFonts w:ascii="Times New Roman" w:hAnsi="Times New Roman" w:cs="Times New Roman"/>
              <w:sz w:val="24"/>
            </w:rPr>
            <w:instrText xml:space="preserve"> CITATION Coo94 \l 2057 </w:instrText>
          </w:r>
          <w:r w:rsidR="00945F05">
            <w:rPr>
              <w:rFonts w:ascii="Times New Roman" w:hAnsi="Times New Roman" w:cs="Times New Roman"/>
              <w:sz w:val="24"/>
            </w:rPr>
            <w:fldChar w:fldCharType="separate"/>
          </w:r>
          <w:r w:rsidR="00945F05" w:rsidRPr="00945F05">
            <w:rPr>
              <w:rFonts w:ascii="Times New Roman" w:hAnsi="Times New Roman" w:cs="Times New Roman"/>
              <w:noProof/>
              <w:sz w:val="24"/>
            </w:rPr>
            <w:t>(Coombs &amp; Jenkins, 1994)</w:t>
          </w:r>
          <w:r w:rsidR="00945F05">
            <w:rPr>
              <w:rFonts w:ascii="Times New Roman" w:hAnsi="Times New Roman" w:cs="Times New Roman"/>
              <w:sz w:val="24"/>
            </w:rPr>
            <w:fldChar w:fldCharType="end"/>
          </w:r>
        </w:sdtContent>
      </w:sdt>
      <w:r w:rsidR="00945F05">
        <w:rPr>
          <w:rFonts w:ascii="Times New Roman" w:hAnsi="Times New Roman" w:cs="Times New Roman"/>
          <w:sz w:val="24"/>
        </w:rPr>
        <w:t xml:space="preserve">. Also, it is vital for the external auditor to remain independent throughout the audit to ensure there’s no risk of conflict of interest. </w:t>
      </w:r>
    </w:p>
    <w:p w14:paraId="04978C1C" w14:textId="3ECC1F2F" w:rsidR="00976939" w:rsidRDefault="00976939" w:rsidP="000244A4">
      <w:pPr>
        <w:pStyle w:val="NoSpacing"/>
        <w:rPr>
          <w:rFonts w:ascii="Times New Roman" w:hAnsi="Times New Roman" w:cs="Times New Roman"/>
          <w:b/>
          <w:sz w:val="24"/>
        </w:rPr>
      </w:pPr>
    </w:p>
    <w:p w14:paraId="35E15569" w14:textId="09B7AC63" w:rsidR="004E41FD" w:rsidRDefault="00585785" w:rsidP="00F11F1D">
      <w:pPr>
        <w:pStyle w:val="NoSpacing"/>
        <w:outlineLvl w:val="1"/>
        <w:rPr>
          <w:rFonts w:ascii="Times New Roman" w:hAnsi="Times New Roman" w:cs="Times New Roman"/>
          <w:b/>
          <w:sz w:val="24"/>
        </w:rPr>
      </w:pPr>
      <w:bookmarkStart w:id="12" w:name="_Toc512268200"/>
      <w:r>
        <w:rPr>
          <w:rFonts w:ascii="Times New Roman" w:hAnsi="Times New Roman" w:cs="Times New Roman"/>
          <w:b/>
          <w:sz w:val="24"/>
        </w:rPr>
        <w:t xml:space="preserve">2.7 </w:t>
      </w:r>
      <w:proofErr w:type="spellStart"/>
      <w:r w:rsidR="00164681" w:rsidRPr="005768D8">
        <w:rPr>
          <w:rFonts w:ascii="Times New Roman" w:hAnsi="Times New Roman" w:cs="Times New Roman"/>
          <w:b/>
          <w:sz w:val="24"/>
        </w:rPr>
        <w:t>Brexit</w:t>
      </w:r>
      <w:bookmarkEnd w:id="12"/>
      <w:proofErr w:type="spellEnd"/>
    </w:p>
    <w:p w14:paraId="13865874" w14:textId="23FC1303" w:rsidR="004E41FD" w:rsidRDefault="004E41FD">
      <w:pPr>
        <w:pStyle w:val="NoSpacing"/>
        <w:rPr>
          <w:rFonts w:ascii="Times New Roman" w:hAnsi="Times New Roman" w:cs="Times New Roman"/>
          <w:sz w:val="24"/>
        </w:rPr>
      </w:pPr>
    </w:p>
    <w:p w14:paraId="18722EC3" w14:textId="422BD358" w:rsidR="004E41FD" w:rsidRDefault="004E41FD">
      <w:pPr>
        <w:pStyle w:val="NoSpacing"/>
        <w:rPr>
          <w:rFonts w:ascii="Times New Roman" w:hAnsi="Times New Roman" w:cs="Times New Roman"/>
          <w:noProof/>
          <w:sz w:val="24"/>
        </w:rPr>
      </w:pPr>
      <w:r>
        <w:rPr>
          <w:rFonts w:ascii="Times New Roman" w:hAnsi="Times New Roman" w:cs="Times New Roman"/>
          <w:sz w:val="24"/>
        </w:rPr>
        <w:t xml:space="preserve">The effects of </w:t>
      </w:r>
      <w:proofErr w:type="spellStart"/>
      <w:r>
        <w:rPr>
          <w:rFonts w:ascii="Times New Roman" w:hAnsi="Times New Roman" w:cs="Times New Roman"/>
          <w:sz w:val="24"/>
        </w:rPr>
        <w:t>Brexit</w:t>
      </w:r>
      <w:proofErr w:type="spellEnd"/>
      <w:r>
        <w:rPr>
          <w:rFonts w:ascii="Times New Roman" w:hAnsi="Times New Roman" w:cs="Times New Roman"/>
          <w:sz w:val="24"/>
        </w:rPr>
        <w:t xml:space="preserve"> on the PFI projects are bound to be negative because of arising uncertainties. This means projects will not meet deadlines and costs are potentially increased due to </w:t>
      </w:r>
      <w:r w:rsidR="00182A1D">
        <w:rPr>
          <w:rFonts w:ascii="Times New Roman" w:hAnsi="Times New Roman" w:cs="Times New Roman"/>
          <w:sz w:val="24"/>
        </w:rPr>
        <w:t xml:space="preserve">fluctuations in currency </w:t>
      </w:r>
      <w:sdt>
        <w:sdtPr>
          <w:rPr>
            <w:rFonts w:ascii="Times New Roman" w:hAnsi="Times New Roman" w:cs="Times New Roman"/>
            <w:sz w:val="24"/>
          </w:rPr>
          <w:id w:val="-198861908"/>
          <w:citation/>
        </w:sdtPr>
        <w:sdtContent>
          <w:r w:rsidR="00A27EF8">
            <w:rPr>
              <w:rFonts w:ascii="Times New Roman" w:hAnsi="Times New Roman" w:cs="Times New Roman"/>
              <w:sz w:val="24"/>
            </w:rPr>
            <w:fldChar w:fldCharType="begin"/>
          </w:r>
          <w:r w:rsidR="00A27EF8">
            <w:rPr>
              <w:rFonts w:ascii="Times New Roman" w:hAnsi="Times New Roman" w:cs="Times New Roman"/>
              <w:sz w:val="24"/>
            </w:rPr>
            <w:instrText xml:space="preserve"> CITATION Cli16 \l 2057 </w:instrText>
          </w:r>
          <w:r w:rsidR="00A27EF8">
            <w:rPr>
              <w:rFonts w:ascii="Times New Roman" w:hAnsi="Times New Roman" w:cs="Times New Roman"/>
              <w:sz w:val="24"/>
            </w:rPr>
            <w:fldChar w:fldCharType="separate"/>
          </w:r>
          <w:r w:rsidR="00A27EF8" w:rsidRPr="00A27EF8">
            <w:rPr>
              <w:rFonts w:ascii="Times New Roman" w:hAnsi="Times New Roman" w:cs="Times New Roman"/>
              <w:noProof/>
              <w:sz w:val="24"/>
            </w:rPr>
            <w:t>(Clifford Chance, 2016)</w:t>
          </w:r>
          <w:r w:rsidR="00A27EF8">
            <w:rPr>
              <w:rFonts w:ascii="Times New Roman" w:hAnsi="Times New Roman" w:cs="Times New Roman"/>
              <w:sz w:val="24"/>
            </w:rPr>
            <w:fldChar w:fldCharType="end"/>
          </w:r>
        </w:sdtContent>
      </w:sdt>
      <w:r w:rsidR="00182A1D">
        <w:rPr>
          <w:rFonts w:ascii="Times New Roman" w:hAnsi="Times New Roman" w:cs="Times New Roman"/>
          <w:sz w:val="24"/>
        </w:rPr>
        <w:t>.</w:t>
      </w:r>
      <w:r w:rsidR="007C4055">
        <w:rPr>
          <w:rFonts w:ascii="Times New Roman" w:hAnsi="Times New Roman" w:cs="Times New Roman"/>
          <w:sz w:val="24"/>
        </w:rPr>
        <w:t xml:space="preserve"> However, according to the </w:t>
      </w:r>
      <w:r w:rsidR="00636787">
        <w:rPr>
          <w:rFonts w:ascii="Times New Roman" w:hAnsi="Times New Roman" w:cs="Times New Roman"/>
          <w:noProof/>
          <w:sz w:val="24"/>
        </w:rPr>
        <w:t>FTSE (</w:t>
      </w:r>
      <w:r w:rsidR="00636787" w:rsidRPr="007C4055">
        <w:rPr>
          <w:rFonts w:ascii="Times New Roman" w:hAnsi="Times New Roman" w:cs="Times New Roman"/>
          <w:noProof/>
          <w:sz w:val="24"/>
        </w:rPr>
        <w:t>2016)</w:t>
      </w:r>
      <w:r w:rsidR="00636787">
        <w:rPr>
          <w:rFonts w:ascii="Times New Roman" w:hAnsi="Times New Roman" w:cs="Times New Roman"/>
          <w:noProof/>
          <w:sz w:val="24"/>
        </w:rPr>
        <w:t>, PFI projects “should maintain their credit strength”, despite increased risks of adverse economic developments in the UK.</w:t>
      </w:r>
    </w:p>
    <w:p w14:paraId="2657B5C1" w14:textId="604F1506" w:rsidR="00636787" w:rsidRDefault="00636787">
      <w:pPr>
        <w:pStyle w:val="NoSpacing"/>
        <w:rPr>
          <w:rFonts w:ascii="Times New Roman" w:hAnsi="Times New Roman" w:cs="Times New Roman"/>
          <w:noProof/>
          <w:sz w:val="24"/>
        </w:rPr>
      </w:pPr>
    </w:p>
    <w:p w14:paraId="14B81FB0" w14:textId="354F636A" w:rsidR="00A27EF8" w:rsidRDefault="00636787">
      <w:pPr>
        <w:pStyle w:val="NoSpacing"/>
        <w:rPr>
          <w:rFonts w:ascii="Times New Roman" w:hAnsi="Times New Roman" w:cs="Times New Roman"/>
          <w:sz w:val="24"/>
        </w:rPr>
      </w:pPr>
      <w:r>
        <w:rPr>
          <w:rFonts w:ascii="Times New Roman" w:hAnsi="Times New Roman" w:cs="Times New Roman"/>
          <w:noProof/>
          <w:sz w:val="24"/>
        </w:rPr>
        <w:t xml:space="preserve">Clifford Chance (2016) believe investor uncertainty is a short-term effect of Brexit due to the domestic policy being uncertain in the UK. </w:t>
      </w:r>
      <w:r w:rsidR="00A27EF8">
        <w:rPr>
          <w:rFonts w:ascii="Times New Roman" w:hAnsi="Times New Roman" w:cs="Times New Roman"/>
          <w:sz w:val="24"/>
        </w:rPr>
        <w:t>The long-term effects are harder to assess because it depends on what terms the UK leaves the European Union.</w:t>
      </w:r>
    </w:p>
    <w:p w14:paraId="41A5B67E" w14:textId="0D56E993" w:rsidR="00766360" w:rsidRDefault="00766360">
      <w:pPr>
        <w:pStyle w:val="NoSpacing"/>
        <w:rPr>
          <w:rFonts w:ascii="Times New Roman" w:hAnsi="Times New Roman" w:cs="Times New Roman"/>
          <w:sz w:val="24"/>
        </w:rPr>
      </w:pPr>
    </w:p>
    <w:p w14:paraId="5A4B7229" w14:textId="26E59D26" w:rsidR="00766360" w:rsidRPr="00766360" w:rsidRDefault="00585785" w:rsidP="00F11F1D">
      <w:pPr>
        <w:pStyle w:val="NoSpacing"/>
        <w:outlineLvl w:val="0"/>
        <w:rPr>
          <w:rFonts w:ascii="Times New Roman" w:hAnsi="Times New Roman" w:cs="Times New Roman"/>
          <w:b/>
          <w:sz w:val="24"/>
        </w:rPr>
      </w:pPr>
      <w:bookmarkStart w:id="13" w:name="_Toc512268201"/>
      <w:r>
        <w:rPr>
          <w:rFonts w:ascii="Times New Roman" w:hAnsi="Times New Roman" w:cs="Times New Roman"/>
          <w:b/>
          <w:sz w:val="24"/>
        </w:rPr>
        <w:t xml:space="preserve">3.0 </w:t>
      </w:r>
      <w:r w:rsidR="00766360" w:rsidRPr="00766360">
        <w:rPr>
          <w:rFonts w:ascii="Times New Roman" w:hAnsi="Times New Roman" w:cs="Times New Roman"/>
          <w:b/>
          <w:sz w:val="24"/>
        </w:rPr>
        <w:t>Conclusion</w:t>
      </w:r>
      <w:bookmarkEnd w:id="13"/>
    </w:p>
    <w:p w14:paraId="550CB71A" w14:textId="31AC1271" w:rsidR="00766360" w:rsidRDefault="00766360">
      <w:pPr>
        <w:pStyle w:val="NoSpacing"/>
        <w:rPr>
          <w:rFonts w:ascii="Times New Roman" w:hAnsi="Times New Roman" w:cs="Times New Roman"/>
          <w:sz w:val="24"/>
        </w:rPr>
      </w:pPr>
    </w:p>
    <w:p w14:paraId="3FC68B2E" w14:textId="2753F03F" w:rsidR="008306F6" w:rsidRDefault="008306F6" w:rsidP="008306F6">
      <w:pPr>
        <w:pStyle w:val="NoSpacing"/>
        <w:rPr>
          <w:rFonts w:ascii="Times New Roman" w:hAnsi="Times New Roman" w:cs="Times New Roman"/>
          <w:sz w:val="24"/>
        </w:rPr>
      </w:pPr>
      <w:r>
        <w:rPr>
          <w:rFonts w:ascii="Times New Roman" w:hAnsi="Times New Roman" w:cs="Times New Roman"/>
          <w:sz w:val="24"/>
        </w:rPr>
        <w:t xml:space="preserve">Arguably, PFI is an improved form of public procurement as it can yield efficiency savings and provide better value for money compared to projects that have traditionally been wholly dependent upon the public sector for management and finance. Under some circumstances, PFI provides greater value for money compared to public sector projects because it allows transferring of risk </w:t>
      </w:r>
      <w:sdt>
        <w:sdtPr>
          <w:rPr>
            <w:rFonts w:ascii="Times New Roman" w:hAnsi="Times New Roman" w:cs="Times New Roman"/>
            <w:sz w:val="24"/>
          </w:rPr>
          <w:id w:val="32315871"/>
          <w:citation/>
        </w:sdtPr>
        <w:sdtContent>
          <w:r>
            <w:rPr>
              <w:rFonts w:ascii="Times New Roman" w:hAnsi="Times New Roman" w:cs="Times New Roman"/>
              <w:sz w:val="24"/>
            </w:rPr>
            <w:fldChar w:fldCharType="begin"/>
          </w:r>
          <w:r>
            <w:rPr>
              <w:rFonts w:ascii="Times New Roman" w:hAnsi="Times New Roman" w:cs="Times New Roman"/>
              <w:sz w:val="24"/>
              <w:lang w:val="cy-GB"/>
            </w:rPr>
            <w:instrText xml:space="preserve"> CITATION And00 \l 1106 </w:instrText>
          </w:r>
          <w:r>
            <w:rPr>
              <w:rFonts w:ascii="Times New Roman" w:hAnsi="Times New Roman" w:cs="Times New Roman"/>
              <w:sz w:val="24"/>
            </w:rPr>
            <w:fldChar w:fldCharType="separate"/>
          </w:r>
          <w:r w:rsidRPr="00E5797A">
            <w:rPr>
              <w:rFonts w:ascii="Times New Roman" w:hAnsi="Times New Roman" w:cs="Times New Roman"/>
              <w:noProof/>
              <w:sz w:val="24"/>
              <w:lang w:val="cy-GB"/>
            </w:rPr>
            <w:t>(Andersen, 2000)</w:t>
          </w:r>
          <w:r>
            <w:rPr>
              <w:rFonts w:ascii="Times New Roman" w:hAnsi="Times New Roman" w:cs="Times New Roman"/>
              <w:sz w:val="24"/>
            </w:rPr>
            <w:fldChar w:fldCharType="end"/>
          </w:r>
        </w:sdtContent>
      </w:sdt>
      <w:r>
        <w:rPr>
          <w:rFonts w:ascii="Times New Roman" w:hAnsi="Times New Roman" w:cs="Times New Roman"/>
          <w:sz w:val="24"/>
        </w:rPr>
        <w:t xml:space="preserve">, lower operating and construction costs, and possibly more efficient maintenance in the long term </w:t>
      </w:r>
      <w:sdt>
        <w:sdtPr>
          <w:rPr>
            <w:rFonts w:ascii="Times New Roman" w:hAnsi="Times New Roman" w:cs="Times New Roman"/>
            <w:sz w:val="24"/>
          </w:rPr>
          <w:id w:val="702758308"/>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All01 \l 2057 </w:instrText>
          </w:r>
          <w:r>
            <w:rPr>
              <w:rFonts w:ascii="Times New Roman" w:hAnsi="Times New Roman" w:cs="Times New Roman"/>
              <w:sz w:val="24"/>
            </w:rPr>
            <w:fldChar w:fldCharType="separate"/>
          </w:r>
          <w:r w:rsidRPr="00EB1BC2">
            <w:rPr>
              <w:rFonts w:ascii="Times New Roman" w:hAnsi="Times New Roman" w:cs="Times New Roman"/>
              <w:noProof/>
              <w:sz w:val="24"/>
            </w:rPr>
            <w:t>(Allen, 2001)</w:t>
          </w:r>
          <w:r>
            <w:rPr>
              <w:rFonts w:ascii="Times New Roman" w:hAnsi="Times New Roman" w:cs="Times New Roman"/>
              <w:sz w:val="24"/>
            </w:rPr>
            <w:fldChar w:fldCharType="end"/>
          </w:r>
        </w:sdtContent>
      </w:sdt>
      <w:r>
        <w:rPr>
          <w:rFonts w:ascii="Times New Roman" w:hAnsi="Times New Roman" w:cs="Times New Roman"/>
          <w:sz w:val="24"/>
        </w:rPr>
        <w:t xml:space="preserve">. However, seeing some examples of failed projects previously, it is safe to say that PFI schemes can prove to be very costly to fix if mistakes are made because they can stand out for a long time </w:t>
      </w:r>
      <w:sdt>
        <w:sdtPr>
          <w:rPr>
            <w:rFonts w:ascii="Times New Roman" w:hAnsi="Times New Roman" w:cs="Times New Roman"/>
            <w:sz w:val="24"/>
          </w:rPr>
          <w:id w:val="1570999849"/>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Aki09 \l 2057 </w:instrText>
          </w:r>
          <w:r>
            <w:rPr>
              <w:rFonts w:ascii="Times New Roman" w:hAnsi="Times New Roman" w:cs="Times New Roman"/>
              <w:sz w:val="24"/>
            </w:rPr>
            <w:fldChar w:fldCharType="separate"/>
          </w:r>
          <w:r w:rsidRPr="00761D28">
            <w:rPr>
              <w:rFonts w:ascii="Times New Roman" w:hAnsi="Times New Roman" w:cs="Times New Roman"/>
              <w:noProof/>
              <w:sz w:val="24"/>
            </w:rPr>
            <w:t>(Akintoye &amp; Beck, 2009)</w:t>
          </w:r>
          <w:r>
            <w:rPr>
              <w:rFonts w:ascii="Times New Roman" w:hAnsi="Times New Roman" w:cs="Times New Roman"/>
              <w:sz w:val="24"/>
            </w:rPr>
            <w:fldChar w:fldCharType="end"/>
          </w:r>
        </w:sdtContent>
      </w:sdt>
      <w:r>
        <w:rPr>
          <w:rFonts w:ascii="Times New Roman" w:hAnsi="Times New Roman" w:cs="Times New Roman"/>
          <w:sz w:val="24"/>
        </w:rPr>
        <w:t>.</w:t>
      </w:r>
    </w:p>
    <w:p w14:paraId="7DA525FC" w14:textId="77777777" w:rsidR="00766360" w:rsidRDefault="00766360">
      <w:pPr>
        <w:pStyle w:val="NoSpacing"/>
        <w:rPr>
          <w:rFonts w:ascii="Times New Roman" w:hAnsi="Times New Roman" w:cs="Times New Roman"/>
          <w:sz w:val="24"/>
        </w:rPr>
      </w:pPr>
    </w:p>
    <w:p w14:paraId="5FC6463D" w14:textId="19955D71" w:rsidR="00766360" w:rsidRDefault="00585785" w:rsidP="00F11F1D">
      <w:pPr>
        <w:pStyle w:val="NoSpacing"/>
        <w:outlineLvl w:val="0"/>
        <w:rPr>
          <w:rFonts w:ascii="Times New Roman" w:hAnsi="Times New Roman" w:cs="Times New Roman"/>
          <w:b/>
          <w:sz w:val="24"/>
        </w:rPr>
      </w:pPr>
      <w:bookmarkStart w:id="14" w:name="_Toc512268202"/>
      <w:r>
        <w:rPr>
          <w:rFonts w:ascii="Times New Roman" w:hAnsi="Times New Roman" w:cs="Times New Roman"/>
          <w:b/>
          <w:sz w:val="24"/>
        </w:rPr>
        <w:t xml:space="preserve">4.0 </w:t>
      </w:r>
      <w:r w:rsidR="00766360" w:rsidRPr="00766360">
        <w:rPr>
          <w:rFonts w:ascii="Times New Roman" w:hAnsi="Times New Roman" w:cs="Times New Roman"/>
          <w:b/>
          <w:sz w:val="24"/>
        </w:rPr>
        <w:t>Recommendations</w:t>
      </w:r>
      <w:bookmarkEnd w:id="14"/>
    </w:p>
    <w:p w14:paraId="3281E731" w14:textId="77777777" w:rsidR="00766360" w:rsidRPr="00766360" w:rsidRDefault="00766360">
      <w:pPr>
        <w:pStyle w:val="NoSpacing"/>
        <w:rPr>
          <w:rFonts w:ascii="Times New Roman" w:hAnsi="Times New Roman" w:cs="Times New Roman"/>
          <w:sz w:val="24"/>
        </w:rPr>
      </w:pPr>
    </w:p>
    <w:p w14:paraId="4F947844" w14:textId="39B1EDAF" w:rsidR="00766360" w:rsidRDefault="00DD67B6" w:rsidP="00DD67B6">
      <w:pPr>
        <w:pStyle w:val="NoSpacing"/>
        <w:numPr>
          <w:ilvl w:val="0"/>
          <w:numId w:val="5"/>
        </w:numPr>
        <w:rPr>
          <w:rFonts w:ascii="Times New Roman" w:hAnsi="Times New Roman" w:cs="Times New Roman"/>
          <w:sz w:val="24"/>
        </w:rPr>
      </w:pPr>
      <w:r>
        <w:rPr>
          <w:rFonts w:ascii="Times New Roman" w:hAnsi="Times New Roman" w:cs="Times New Roman"/>
          <w:sz w:val="24"/>
        </w:rPr>
        <w:t xml:space="preserve">User surveys should be carried out by departments as part of their post-contract evaluation of PFI projects. This will allow departments to collect relevant information regarding the operation of the built asset - whether it’s doing well or not, and this will help identify any problems which the department then can discuss with consortium.  </w:t>
      </w:r>
    </w:p>
    <w:p w14:paraId="79F81C60" w14:textId="2A651CB1" w:rsidR="00904760" w:rsidRDefault="00904760" w:rsidP="00DD67B6">
      <w:pPr>
        <w:pStyle w:val="NoSpacing"/>
        <w:numPr>
          <w:ilvl w:val="0"/>
          <w:numId w:val="5"/>
        </w:numPr>
        <w:rPr>
          <w:rFonts w:ascii="Times New Roman" w:hAnsi="Times New Roman" w:cs="Times New Roman"/>
          <w:sz w:val="24"/>
        </w:rPr>
      </w:pPr>
      <w:r>
        <w:rPr>
          <w:rFonts w:ascii="Times New Roman" w:hAnsi="Times New Roman" w:cs="Times New Roman"/>
          <w:sz w:val="24"/>
        </w:rPr>
        <w:t>There should be an agreement between the public and private sector that allows the latter to receive some benefits, for example reduced price of the contract – especially if many contractors are trying to sign same contract.</w:t>
      </w:r>
      <w:r w:rsidR="00A9485C">
        <w:rPr>
          <w:rFonts w:ascii="Times New Roman" w:hAnsi="Times New Roman" w:cs="Times New Roman"/>
          <w:sz w:val="24"/>
        </w:rPr>
        <w:t xml:space="preserve"> However, the cheapest option may not always be the best choice and it can leave the public with lack of skills and expertise to build and maintain the infrastructure. </w:t>
      </w:r>
    </w:p>
    <w:p w14:paraId="1F58D74C" w14:textId="2E4847D1" w:rsidR="00766360" w:rsidRDefault="00766360">
      <w:pPr>
        <w:pStyle w:val="NoSpacing"/>
        <w:rPr>
          <w:rFonts w:ascii="Times New Roman" w:hAnsi="Times New Roman" w:cs="Times New Roman"/>
          <w:sz w:val="24"/>
        </w:rPr>
      </w:pPr>
    </w:p>
    <w:p w14:paraId="25F7E229" w14:textId="528F3355" w:rsidR="00766360" w:rsidRDefault="00766360">
      <w:pPr>
        <w:pStyle w:val="NoSpacing"/>
        <w:rPr>
          <w:rFonts w:ascii="Times New Roman" w:hAnsi="Times New Roman" w:cs="Times New Roman"/>
          <w:sz w:val="24"/>
        </w:rPr>
      </w:pPr>
    </w:p>
    <w:p w14:paraId="5AB11E8A" w14:textId="3DCA026D" w:rsidR="00F21FE8" w:rsidRDefault="00F21FE8">
      <w:pPr>
        <w:pStyle w:val="NoSpacing"/>
        <w:rPr>
          <w:rFonts w:ascii="Times New Roman" w:hAnsi="Times New Roman" w:cs="Times New Roman"/>
          <w:sz w:val="24"/>
        </w:rPr>
      </w:pPr>
    </w:p>
    <w:p w14:paraId="09CBDAFB" w14:textId="6C9C7851" w:rsidR="00F21FE8" w:rsidRDefault="00F21FE8">
      <w:pPr>
        <w:pStyle w:val="NoSpacing"/>
        <w:rPr>
          <w:rFonts w:ascii="Times New Roman" w:hAnsi="Times New Roman" w:cs="Times New Roman"/>
          <w:sz w:val="24"/>
        </w:rPr>
      </w:pPr>
    </w:p>
    <w:p w14:paraId="49C0B0EA" w14:textId="004FD3A8" w:rsidR="00F21FE8" w:rsidRDefault="00F21FE8">
      <w:pPr>
        <w:pStyle w:val="NoSpacing"/>
        <w:rPr>
          <w:rFonts w:ascii="Times New Roman" w:hAnsi="Times New Roman" w:cs="Times New Roman"/>
          <w:sz w:val="24"/>
        </w:rPr>
      </w:pPr>
    </w:p>
    <w:p w14:paraId="117794EC" w14:textId="3398E0C0" w:rsidR="00F21FE8" w:rsidRDefault="00F21FE8">
      <w:pPr>
        <w:pStyle w:val="NoSpacing"/>
        <w:rPr>
          <w:rFonts w:ascii="Times New Roman" w:hAnsi="Times New Roman" w:cs="Times New Roman"/>
          <w:sz w:val="24"/>
        </w:rPr>
      </w:pPr>
    </w:p>
    <w:p w14:paraId="0AF304BE" w14:textId="2809B4A8" w:rsidR="00F21FE8" w:rsidRDefault="00F21FE8">
      <w:pPr>
        <w:pStyle w:val="NoSpacing"/>
        <w:rPr>
          <w:rFonts w:ascii="Times New Roman" w:hAnsi="Times New Roman" w:cs="Times New Roman"/>
          <w:sz w:val="24"/>
        </w:rPr>
      </w:pPr>
    </w:p>
    <w:p w14:paraId="17645D63" w14:textId="005F55F7" w:rsidR="00F21FE8" w:rsidRDefault="00F21FE8">
      <w:pPr>
        <w:pStyle w:val="NoSpacing"/>
        <w:rPr>
          <w:rFonts w:ascii="Times New Roman" w:hAnsi="Times New Roman" w:cs="Times New Roman"/>
          <w:sz w:val="24"/>
        </w:rPr>
      </w:pPr>
    </w:p>
    <w:p w14:paraId="6471A4A4" w14:textId="76C62575" w:rsidR="00F21FE8" w:rsidRDefault="00F21FE8">
      <w:pPr>
        <w:pStyle w:val="NoSpacing"/>
        <w:rPr>
          <w:rFonts w:ascii="Times New Roman" w:hAnsi="Times New Roman" w:cs="Times New Roman"/>
          <w:sz w:val="24"/>
        </w:rPr>
      </w:pPr>
    </w:p>
    <w:p w14:paraId="2A97E7BA" w14:textId="20A1858B" w:rsidR="00F21FE8" w:rsidRDefault="00F21FE8">
      <w:pPr>
        <w:pStyle w:val="NoSpacing"/>
        <w:rPr>
          <w:rFonts w:ascii="Times New Roman" w:hAnsi="Times New Roman" w:cs="Times New Roman"/>
          <w:sz w:val="24"/>
        </w:rPr>
      </w:pPr>
    </w:p>
    <w:p w14:paraId="6F8CD719" w14:textId="0924BD5E" w:rsidR="00F21FE8" w:rsidRDefault="00F21FE8">
      <w:pPr>
        <w:pStyle w:val="NoSpacing"/>
        <w:rPr>
          <w:rFonts w:ascii="Times New Roman" w:hAnsi="Times New Roman" w:cs="Times New Roman"/>
          <w:sz w:val="24"/>
        </w:rPr>
      </w:pPr>
    </w:p>
    <w:p w14:paraId="6181662F" w14:textId="3C3A0B44" w:rsidR="00F21FE8" w:rsidRDefault="00F21FE8">
      <w:pPr>
        <w:pStyle w:val="NoSpacing"/>
        <w:rPr>
          <w:rFonts w:ascii="Times New Roman" w:hAnsi="Times New Roman" w:cs="Times New Roman"/>
          <w:sz w:val="24"/>
        </w:rPr>
      </w:pPr>
    </w:p>
    <w:p w14:paraId="19CF02A7" w14:textId="35A57711" w:rsidR="00F21FE8" w:rsidRDefault="00F21FE8">
      <w:pPr>
        <w:pStyle w:val="NoSpacing"/>
        <w:rPr>
          <w:rFonts w:ascii="Times New Roman" w:hAnsi="Times New Roman" w:cs="Times New Roman"/>
          <w:sz w:val="24"/>
        </w:rPr>
      </w:pPr>
    </w:p>
    <w:p w14:paraId="27D59C12" w14:textId="48D130A9" w:rsidR="00F21FE8" w:rsidRDefault="00F21FE8">
      <w:pPr>
        <w:pStyle w:val="NoSpacing"/>
        <w:rPr>
          <w:rFonts w:ascii="Times New Roman" w:hAnsi="Times New Roman" w:cs="Times New Roman"/>
          <w:sz w:val="24"/>
        </w:rPr>
      </w:pPr>
    </w:p>
    <w:p w14:paraId="1C44A03C" w14:textId="0FC3D34D" w:rsidR="00F21FE8" w:rsidRDefault="00F21FE8">
      <w:pPr>
        <w:pStyle w:val="NoSpacing"/>
        <w:rPr>
          <w:rFonts w:ascii="Times New Roman" w:hAnsi="Times New Roman" w:cs="Times New Roman"/>
          <w:sz w:val="24"/>
        </w:rPr>
      </w:pPr>
    </w:p>
    <w:p w14:paraId="668DD89C" w14:textId="6ABBB5E1" w:rsidR="00F21FE8" w:rsidRDefault="00F21FE8">
      <w:pPr>
        <w:pStyle w:val="NoSpacing"/>
        <w:rPr>
          <w:rFonts w:ascii="Times New Roman" w:hAnsi="Times New Roman" w:cs="Times New Roman"/>
          <w:sz w:val="24"/>
        </w:rPr>
      </w:pPr>
    </w:p>
    <w:p w14:paraId="3E3D7771" w14:textId="571C09CF" w:rsidR="00F21FE8" w:rsidRDefault="00F21FE8">
      <w:pPr>
        <w:pStyle w:val="NoSpacing"/>
        <w:rPr>
          <w:rFonts w:ascii="Times New Roman" w:hAnsi="Times New Roman" w:cs="Times New Roman"/>
          <w:sz w:val="24"/>
        </w:rPr>
      </w:pPr>
    </w:p>
    <w:p w14:paraId="69B12948" w14:textId="4C899C40" w:rsidR="00F21FE8" w:rsidRDefault="00F21FE8">
      <w:pPr>
        <w:pStyle w:val="NoSpacing"/>
        <w:rPr>
          <w:rFonts w:ascii="Times New Roman" w:hAnsi="Times New Roman" w:cs="Times New Roman"/>
          <w:sz w:val="24"/>
        </w:rPr>
      </w:pPr>
    </w:p>
    <w:p w14:paraId="563C2F12" w14:textId="5DE6ADFD" w:rsidR="00F21FE8" w:rsidRDefault="00F21FE8">
      <w:pPr>
        <w:pStyle w:val="NoSpacing"/>
        <w:rPr>
          <w:rFonts w:ascii="Times New Roman" w:hAnsi="Times New Roman" w:cs="Times New Roman"/>
          <w:sz w:val="24"/>
        </w:rPr>
      </w:pPr>
    </w:p>
    <w:p w14:paraId="75ADA4B0" w14:textId="2193F5B7" w:rsidR="00F21FE8" w:rsidRDefault="00F21FE8">
      <w:pPr>
        <w:pStyle w:val="NoSpacing"/>
        <w:rPr>
          <w:rFonts w:ascii="Times New Roman" w:hAnsi="Times New Roman" w:cs="Times New Roman"/>
          <w:sz w:val="24"/>
        </w:rPr>
      </w:pPr>
    </w:p>
    <w:p w14:paraId="1F7AE75F" w14:textId="1E3888D2" w:rsidR="00F21FE8" w:rsidRDefault="00F21FE8">
      <w:pPr>
        <w:pStyle w:val="NoSpacing"/>
        <w:rPr>
          <w:rFonts w:ascii="Times New Roman" w:hAnsi="Times New Roman" w:cs="Times New Roman"/>
          <w:sz w:val="24"/>
        </w:rPr>
      </w:pPr>
    </w:p>
    <w:bookmarkStart w:id="15" w:name="_Toc512268203" w:displacedByCustomXml="next"/>
    <w:sdt>
      <w:sdtPr>
        <w:id w:val="1684627647"/>
        <w:docPartObj>
          <w:docPartGallery w:val="Bibliographies"/>
          <w:docPartUnique/>
        </w:docPartObj>
      </w:sdtPr>
      <w:sdtEndPr>
        <w:rPr>
          <w:rFonts w:ascii="Times New Roman" w:eastAsia="Times New Roman" w:hAnsi="Times New Roman" w:cs="Times New Roman"/>
          <w:color w:val="auto"/>
          <w:sz w:val="20"/>
          <w:szCs w:val="20"/>
        </w:rPr>
      </w:sdtEndPr>
      <w:sdtContent>
        <w:p w14:paraId="4ECCB1B1" w14:textId="28AA8ECB" w:rsidR="00695BE8" w:rsidRDefault="00695BE8">
          <w:pPr>
            <w:pStyle w:val="Heading1"/>
          </w:pPr>
          <w:r>
            <w:t>References</w:t>
          </w:r>
          <w:bookmarkEnd w:id="15"/>
        </w:p>
        <w:sdt>
          <w:sdtPr>
            <w:id w:val="-573587230"/>
            <w:bibliography/>
          </w:sdtPr>
          <w:sdtContent>
            <w:p w14:paraId="2104015C" w14:textId="77777777" w:rsidR="00695BE8" w:rsidRDefault="00695BE8" w:rsidP="00695BE8">
              <w:pPr>
                <w:pStyle w:val="Bibliography"/>
                <w:ind w:left="720" w:hanging="720"/>
                <w:rPr>
                  <w:noProof/>
                  <w:sz w:val="24"/>
                  <w:szCs w:val="24"/>
                </w:rPr>
              </w:pPr>
              <w:r>
                <w:fldChar w:fldCharType="begin"/>
              </w:r>
              <w:r>
                <w:instrText xml:space="preserve"> BIBLIOGRAPHY </w:instrText>
              </w:r>
              <w:r>
                <w:fldChar w:fldCharType="separate"/>
              </w:r>
              <w:r>
                <w:rPr>
                  <w:noProof/>
                </w:rPr>
                <w:t xml:space="preserve">ACCA. (2018). </w:t>
              </w:r>
              <w:r>
                <w:rPr>
                  <w:i/>
                  <w:iCs/>
                  <w:noProof/>
                </w:rPr>
                <w:t>Role: External auditor.</w:t>
              </w:r>
              <w:r>
                <w:rPr>
                  <w:noProof/>
                </w:rPr>
                <w:t xml:space="preserve"> Retrieved April 2, 2018, from ACCA Global: https://yourfuture.accaglobal.com/global/en/your-career/sectors-industries-roles/external-auditor.html</w:t>
              </w:r>
            </w:p>
            <w:p w14:paraId="31B4F878" w14:textId="77777777" w:rsidR="00695BE8" w:rsidRDefault="00695BE8" w:rsidP="00695BE8">
              <w:pPr>
                <w:pStyle w:val="Bibliography"/>
                <w:ind w:left="720" w:hanging="720"/>
                <w:rPr>
                  <w:noProof/>
                </w:rPr>
              </w:pPr>
              <w:r>
                <w:rPr>
                  <w:noProof/>
                </w:rPr>
                <w:t xml:space="preserve">Akintoye, A., &amp; Beck, M. (2009). </w:t>
              </w:r>
              <w:r>
                <w:rPr>
                  <w:i/>
                  <w:iCs/>
                  <w:noProof/>
                </w:rPr>
                <w:t>Policy, Management and Finance for Public-Private Partnerships</w:t>
              </w:r>
              <w:r>
                <w:rPr>
                  <w:noProof/>
                </w:rPr>
                <w:t xml:space="preserve"> (1 ed.). Oxford: Blackwell Publishing LTD. Retrieved March 28, 2018</w:t>
              </w:r>
            </w:p>
            <w:p w14:paraId="06ACE977" w14:textId="77777777" w:rsidR="00695BE8" w:rsidRDefault="00695BE8" w:rsidP="00695BE8">
              <w:pPr>
                <w:pStyle w:val="Bibliography"/>
                <w:ind w:left="720" w:hanging="720"/>
                <w:rPr>
                  <w:noProof/>
                </w:rPr>
              </w:pPr>
              <w:r>
                <w:rPr>
                  <w:noProof/>
                </w:rPr>
                <w:t xml:space="preserve">Allen, G. (2001). </w:t>
              </w:r>
              <w:r>
                <w:rPr>
                  <w:i/>
                  <w:iCs/>
                  <w:noProof/>
                </w:rPr>
                <w:t>The Private Finance Initiative (PFI).</w:t>
              </w:r>
              <w:r>
                <w:rPr>
                  <w:noProof/>
                </w:rPr>
                <w:t xml:space="preserve"> London: HOUSE OF COMMONS LIBRARY. Retrieved March 25, 2018, from file:///C:/Users/p145988/Downloads/RP01-117.pdf</w:t>
              </w:r>
            </w:p>
            <w:p w14:paraId="328533DA" w14:textId="77777777" w:rsidR="00695BE8" w:rsidRDefault="00695BE8" w:rsidP="00695BE8">
              <w:pPr>
                <w:pStyle w:val="Bibliography"/>
                <w:ind w:left="720" w:hanging="720"/>
                <w:rPr>
                  <w:noProof/>
                </w:rPr>
              </w:pPr>
              <w:r>
                <w:rPr>
                  <w:noProof/>
                </w:rPr>
                <w:t xml:space="preserve">Andersen, A. (2000). </w:t>
              </w:r>
              <w:r>
                <w:rPr>
                  <w:i/>
                  <w:iCs/>
                  <w:noProof/>
                </w:rPr>
                <w:t>Value for Money Drivers in the Private Finance Initiative.</w:t>
              </w:r>
              <w:r>
                <w:rPr>
                  <w:noProof/>
                </w:rPr>
                <w:t xml:space="preserve"> London: Enterprise LSE. Retrieved April 2, 2018</w:t>
              </w:r>
            </w:p>
            <w:p w14:paraId="3B22FFD2" w14:textId="77777777" w:rsidR="00695BE8" w:rsidRDefault="00695BE8" w:rsidP="00695BE8">
              <w:pPr>
                <w:pStyle w:val="Bibliography"/>
                <w:ind w:left="720" w:hanging="720"/>
                <w:rPr>
                  <w:noProof/>
                </w:rPr>
              </w:pPr>
              <w:r>
                <w:rPr>
                  <w:noProof/>
                </w:rPr>
                <w:t xml:space="preserve">BBC. (2018, February 22). </w:t>
              </w:r>
              <w:r>
                <w:rPr>
                  <w:i/>
                  <w:iCs/>
                  <w:noProof/>
                </w:rPr>
                <w:t>Barclays takes £127m hit from Carillion collapse.</w:t>
              </w:r>
              <w:r>
                <w:rPr>
                  <w:noProof/>
                </w:rPr>
                <w:t xml:space="preserve"> Retrieved April 10, 2018, from BBC News: http://www.bbc.co.uk/news/business-43152466</w:t>
              </w:r>
            </w:p>
            <w:p w14:paraId="48BCFC05" w14:textId="77777777" w:rsidR="00695BE8" w:rsidRDefault="00695BE8" w:rsidP="00695BE8">
              <w:pPr>
                <w:pStyle w:val="Bibliography"/>
                <w:ind w:left="720" w:hanging="720"/>
                <w:rPr>
                  <w:noProof/>
                </w:rPr>
              </w:pPr>
              <w:r>
                <w:rPr>
                  <w:noProof/>
                </w:rPr>
                <w:t xml:space="preserve">Boateng, P., &amp; Chen, Z. (2014). </w:t>
              </w:r>
              <w:r>
                <w:rPr>
                  <w:i/>
                  <w:iCs/>
                  <w:noProof/>
                </w:rPr>
                <w:t>Time &amp; Cost Overruns in the Edinburgh Tram Network (ETN) Project: Causes and Scientific modelling.</w:t>
              </w:r>
              <w:r>
                <w:rPr>
                  <w:noProof/>
                </w:rPr>
                <w:t xml:space="preserve"> Heriot-Watt University. Retrieved April 1, 2018, from http://www.mega-project.eu/assets/exp/resources/Liverpool_Prince_Boateng.pdf</w:t>
              </w:r>
            </w:p>
            <w:p w14:paraId="151D38C4" w14:textId="77777777" w:rsidR="00695BE8" w:rsidRDefault="00695BE8" w:rsidP="00695BE8">
              <w:pPr>
                <w:pStyle w:val="Bibliography"/>
                <w:ind w:left="720" w:hanging="720"/>
                <w:rPr>
                  <w:noProof/>
                </w:rPr>
              </w:pPr>
              <w:r>
                <w:rPr>
                  <w:noProof/>
                </w:rPr>
                <w:t xml:space="preserve">Carillion plc. (2011). </w:t>
              </w:r>
              <w:r>
                <w:rPr>
                  <w:i/>
                  <w:iCs/>
                  <w:noProof/>
                </w:rPr>
                <w:t>TATE MODERN.</w:t>
              </w:r>
              <w:r>
                <w:rPr>
                  <w:noProof/>
                </w:rPr>
                <w:t xml:space="preserve"> Retrieved April 9, 2018, from Carillion: https://web.archive.org/web/20110928130817/http://www.carillionplc.com/sectors/sectors_leisure_tate.asp</w:t>
              </w:r>
            </w:p>
            <w:p w14:paraId="1D176EBA" w14:textId="77777777" w:rsidR="00695BE8" w:rsidRDefault="00695BE8" w:rsidP="00695BE8">
              <w:pPr>
                <w:pStyle w:val="Bibliography"/>
                <w:ind w:left="720" w:hanging="720"/>
                <w:rPr>
                  <w:noProof/>
                </w:rPr>
              </w:pPr>
              <w:r>
                <w:rPr>
                  <w:noProof/>
                </w:rPr>
                <w:t xml:space="preserve">Carrillo, P., Robinson, H., Foale, P., Anumba, C., &amp; Bouchlaghem, D. (2008). Participation, Barriers, and Opportunities in PFI: The United Kingdom Experience. </w:t>
              </w:r>
              <w:r>
                <w:rPr>
                  <w:i/>
                  <w:iCs/>
                  <w:noProof/>
                </w:rPr>
                <w:t>Journal Of Management In Engineering, 24</w:t>
              </w:r>
              <w:r>
                <w:rPr>
                  <w:noProof/>
                </w:rPr>
                <w:t>(3), 138-145. Retrieved March 14, 2018, from Business Source Complete, EBSCOhost</w:t>
              </w:r>
            </w:p>
            <w:p w14:paraId="26FF9FE7" w14:textId="77777777" w:rsidR="00695BE8" w:rsidRDefault="00695BE8" w:rsidP="00695BE8">
              <w:pPr>
                <w:pStyle w:val="Bibliography"/>
                <w:ind w:left="720" w:hanging="720"/>
                <w:rPr>
                  <w:noProof/>
                </w:rPr>
              </w:pPr>
              <w:r>
                <w:rPr>
                  <w:noProof/>
                </w:rPr>
                <w:t xml:space="preserve">Chantrill, C. (2018, March). </w:t>
              </w:r>
              <w:r>
                <w:rPr>
                  <w:i/>
                  <w:iCs/>
                  <w:noProof/>
                </w:rPr>
                <w:t>What is the UK National Debt?</w:t>
              </w:r>
              <w:r>
                <w:rPr>
                  <w:noProof/>
                </w:rPr>
                <w:t xml:space="preserve"> Retrieved April 15, 2018, from UK public spending: https://www.ukpublicspending.co.uk/uk_national_debt_chart.html</w:t>
              </w:r>
            </w:p>
            <w:p w14:paraId="37A61B96" w14:textId="77777777" w:rsidR="00695BE8" w:rsidRDefault="00695BE8" w:rsidP="00695BE8">
              <w:pPr>
                <w:pStyle w:val="Bibliography"/>
                <w:ind w:left="720" w:hanging="720"/>
                <w:rPr>
                  <w:noProof/>
                </w:rPr>
              </w:pPr>
              <w:r>
                <w:rPr>
                  <w:noProof/>
                </w:rPr>
                <w:t xml:space="preserve">Clifford Chance. (2016). </w:t>
              </w:r>
              <w:r>
                <w:rPr>
                  <w:i/>
                  <w:iCs/>
                  <w:noProof/>
                </w:rPr>
                <w:t>BREXIT AND UK PFI/PPP INFRASTRUCTURE PROJECTS.</w:t>
              </w:r>
              <w:r>
                <w:rPr>
                  <w:noProof/>
                </w:rPr>
                <w:t xml:space="preserve"> Clifford Chance. Retrieved April 20, 2018</w:t>
              </w:r>
            </w:p>
            <w:p w14:paraId="7A7D2BF2" w14:textId="77777777" w:rsidR="00695BE8" w:rsidRDefault="00695BE8" w:rsidP="00695BE8">
              <w:pPr>
                <w:pStyle w:val="Bibliography"/>
                <w:ind w:left="720" w:hanging="720"/>
                <w:rPr>
                  <w:noProof/>
                </w:rPr>
              </w:pPr>
              <w:r>
                <w:rPr>
                  <w:noProof/>
                </w:rPr>
                <w:t xml:space="preserve">Coombs, H., &amp; Jenkins, D. (1994). </w:t>
              </w:r>
              <w:r>
                <w:rPr>
                  <w:i/>
                  <w:iCs/>
                  <w:noProof/>
                </w:rPr>
                <w:t>Public Sector Financial Management.</w:t>
              </w:r>
              <w:r>
                <w:rPr>
                  <w:noProof/>
                </w:rPr>
                <w:t xml:space="preserve"> London: Chapman &amp; Hall. Retrieved April 2, 2018</w:t>
              </w:r>
            </w:p>
            <w:p w14:paraId="2F0BD6AE" w14:textId="77777777" w:rsidR="00695BE8" w:rsidRDefault="00695BE8" w:rsidP="00695BE8">
              <w:pPr>
                <w:pStyle w:val="Bibliography"/>
                <w:ind w:left="720" w:hanging="720"/>
                <w:rPr>
                  <w:noProof/>
                </w:rPr>
              </w:pPr>
              <w:r>
                <w:rPr>
                  <w:noProof/>
                </w:rPr>
                <w:t xml:space="preserve">FTSE. (2016, August 1). </w:t>
              </w:r>
              <w:r>
                <w:rPr>
                  <w:i/>
                  <w:iCs/>
                  <w:noProof/>
                </w:rPr>
                <w:t>Brexit has minimal if any impact on UK project finance says S&amp;P.</w:t>
              </w:r>
              <w:r>
                <w:rPr>
                  <w:noProof/>
                </w:rPr>
                <w:t xml:space="preserve"> Retrieved April 15, 2018, from FTSE Global Markets: http://www.ftseglobalmarkets.com/news/brexit-has-minimal-if-any-impact-on-uk-project-finance-says-sp.html</w:t>
              </w:r>
            </w:p>
            <w:p w14:paraId="74379D1C" w14:textId="77777777" w:rsidR="00695BE8" w:rsidRDefault="00695BE8" w:rsidP="00695BE8">
              <w:pPr>
                <w:pStyle w:val="Bibliography"/>
                <w:ind w:left="720" w:hanging="720"/>
                <w:rPr>
                  <w:noProof/>
                </w:rPr>
              </w:pPr>
              <w:r>
                <w:rPr>
                  <w:noProof/>
                </w:rPr>
                <w:t xml:space="preserve">Grimsey, D., &amp; Lewis, M. (2004). </w:t>
              </w:r>
              <w:r>
                <w:rPr>
                  <w:i/>
                  <w:iCs/>
                  <w:noProof/>
                </w:rPr>
                <w:t>Public Private Partnerships.</w:t>
              </w:r>
              <w:r>
                <w:rPr>
                  <w:noProof/>
                </w:rPr>
                <w:t xml:space="preserve"> Cheltenham: EE Publishing Ltd. Retrieved April 20, 2018</w:t>
              </w:r>
            </w:p>
            <w:p w14:paraId="14933B74" w14:textId="77777777" w:rsidR="00695BE8" w:rsidRDefault="00695BE8" w:rsidP="00695BE8">
              <w:pPr>
                <w:pStyle w:val="Bibliography"/>
                <w:ind w:left="720" w:hanging="720"/>
                <w:rPr>
                  <w:noProof/>
                </w:rPr>
              </w:pPr>
              <w:r>
                <w:rPr>
                  <w:noProof/>
                </w:rPr>
                <w:t xml:space="preserve">House of Commons. (2011). </w:t>
              </w:r>
              <w:r>
                <w:rPr>
                  <w:i/>
                  <w:iCs/>
                  <w:noProof/>
                </w:rPr>
                <w:t>Private Finance Initiative: Seventeenth Report of Session 2010–12 .</w:t>
              </w:r>
              <w:r>
                <w:rPr>
                  <w:noProof/>
                </w:rPr>
                <w:t xml:space="preserve"> London: London: The Stationery Office Limited. Retrieved March 14, 2018, from https://publications.parliament.uk/pa/cm201012/cmselect/cmtreasy/1146/1146.pdf</w:t>
              </w:r>
            </w:p>
            <w:p w14:paraId="6F5C836A" w14:textId="77777777" w:rsidR="00695BE8" w:rsidRDefault="00695BE8" w:rsidP="00695BE8">
              <w:pPr>
                <w:pStyle w:val="Bibliography"/>
                <w:ind w:left="720" w:hanging="720"/>
                <w:rPr>
                  <w:noProof/>
                </w:rPr>
              </w:pPr>
              <w:r>
                <w:rPr>
                  <w:noProof/>
                </w:rPr>
                <w:t xml:space="preserve">Morby, A. (2018, February). </w:t>
              </w:r>
              <w:r>
                <w:rPr>
                  <w:i/>
                  <w:iCs/>
                  <w:noProof/>
                </w:rPr>
                <w:t>Construction stops on scores of Carillion projects.</w:t>
              </w:r>
              <w:r>
                <w:rPr>
                  <w:noProof/>
                </w:rPr>
                <w:t xml:space="preserve"> Retrieved April 7, 2018, from Construction Equirer: http://www.constructionenquirer.com/2018/01/15/construction-stops-on-scores-of-carillion-projects/</w:t>
              </w:r>
            </w:p>
            <w:p w14:paraId="4B2A7524" w14:textId="77777777" w:rsidR="00695BE8" w:rsidRDefault="00695BE8" w:rsidP="00695BE8">
              <w:pPr>
                <w:pStyle w:val="Bibliography"/>
                <w:ind w:left="720" w:hanging="720"/>
                <w:rPr>
                  <w:noProof/>
                </w:rPr>
              </w:pPr>
              <w:r>
                <w:rPr>
                  <w:noProof/>
                </w:rPr>
                <w:t xml:space="preserve">Morrison, C. (2018, April 9). </w:t>
              </w:r>
              <w:r>
                <w:rPr>
                  <w:i/>
                  <w:iCs/>
                  <w:noProof/>
                </w:rPr>
                <w:t>arillion latest: More than 10,000 jobs now saved with 1,852 lost so far from contractor’s collapse.</w:t>
              </w:r>
              <w:r>
                <w:rPr>
                  <w:noProof/>
                </w:rPr>
                <w:t xml:space="preserve"> Retrieved April 10, 2018, from Independent: https://www.independent.co.uk/news/business/news/carillion-latest-jobs-lost-saved-collapsed-contractor-a8296351.html</w:t>
              </w:r>
            </w:p>
            <w:p w14:paraId="36DCB4D4" w14:textId="77777777" w:rsidR="00695BE8" w:rsidRDefault="00695BE8" w:rsidP="00695BE8">
              <w:pPr>
                <w:pStyle w:val="Bibliography"/>
                <w:ind w:left="720" w:hanging="720"/>
                <w:rPr>
                  <w:noProof/>
                </w:rPr>
              </w:pPr>
              <w:r>
                <w:rPr>
                  <w:noProof/>
                </w:rPr>
                <w:t xml:space="preserve">National Statistics. (2018). </w:t>
              </w:r>
              <w:r>
                <w:rPr>
                  <w:i/>
                  <w:iCs/>
                  <w:noProof/>
                </w:rPr>
                <w:t>Government and public sector debt measures.</w:t>
              </w:r>
              <w:r>
                <w:rPr>
                  <w:noProof/>
                </w:rPr>
                <w:t xml:space="preserve"> National Statistics. Retrieved April 10, 2018, from file:///C:/Users/p145988/Downloads/debthistory_tcm77-184720.pdf</w:t>
              </w:r>
            </w:p>
            <w:p w14:paraId="4C11FF2F" w14:textId="77777777" w:rsidR="00695BE8" w:rsidRDefault="00695BE8" w:rsidP="00695BE8">
              <w:pPr>
                <w:pStyle w:val="Bibliography"/>
                <w:ind w:left="720" w:hanging="720"/>
                <w:rPr>
                  <w:noProof/>
                </w:rPr>
              </w:pPr>
              <w:r>
                <w:rPr>
                  <w:noProof/>
                </w:rPr>
                <w:t xml:space="preserve">Office of Government Commerce. (2002). </w:t>
              </w:r>
              <w:r>
                <w:rPr>
                  <w:i/>
                  <w:iCs/>
                  <w:noProof/>
                </w:rPr>
                <w:t>Green public private partnerships.</w:t>
              </w:r>
              <w:r>
                <w:rPr>
                  <w:noProof/>
                </w:rPr>
                <w:t xml:space="preserve"> Norwich: OGC. Retrieved April 2, 2018</w:t>
              </w:r>
            </w:p>
            <w:p w14:paraId="69778391" w14:textId="77777777" w:rsidR="00695BE8" w:rsidRDefault="00695BE8" w:rsidP="00695BE8">
              <w:pPr>
                <w:pStyle w:val="Bibliography"/>
                <w:ind w:left="720" w:hanging="720"/>
                <w:rPr>
                  <w:noProof/>
                </w:rPr>
              </w:pPr>
              <w:r>
                <w:rPr>
                  <w:noProof/>
                </w:rPr>
                <w:t xml:space="preserve">Riley, G. (2013, April). </w:t>
              </w:r>
              <w:r>
                <w:rPr>
                  <w:i/>
                  <w:iCs/>
                  <w:noProof/>
                </w:rPr>
                <w:t>Private Finance Initiative.</w:t>
              </w:r>
              <w:r>
                <w:rPr>
                  <w:noProof/>
                </w:rPr>
                <w:t xml:space="preserve"> Retrieved March 14, 2018, from Tutor2u: https://www.tutor2u.net/economics/reference/private-finance-initiative</w:t>
              </w:r>
            </w:p>
            <w:p w14:paraId="28FF352F" w14:textId="77777777" w:rsidR="00695BE8" w:rsidRDefault="00695BE8" w:rsidP="00695BE8">
              <w:pPr>
                <w:pStyle w:val="Bibliography"/>
                <w:ind w:left="720" w:hanging="720"/>
                <w:rPr>
                  <w:noProof/>
                </w:rPr>
              </w:pPr>
              <w:r>
                <w:rPr>
                  <w:noProof/>
                </w:rPr>
                <w:t xml:space="preserve">Riley, G. (2018). </w:t>
              </w:r>
              <w:r>
                <w:rPr>
                  <w:i/>
                  <w:iCs/>
                  <w:noProof/>
                </w:rPr>
                <w:t>Private Finance Initiative.</w:t>
              </w:r>
              <w:r>
                <w:rPr>
                  <w:noProof/>
                </w:rPr>
                <w:t xml:space="preserve"> Retrieved April 20, 2018, from tutor2u: https://www.tutor2u.net/economics/reference/private-finance-initiative</w:t>
              </w:r>
            </w:p>
            <w:p w14:paraId="61A807F1" w14:textId="77777777" w:rsidR="00695BE8" w:rsidRDefault="00695BE8" w:rsidP="00695BE8">
              <w:pPr>
                <w:pStyle w:val="Bibliography"/>
                <w:ind w:left="720" w:hanging="720"/>
                <w:rPr>
                  <w:noProof/>
                </w:rPr>
              </w:pPr>
              <w:r>
                <w:rPr>
                  <w:noProof/>
                </w:rPr>
                <w:t xml:space="preserve">Scottish Parliament. (n.d.). </w:t>
              </w:r>
              <w:r>
                <w:rPr>
                  <w:i/>
                  <w:iCs/>
                  <w:noProof/>
                </w:rPr>
                <w:t>Illustration of a Typical Finance Structure .</w:t>
              </w:r>
              <w:r>
                <w:rPr>
                  <w:noProof/>
                </w:rPr>
                <w:t xml:space="preserve"> Retrieved March 14, 2018, from Scottish Parliament: http://archive.scottish.parliament.uk/s3/committees/finance/inquiries/capInvest/adviser_typicalfinance.pdf</w:t>
              </w:r>
            </w:p>
            <w:p w14:paraId="0645876A" w14:textId="77777777" w:rsidR="00695BE8" w:rsidRDefault="00695BE8" w:rsidP="00695BE8">
              <w:pPr>
                <w:pStyle w:val="Bibliography"/>
                <w:ind w:left="720" w:hanging="720"/>
                <w:rPr>
                  <w:noProof/>
                </w:rPr>
              </w:pPr>
              <w:r>
                <w:rPr>
                  <w:noProof/>
                </w:rPr>
                <w:t xml:space="preserve">Severn River Crossing Plc. (2011). </w:t>
              </w:r>
              <w:r>
                <w:rPr>
                  <w:i/>
                  <w:iCs/>
                  <w:noProof/>
                </w:rPr>
                <w:t>Bridge Legislation.</w:t>
              </w:r>
              <w:r>
                <w:rPr>
                  <w:noProof/>
                </w:rPr>
                <w:t xml:space="preserve"> Retrieved April 15, 2018, from Severn Bridge: https://archive.is/20120909091540/http://www.severnbridge.co.uk/legislation.shtml#selection-167.0-167.18</w:t>
              </w:r>
            </w:p>
            <w:p w14:paraId="34689F56" w14:textId="77777777" w:rsidR="00695BE8" w:rsidRDefault="00695BE8" w:rsidP="00695BE8">
              <w:pPr>
                <w:pStyle w:val="Bibliography"/>
                <w:ind w:left="720" w:hanging="720"/>
                <w:rPr>
                  <w:noProof/>
                </w:rPr>
              </w:pPr>
              <w:r>
                <w:rPr>
                  <w:noProof/>
                </w:rPr>
                <w:t xml:space="preserve">Shipton, M. (2014, December 27). </w:t>
              </w:r>
              <w:r>
                <w:rPr>
                  <w:i/>
                  <w:iCs/>
                  <w:noProof/>
                </w:rPr>
                <w:t>The most expensive toll road per mile in the world? Why the Severn Bridge is now the globe's costliest stretch of tarmac.</w:t>
              </w:r>
              <w:r>
                <w:rPr>
                  <w:noProof/>
                </w:rPr>
                <w:t xml:space="preserve"> Retrieved April 20, 2018, from WalesOnline: https://www.walesonline.co.uk/news/wales-news/most-expensive-toll-road-per-8347449</w:t>
              </w:r>
            </w:p>
            <w:p w14:paraId="2CB57811" w14:textId="77777777" w:rsidR="00695BE8" w:rsidRDefault="00695BE8" w:rsidP="00695BE8">
              <w:pPr>
                <w:pStyle w:val="Bibliography"/>
                <w:ind w:left="720" w:hanging="720"/>
                <w:rPr>
                  <w:noProof/>
                </w:rPr>
              </w:pPr>
              <w:r>
                <w:rPr>
                  <w:noProof/>
                </w:rPr>
                <w:t xml:space="preserve">Slawson, N. (2017, July 21). </w:t>
              </w:r>
              <w:r>
                <w:rPr>
                  <w:i/>
                  <w:iCs/>
                  <w:noProof/>
                </w:rPr>
                <w:t>Severn crossings tolls to be scrapped next year.</w:t>
              </w:r>
              <w:r>
                <w:rPr>
                  <w:noProof/>
                </w:rPr>
                <w:t xml:space="preserve"> Retrieved April 18, 2018, from The Guardian: https://www.theguardian.com/uk-news/2017/jul/21/severn-crossings-tolls-to-be-scrapped-next-year</w:t>
              </w:r>
            </w:p>
            <w:p w14:paraId="48CBE523" w14:textId="77777777" w:rsidR="00695BE8" w:rsidRDefault="00695BE8" w:rsidP="00695BE8">
              <w:pPr>
                <w:pStyle w:val="Bibliography"/>
                <w:ind w:left="720" w:hanging="720"/>
                <w:rPr>
                  <w:noProof/>
                </w:rPr>
              </w:pPr>
              <w:r>
                <w:rPr>
                  <w:noProof/>
                </w:rPr>
                <w:t xml:space="preserve">South Wales Argus. (2018, January 15). </w:t>
              </w:r>
              <w:r>
                <w:rPr>
                  <w:i/>
                  <w:iCs/>
                  <w:noProof/>
                </w:rPr>
                <w:t>What do we know about construction firm Carillion?</w:t>
              </w:r>
              <w:r>
                <w:rPr>
                  <w:noProof/>
                </w:rPr>
                <w:t xml:space="preserve"> Retrieved March 26, 2018, from South Wales Argus: http://www.southwalesargus.co.uk/news/national/15827977.What_do_we_know_about_construction_firm_Carillion_/</w:t>
              </w:r>
            </w:p>
            <w:p w14:paraId="51225C0F" w14:textId="77777777" w:rsidR="00695BE8" w:rsidRDefault="00695BE8" w:rsidP="00695BE8">
              <w:pPr>
                <w:pStyle w:val="Bibliography"/>
                <w:ind w:left="720" w:hanging="720"/>
                <w:rPr>
                  <w:noProof/>
                </w:rPr>
              </w:pPr>
              <w:r>
                <w:rPr>
                  <w:noProof/>
                </w:rPr>
                <w:t xml:space="preserve">Swanson, I. (2017, September 4). </w:t>
              </w:r>
              <w:r>
                <w:rPr>
                  <w:i/>
                  <w:iCs/>
                  <w:noProof/>
                </w:rPr>
                <w:t>Edinburgh Tram Inquiry: How did Edinburgh’s trams become a fiasco?</w:t>
              </w:r>
              <w:r>
                <w:rPr>
                  <w:noProof/>
                </w:rPr>
                <w:t xml:space="preserve"> Retrieved April 15, 2018, from Edinburghnews: https://www.edinburghnews.scotsman.com/news/transport/edinburgh-tram-inquiry-how-did-edinburgh-s-trams-become-a-fiasco-1-4550298</w:t>
              </w:r>
            </w:p>
            <w:p w14:paraId="2E329E51" w14:textId="77777777" w:rsidR="00695BE8" w:rsidRDefault="00695BE8" w:rsidP="00695BE8">
              <w:pPr>
                <w:pStyle w:val="Bibliography"/>
                <w:ind w:left="720" w:hanging="720"/>
                <w:rPr>
                  <w:noProof/>
                </w:rPr>
              </w:pPr>
              <w:r>
                <w:rPr>
                  <w:noProof/>
                </w:rPr>
                <w:t xml:space="preserve">The Telegraph. (2011, September 22). </w:t>
              </w:r>
              <w:r>
                <w:rPr>
                  <w:i/>
                  <w:iCs/>
                  <w:noProof/>
                </w:rPr>
                <w:t>Private Finance Initiative: where did all go wrong?</w:t>
              </w:r>
              <w:r>
                <w:rPr>
                  <w:noProof/>
                </w:rPr>
                <w:t xml:space="preserve"> Retrieved March 26, 2018, from The Telegraph: https://www.telegraph.co.uk/news/health/news/8779598/Private-Finance-Initiative-where-did-all-go-wrong.html</w:t>
              </w:r>
            </w:p>
            <w:p w14:paraId="66F04E5C" w14:textId="77777777" w:rsidR="00695BE8" w:rsidRDefault="00695BE8" w:rsidP="00695BE8">
              <w:pPr>
                <w:pStyle w:val="Bibliography"/>
                <w:ind w:left="720" w:hanging="720"/>
                <w:rPr>
                  <w:noProof/>
                </w:rPr>
              </w:pPr>
              <w:r>
                <w:rPr>
                  <w:noProof/>
                </w:rPr>
                <w:t xml:space="preserve">Walker, R. (2003, July). Public‐Private Partnerships: Form Over Substance? </w:t>
              </w:r>
              <w:r>
                <w:rPr>
                  <w:i/>
                  <w:iCs/>
                  <w:noProof/>
                </w:rPr>
                <w:t>Australian Accounting Review, 13</w:t>
              </w:r>
              <w:r>
                <w:rPr>
                  <w:noProof/>
                </w:rPr>
                <w:t>(30), 54-59. Retrieved March 26, 2018</w:t>
              </w:r>
            </w:p>
            <w:p w14:paraId="2BFAFD75" w14:textId="77777777" w:rsidR="00695BE8" w:rsidRDefault="00695BE8" w:rsidP="00695BE8">
              <w:pPr>
                <w:pStyle w:val="Bibliography"/>
                <w:ind w:left="720" w:hanging="720"/>
                <w:rPr>
                  <w:noProof/>
                </w:rPr>
              </w:pPr>
              <w:r>
                <w:rPr>
                  <w:noProof/>
                </w:rPr>
                <w:t xml:space="preserve">Welsh Conservatives. (2018). </w:t>
              </w:r>
              <w:r>
                <w:rPr>
                  <w:i/>
                  <w:iCs/>
                  <w:noProof/>
                </w:rPr>
                <w:t>Scrapping the Severn Bridge tolls.</w:t>
              </w:r>
              <w:r>
                <w:rPr>
                  <w:noProof/>
                </w:rPr>
                <w:t xml:space="preserve"> Retrieved April 20, 2018, from Welsh Conservatives: https://www.welshconservatives.com/campaigns/scrapping-severn-bridge-tolls</w:t>
              </w:r>
            </w:p>
            <w:p w14:paraId="56DA49C5" w14:textId="77777777" w:rsidR="00695BE8" w:rsidRDefault="00695BE8" w:rsidP="00695BE8">
              <w:pPr>
                <w:pStyle w:val="Bibliography"/>
                <w:ind w:left="720" w:hanging="720"/>
                <w:rPr>
                  <w:noProof/>
                </w:rPr>
              </w:pPr>
              <w:r>
                <w:rPr>
                  <w:noProof/>
                </w:rPr>
                <w:t xml:space="preserve">Whitelegg, J. (2014, June 25). </w:t>
              </w:r>
              <w:r>
                <w:rPr>
                  <w:i/>
                  <w:iCs/>
                  <w:noProof/>
                </w:rPr>
                <w:t>Edinburgh's tram fiasco has lessons for other UK transport projects.</w:t>
              </w:r>
              <w:r>
                <w:rPr>
                  <w:noProof/>
                </w:rPr>
                <w:t xml:space="preserve"> Retrieved April 15, 2018, from The Guardian: https://www.theguardian.com/local-government-network/2014/jun/25/edinburgh-tram-fiasco-lessons-for-uk-transport-project</w:t>
              </w:r>
            </w:p>
            <w:p w14:paraId="0F4CE35C" w14:textId="77777777" w:rsidR="00695BE8" w:rsidRDefault="00695BE8" w:rsidP="00695BE8">
              <w:pPr>
                <w:pStyle w:val="Bibliography"/>
                <w:ind w:left="720" w:hanging="720"/>
                <w:rPr>
                  <w:noProof/>
                </w:rPr>
              </w:pPr>
              <w:r>
                <w:rPr>
                  <w:noProof/>
                </w:rPr>
                <w:t xml:space="preserve">Yescombe, E. R. (2007). </w:t>
              </w:r>
              <w:r>
                <w:rPr>
                  <w:i/>
                  <w:iCs/>
                  <w:noProof/>
                </w:rPr>
                <w:t>public-private partnerships: Principles of Policy and Finance.</w:t>
              </w:r>
              <w:r>
                <w:rPr>
                  <w:noProof/>
                </w:rPr>
                <w:t xml:space="preserve"> London: Elsevier Ltd. Retrieved March 25, 2018</w:t>
              </w:r>
            </w:p>
            <w:p w14:paraId="1DC9AEA4" w14:textId="0792E011" w:rsidR="00695BE8" w:rsidRDefault="00695BE8" w:rsidP="00695BE8">
              <w:r>
                <w:rPr>
                  <w:b/>
                  <w:bCs/>
                  <w:noProof/>
                </w:rPr>
                <w:fldChar w:fldCharType="end"/>
              </w:r>
            </w:p>
          </w:sdtContent>
        </w:sdt>
      </w:sdtContent>
    </w:sdt>
    <w:p w14:paraId="79E5B03C" w14:textId="77777777" w:rsidR="00F21FE8" w:rsidRPr="004E41FD" w:rsidRDefault="00F21FE8">
      <w:pPr>
        <w:pStyle w:val="NoSpacing"/>
        <w:rPr>
          <w:rFonts w:ascii="Times New Roman" w:hAnsi="Times New Roman" w:cs="Times New Roman"/>
          <w:sz w:val="24"/>
        </w:rPr>
      </w:pPr>
    </w:p>
    <w:sectPr w:rsidR="00F21FE8" w:rsidRPr="004E41FD" w:rsidSect="007C104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DC2619"/>
    <w:multiLevelType w:val="hybridMultilevel"/>
    <w:tmpl w:val="81B8E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337B01"/>
    <w:multiLevelType w:val="hybridMultilevel"/>
    <w:tmpl w:val="B560CA50"/>
    <w:lvl w:ilvl="0" w:tplc="22B613B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7170B9"/>
    <w:multiLevelType w:val="hybridMultilevel"/>
    <w:tmpl w:val="15D28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5A4A1C"/>
    <w:multiLevelType w:val="hybridMultilevel"/>
    <w:tmpl w:val="040ED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8D5728"/>
    <w:multiLevelType w:val="hybridMultilevel"/>
    <w:tmpl w:val="9C0608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616D"/>
    <w:rsid w:val="00007B11"/>
    <w:rsid w:val="000244A4"/>
    <w:rsid w:val="00032227"/>
    <w:rsid w:val="00047EFF"/>
    <w:rsid w:val="0005381D"/>
    <w:rsid w:val="00074DBC"/>
    <w:rsid w:val="00076CB1"/>
    <w:rsid w:val="00080191"/>
    <w:rsid w:val="00084BAC"/>
    <w:rsid w:val="000853B1"/>
    <w:rsid w:val="000954AD"/>
    <w:rsid w:val="0009616D"/>
    <w:rsid w:val="000965E3"/>
    <w:rsid w:val="000A46A0"/>
    <w:rsid w:val="000A5FB7"/>
    <w:rsid w:val="000A7CCC"/>
    <w:rsid w:val="000B7488"/>
    <w:rsid w:val="000C0C7B"/>
    <w:rsid w:val="000D0BF1"/>
    <w:rsid w:val="000D2AEB"/>
    <w:rsid w:val="000E37CC"/>
    <w:rsid w:val="000E45F2"/>
    <w:rsid w:val="0010018C"/>
    <w:rsid w:val="001078AA"/>
    <w:rsid w:val="001134F3"/>
    <w:rsid w:val="00131BD9"/>
    <w:rsid w:val="00151CC0"/>
    <w:rsid w:val="00153C82"/>
    <w:rsid w:val="00155694"/>
    <w:rsid w:val="00157DE1"/>
    <w:rsid w:val="00164681"/>
    <w:rsid w:val="00167FFA"/>
    <w:rsid w:val="00182A1D"/>
    <w:rsid w:val="00186F97"/>
    <w:rsid w:val="00194D6E"/>
    <w:rsid w:val="001A1FDA"/>
    <w:rsid w:val="001B3FB2"/>
    <w:rsid w:val="001C4356"/>
    <w:rsid w:val="001F7583"/>
    <w:rsid w:val="002009A8"/>
    <w:rsid w:val="002032FD"/>
    <w:rsid w:val="00206338"/>
    <w:rsid w:val="0021244F"/>
    <w:rsid w:val="00215868"/>
    <w:rsid w:val="00221777"/>
    <w:rsid w:val="00230422"/>
    <w:rsid w:val="00233DA4"/>
    <w:rsid w:val="00251FDE"/>
    <w:rsid w:val="00257395"/>
    <w:rsid w:val="00257EB5"/>
    <w:rsid w:val="00276085"/>
    <w:rsid w:val="002A613E"/>
    <w:rsid w:val="002A6ABA"/>
    <w:rsid w:val="002B6694"/>
    <w:rsid w:val="002C1F6B"/>
    <w:rsid w:val="002D4BC1"/>
    <w:rsid w:val="002D75CB"/>
    <w:rsid w:val="002E29B3"/>
    <w:rsid w:val="002E4CB7"/>
    <w:rsid w:val="002F461C"/>
    <w:rsid w:val="00300575"/>
    <w:rsid w:val="00305453"/>
    <w:rsid w:val="003112AF"/>
    <w:rsid w:val="00342908"/>
    <w:rsid w:val="003630F1"/>
    <w:rsid w:val="003718A9"/>
    <w:rsid w:val="003760F0"/>
    <w:rsid w:val="00393C93"/>
    <w:rsid w:val="003B4D79"/>
    <w:rsid w:val="003C6FDE"/>
    <w:rsid w:val="003E4E43"/>
    <w:rsid w:val="003F5D2D"/>
    <w:rsid w:val="00400664"/>
    <w:rsid w:val="00405433"/>
    <w:rsid w:val="00417B95"/>
    <w:rsid w:val="0042529A"/>
    <w:rsid w:val="00440D7C"/>
    <w:rsid w:val="004524C1"/>
    <w:rsid w:val="00453F4E"/>
    <w:rsid w:val="00464376"/>
    <w:rsid w:val="00484F9E"/>
    <w:rsid w:val="004931C2"/>
    <w:rsid w:val="004A535D"/>
    <w:rsid w:val="004B3865"/>
    <w:rsid w:val="004C2BD4"/>
    <w:rsid w:val="004E41FD"/>
    <w:rsid w:val="00504F09"/>
    <w:rsid w:val="00515DC4"/>
    <w:rsid w:val="00525DFD"/>
    <w:rsid w:val="0053436F"/>
    <w:rsid w:val="00537EC4"/>
    <w:rsid w:val="00564A4B"/>
    <w:rsid w:val="0056756E"/>
    <w:rsid w:val="005768D8"/>
    <w:rsid w:val="0058490D"/>
    <w:rsid w:val="00585785"/>
    <w:rsid w:val="00592F94"/>
    <w:rsid w:val="00593ECE"/>
    <w:rsid w:val="005942CB"/>
    <w:rsid w:val="005A3979"/>
    <w:rsid w:val="005B2D5B"/>
    <w:rsid w:val="005B60CB"/>
    <w:rsid w:val="005B7ABF"/>
    <w:rsid w:val="005B7B97"/>
    <w:rsid w:val="005C4007"/>
    <w:rsid w:val="005D17FE"/>
    <w:rsid w:val="005E3168"/>
    <w:rsid w:val="00600F78"/>
    <w:rsid w:val="00615124"/>
    <w:rsid w:val="0062248B"/>
    <w:rsid w:val="0062264C"/>
    <w:rsid w:val="00636787"/>
    <w:rsid w:val="006425A3"/>
    <w:rsid w:val="006543FB"/>
    <w:rsid w:val="00673BBA"/>
    <w:rsid w:val="00676B13"/>
    <w:rsid w:val="00691263"/>
    <w:rsid w:val="00695BE8"/>
    <w:rsid w:val="006A2A90"/>
    <w:rsid w:val="006A7D35"/>
    <w:rsid w:val="006C1D3E"/>
    <w:rsid w:val="006D3212"/>
    <w:rsid w:val="006F1E78"/>
    <w:rsid w:val="0070007A"/>
    <w:rsid w:val="00702D35"/>
    <w:rsid w:val="00706F27"/>
    <w:rsid w:val="00707767"/>
    <w:rsid w:val="00707C3B"/>
    <w:rsid w:val="00717D4B"/>
    <w:rsid w:val="00745341"/>
    <w:rsid w:val="007538F7"/>
    <w:rsid w:val="00761D28"/>
    <w:rsid w:val="0076300B"/>
    <w:rsid w:val="00766360"/>
    <w:rsid w:val="0077278D"/>
    <w:rsid w:val="00783170"/>
    <w:rsid w:val="00787ADA"/>
    <w:rsid w:val="007931ED"/>
    <w:rsid w:val="007A0A3A"/>
    <w:rsid w:val="007B08AF"/>
    <w:rsid w:val="007C1041"/>
    <w:rsid w:val="007C4055"/>
    <w:rsid w:val="007D7686"/>
    <w:rsid w:val="007E1C41"/>
    <w:rsid w:val="007F00C4"/>
    <w:rsid w:val="007F4752"/>
    <w:rsid w:val="0080395B"/>
    <w:rsid w:val="008306F6"/>
    <w:rsid w:val="00835B43"/>
    <w:rsid w:val="00844E27"/>
    <w:rsid w:val="008477DD"/>
    <w:rsid w:val="00847F35"/>
    <w:rsid w:val="00856C20"/>
    <w:rsid w:val="00865DE4"/>
    <w:rsid w:val="00875661"/>
    <w:rsid w:val="00881E6F"/>
    <w:rsid w:val="00885C7B"/>
    <w:rsid w:val="00886FC8"/>
    <w:rsid w:val="0089060C"/>
    <w:rsid w:val="00896C87"/>
    <w:rsid w:val="008A064A"/>
    <w:rsid w:val="008A7F95"/>
    <w:rsid w:val="008B6D60"/>
    <w:rsid w:val="008C259C"/>
    <w:rsid w:val="008C307F"/>
    <w:rsid w:val="008C6ECE"/>
    <w:rsid w:val="008D3820"/>
    <w:rsid w:val="008D52C2"/>
    <w:rsid w:val="008E0798"/>
    <w:rsid w:val="008E49A5"/>
    <w:rsid w:val="008F20CA"/>
    <w:rsid w:val="00902544"/>
    <w:rsid w:val="00904760"/>
    <w:rsid w:val="00945F05"/>
    <w:rsid w:val="009470AA"/>
    <w:rsid w:val="00950456"/>
    <w:rsid w:val="00976939"/>
    <w:rsid w:val="00980A2B"/>
    <w:rsid w:val="009839BD"/>
    <w:rsid w:val="00984A97"/>
    <w:rsid w:val="00993C22"/>
    <w:rsid w:val="009A1582"/>
    <w:rsid w:val="009A3B97"/>
    <w:rsid w:val="009A5C1C"/>
    <w:rsid w:val="009C2EE3"/>
    <w:rsid w:val="009C7F72"/>
    <w:rsid w:val="009F15D7"/>
    <w:rsid w:val="009F3B1C"/>
    <w:rsid w:val="009F73CB"/>
    <w:rsid w:val="009F7E36"/>
    <w:rsid w:val="00A02C6F"/>
    <w:rsid w:val="00A21CA6"/>
    <w:rsid w:val="00A235C7"/>
    <w:rsid w:val="00A27EF8"/>
    <w:rsid w:val="00A31672"/>
    <w:rsid w:val="00A3289A"/>
    <w:rsid w:val="00A42E5E"/>
    <w:rsid w:val="00A56896"/>
    <w:rsid w:val="00A659B2"/>
    <w:rsid w:val="00A71E40"/>
    <w:rsid w:val="00A7358C"/>
    <w:rsid w:val="00A80B04"/>
    <w:rsid w:val="00A8486A"/>
    <w:rsid w:val="00A8630C"/>
    <w:rsid w:val="00A90A0C"/>
    <w:rsid w:val="00A9485C"/>
    <w:rsid w:val="00A959B9"/>
    <w:rsid w:val="00A97E60"/>
    <w:rsid w:val="00AB21DB"/>
    <w:rsid w:val="00AB3F67"/>
    <w:rsid w:val="00AC5F3A"/>
    <w:rsid w:val="00AD0758"/>
    <w:rsid w:val="00AF0AE9"/>
    <w:rsid w:val="00B01C70"/>
    <w:rsid w:val="00B11903"/>
    <w:rsid w:val="00B15E44"/>
    <w:rsid w:val="00B37556"/>
    <w:rsid w:val="00B42380"/>
    <w:rsid w:val="00B446E5"/>
    <w:rsid w:val="00B45496"/>
    <w:rsid w:val="00B5173E"/>
    <w:rsid w:val="00B621E1"/>
    <w:rsid w:val="00B73EC7"/>
    <w:rsid w:val="00B83AD0"/>
    <w:rsid w:val="00B84DC4"/>
    <w:rsid w:val="00B8799D"/>
    <w:rsid w:val="00B91F72"/>
    <w:rsid w:val="00B932EA"/>
    <w:rsid w:val="00B97441"/>
    <w:rsid w:val="00BA30BC"/>
    <w:rsid w:val="00BA3874"/>
    <w:rsid w:val="00BC65A5"/>
    <w:rsid w:val="00BD33BC"/>
    <w:rsid w:val="00BE4C1F"/>
    <w:rsid w:val="00BF1D93"/>
    <w:rsid w:val="00BF3EF0"/>
    <w:rsid w:val="00C00931"/>
    <w:rsid w:val="00C113E3"/>
    <w:rsid w:val="00C16239"/>
    <w:rsid w:val="00C16272"/>
    <w:rsid w:val="00C46583"/>
    <w:rsid w:val="00C56CCA"/>
    <w:rsid w:val="00C662D3"/>
    <w:rsid w:val="00C87700"/>
    <w:rsid w:val="00C878D4"/>
    <w:rsid w:val="00C952A5"/>
    <w:rsid w:val="00C97C80"/>
    <w:rsid w:val="00CA3D62"/>
    <w:rsid w:val="00CD07F7"/>
    <w:rsid w:val="00CD3BCD"/>
    <w:rsid w:val="00CF40E5"/>
    <w:rsid w:val="00CF6F7A"/>
    <w:rsid w:val="00D03450"/>
    <w:rsid w:val="00D04C2A"/>
    <w:rsid w:val="00D54175"/>
    <w:rsid w:val="00D62B36"/>
    <w:rsid w:val="00D8782D"/>
    <w:rsid w:val="00D91C9C"/>
    <w:rsid w:val="00DA4824"/>
    <w:rsid w:val="00DC4F99"/>
    <w:rsid w:val="00DC513D"/>
    <w:rsid w:val="00DD1985"/>
    <w:rsid w:val="00DD44B4"/>
    <w:rsid w:val="00DD5B21"/>
    <w:rsid w:val="00DD67B6"/>
    <w:rsid w:val="00DE4554"/>
    <w:rsid w:val="00DE5E9B"/>
    <w:rsid w:val="00DF330E"/>
    <w:rsid w:val="00E11491"/>
    <w:rsid w:val="00E422A6"/>
    <w:rsid w:val="00E45604"/>
    <w:rsid w:val="00E5797A"/>
    <w:rsid w:val="00E93CD3"/>
    <w:rsid w:val="00EA0D48"/>
    <w:rsid w:val="00EB1BC2"/>
    <w:rsid w:val="00ED68FD"/>
    <w:rsid w:val="00ED7249"/>
    <w:rsid w:val="00F0428E"/>
    <w:rsid w:val="00F06EB3"/>
    <w:rsid w:val="00F10D95"/>
    <w:rsid w:val="00F11F1D"/>
    <w:rsid w:val="00F21FE8"/>
    <w:rsid w:val="00F220AF"/>
    <w:rsid w:val="00F319D1"/>
    <w:rsid w:val="00F34F91"/>
    <w:rsid w:val="00F35C98"/>
    <w:rsid w:val="00F44E26"/>
    <w:rsid w:val="00F464DC"/>
    <w:rsid w:val="00F7528F"/>
    <w:rsid w:val="00F76661"/>
    <w:rsid w:val="00F8108A"/>
    <w:rsid w:val="00FB11FD"/>
    <w:rsid w:val="00FD1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1A959"/>
  <w15:chartTrackingRefBased/>
  <w15:docId w15:val="{BE916388-2045-4935-931F-2DF3BECCE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44A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11F1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11F1D"/>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616D"/>
    <w:pPr>
      <w:spacing w:after="0" w:line="240" w:lineRule="auto"/>
    </w:pPr>
  </w:style>
  <w:style w:type="character" w:styleId="Hyperlink">
    <w:name w:val="Hyperlink"/>
    <w:basedOn w:val="DefaultParagraphFont"/>
    <w:uiPriority w:val="99"/>
    <w:unhideWhenUsed/>
    <w:rsid w:val="00007B11"/>
    <w:rPr>
      <w:color w:val="0563C1" w:themeColor="hyperlink"/>
      <w:u w:val="single"/>
    </w:rPr>
  </w:style>
  <w:style w:type="character" w:customStyle="1" w:styleId="NoSpacingChar">
    <w:name w:val="No Spacing Char"/>
    <w:basedOn w:val="DefaultParagraphFont"/>
    <w:link w:val="NoSpacing"/>
    <w:uiPriority w:val="1"/>
    <w:rsid w:val="007C1041"/>
  </w:style>
  <w:style w:type="character" w:customStyle="1" w:styleId="Heading2Char">
    <w:name w:val="Heading 2 Char"/>
    <w:basedOn w:val="DefaultParagraphFont"/>
    <w:link w:val="Heading2"/>
    <w:uiPriority w:val="9"/>
    <w:rsid w:val="00F11F1D"/>
    <w:rPr>
      <w:rFonts w:asciiTheme="majorHAnsi" w:eastAsiaTheme="majorEastAsia" w:hAnsiTheme="majorHAnsi" w:cstheme="majorBidi"/>
      <w:color w:val="2E74B5" w:themeColor="accent1" w:themeShade="BF"/>
      <w:sz w:val="26"/>
      <w:szCs w:val="26"/>
      <w:lang w:eastAsia="en-GB"/>
    </w:rPr>
  </w:style>
  <w:style w:type="character" w:customStyle="1" w:styleId="Heading1Char">
    <w:name w:val="Heading 1 Char"/>
    <w:basedOn w:val="DefaultParagraphFont"/>
    <w:link w:val="Heading1"/>
    <w:uiPriority w:val="9"/>
    <w:rsid w:val="00F11F1D"/>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F21FE8"/>
    <w:pPr>
      <w:spacing w:line="259" w:lineRule="auto"/>
      <w:outlineLvl w:val="9"/>
    </w:pPr>
    <w:rPr>
      <w:lang w:val="en-US" w:eastAsia="en-US"/>
    </w:rPr>
  </w:style>
  <w:style w:type="paragraph" w:styleId="TOC1">
    <w:name w:val="toc 1"/>
    <w:basedOn w:val="Normal"/>
    <w:next w:val="Normal"/>
    <w:autoRedefine/>
    <w:uiPriority w:val="39"/>
    <w:unhideWhenUsed/>
    <w:rsid w:val="00F21FE8"/>
    <w:pPr>
      <w:spacing w:after="100"/>
    </w:pPr>
  </w:style>
  <w:style w:type="paragraph" w:styleId="TOC2">
    <w:name w:val="toc 2"/>
    <w:basedOn w:val="Normal"/>
    <w:next w:val="Normal"/>
    <w:autoRedefine/>
    <w:uiPriority w:val="39"/>
    <w:unhideWhenUsed/>
    <w:rsid w:val="00C878D4"/>
    <w:pPr>
      <w:tabs>
        <w:tab w:val="right" w:leader="dot" w:pos="9016"/>
      </w:tabs>
      <w:spacing w:after="100"/>
      <w:ind w:left="200"/>
    </w:pPr>
    <w:rPr>
      <w:noProof/>
    </w:rPr>
  </w:style>
  <w:style w:type="paragraph" w:styleId="Bibliography">
    <w:name w:val="Bibliography"/>
    <w:basedOn w:val="Normal"/>
    <w:next w:val="Normal"/>
    <w:uiPriority w:val="37"/>
    <w:unhideWhenUsed/>
    <w:rsid w:val="00695B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43391">
      <w:bodyDiv w:val="1"/>
      <w:marLeft w:val="0"/>
      <w:marRight w:val="0"/>
      <w:marTop w:val="0"/>
      <w:marBottom w:val="0"/>
      <w:divBdr>
        <w:top w:val="none" w:sz="0" w:space="0" w:color="auto"/>
        <w:left w:val="none" w:sz="0" w:space="0" w:color="auto"/>
        <w:bottom w:val="none" w:sz="0" w:space="0" w:color="auto"/>
        <w:right w:val="none" w:sz="0" w:space="0" w:color="auto"/>
      </w:divBdr>
    </w:div>
    <w:div w:id="43530756">
      <w:bodyDiv w:val="1"/>
      <w:marLeft w:val="0"/>
      <w:marRight w:val="0"/>
      <w:marTop w:val="0"/>
      <w:marBottom w:val="0"/>
      <w:divBdr>
        <w:top w:val="none" w:sz="0" w:space="0" w:color="auto"/>
        <w:left w:val="none" w:sz="0" w:space="0" w:color="auto"/>
        <w:bottom w:val="none" w:sz="0" w:space="0" w:color="auto"/>
        <w:right w:val="none" w:sz="0" w:space="0" w:color="auto"/>
      </w:divBdr>
    </w:div>
    <w:div w:id="154879630">
      <w:bodyDiv w:val="1"/>
      <w:marLeft w:val="0"/>
      <w:marRight w:val="0"/>
      <w:marTop w:val="0"/>
      <w:marBottom w:val="0"/>
      <w:divBdr>
        <w:top w:val="none" w:sz="0" w:space="0" w:color="auto"/>
        <w:left w:val="none" w:sz="0" w:space="0" w:color="auto"/>
        <w:bottom w:val="none" w:sz="0" w:space="0" w:color="auto"/>
        <w:right w:val="none" w:sz="0" w:space="0" w:color="auto"/>
      </w:divBdr>
    </w:div>
    <w:div w:id="155610006">
      <w:bodyDiv w:val="1"/>
      <w:marLeft w:val="0"/>
      <w:marRight w:val="0"/>
      <w:marTop w:val="0"/>
      <w:marBottom w:val="0"/>
      <w:divBdr>
        <w:top w:val="none" w:sz="0" w:space="0" w:color="auto"/>
        <w:left w:val="none" w:sz="0" w:space="0" w:color="auto"/>
        <w:bottom w:val="none" w:sz="0" w:space="0" w:color="auto"/>
        <w:right w:val="none" w:sz="0" w:space="0" w:color="auto"/>
      </w:divBdr>
    </w:div>
    <w:div w:id="164394916">
      <w:bodyDiv w:val="1"/>
      <w:marLeft w:val="0"/>
      <w:marRight w:val="0"/>
      <w:marTop w:val="0"/>
      <w:marBottom w:val="0"/>
      <w:divBdr>
        <w:top w:val="none" w:sz="0" w:space="0" w:color="auto"/>
        <w:left w:val="none" w:sz="0" w:space="0" w:color="auto"/>
        <w:bottom w:val="none" w:sz="0" w:space="0" w:color="auto"/>
        <w:right w:val="none" w:sz="0" w:space="0" w:color="auto"/>
      </w:divBdr>
    </w:div>
    <w:div w:id="216674029">
      <w:bodyDiv w:val="1"/>
      <w:marLeft w:val="0"/>
      <w:marRight w:val="0"/>
      <w:marTop w:val="0"/>
      <w:marBottom w:val="0"/>
      <w:divBdr>
        <w:top w:val="none" w:sz="0" w:space="0" w:color="auto"/>
        <w:left w:val="none" w:sz="0" w:space="0" w:color="auto"/>
        <w:bottom w:val="none" w:sz="0" w:space="0" w:color="auto"/>
        <w:right w:val="none" w:sz="0" w:space="0" w:color="auto"/>
      </w:divBdr>
    </w:div>
    <w:div w:id="221717253">
      <w:bodyDiv w:val="1"/>
      <w:marLeft w:val="0"/>
      <w:marRight w:val="0"/>
      <w:marTop w:val="0"/>
      <w:marBottom w:val="0"/>
      <w:divBdr>
        <w:top w:val="none" w:sz="0" w:space="0" w:color="auto"/>
        <w:left w:val="none" w:sz="0" w:space="0" w:color="auto"/>
        <w:bottom w:val="none" w:sz="0" w:space="0" w:color="auto"/>
        <w:right w:val="none" w:sz="0" w:space="0" w:color="auto"/>
      </w:divBdr>
    </w:div>
    <w:div w:id="221720494">
      <w:bodyDiv w:val="1"/>
      <w:marLeft w:val="0"/>
      <w:marRight w:val="0"/>
      <w:marTop w:val="0"/>
      <w:marBottom w:val="0"/>
      <w:divBdr>
        <w:top w:val="none" w:sz="0" w:space="0" w:color="auto"/>
        <w:left w:val="none" w:sz="0" w:space="0" w:color="auto"/>
        <w:bottom w:val="none" w:sz="0" w:space="0" w:color="auto"/>
        <w:right w:val="none" w:sz="0" w:space="0" w:color="auto"/>
      </w:divBdr>
    </w:div>
    <w:div w:id="255290213">
      <w:bodyDiv w:val="1"/>
      <w:marLeft w:val="0"/>
      <w:marRight w:val="0"/>
      <w:marTop w:val="0"/>
      <w:marBottom w:val="0"/>
      <w:divBdr>
        <w:top w:val="none" w:sz="0" w:space="0" w:color="auto"/>
        <w:left w:val="none" w:sz="0" w:space="0" w:color="auto"/>
        <w:bottom w:val="none" w:sz="0" w:space="0" w:color="auto"/>
        <w:right w:val="none" w:sz="0" w:space="0" w:color="auto"/>
      </w:divBdr>
    </w:div>
    <w:div w:id="259484735">
      <w:bodyDiv w:val="1"/>
      <w:marLeft w:val="0"/>
      <w:marRight w:val="0"/>
      <w:marTop w:val="0"/>
      <w:marBottom w:val="0"/>
      <w:divBdr>
        <w:top w:val="none" w:sz="0" w:space="0" w:color="auto"/>
        <w:left w:val="none" w:sz="0" w:space="0" w:color="auto"/>
        <w:bottom w:val="none" w:sz="0" w:space="0" w:color="auto"/>
        <w:right w:val="none" w:sz="0" w:space="0" w:color="auto"/>
      </w:divBdr>
    </w:div>
    <w:div w:id="306135475">
      <w:bodyDiv w:val="1"/>
      <w:marLeft w:val="0"/>
      <w:marRight w:val="0"/>
      <w:marTop w:val="0"/>
      <w:marBottom w:val="0"/>
      <w:divBdr>
        <w:top w:val="none" w:sz="0" w:space="0" w:color="auto"/>
        <w:left w:val="none" w:sz="0" w:space="0" w:color="auto"/>
        <w:bottom w:val="none" w:sz="0" w:space="0" w:color="auto"/>
        <w:right w:val="none" w:sz="0" w:space="0" w:color="auto"/>
      </w:divBdr>
    </w:div>
    <w:div w:id="313144240">
      <w:bodyDiv w:val="1"/>
      <w:marLeft w:val="0"/>
      <w:marRight w:val="0"/>
      <w:marTop w:val="0"/>
      <w:marBottom w:val="0"/>
      <w:divBdr>
        <w:top w:val="none" w:sz="0" w:space="0" w:color="auto"/>
        <w:left w:val="none" w:sz="0" w:space="0" w:color="auto"/>
        <w:bottom w:val="none" w:sz="0" w:space="0" w:color="auto"/>
        <w:right w:val="none" w:sz="0" w:space="0" w:color="auto"/>
      </w:divBdr>
    </w:div>
    <w:div w:id="323365404">
      <w:bodyDiv w:val="1"/>
      <w:marLeft w:val="0"/>
      <w:marRight w:val="0"/>
      <w:marTop w:val="0"/>
      <w:marBottom w:val="0"/>
      <w:divBdr>
        <w:top w:val="none" w:sz="0" w:space="0" w:color="auto"/>
        <w:left w:val="none" w:sz="0" w:space="0" w:color="auto"/>
        <w:bottom w:val="none" w:sz="0" w:space="0" w:color="auto"/>
        <w:right w:val="none" w:sz="0" w:space="0" w:color="auto"/>
      </w:divBdr>
    </w:div>
    <w:div w:id="360715727">
      <w:bodyDiv w:val="1"/>
      <w:marLeft w:val="0"/>
      <w:marRight w:val="0"/>
      <w:marTop w:val="0"/>
      <w:marBottom w:val="0"/>
      <w:divBdr>
        <w:top w:val="none" w:sz="0" w:space="0" w:color="auto"/>
        <w:left w:val="none" w:sz="0" w:space="0" w:color="auto"/>
        <w:bottom w:val="none" w:sz="0" w:space="0" w:color="auto"/>
        <w:right w:val="none" w:sz="0" w:space="0" w:color="auto"/>
      </w:divBdr>
    </w:div>
    <w:div w:id="401219119">
      <w:bodyDiv w:val="1"/>
      <w:marLeft w:val="0"/>
      <w:marRight w:val="0"/>
      <w:marTop w:val="0"/>
      <w:marBottom w:val="0"/>
      <w:divBdr>
        <w:top w:val="none" w:sz="0" w:space="0" w:color="auto"/>
        <w:left w:val="none" w:sz="0" w:space="0" w:color="auto"/>
        <w:bottom w:val="none" w:sz="0" w:space="0" w:color="auto"/>
        <w:right w:val="none" w:sz="0" w:space="0" w:color="auto"/>
      </w:divBdr>
    </w:div>
    <w:div w:id="433939826">
      <w:bodyDiv w:val="1"/>
      <w:marLeft w:val="0"/>
      <w:marRight w:val="0"/>
      <w:marTop w:val="0"/>
      <w:marBottom w:val="0"/>
      <w:divBdr>
        <w:top w:val="none" w:sz="0" w:space="0" w:color="auto"/>
        <w:left w:val="none" w:sz="0" w:space="0" w:color="auto"/>
        <w:bottom w:val="none" w:sz="0" w:space="0" w:color="auto"/>
        <w:right w:val="none" w:sz="0" w:space="0" w:color="auto"/>
      </w:divBdr>
    </w:div>
    <w:div w:id="451172716">
      <w:bodyDiv w:val="1"/>
      <w:marLeft w:val="0"/>
      <w:marRight w:val="0"/>
      <w:marTop w:val="0"/>
      <w:marBottom w:val="0"/>
      <w:divBdr>
        <w:top w:val="none" w:sz="0" w:space="0" w:color="auto"/>
        <w:left w:val="none" w:sz="0" w:space="0" w:color="auto"/>
        <w:bottom w:val="none" w:sz="0" w:space="0" w:color="auto"/>
        <w:right w:val="none" w:sz="0" w:space="0" w:color="auto"/>
      </w:divBdr>
    </w:div>
    <w:div w:id="454907126">
      <w:bodyDiv w:val="1"/>
      <w:marLeft w:val="0"/>
      <w:marRight w:val="0"/>
      <w:marTop w:val="0"/>
      <w:marBottom w:val="0"/>
      <w:divBdr>
        <w:top w:val="none" w:sz="0" w:space="0" w:color="auto"/>
        <w:left w:val="none" w:sz="0" w:space="0" w:color="auto"/>
        <w:bottom w:val="none" w:sz="0" w:space="0" w:color="auto"/>
        <w:right w:val="none" w:sz="0" w:space="0" w:color="auto"/>
      </w:divBdr>
    </w:div>
    <w:div w:id="501245057">
      <w:bodyDiv w:val="1"/>
      <w:marLeft w:val="0"/>
      <w:marRight w:val="0"/>
      <w:marTop w:val="0"/>
      <w:marBottom w:val="0"/>
      <w:divBdr>
        <w:top w:val="none" w:sz="0" w:space="0" w:color="auto"/>
        <w:left w:val="none" w:sz="0" w:space="0" w:color="auto"/>
        <w:bottom w:val="none" w:sz="0" w:space="0" w:color="auto"/>
        <w:right w:val="none" w:sz="0" w:space="0" w:color="auto"/>
      </w:divBdr>
    </w:div>
    <w:div w:id="555437089">
      <w:bodyDiv w:val="1"/>
      <w:marLeft w:val="0"/>
      <w:marRight w:val="0"/>
      <w:marTop w:val="0"/>
      <w:marBottom w:val="0"/>
      <w:divBdr>
        <w:top w:val="none" w:sz="0" w:space="0" w:color="auto"/>
        <w:left w:val="none" w:sz="0" w:space="0" w:color="auto"/>
        <w:bottom w:val="none" w:sz="0" w:space="0" w:color="auto"/>
        <w:right w:val="none" w:sz="0" w:space="0" w:color="auto"/>
      </w:divBdr>
    </w:div>
    <w:div w:id="566113344">
      <w:bodyDiv w:val="1"/>
      <w:marLeft w:val="0"/>
      <w:marRight w:val="0"/>
      <w:marTop w:val="0"/>
      <w:marBottom w:val="0"/>
      <w:divBdr>
        <w:top w:val="none" w:sz="0" w:space="0" w:color="auto"/>
        <w:left w:val="none" w:sz="0" w:space="0" w:color="auto"/>
        <w:bottom w:val="none" w:sz="0" w:space="0" w:color="auto"/>
        <w:right w:val="none" w:sz="0" w:space="0" w:color="auto"/>
      </w:divBdr>
    </w:div>
    <w:div w:id="572663341">
      <w:bodyDiv w:val="1"/>
      <w:marLeft w:val="0"/>
      <w:marRight w:val="0"/>
      <w:marTop w:val="0"/>
      <w:marBottom w:val="0"/>
      <w:divBdr>
        <w:top w:val="none" w:sz="0" w:space="0" w:color="auto"/>
        <w:left w:val="none" w:sz="0" w:space="0" w:color="auto"/>
        <w:bottom w:val="none" w:sz="0" w:space="0" w:color="auto"/>
        <w:right w:val="none" w:sz="0" w:space="0" w:color="auto"/>
      </w:divBdr>
    </w:div>
    <w:div w:id="584848745">
      <w:bodyDiv w:val="1"/>
      <w:marLeft w:val="0"/>
      <w:marRight w:val="0"/>
      <w:marTop w:val="0"/>
      <w:marBottom w:val="0"/>
      <w:divBdr>
        <w:top w:val="none" w:sz="0" w:space="0" w:color="auto"/>
        <w:left w:val="none" w:sz="0" w:space="0" w:color="auto"/>
        <w:bottom w:val="none" w:sz="0" w:space="0" w:color="auto"/>
        <w:right w:val="none" w:sz="0" w:space="0" w:color="auto"/>
      </w:divBdr>
    </w:div>
    <w:div w:id="806706516">
      <w:bodyDiv w:val="1"/>
      <w:marLeft w:val="0"/>
      <w:marRight w:val="0"/>
      <w:marTop w:val="0"/>
      <w:marBottom w:val="0"/>
      <w:divBdr>
        <w:top w:val="none" w:sz="0" w:space="0" w:color="auto"/>
        <w:left w:val="none" w:sz="0" w:space="0" w:color="auto"/>
        <w:bottom w:val="none" w:sz="0" w:space="0" w:color="auto"/>
        <w:right w:val="none" w:sz="0" w:space="0" w:color="auto"/>
      </w:divBdr>
    </w:div>
    <w:div w:id="846404855">
      <w:bodyDiv w:val="1"/>
      <w:marLeft w:val="0"/>
      <w:marRight w:val="0"/>
      <w:marTop w:val="0"/>
      <w:marBottom w:val="0"/>
      <w:divBdr>
        <w:top w:val="none" w:sz="0" w:space="0" w:color="auto"/>
        <w:left w:val="none" w:sz="0" w:space="0" w:color="auto"/>
        <w:bottom w:val="none" w:sz="0" w:space="0" w:color="auto"/>
        <w:right w:val="none" w:sz="0" w:space="0" w:color="auto"/>
      </w:divBdr>
    </w:div>
    <w:div w:id="850337146">
      <w:bodyDiv w:val="1"/>
      <w:marLeft w:val="0"/>
      <w:marRight w:val="0"/>
      <w:marTop w:val="0"/>
      <w:marBottom w:val="0"/>
      <w:divBdr>
        <w:top w:val="none" w:sz="0" w:space="0" w:color="auto"/>
        <w:left w:val="none" w:sz="0" w:space="0" w:color="auto"/>
        <w:bottom w:val="none" w:sz="0" w:space="0" w:color="auto"/>
        <w:right w:val="none" w:sz="0" w:space="0" w:color="auto"/>
      </w:divBdr>
    </w:div>
    <w:div w:id="858471044">
      <w:bodyDiv w:val="1"/>
      <w:marLeft w:val="0"/>
      <w:marRight w:val="0"/>
      <w:marTop w:val="0"/>
      <w:marBottom w:val="0"/>
      <w:divBdr>
        <w:top w:val="none" w:sz="0" w:space="0" w:color="auto"/>
        <w:left w:val="none" w:sz="0" w:space="0" w:color="auto"/>
        <w:bottom w:val="none" w:sz="0" w:space="0" w:color="auto"/>
        <w:right w:val="none" w:sz="0" w:space="0" w:color="auto"/>
      </w:divBdr>
    </w:div>
    <w:div w:id="902762829">
      <w:bodyDiv w:val="1"/>
      <w:marLeft w:val="0"/>
      <w:marRight w:val="0"/>
      <w:marTop w:val="0"/>
      <w:marBottom w:val="0"/>
      <w:divBdr>
        <w:top w:val="none" w:sz="0" w:space="0" w:color="auto"/>
        <w:left w:val="none" w:sz="0" w:space="0" w:color="auto"/>
        <w:bottom w:val="none" w:sz="0" w:space="0" w:color="auto"/>
        <w:right w:val="none" w:sz="0" w:space="0" w:color="auto"/>
      </w:divBdr>
    </w:div>
    <w:div w:id="907153900">
      <w:bodyDiv w:val="1"/>
      <w:marLeft w:val="0"/>
      <w:marRight w:val="0"/>
      <w:marTop w:val="0"/>
      <w:marBottom w:val="0"/>
      <w:divBdr>
        <w:top w:val="none" w:sz="0" w:space="0" w:color="auto"/>
        <w:left w:val="none" w:sz="0" w:space="0" w:color="auto"/>
        <w:bottom w:val="none" w:sz="0" w:space="0" w:color="auto"/>
        <w:right w:val="none" w:sz="0" w:space="0" w:color="auto"/>
      </w:divBdr>
    </w:div>
    <w:div w:id="956914744">
      <w:bodyDiv w:val="1"/>
      <w:marLeft w:val="0"/>
      <w:marRight w:val="0"/>
      <w:marTop w:val="0"/>
      <w:marBottom w:val="0"/>
      <w:divBdr>
        <w:top w:val="none" w:sz="0" w:space="0" w:color="auto"/>
        <w:left w:val="none" w:sz="0" w:space="0" w:color="auto"/>
        <w:bottom w:val="none" w:sz="0" w:space="0" w:color="auto"/>
        <w:right w:val="none" w:sz="0" w:space="0" w:color="auto"/>
      </w:divBdr>
    </w:div>
    <w:div w:id="1032077483">
      <w:bodyDiv w:val="1"/>
      <w:marLeft w:val="0"/>
      <w:marRight w:val="0"/>
      <w:marTop w:val="0"/>
      <w:marBottom w:val="0"/>
      <w:divBdr>
        <w:top w:val="none" w:sz="0" w:space="0" w:color="auto"/>
        <w:left w:val="none" w:sz="0" w:space="0" w:color="auto"/>
        <w:bottom w:val="none" w:sz="0" w:space="0" w:color="auto"/>
        <w:right w:val="none" w:sz="0" w:space="0" w:color="auto"/>
      </w:divBdr>
    </w:div>
    <w:div w:id="1075131274">
      <w:bodyDiv w:val="1"/>
      <w:marLeft w:val="0"/>
      <w:marRight w:val="0"/>
      <w:marTop w:val="0"/>
      <w:marBottom w:val="0"/>
      <w:divBdr>
        <w:top w:val="none" w:sz="0" w:space="0" w:color="auto"/>
        <w:left w:val="none" w:sz="0" w:space="0" w:color="auto"/>
        <w:bottom w:val="none" w:sz="0" w:space="0" w:color="auto"/>
        <w:right w:val="none" w:sz="0" w:space="0" w:color="auto"/>
      </w:divBdr>
    </w:div>
    <w:div w:id="1109592086">
      <w:bodyDiv w:val="1"/>
      <w:marLeft w:val="0"/>
      <w:marRight w:val="0"/>
      <w:marTop w:val="0"/>
      <w:marBottom w:val="0"/>
      <w:divBdr>
        <w:top w:val="none" w:sz="0" w:space="0" w:color="auto"/>
        <w:left w:val="none" w:sz="0" w:space="0" w:color="auto"/>
        <w:bottom w:val="none" w:sz="0" w:space="0" w:color="auto"/>
        <w:right w:val="none" w:sz="0" w:space="0" w:color="auto"/>
      </w:divBdr>
    </w:div>
    <w:div w:id="1142842108">
      <w:bodyDiv w:val="1"/>
      <w:marLeft w:val="0"/>
      <w:marRight w:val="0"/>
      <w:marTop w:val="0"/>
      <w:marBottom w:val="0"/>
      <w:divBdr>
        <w:top w:val="none" w:sz="0" w:space="0" w:color="auto"/>
        <w:left w:val="none" w:sz="0" w:space="0" w:color="auto"/>
        <w:bottom w:val="none" w:sz="0" w:space="0" w:color="auto"/>
        <w:right w:val="none" w:sz="0" w:space="0" w:color="auto"/>
      </w:divBdr>
    </w:div>
    <w:div w:id="1177228830">
      <w:bodyDiv w:val="1"/>
      <w:marLeft w:val="0"/>
      <w:marRight w:val="0"/>
      <w:marTop w:val="0"/>
      <w:marBottom w:val="0"/>
      <w:divBdr>
        <w:top w:val="none" w:sz="0" w:space="0" w:color="auto"/>
        <w:left w:val="none" w:sz="0" w:space="0" w:color="auto"/>
        <w:bottom w:val="none" w:sz="0" w:space="0" w:color="auto"/>
        <w:right w:val="none" w:sz="0" w:space="0" w:color="auto"/>
      </w:divBdr>
    </w:div>
    <w:div w:id="1180659416">
      <w:bodyDiv w:val="1"/>
      <w:marLeft w:val="0"/>
      <w:marRight w:val="0"/>
      <w:marTop w:val="0"/>
      <w:marBottom w:val="0"/>
      <w:divBdr>
        <w:top w:val="none" w:sz="0" w:space="0" w:color="auto"/>
        <w:left w:val="none" w:sz="0" w:space="0" w:color="auto"/>
        <w:bottom w:val="none" w:sz="0" w:space="0" w:color="auto"/>
        <w:right w:val="none" w:sz="0" w:space="0" w:color="auto"/>
      </w:divBdr>
    </w:div>
    <w:div w:id="1189873823">
      <w:bodyDiv w:val="1"/>
      <w:marLeft w:val="0"/>
      <w:marRight w:val="0"/>
      <w:marTop w:val="0"/>
      <w:marBottom w:val="0"/>
      <w:divBdr>
        <w:top w:val="none" w:sz="0" w:space="0" w:color="auto"/>
        <w:left w:val="none" w:sz="0" w:space="0" w:color="auto"/>
        <w:bottom w:val="none" w:sz="0" w:space="0" w:color="auto"/>
        <w:right w:val="none" w:sz="0" w:space="0" w:color="auto"/>
      </w:divBdr>
    </w:div>
    <w:div w:id="1226527928">
      <w:bodyDiv w:val="1"/>
      <w:marLeft w:val="0"/>
      <w:marRight w:val="0"/>
      <w:marTop w:val="0"/>
      <w:marBottom w:val="0"/>
      <w:divBdr>
        <w:top w:val="none" w:sz="0" w:space="0" w:color="auto"/>
        <w:left w:val="none" w:sz="0" w:space="0" w:color="auto"/>
        <w:bottom w:val="none" w:sz="0" w:space="0" w:color="auto"/>
        <w:right w:val="none" w:sz="0" w:space="0" w:color="auto"/>
      </w:divBdr>
    </w:div>
    <w:div w:id="1237856044">
      <w:bodyDiv w:val="1"/>
      <w:marLeft w:val="0"/>
      <w:marRight w:val="0"/>
      <w:marTop w:val="0"/>
      <w:marBottom w:val="0"/>
      <w:divBdr>
        <w:top w:val="none" w:sz="0" w:space="0" w:color="auto"/>
        <w:left w:val="none" w:sz="0" w:space="0" w:color="auto"/>
        <w:bottom w:val="none" w:sz="0" w:space="0" w:color="auto"/>
        <w:right w:val="none" w:sz="0" w:space="0" w:color="auto"/>
      </w:divBdr>
    </w:div>
    <w:div w:id="1332685096">
      <w:bodyDiv w:val="1"/>
      <w:marLeft w:val="0"/>
      <w:marRight w:val="0"/>
      <w:marTop w:val="0"/>
      <w:marBottom w:val="0"/>
      <w:divBdr>
        <w:top w:val="none" w:sz="0" w:space="0" w:color="auto"/>
        <w:left w:val="none" w:sz="0" w:space="0" w:color="auto"/>
        <w:bottom w:val="none" w:sz="0" w:space="0" w:color="auto"/>
        <w:right w:val="none" w:sz="0" w:space="0" w:color="auto"/>
      </w:divBdr>
    </w:div>
    <w:div w:id="1361975284">
      <w:bodyDiv w:val="1"/>
      <w:marLeft w:val="0"/>
      <w:marRight w:val="0"/>
      <w:marTop w:val="0"/>
      <w:marBottom w:val="0"/>
      <w:divBdr>
        <w:top w:val="none" w:sz="0" w:space="0" w:color="auto"/>
        <w:left w:val="none" w:sz="0" w:space="0" w:color="auto"/>
        <w:bottom w:val="none" w:sz="0" w:space="0" w:color="auto"/>
        <w:right w:val="none" w:sz="0" w:space="0" w:color="auto"/>
      </w:divBdr>
    </w:div>
    <w:div w:id="1501894061">
      <w:bodyDiv w:val="1"/>
      <w:marLeft w:val="0"/>
      <w:marRight w:val="0"/>
      <w:marTop w:val="0"/>
      <w:marBottom w:val="0"/>
      <w:divBdr>
        <w:top w:val="none" w:sz="0" w:space="0" w:color="auto"/>
        <w:left w:val="none" w:sz="0" w:space="0" w:color="auto"/>
        <w:bottom w:val="none" w:sz="0" w:space="0" w:color="auto"/>
        <w:right w:val="none" w:sz="0" w:space="0" w:color="auto"/>
      </w:divBdr>
    </w:div>
    <w:div w:id="1564220766">
      <w:bodyDiv w:val="1"/>
      <w:marLeft w:val="0"/>
      <w:marRight w:val="0"/>
      <w:marTop w:val="0"/>
      <w:marBottom w:val="0"/>
      <w:divBdr>
        <w:top w:val="none" w:sz="0" w:space="0" w:color="auto"/>
        <w:left w:val="none" w:sz="0" w:space="0" w:color="auto"/>
        <w:bottom w:val="none" w:sz="0" w:space="0" w:color="auto"/>
        <w:right w:val="none" w:sz="0" w:space="0" w:color="auto"/>
      </w:divBdr>
    </w:div>
    <w:div w:id="1625116681">
      <w:bodyDiv w:val="1"/>
      <w:marLeft w:val="0"/>
      <w:marRight w:val="0"/>
      <w:marTop w:val="0"/>
      <w:marBottom w:val="0"/>
      <w:divBdr>
        <w:top w:val="none" w:sz="0" w:space="0" w:color="auto"/>
        <w:left w:val="none" w:sz="0" w:space="0" w:color="auto"/>
        <w:bottom w:val="none" w:sz="0" w:space="0" w:color="auto"/>
        <w:right w:val="none" w:sz="0" w:space="0" w:color="auto"/>
      </w:divBdr>
    </w:div>
    <w:div w:id="1643342418">
      <w:bodyDiv w:val="1"/>
      <w:marLeft w:val="0"/>
      <w:marRight w:val="0"/>
      <w:marTop w:val="0"/>
      <w:marBottom w:val="0"/>
      <w:divBdr>
        <w:top w:val="none" w:sz="0" w:space="0" w:color="auto"/>
        <w:left w:val="none" w:sz="0" w:space="0" w:color="auto"/>
        <w:bottom w:val="none" w:sz="0" w:space="0" w:color="auto"/>
        <w:right w:val="none" w:sz="0" w:space="0" w:color="auto"/>
      </w:divBdr>
    </w:div>
    <w:div w:id="1754231624">
      <w:bodyDiv w:val="1"/>
      <w:marLeft w:val="0"/>
      <w:marRight w:val="0"/>
      <w:marTop w:val="0"/>
      <w:marBottom w:val="0"/>
      <w:divBdr>
        <w:top w:val="none" w:sz="0" w:space="0" w:color="auto"/>
        <w:left w:val="none" w:sz="0" w:space="0" w:color="auto"/>
        <w:bottom w:val="none" w:sz="0" w:space="0" w:color="auto"/>
        <w:right w:val="none" w:sz="0" w:space="0" w:color="auto"/>
      </w:divBdr>
    </w:div>
    <w:div w:id="1805999549">
      <w:bodyDiv w:val="1"/>
      <w:marLeft w:val="0"/>
      <w:marRight w:val="0"/>
      <w:marTop w:val="0"/>
      <w:marBottom w:val="0"/>
      <w:divBdr>
        <w:top w:val="none" w:sz="0" w:space="0" w:color="auto"/>
        <w:left w:val="none" w:sz="0" w:space="0" w:color="auto"/>
        <w:bottom w:val="none" w:sz="0" w:space="0" w:color="auto"/>
        <w:right w:val="none" w:sz="0" w:space="0" w:color="auto"/>
      </w:divBdr>
    </w:div>
    <w:div w:id="1832715492">
      <w:bodyDiv w:val="1"/>
      <w:marLeft w:val="0"/>
      <w:marRight w:val="0"/>
      <w:marTop w:val="0"/>
      <w:marBottom w:val="0"/>
      <w:divBdr>
        <w:top w:val="none" w:sz="0" w:space="0" w:color="auto"/>
        <w:left w:val="none" w:sz="0" w:space="0" w:color="auto"/>
        <w:bottom w:val="none" w:sz="0" w:space="0" w:color="auto"/>
        <w:right w:val="none" w:sz="0" w:space="0" w:color="auto"/>
      </w:divBdr>
    </w:div>
    <w:div w:id="1840001587">
      <w:bodyDiv w:val="1"/>
      <w:marLeft w:val="0"/>
      <w:marRight w:val="0"/>
      <w:marTop w:val="0"/>
      <w:marBottom w:val="0"/>
      <w:divBdr>
        <w:top w:val="none" w:sz="0" w:space="0" w:color="auto"/>
        <w:left w:val="none" w:sz="0" w:space="0" w:color="auto"/>
        <w:bottom w:val="none" w:sz="0" w:space="0" w:color="auto"/>
        <w:right w:val="none" w:sz="0" w:space="0" w:color="auto"/>
      </w:divBdr>
    </w:div>
    <w:div w:id="1848128647">
      <w:bodyDiv w:val="1"/>
      <w:marLeft w:val="0"/>
      <w:marRight w:val="0"/>
      <w:marTop w:val="0"/>
      <w:marBottom w:val="0"/>
      <w:divBdr>
        <w:top w:val="none" w:sz="0" w:space="0" w:color="auto"/>
        <w:left w:val="none" w:sz="0" w:space="0" w:color="auto"/>
        <w:bottom w:val="none" w:sz="0" w:space="0" w:color="auto"/>
        <w:right w:val="none" w:sz="0" w:space="0" w:color="auto"/>
      </w:divBdr>
    </w:div>
    <w:div w:id="1863279417">
      <w:bodyDiv w:val="1"/>
      <w:marLeft w:val="0"/>
      <w:marRight w:val="0"/>
      <w:marTop w:val="0"/>
      <w:marBottom w:val="0"/>
      <w:divBdr>
        <w:top w:val="none" w:sz="0" w:space="0" w:color="auto"/>
        <w:left w:val="none" w:sz="0" w:space="0" w:color="auto"/>
        <w:bottom w:val="none" w:sz="0" w:space="0" w:color="auto"/>
        <w:right w:val="none" w:sz="0" w:space="0" w:color="auto"/>
      </w:divBdr>
    </w:div>
    <w:div w:id="1960447601">
      <w:bodyDiv w:val="1"/>
      <w:marLeft w:val="0"/>
      <w:marRight w:val="0"/>
      <w:marTop w:val="0"/>
      <w:marBottom w:val="0"/>
      <w:divBdr>
        <w:top w:val="none" w:sz="0" w:space="0" w:color="auto"/>
        <w:left w:val="none" w:sz="0" w:space="0" w:color="auto"/>
        <w:bottom w:val="none" w:sz="0" w:space="0" w:color="auto"/>
        <w:right w:val="none" w:sz="0" w:space="0" w:color="auto"/>
      </w:divBdr>
    </w:div>
    <w:div w:id="1997147288">
      <w:bodyDiv w:val="1"/>
      <w:marLeft w:val="0"/>
      <w:marRight w:val="0"/>
      <w:marTop w:val="0"/>
      <w:marBottom w:val="0"/>
      <w:divBdr>
        <w:top w:val="none" w:sz="0" w:space="0" w:color="auto"/>
        <w:left w:val="none" w:sz="0" w:space="0" w:color="auto"/>
        <w:bottom w:val="none" w:sz="0" w:space="0" w:color="auto"/>
        <w:right w:val="none" w:sz="0" w:space="0" w:color="auto"/>
      </w:divBdr>
    </w:div>
    <w:div w:id="2029519869">
      <w:bodyDiv w:val="1"/>
      <w:marLeft w:val="0"/>
      <w:marRight w:val="0"/>
      <w:marTop w:val="0"/>
      <w:marBottom w:val="0"/>
      <w:divBdr>
        <w:top w:val="none" w:sz="0" w:space="0" w:color="auto"/>
        <w:left w:val="none" w:sz="0" w:space="0" w:color="auto"/>
        <w:bottom w:val="none" w:sz="0" w:space="0" w:color="auto"/>
        <w:right w:val="none" w:sz="0" w:space="0" w:color="auto"/>
      </w:divBdr>
    </w:div>
    <w:div w:id="2034728567">
      <w:bodyDiv w:val="1"/>
      <w:marLeft w:val="0"/>
      <w:marRight w:val="0"/>
      <w:marTop w:val="0"/>
      <w:marBottom w:val="0"/>
      <w:divBdr>
        <w:top w:val="none" w:sz="0" w:space="0" w:color="auto"/>
        <w:left w:val="none" w:sz="0" w:space="0" w:color="auto"/>
        <w:bottom w:val="none" w:sz="0" w:space="0" w:color="auto"/>
        <w:right w:val="none" w:sz="0" w:space="0" w:color="auto"/>
      </w:divBdr>
    </w:div>
    <w:div w:id="2055420799">
      <w:bodyDiv w:val="1"/>
      <w:marLeft w:val="0"/>
      <w:marRight w:val="0"/>
      <w:marTop w:val="0"/>
      <w:marBottom w:val="0"/>
      <w:divBdr>
        <w:top w:val="none" w:sz="0" w:space="0" w:color="auto"/>
        <w:left w:val="none" w:sz="0" w:space="0" w:color="auto"/>
        <w:bottom w:val="none" w:sz="0" w:space="0" w:color="auto"/>
        <w:right w:val="none" w:sz="0" w:space="0" w:color="auto"/>
      </w:divBdr>
    </w:div>
    <w:div w:id="2130736631">
      <w:bodyDiv w:val="1"/>
      <w:marLeft w:val="0"/>
      <w:marRight w:val="0"/>
      <w:marTop w:val="0"/>
      <w:marBottom w:val="0"/>
      <w:divBdr>
        <w:top w:val="none" w:sz="0" w:space="0" w:color="auto"/>
        <w:left w:val="none" w:sz="0" w:space="0" w:color="auto"/>
        <w:bottom w:val="none" w:sz="0" w:space="0" w:color="auto"/>
        <w:right w:val="none" w:sz="0" w:space="0" w:color="auto"/>
      </w:divBdr>
    </w:div>
    <w:div w:id="2133014008">
      <w:bodyDiv w:val="1"/>
      <w:marLeft w:val="0"/>
      <w:marRight w:val="0"/>
      <w:marTop w:val="0"/>
      <w:marBottom w:val="0"/>
      <w:divBdr>
        <w:top w:val="none" w:sz="0" w:space="0" w:color="auto"/>
        <w:left w:val="none" w:sz="0" w:space="0" w:color="auto"/>
        <w:bottom w:val="none" w:sz="0" w:space="0" w:color="auto"/>
        <w:right w:val="none" w:sz="0" w:space="0" w:color="auto"/>
      </w:divBdr>
    </w:div>
    <w:div w:id="2140948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Car08</b:Tag>
    <b:SourceType>JournalArticle</b:SourceType>
    <b:Guid>{C027BE3C-75A8-4A21-B65B-5A56B400DEBD}</b:Guid>
    <b:Title>Participation, Barriers, and Opportunities in PFI: The United Kingdom Experience</b:Title>
    <b:Year>2008</b:Year>
    <b:JournalName>Journal Of Management In Engineering</b:JournalName>
    <b:Pages>138-145</b:Pages>
    <b:Author>
      <b:Author>
        <b:NameList>
          <b:Person>
            <b:Last>Carrillo</b:Last>
            <b:First>P</b:First>
          </b:Person>
          <b:Person>
            <b:Last>Robinson</b:Last>
            <b:First>H</b:First>
          </b:Person>
          <b:Person>
            <b:Last>Foale</b:Last>
            <b:First>P</b:First>
          </b:Person>
          <b:Person>
            <b:Last>Anumba</b:Last>
            <b:First>C</b:First>
          </b:Person>
          <b:Person>
            <b:Last>Bouchlaghem</b:Last>
            <b:First>D</b:First>
          </b:Person>
        </b:NameList>
      </b:Author>
    </b:Author>
    <b:Volume>24</b:Volume>
    <b:Issue>3</b:Issue>
    <b:YearAccessed>2018</b:YearAccessed>
    <b:MonthAccessed>March</b:MonthAccessed>
    <b:DayAccessed>14</b:DayAccessed>
    <b:URL>Business Source Complete, EBSCOhost</b:URL>
    <b:RefOrder>27</b:RefOrder>
  </b:Source>
  <b:Source>
    <b:Tag>Hou11</b:Tag>
    <b:SourceType>Report</b:SourceType>
    <b:Guid>{45605D3A-5DE0-4AEA-928C-365D9FDE9FA1}</b:Guid>
    <b:Title>Private Finance Initiative: Seventeenth Report of Session 2010–12 </b:Title>
    <b:Year>2011</b:Year>
    <b:City>London</b:City>
    <b:Publisher>London: The Stationery Office Limited</b:Publisher>
    <b:Author>
      <b:Author>
        <b:Corporate>House of Commons</b:Corporate>
      </b:Author>
    </b:Author>
    <b:YearAccessed>2018</b:YearAccessed>
    <b:MonthAccessed>March</b:MonthAccessed>
    <b:DayAccessed>14</b:DayAccessed>
    <b:URL>https://publications.parliament.uk/pa/cm201012/cmselect/cmtreasy/1146/1146.pdf</b:URL>
    <b:RefOrder>7</b:RefOrder>
  </b:Source>
  <b:Source>
    <b:Tag>Ril13</b:Tag>
    <b:SourceType>DocumentFromInternetSite</b:SourceType>
    <b:Guid>{C0669C93-AC25-4C19-BF4B-445EB4A80F79}</b:Guid>
    <b:Title>Private Finance Initiative</b:Title>
    <b:Year>2013</b:Year>
    <b:InternetSiteTitle>Tutor2u</b:InternetSiteTitle>
    <b:Month>April</b:Month>
    <b:URL>https://www.tutor2u.net/economics/reference/private-finance-initiative</b:URL>
    <b:Author>
      <b:Author>
        <b:NameList>
          <b:Person>
            <b:Last>Riley</b:Last>
            <b:First>Geoff</b:First>
          </b:Person>
        </b:NameList>
      </b:Author>
    </b:Author>
    <b:YearAccessed>2018</b:YearAccessed>
    <b:MonthAccessed>March</b:MonthAccessed>
    <b:DayAccessed>14</b:DayAccessed>
    <b:RefOrder>3</b:RefOrder>
  </b:Source>
  <b:Source>
    <b:Tag>Sco18</b:Tag>
    <b:SourceType>DocumentFromInternetSite</b:SourceType>
    <b:Guid>{57042140-5166-4671-A733-D2DDFB84E488}</b:Guid>
    <b:Title>Illustration of a Typical Finance Structure </b:Title>
    <b:InternetSiteTitle>Scottish Parliament</b:InternetSiteTitle>
    <b:URL>http://archive.scottish.parliament.uk/s3/committees/finance/inquiries/capInvest/adviser_typicalfinance.pdf</b:URL>
    <b:Author>
      <b:Author>
        <b:Corporate>Scottish Parliament</b:Corporate>
      </b:Author>
    </b:Author>
    <b:YearAccessed>2018</b:YearAccessed>
    <b:MonthAccessed>March</b:MonthAccessed>
    <b:DayAccessed>14</b:DayAccessed>
    <b:RefOrder>8</b:RefOrder>
  </b:Source>
  <b:Source>
    <b:Tag>The11</b:Tag>
    <b:SourceType>DocumentFromInternetSite</b:SourceType>
    <b:Guid>{1732AD2F-CA2F-4503-9596-7C330BD811E7}</b:Guid>
    <b:Title>Private Finance Initiative: where did all go wrong?</b:Title>
    <b:Year>2011</b:Year>
    <b:InternetSiteTitle>The Telegraph</b:InternetSiteTitle>
    <b:Month>September</b:Month>
    <b:Day>22</b:Day>
    <b:URL>https://www.telegraph.co.uk/news/health/news/8779598/Private-Finance-Initiative-where-did-all-go-wrong.html</b:URL>
    <b:Author>
      <b:Author>
        <b:Corporate>The Telegraph</b:Corporate>
      </b:Author>
    </b:Author>
    <b:YearAccessed>2018</b:YearAccessed>
    <b:MonthAccessed>March</b:MonthAccessed>
    <b:DayAccessed>26</b:DayAccessed>
    <b:RefOrder>1</b:RefOrder>
  </b:Source>
  <b:Source>
    <b:Tag>Yes07</b:Tag>
    <b:SourceType>Book</b:SourceType>
    <b:Guid>{A84BF999-F14B-490E-83B4-B500EE401756}</b:Guid>
    <b:Title>public-private partnerships: Principles of Policy and Finance</b:Title>
    <b:Year>2007</b:Year>
    <b:City>London</b:City>
    <b:Publisher>Elsevier Ltd</b:Publisher>
    <b:Author>
      <b:Author>
        <b:NameList>
          <b:Person>
            <b:Last>Yescombe</b:Last>
            <b:First>E.</b:First>
            <b:Middle>R.</b:Middle>
          </b:Person>
        </b:NameList>
      </b:Author>
    </b:Author>
    <b:YearAccessed>2018</b:YearAccessed>
    <b:MonthAccessed>March</b:MonthAccessed>
    <b:DayAccessed>25</b:DayAccessed>
    <b:RefOrder>2</b:RefOrder>
  </b:Source>
  <b:Source>
    <b:Tag>Wal03</b:Tag>
    <b:SourceType>JournalArticle</b:SourceType>
    <b:Guid>{923AF0C7-1F5C-4203-ACB7-48097D0F5B76}</b:Guid>
    <b:Title>Public‐Private Partnerships: Form Over Substance?</b:Title>
    <b:Year>2003</b:Year>
    <b:Author>
      <b:Author>
        <b:NameList>
          <b:Person>
            <b:Last>Walker</b:Last>
            <b:First>R.</b:First>
          </b:Person>
        </b:NameList>
      </b:Author>
    </b:Author>
    <b:Volume>13</b:Volume>
    <b:Pages>54-59</b:Pages>
    <b:YearAccessed>2018</b:YearAccessed>
    <b:MonthAccessed>March</b:MonthAccessed>
    <b:DayAccessed>26</b:DayAccessed>
    <b:JournalName>Australian Accounting Review</b:JournalName>
    <b:Month>July</b:Month>
    <b:Issue>30</b:Issue>
    <b:RefOrder>6</b:RefOrder>
  </b:Source>
  <b:Source>
    <b:Tag>All01</b:Tag>
    <b:SourceType>Report</b:SourceType>
    <b:Guid>{FD5533FB-C189-4F24-A522-551DCDAA96A3}</b:Guid>
    <b:Title>The Private Finance Initiative (PFI)</b:Title>
    <b:Year>2001</b:Year>
    <b:URL>file:///C:/Users/p145988/Downloads/RP01-117.pdf</b:URL>
    <b:City>London</b:City>
    <b:Publisher>HOUSE OF COMMONS LIBRARY</b:Publisher>
    <b:YearAccessed>2018</b:YearAccessed>
    <b:MonthAccessed>March</b:MonthAccessed>
    <b:DayAccessed>25</b:DayAccessed>
    <b:Author>
      <b:Author>
        <b:NameList>
          <b:Person>
            <b:Last>Allen</b:Last>
            <b:First>Grahame</b:First>
          </b:Person>
        </b:NameList>
      </b:Author>
    </b:Author>
    <b:RefOrder>25</b:RefOrder>
  </b:Source>
  <b:Source>
    <b:Tag>Aki09</b:Tag>
    <b:SourceType>Book</b:SourceType>
    <b:Guid>{D7E9E9F2-DC11-4CDB-BEA2-1596E87AFAD2}</b:Guid>
    <b:Title>Policy, Management and Finance for Public-Private Partnerships</b:Title>
    <b:Year>2009</b:Year>
    <b:City>Oxford</b:City>
    <b:Publisher>Blackwell Publishing LTD</b:Publisher>
    <b:Author>
      <b:Author>
        <b:NameList>
          <b:Person>
            <b:Last>Akintoye</b:Last>
            <b:First>A</b:First>
          </b:Person>
          <b:Person>
            <b:Last>Beck</b:Last>
            <b:First>M</b:First>
          </b:Person>
        </b:NameList>
      </b:Author>
    </b:Author>
    <b:Edition>1</b:Edition>
    <b:YearAccessed>2018</b:YearAccessed>
    <b:MonthAccessed>March</b:MonthAccessed>
    <b:DayAccessed>28</b:DayAccessed>
    <b:RefOrder>26</b:RefOrder>
  </b:Source>
  <b:Source>
    <b:Tag>Off02</b:Tag>
    <b:SourceType>Book</b:SourceType>
    <b:Guid>{45E812DD-0655-4ADF-891C-4A8985E284CC}</b:Guid>
    <b:Author>
      <b:Author>
        <b:Corporate>Office of Government Commerce</b:Corporate>
      </b:Author>
    </b:Author>
    <b:Title>Green public private partnerships</b:Title>
    <b:Year>2002</b:Year>
    <b:City>Norwich</b:City>
    <b:Publisher>OGC</b:Publisher>
    <b:YearAccessed>2018</b:YearAccessed>
    <b:MonthAccessed>April</b:MonthAccessed>
    <b:DayAccessed>2</b:DayAccessed>
    <b:RefOrder>28</b:RefOrder>
  </b:Source>
  <b:Source>
    <b:Tag>And00</b:Tag>
    <b:SourceType>Book</b:SourceType>
    <b:Guid>{083C616F-3DB6-41F3-B44D-BA90E000ABF7}</b:Guid>
    <b:Title>Value for Money Drivers in the Private Finance Initiative</b:Title>
    <b:Year>2000</b:Year>
    <b:City>London</b:City>
    <b:Publisher>Enterprise LSE</b:Publisher>
    <b:Author>
      <b:Author>
        <b:NameList>
          <b:Person>
            <b:Last>Andersen</b:Last>
            <b:First>Arthur</b:First>
          </b:Person>
        </b:NameList>
      </b:Author>
    </b:Author>
    <b:YearAccessed>2018</b:YearAccessed>
    <b:MonthAccessed>April</b:MonthAccessed>
    <b:DayAccessed>2</b:DayAccessed>
    <b:RefOrder>24</b:RefOrder>
  </b:Source>
  <b:Source>
    <b:Tag>Sou18</b:Tag>
    <b:SourceType>DocumentFromInternetSite</b:SourceType>
    <b:Guid>{BA065ADB-5619-4B80-A2AD-E9E42B3290B9}</b:Guid>
    <b:Title>What do we know about construction firm Carillion?</b:Title>
    <b:Year>2018</b:Year>
    <b:InternetSiteTitle>South Wales Argus</b:InternetSiteTitle>
    <b:Month>January</b:Month>
    <b:Day>15</b:Day>
    <b:URL>http://www.southwalesargus.co.uk/news/national/15827977.What_do_we_know_about_construction_firm_Carillion_/</b:URL>
    <b:Author>
      <b:Author>
        <b:Corporate>South Wales Argus</b:Corporate>
      </b:Author>
    </b:Author>
    <b:YearAccessed>2018</b:YearAccessed>
    <b:MonthAccessed>March</b:MonthAccessed>
    <b:DayAccessed>26</b:DayAccessed>
    <b:RefOrder>10</b:RefOrder>
  </b:Source>
  <b:Source>
    <b:Tag>Car11</b:Tag>
    <b:SourceType>DocumentFromInternetSite</b:SourceType>
    <b:Guid>{5D8F8525-D4B2-4348-8079-7E746EF8CFE6}</b:Guid>
    <b:Title>TATE MODERN</b:Title>
    <b:InternetSiteTitle>Carillion</b:InternetSiteTitle>
    <b:Year>2011</b:Year>
    <b:URL>https://web.archive.org/web/20110928130817/http://www.carillionplc.com/sectors/sectors_leisure_tate.asp</b:URL>
    <b:Author>
      <b:Author>
        <b:Corporate>Carillion plc</b:Corporate>
      </b:Author>
    </b:Author>
    <b:YearAccessed>2018</b:YearAccessed>
    <b:MonthAccessed>April</b:MonthAccessed>
    <b:DayAccessed>9</b:DayAccessed>
    <b:RefOrder>11</b:RefOrder>
  </b:Source>
  <b:Source>
    <b:Tag>BBC18</b:Tag>
    <b:SourceType>DocumentFromInternetSite</b:SourceType>
    <b:Guid>{18021EB2-0D4C-4D26-A643-2DEFB28FF7FC}</b:Guid>
    <b:Title>Barclays takes £127m hit from Carillion collapse</b:Title>
    <b:InternetSiteTitle>BBC News</b:InternetSiteTitle>
    <b:Year>2018</b:Year>
    <b:Month>February</b:Month>
    <b:Day>22</b:Day>
    <b:URL>http://www.bbc.co.uk/news/business-43152466</b:URL>
    <b:Author>
      <b:Author>
        <b:Corporate>BBC</b:Corporate>
      </b:Author>
    </b:Author>
    <b:YearAccessed>2018</b:YearAccessed>
    <b:MonthAccessed>April</b:MonthAccessed>
    <b:DayAccessed>10</b:DayAccessed>
    <b:RefOrder>12</b:RefOrder>
  </b:Source>
  <b:Source>
    <b:Tag>Mor18</b:Tag>
    <b:SourceType>DocumentFromInternetSite</b:SourceType>
    <b:Guid>{250E234A-3CEE-4A93-BAB6-918E6939F703}</b:Guid>
    <b:Title>Construction stops on scores of Carillion projects</b:Title>
    <b:InternetSiteTitle>Construction Equirer</b:InternetSiteTitle>
    <b:Year>2018</b:Year>
    <b:Month>February</b:Month>
    <b:URL>http://www.constructionenquirer.com/2018/01/15/construction-stops-on-scores-of-carillion-projects/</b:URL>
    <b:Author>
      <b:Author>
        <b:NameList>
          <b:Person>
            <b:Last>Morby</b:Last>
            <b:First>Aaron</b:First>
          </b:Person>
        </b:NameList>
      </b:Author>
    </b:Author>
    <b:YearAccessed>2018</b:YearAccessed>
    <b:MonthAccessed>April</b:MonthAccessed>
    <b:DayAccessed>7</b:DayAccessed>
    <b:RefOrder>13</b:RefOrder>
  </b:Source>
  <b:Source>
    <b:Tag>Nat18</b:Tag>
    <b:SourceType>Report</b:SourceType>
    <b:Guid>{433AB741-B969-44CA-A658-A98BEECFDA36}</b:Guid>
    <b:Title>Government and public sector debt measures</b:Title>
    <b:Year>2018</b:Year>
    <b:URL>file:///C:/Users/p145988/Downloads/debthistory_tcm77-184720.pdf</b:URL>
    <b:Publisher>National Statistics</b:Publisher>
    <b:Author>
      <b:Author>
        <b:Corporate>National Statistics</b:Corporate>
      </b:Author>
    </b:Author>
    <b:YearAccessed>2018</b:YearAccessed>
    <b:MonthAccessed>April</b:MonthAccessed>
    <b:DayAccessed>10</b:DayAccessed>
    <b:RefOrder>4</b:RefOrder>
  </b:Source>
  <b:Source>
    <b:Tag>Mor181</b:Tag>
    <b:SourceType>DocumentFromInternetSite</b:SourceType>
    <b:Guid>{51652C13-42D4-4E1A-ACFD-DF3C96A2AE52}</b:Guid>
    <b:Title>arillion latest: More than 10,000 jobs now saved with 1,852 lost so far from contractor’s collapse</b:Title>
    <b:Year>2018</b:Year>
    <b:InternetSiteTitle>Independent</b:InternetSiteTitle>
    <b:Month>April</b:Month>
    <b:Day>9</b:Day>
    <b:URL>https://www.independent.co.uk/news/business/news/carillion-latest-jobs-lost-saved-collapsed-contractor-a8296351.html</b:URL>
    <b:Author>
      <b:Author>
        <b:NameList>
          <b:Person>
            <b:Last>Morrison</b:Last>
            <b:First>Caitlin</b:First>
          </b:Person>
        </b:NameList>
      </b:Author>
    </b:Author>
    <b:YearAccessed>2018</b:YearAccessed>
    <b:MonthAccessed>April</b:MonthAccessed>
    <b:DayAccessed>10</b:DayAccessed>
    <b:RefOrder>14</b:RefOrder>
  </b:Source>
  <b:Source>
    <b:Tag>Cha18</b:Tag>
    <b:SourceType>DocumentFromInternetSite</b:SourceType>
    <b:Guid>{E5BF6EBF-D460-4F1A-AEB0-ADB0F9D158AF}</b:Guid>
    <b:Title>What is the UK National Debt?</b:Title>
    <b:Year>2018</b:Year>
    <b:InternetSiteTitle>UK public spending</b:InternetSiteTitle>
    <b:Month>March</b:Month>
    <b:URL>https://www.ukpublicspending.co.uk/uk_national_debt_chart.html</b:URL>
    <b:Author>
      <b:Author>
        <b:NameList>
          <b:Person>
            <b:Last>Chantrill</b:Last>
            <b:First>C</b:First>
          </b:Person>
        </b:NameList>
      </b:Author>
    </b:Author>
    <b:YearAccessed>2018</b:YearAccessed>
    <b:MonthAccessed>April</b:MonthAccessed>
    <b:DayAccessed>15</b:DayAccessed>
    <b:RefOrder>5</b:RefOrder>
  </b:Source>
  <b:Source>
    <b:Tag>Swa17</b:Tag>
    <b:SourceType>DocumentFromInternetSite</b:SourceType>
    <b:Guid>{EA2B623C-79FD-4245-A7E9-48BBF2F64BD9}</b:Guid>
    <b:Title>Edinburgh Tram Inquiry: How did Edinburgh’s trams become a fiasco?</b:Title>
    <b:InternetSiteTitle>Edinburghnews</b:InternetSiteTitle>
    <b:Year>2017</b:Year>
    <b:Month>September</b:Month>
    <b:Day>4</b:Day>
    <b:URL>https://www.edinburghnews.scotsman.com/news/transport/edinburgh-tram-inquiry-how-did-edinburgh-s-trams-become-a-fiasco-1-4550298</b:URL>
    <b:Author>
      <b:Author>
        <b:NameList>
          <b:Person>
            <b:Last>Swanson</b:Last>
            <b:First>Ian</b:First>
          </b:Person>
        </b:NameList>
      </b:Author>
    </b:Author>
    <b:YearAccessed>2018</b:YearAccessed>
    <b:MonthAccessed>April</b:MonthAccessed>
    <b:DayAccessed>15</b:DayAccessed>
    <b:RefOrder>16</b:RefOrder>
  </b:Source>
  <b:Source>
    <b:Tag>Boa14</b:Tag>
    <b:SourceType>Report</b:SourceType>
    <b:Guid>{20D2FE2C-BB7C-48C7-9D40-605B2CE48864}</b:Guid>
    <b:Title>Time &amp; Cost Overruns in the Edinburgh Tram Network (ETN) Project: Causes and Scientific modelling</b:Title>
    <b:Year>2014</b:Year>
    <b:URL>http://www.mega-project.eu/assets/exp/resources/Liverpool_Prince_Boateng.pdf</b:URL>
    <b:Publisher>Heriot-Watt University</b:Publisher>
    <b:Author>
      <b:Author>
        <b:NameList>
          <b:Person>
            <b:Last>Boateng</b:Last>
            <b:First>P</b:First>
          </b:Person>
          <b:Person>
            <b:Last>Chen</b:Last>
            <b:First>Z</b:First>
          </b:Person>
        </b:NameList>
      </b:Author>
    </b:Author>
    <b:YearAccessed>2018</b:YearAccessed>
    <b:MonthAccessed>April</b:MonthAccessed>
    <b:DayAccessed>1</b:DayAccessed>
    <b:RefOrder>15</b:RefOrder>
  </b:Source>
  <b:Source>
    <b:Tag>Whi14</b:Tag>
    <b:SourceType>DocumentFromInternetSite</b:SourceType>
    <b:Guid>{B8E91CED-62FE-4132-A453-DA39FCBA9101}</b:Guid>
    <b:Title>Edinburgh's tram fiasco has lessons for other UK transport projects</b:Title>
    <b:Year>2014</b:Year>
    <b:InternetSiteTitle>The Guardian</b:InternetSiteTitle>
    <b:Month>June</b:Month>
    <b:Day>25</b:Day>
    <b:URL>https://www.theguardian.com/local-government-network/2014/jun/25/edinburgh-tram-fiasco-lessons-for-uk-transport-project</b:URL>
    <b:Author>
      <b:Author>
        <b:NameList>
          <b:Person>
            <b:Last>Whitelegg</b:Last>
            <b:First>John</b:First>
          </b:Person>
        </b:NameList>
      </b:Author>
    </b:Author>
    <b:YearAccessed>2018</b:YearAccessed>
    <b:MonthAccessed>April</b:MonthAccessed>
    <b:DayAccessed>15</b:DayAccessed>
    <b:RefOrder>29</b:RefOrder>
  </b:Source>
  <b:Source>
    <b:Tag>Sev11</b:Tag>
    <b:SourceType>DocumentFromInternetSite</b:SourceType>
    <b:Guid>{C3400FA3-4AC5-4598-BF2D-548EA12BBAEE}</b:Guid>
    <b:Title>Bridge Legislation</b:Title>
    <b:Year>2011</b:Year>
    <b:Author>
      <b:Author>
        <b:Corporate>Severn River Crossing Plc</b:Corporate>
      </b:Author>
    </b:Author>
    <b:InternetSiteTitle>Severn Bridge</b:InternetSiteTitle>
    <b:URL>https://archive.is/20120909091540/http://www.severnbridge.co.uk/legislation.shtml#selection-167.0-167.18</b:URL>
    <b:YearAccessed>2018</b:YearAccessed>
    <b:MonthAccessed>April</b:MonthAccessed>
    <b:DayAccessed>15</b:DayAccessed>
    <b:RefOrder>17</b:RefOrder>
  </b:Source>
  <b:Source>
    <b:Tag>Shi14</b:Tag>
    <b:SourceType>DocumentFromInternetSite</b:SourceType>
    <b:Guid>{C32628B6-AFF6-4434-927F-40297E5E4345}</b:Guid>
    <b:Title>The most expensive toll road per mile in the world? Why the Severn Bridge is now the globe's costliest stretch of tarmac</b:Title>
    <b:Year>2014</b:Year>
    <b:Author>
      <b:Author>
        <b:NameList>
          <b:Person>
            <b:Last>Shipton</b:Last>
            <b:First>Martin</b:First>
          </b:Person>
        </b:NameList>
      </b:Author>
    </b:Author>
    <b:Month>December</b:Month>
    <b:Day>27</b:Day>
    <b:YearAccessed>2018</b:YearAccessed>
    <b:MonthAccessed>April</b:MonthAccessed>
    <b:DayAccessed>20</b:DayAccessed>
    <b:URL>https://www.walesonline.co.uk/news/wales-news/most-expensive-toll-road-per-8347449</b:URL>
    <b:InternetSiteTitle>WalesOnline</b:InternetSiteTitle>
    <b:RefOrder>19</b:RefOrder>
  </b:Source>
  <b:Source>
    <b:Tag>Sla17</b:Tag>
    <b:SourceType>DocumentFromInternetSite</b:SourceType>
    <b:Guid>{BCFFB1C2-7C3B-4F41-9561-0CD926BF9CE0}</b:Guid>
    <b:Author>
      <b:Author>
        <b:NameList>
          <b:Person>
            <b:Last>Slawson</b:Last>
            <b:First>Nicola</b:First>
          </b:Person>
        </b:NameList>
      </b:Author>
    </b:Author>
    <b:Title>Severn crossings tolls to be scrapped next year</b:Title>
    <b:InternetSiteTitle>The Guardian</b:InternetSiteTitle>
    <b:Year>2017</b:Year>
    <b:Month>July</b:Month>
    <b:Day>21</b:Day>
    <b:URL>https://www.theguardian.com/uk-news/2017/jul/21/severn-crossings-tolls-to-be-scrapped-next-year</b:URL>
    <b:YearAccessed>2018</b:YearAccessed>
    <b:MonthAccessed>April</b:MonthAccessed>
    <b:DayAccessed>18</b:DayAccessed>
    <b:RefOrder>20</b:RefOrder>
  </b:Source>
  <b:Source>
    <b:Tag>Wel18</b:Tag>
    <b:SourceType>DocumentFromInternetSite</b:SourceType>
    <b:Guid>{8C7F3365-D498-4E3B-BF12-E1B553FC85D8}</b:Guid>
    <b:Title>Scrapping the Severn Bridge tolls</b:Title>
    <b:InternetSiteTitle>Welsh Conservatives</b:InternetSiteTitle>
    <b:Year>2018</b:Year>
    <b:URL>https://www.welshconservatives.com/campaigns/scrapping-severn-bridge-tolls</b:URL>
    <b:Author>
      <b:Author>
        <b:Corporate>Welsh Conservatives</b:Corporate>
      </b:Author>
    </b:Author>
    <b:YearAccessed>2018</b:YearAccessed>
    <b:MonthAccessed>April</b:MonthAccessed>
    <b:DayAccessed>20</b:DayAccessed>
    <b:RefOrder>18</b:RefOrder>
  </b:Source>
  <b:Source>
    <b:Tag>Gri04</b:Tag>
    <b:SourceType>Book</b:SourceType>
    <b:Guid>{548EFA72-6E9B-440E-8D69-2CBB77B01EB7}</b:Guid>
    <b:Title>Public Private Partnerships</b:Title>
    <b:Year>2004</b:Year>
    <b:Author>
      <b:Author>
        <b:NameList>
          <b:Person>
            <b:Last>Grimsey</b:Last>
            <b:First>D.</b:First>
          </b:Person>
          <b:Person>
            <b:Last>Lewis</b:Last>
            <b:First>M.</b:First>
          </b:Person>
        </b:NameList>
      </b:Author>
    </b:Author>
    <b:City>Cheltenham</b:City>
    <b:Publisher>EE Publishing Ltd</b:Publisher>
    <b:YearAccessed>2018</b:YearAccessed>
    <b:MonthAccessed>April</b:MonthAccessed>
    <b:DayAccessed>20</b:DayAccessed>
    <b:RefOrder>9</b:RefOrder>
  </b:Source>
  <b:Source xmlns:b="http://schemas.openxmlformats.org/officeDocument/2006/bibliography">
    <b:Tag>Ril18</b:Tag>
    <b:SourceType>DocumentFromInternetSite</b:SourceType>
    <b:Guid>{8277F5CD-E28D-4F79-97D9-924846184C5B}</b:Guid>
    <b:Title>Private Finance Initiative</b:Title>
    <b:Year>2018</b:Year>
    <b:Author>
      <b:Author>
        <b:NameList>
          <b:Person>
            <b:Last>Riley</b:Last>
            <b:First>Geoff</b:First>
          </b:Person>
        </b:NameList>
      </b:Author>
    </b:Author>
    <b:InternetSiteTitle>tutor2u</b:InternetSiteTitle>
    <b:URL>https://www.tutor2u.net/economics/reference/private-finance-initiative</b:URL>
    <b:YearAccessed>2018</b:YearAccessed>
    <b:MonthAccessed>April</b:MonthAccessed>
    <b:DayAccessed>20</b:DayAccessed>
    <b:RefOrder>30</b:RefOrder>
  </b:Source>
  <b:Source>
    <b:Tag>Cli16</b:Tag>
    <b:SourceType>Report</b:SourceType>
    <b:Guid>{95F99DC4-4040-49EF-B67E-594DD6CA628E}</b:Guid>
    <b:Title>BREXIT AND UK PFI/PPP INFRASTRUCTURE PROJECTS</b:Title>
    <b:Year>2016</b:Year>
    <b:YearAccessed>2018</b:YearAccessed>
    <b:MonthAccessed>April</b:MonthAccessed>
    <b:DayAccessed>20</b:DayAccessed>
    <b:Author>
      <b:Author>
        <b:Corporate>Clifford Chance</b:Corporate>
      </b:Author>
    </b:Author>
    <b:Publisher>Clifford Chance</b:Publisher>
    <b:RefOrder>23</b:RefOrder>
  </b:Source>
  <b:Source>
    <b:Tag>FTS16</b:Tag>
    <b:SourceType>DocumentFromInternetSite</b:SourceType>
    <b:Guid>{7F8C974F-E00C-449A-BAB9-548FC490635C}</b:Guid>
    <b:Title>Brexit has minimal if any impact on UK project finance says S&amp;P</b:Title>
    <b:Year>2016</b:Year>
    <b:InternetSiteTitle>FTSE Global Markets</b:InternetSiteTitle>
    <b:Month>August</b:Month>
    <b:Day>1</b:Day>
    <b:URL>http://www.ftseglobalmarkets.com/news/brexit-has-minimal-if-any-impact-on-uk-project-finance-says-sp.html</b:URL>
    <b:Author>
      <b:Author>
        <b:Corporate>FTSE</b:Corporate>
      </b:Author>
    </b:Author>
    <b:YearAccessed>2018</b:YearAccessed>
    <b:MonthAccessed>April</b:MonthAccessed>
    <b:DayAccessed>15</b:DayAccessed>
    <b:RefOrder>31</b:RefOrder>
  </b:Source>
  <b:Source>
    <b:Tag>ACC18</b:Tag>
    <b:SourceType>DocumentFromInternetSite</b:SourceType>
    <b:Guid>{5728B834-6B13-472F-B2DA-FB61D96E3DC8}</b:Guid>
    <b:Author>
      <b:Author>
        <b:Corporate>ACCA</b:Corporate>
      </b:Author>
    </b:Author>
    <b:Title>Role: External auditor</b:Title>
    <b:InternetSiteTitle>ACCA Global</b:InternetSiteTitle>
    <b:Year>2018</b:Year>
    <b:URL>https://yourfuture.accaglobal.com/global/en/your-career/sectors-industries-roles/external-auditor.html</b:URL>
    <b:YearAccessed>2018</b:YearAccessed>
    <b:MonthAccessed>April</b:MonthAccessed>
    <b:DayAccessed>2</b:DayAccessed>
    <b:RefOrder>21</b:RefOrder>
  </b:Source>
  <b:Source>
    <b:Tag>Coo94</b:Tag>
    <b:SourceType>Book</b:SourceType>
    <b:Guid>{BA63149B-1E57-43B8-8AF2-F545C70CA59D}</b:Guid>
    <b:Title>Public Sector Financial Management</b:Title>
    <b:Year>1994</b:Year>
    <b:City>London</b:City>
    <b:Publisher>Chapman &amp; Hall</b:Publisher>
    <b:Author>
      <b:Author>
        <b:NameList>
          <b:Person>
            <b:Last>Coombs</b:Last>
            <b:First>H.</b:First>
          </b:Person>
          <b:Person>
            <b:Last>Jenkins</b:Last>
            <b:First>D.</b:First>
          </b:Person>
        </b:NameList>
      </b:Author>
    </b:Author>
    <b:YearAccessed>2018</b:YearAccessed>
    <b:MonthAccessed>April</b:MonthAccessed>
    <b:DayAccessed>2</b:DayAccessed>
    <b:RefOrder>22</b:RefOrder>
  </b:Source>
</b:Sources>
</file>

<file path=customXml/itemProps1.xml><?xml version="1.0" encoding="utf-8"?>
<ds:datastoreItem xmlns:ds="http://schemas.openxmlformats.org/officeDocument/2006/customXml" ds:itemID="{56A85179-65B3-47C9-B182-6B0575983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1767</TotalTime>
  <Pages>9</Pages>
  <Words>3377</Words>
  <Characters>19250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Critical evaluation and appraisal of the “PFI” and value for money</vt:lpstr>
    </vt:vector>
  </TitlesOfParts>
  <Company>University of Wales Trinity Saint David</Company>
  <LinksUpToDate>false</LinksUpToDate>
  <CharactersWithSpaces>22582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and appraisal of the “PFI” and value for money</dc:title>
  <dc:subject/>
  <dc:creator>Abdullah Rahimi (P145988)</dc:creator>
  <cp:keywords/>
  <dc:description/>
  <cp:lastModifiedBy>Abdullah Rahimi (P145988)</cp:lastModifiedBy>
  <cp:revision>269</cp:revision>
  <dcterms:created xsi:type="dcterms:W3CDTF">2018-03-14T13:44:00Z</dcterms:created>
  <dcterms:modified xsi:type="dcterms:W3CDTF">2018-04-23T16:36:00Z</dcterms:modified>
</cp:coreProperties>
</file>