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347B5" w14:textId="77777777" w:rsidR="00E032BD" w:rsidRDefault="00E032BD" w:rsidP="00AE5F8C">
      <w:pPr>
        <w:spacing w:line="360" w:lineRule="auto"/>
        <w:jc w:val="center"/>
        <w:rPr>
          <w:rFonts w:ascii="Times New Roman" w:hAnsi="Times New Roman" w:cs="Times New Roman"/>
          <w:sz w:val="24"/>
          <w:szCs w:val="24"/>
        </w:rPr>
      </w:pPr>
    </w:p>
    <w:p w14:paraId="10DDB18C" w14:textId="307C17BD" w:rsidR="00AE401B" w:rsidRPr="00AE401B" w:rsidRDefault="00AE401B" w:rsidP="00AE401B">
      <w:pPr>
        <w:spacing w:line="360" w:lineRule="auto"/>
        <w:jc w:val="center"/>
        <w:rPr>
          <w:rFonts w:ascii="Arial" w:hAnsi="Arial" w:cs="Arial"/>
          <w:sz w:val="52"/>
          <w:szCs w:val="52"/>
        </w:rPr>
      </w:pPr>
      <w:r w:rsidRPr="00AE401B">
        <w:rPr>
          <w:rFonts w:ascii="Arial" w:hAnsi="Arial" w:cs="Arial"/>
          <w:sz w:val="52"/>
          <w:szCs w:val="52"/>
        </w:rPr>
        <w:t>Shama Aslam</w:t>
      </w:r>
    </w:p>
    <w:p w14:paraId="1A16F4AC" w14:textId="67FE0815" w:rsidR="00E032BD" w:rsidRPr="00AE401B" w:rsidRDefault="00AE401B" w:rsidP="00AE401B">
      <w:pPr>
        <w:spacing w:line="360" w:lineRule="auto"/>
        <w:jc w:val="center"/>
        <w:rPr>
          <w:rFonts w:ascii="Arial" w:hAnsi="Arial" w:cs="Arial"/>
          <w:sz w:val="52"/>
          <w:szCs w:val="52"/>
        </w:rPr>
      </w:pPr>
      <w:r w:rsidRPr="00AE401B">
        <w:rPr>
          <w:rFonts w:ascii="Arial" w:hAnsi="Arial" w:cs="Arial"/>
          <w:sz w:val="52"/>
          <w:szCs w:val="52"/>
        </w:rPr>
        <w:t>2324335</w:t>
      </w:r>
    </w:p>
    <w:p w14:paraId="7F016044" w14:textId="652E76E5" w:rsidR="00AE401B" w:rsidRPr="00AE401B" w:rsidRDefault="00AE401B" w:rsidP="00AE401B">
      <w:pPr>
        <w:spacing w:line="360" w:lineRule="auto"/>
        <w:jc w:val="center"/>
        <w:rPr>
          <w:rFonts w:ascii="Arial" w:hAnsi="Arial" w:cs="Arial"/>
          <w:sz w:val="52"/>
          <w:szCs w:val="52"/>
        </w:rPr>
      </w:pPr>
      <w:r w:rsidRPr="00AE401B">
        <w:rPr>
          <w:rFonts w:ascii="Arial" w:hAnsi="Arial" w:cs="Arial"/>
          <w:sz w:val="52"/>
          <w:szCs w:val="52"/>
        </w:rPr>
        <w:t>BMH6029</w:t>
      </w:r>
    </w:p>
    <w:p w14:paraId="4824DBCC" w14:textId="525B73CF" w:rsidR="00AE401B" w:rsidRPr="00AE401B" w:rsidRDefault="00AE401B" w:rsidP="00AE401B">
      <w:pPr>
        <w:spacing w:line="360" w:lineRule="auto"/>
        <w:jc w:val="center"/>
        <w:rPr>
          <w:rFonts w:ascii="Arial" w:hAnsi="Arial" w:cs="Arial"/>
          <w:sz w:val="52"/>
          <w:szCs w:val="52"/>
        </w:rPr>
      </w:pPr>
      <w:r w:rsidRPr="00AE401B">
        <w:rPr>
          <w:rFonts w:ascii="Arial" w:hAnsi="Arial" w:cs="Arial"/>
          <w:sz w:val="52"/>
          <w:szCs w:val="52"/>
        </w:rPr>
        <w:t>Psychological classifications and Provisions</w:t>
      </w:r>
    </w:p>
    <w:p w14:paraId="712B10E4" w14:textId="0F488559" w:rsidR="00E032BD" w:rsidRPr="00AE401B" w:rsidRDefault="00E032BD" w:rsidP="00AE401B">
      <w:pPr>
        <w:spacing w:line="360" w:lineRule="auto"/>
        <w:jc w:val="center"/>
        <w:rPr>
          <w:rFonts w:ascii="Arial" w:hAnsi="Arial" w:cs="Arial"/>
          <w:sz w:val="28"/>
          <w:szCs w:val="28"/>
        </w:rPr>
      </w:pPr>
      <w:r w:rsidRPr="00AE401B">
        <w:rPr>
          <w:rFonts w:ascii="Arial" w:hAnsi="Arial" w:cs="Arial"/>
          <w:sz w:val="28"/>
          <w:szCs w:val="28"/>
        </w:rPr>
        <w:br w:type="page"/>
      </w:r>
    </w:p>
    <w:p w14:paraId="6ABEC062" w14:textId="77777777" w:rsidR="00E032BD" w:rsidRPr="00E032BD" w:rsidRDefault="00E032BD" w:rsidP="00AE5F8C">
      <w:pPr>
        <w:spacing w:line="360" w:lineRule="auto"/>
        <w:jc w:val="center"/>
        <w:rPr>
          <w:rFonts w:ascii="Times New Roman" w:hAnsi="Times New Roman" w:cs="Times New Roman"/>
          <w:sz w:val="24"/>
          <w:szCs w:val="24"/>
        </w:rPr>
      </w:pPr>
    </w:p>
    <w:p w14:paraId="3AE652D1" w14:textId="77777777" w:rsidR="00AE401B" w:rsidRPr="00AE401B" w:rsidRDefault="00AE401B" w:rsidP="00AE401B">
      <w:pPr>
        <w:spacing w:line="360" w:lineRule="auto"/>
        <w:jc w:val="center"/>
        <w:rPr>
          <w:rFonts w:ascii="Times New Roman" w:hAnsi="Times New Roman" w:cs="Times New Roman"/>
          <w:b/>
          <w:bCs/>
          <w:sz w:val="36"/>
          <w:szCs w:val="36"/>
        </w:rPr>
      </w:pPr>
    </w:p>
    <w:p w14:paraId="3103FFE2" w14:textId="77777777" w:rsidR="00AE401B" w:rsidRPr="00AE401B" w:rsidRDefault="00AE401B" w:rsidP="00AE401B">
      <w:pPr>
        <w:spacing w:line="360" w:lineRule="auto"/>
        <w:jc w:val="center"/>
        <w:rPr>
          <w:rFonts w:ascii="Arial" w:hAnsi="Arial" w:cs="Arial"/>
          <w:b/>
          <w:bCs/>
          <w:sz w:val="24"/>
          <w:szCs w:val="24"/>
        </w:rPr>
      </w:pPr>
      <w:r w:rsidRPr="00AE401B">
        <w:rPr>
          <w:rFonts w:ascii="Arial" w:hAnsi="Arial" w:cs="Arial"/>
          <w:b/>
          <w:bCs/>
          <w:sz w:val="24"/>
          <w:szCs w:val="24"/>
        </w:rPr>
        <w:t>Autism Spectrum Disorder (ASD)</w:t>
      </w:r>
    </w:p>
    <w:p w14:paraId="17E47C6F" w14:textId="3B7C58D6" w:rsidR="00CF1DB9" w:rsidRPr="00AE401B" w:rsidRDefault="00CF1DB9" w:rsidP="00AE5F8C">
      <w:pPr>
        <w:spacing w:line="360" w:lineRule="auto"/>
        <w:rPr>
          <w:rFonts w:ascii="Arial" w:hAnsi="Arial" w:cs="Arial"/>
          <w:sz w:val="24"/>
          <w:szCs w:val="24"/>
        </w:rPr>
      </w:pPr>
    </w:p>
    <w:p w14:paraId="33866459" w14:textId="77777777" w:rsidR="00CF1DB9" w:rsidRPr="00AE401B" w:rsidRDefault="00CF1DB9" w:rsidP="00AE5F8C">
      <w:pPr>
        <w:spacing w:line="360" w:lineRule="auto"/>
        <w:rPr>
          <w:rFonts w:ascii="Arial" w:hAnsi="Arial" w:cs="Arial"/>
          <w:b/>
          <w:bCs/>
          <w:sz w:val="24"/>
          <w:szCs w:val="24"/>
        </w:rPr>
      </w:pPr>
      <w:r w:rsidRPr="00AE401B">
        <w:rPr>
          <w:rFonts w:ascii="Arial" w:hAnsi="Arial" w:cs="Arial"/>
          <w:b/>
          <w:bCs/>
          <w:sz w:val="24"/>
          <w:szCs w:val="24"/>
        </w:rPr>
        <w:t>Introduction</w:t>
      </w:r>
    </w:p>
    <w:p w14:paraId="3EB92A16" w14:textId="065EB14B"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Autism Spectrum Disorder (ASD) is included in Chapter 6 of the International Classification of Diseases 11th Revision (ICD-11) as a neurodevelopmental disorder, which is marked by continued impaired social communication and interaction, as well as limited, repetitive behavioural, interests, or activity patterns. Autism is conceptualised as a spectrum as it is a lifelong condition, and its expression and support requirements are greatly varied. Recent estimates of the world indicate that about 1 in 100 children are found to be diagnosed with autism though this has been found to vary among countries owing to the practises of diagnosing autism, the level of awareness as well as access to assessment services</w:t>
      </w:r>
      <w:r w:rsidR="00934A11" w:rsidRPr="00AE401B">
        <w:rPr>
          <w:rFonts w:ascii="Arial" w:hAnsi="Arial" w:cs="Arial"/>
          <w:sz w:val="24"/>
          <w:szCs w:val="24"/>
        </w:rPr>
        <w:t xml:space="preserve"> (Rice </w:t>
      </w:r>
      <w:r w:rsidR="00934A11" w:rsidRPr="00AE401B">
        <w:rPr>
          <w:rFonts w:ascii="Arial" w:hAnsi="Arial" w:cs="Arial"/>
          <w:i/>
          <w:iCs/>
          <w:sz w:val="24"/>
          <w:szCs w:val="24"/>
        </w:rPr>
        <w:t>et al</w:t>
      </w:r>
      <w:r w:rsidR="00934A11" w:rsidRPr="00AE401B">
        <w:rPr>
          <w:rFonts w:ascii="Arial" w:hAnsi="Arial" w:cs="Arial"/>
          <w:sz w:val="24"/>
          <w:szCs w:val="24"/>
        </w:rPr>
        <w:t>., 2012</w:t>
      </w:r>
      <w:r w:rsidR="00971E99" w:rsidRPr="00AE401B">
        <w:rPr>
          <w:rFonts w:ascii="Arial" w:hAnsi="Arial" w:cs="Arial"/>
          <w:sz w:val="24"/>
          <w:szCs w:val="24"/>
        </w:rPr>
        <w:t xml:space="preserve"> p.17</w:t>
      </w:r>
      <w:r w:rsidR="00934A11" w:rsidRPr="00AE401B">
        <w:rPr>
          <w:rFonts w:ascii="Arial" w:hAnsi="Arial" w:cs="Arial"/>
          <w:sz w:val="24"/>
          <w:szCs w:val="24"/>
        </w:rPr>
        <w:t>)</w:t>
      </w:r>
      <w:r w:rsidRPr="00AE401B">
        <w:rPr>
          <w:rFonts w:ascii="Arial" w:hAnsi="Arial" w:cs="Arial"/>
          <w:sz w:val="24"/>
          <w:szCs w:val="24"/>
        </w:rPr>
        <w:t>.</w:t>
      </w:r>
    </w:p>
    <w:p w14:paraId="60907518" w14:textId="284352BD"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ASD classification and diagnosis have developed significantly through the years. Previously considered a rare psychosis in childhood, autism has come to be viewed as a neurodevelopmental disorder, which has biological pathways and different phenotypic manifestations</w:t>
      </w:r>
      <w:r w:rsidR="00934A11" w:rsidRPr="00AE401B">
        <w:rPr>
          <w:rFonts w:ascii="Arial" w:hAnsi="Arial" w:cs="Arial"/>
          <w:sz w:val="24"/>
          <w:szCs w:val="24"/>
        </w:rPr>
        <w:t xml:space="preserve"> (Bakare and Munir, 2011</w:t>
      </w:r>
      <w:r w:rsidR="00971E99" w:rsidRPr="00AE401B">
        <w:rPr>
          <w:rFonts w:ascii="Arial" w:hAnsi="Arial" w:cs="Arial"/>
          <w:sz w:val="24"/>
          <w:szCs w:val="24"/>
        </w:rPr>
        <w:t xml:space="preserve"> pp.208-210</w:t>
      </w:r>
      <w:r w:rsidR="00934A11" w:rsidRPr="00AE401B">
        <w:rPr>
          <w:rFonts w:ascii="Arial" w:hAnsi="Arial" w:cs="Arial"/>
          <w:sz w:val="24"/>
          <w:szCs w:val="24"/>
        </w:rPr>
        <w:t>)</w:t>
      </w:r>
      <w:r w:rsidRPr="00AE401B">
        <w:rPr>
          <w:rFonts w:ascii="Arial" w:hAnsi="Arial" w:cs="Arial"/>
          <w:sz w:val="24"/>
          <w:szCs w:val="24"/>
        </w:rPr>
        <w:t>. The ICD-10 to ICD-11 transition also featured a variation notably in the reorganisation of subcategories, e.g. Asperger syndrome into one spectrum diagnosis</w:t>
      </w:r>
      <w:r w:rsidR="00934A11" w:rsidRPr="00AE401B">
        <w:rPr>
          <w:rFonts w:ascii="Arial" w:hAnsi="Arial" w:cs="Arial"/>
          <w:sz w:val="24"/>
          <w:szCs w:val="24"/>
        </w:rPr>
        <w:t xml:space="preserve"> (Genovese and Butler, 2020</w:t>
      </w:r>
      <w:r w:rsidR="00971E99" w:rsidRPr="00AE401B">
        <w:rPr>
          <w:rFonts w:ascii="Arial" w:hAnsi="Arial" w:cs="Arial"/>
          <w:sz w:val="24"/>
          <w:szCs w:val="24"/>
        </w:rPr>
        <w:t xml:space="preserve"> p.4726</w:t>
      </w:r>
      <w:r w:rsidR="00934A11" w:rsidRPr="00AE401B">
        <w:rPr>
          <w:rFonts w:ascii="Arial" w:hAnsi="Arial" w:cs="Arial"/>
          <w:sz w:val="24"/>
          <w:szCs w:val="24"/>
        </w:rPr>
        <w:t>)</w:t>
      </w:r>
      <w:r w:rsidRPr="00AE401B">
        <w:rPr>
          <w:rFonts w:ascii="Arial" w:hAnsi="Arial" w:cs="Arial"/>
          <w:sz w:val="24"/>
          <w:szCs w:val="24"/>
        </w:rPr>
        <w:t xml:space="preserve">. Such developments </w:t>
      </w:r>
      <w:proofErr w:type="gramStart"/>
      <w:r w:rsidRPr="00AE401B">
        <w:rPr>
          <w:rFonts w:ascii="Arial" w:hAnsi="Arial" w:cs="Arial"/>
          <w:sz w:val="24"/>
          <w:szCs w:val="24"/>
        </w:rPr>
        <w:t>are a reflection of</w:t>
      </w:r>
      <w:proofErr w:type="gramEnd"/>
      <w:r w:rsidRPr="00AE401B">
        <w:rPr>
          <w:rFonts w:ascii="Arial" w:hAnsi="Arial" w:cs="Arial"/>
          <w:sz w:val="24"/>
          <w:szCs w:val="24"/>
        </w:rPr>
        <w:t xml:space="preserve"> larger changes being made to psychiatric classification systems to dimensional systems.</w:t>
      </w:r>
    </w:p>
    <w:p w14:paraId="20E8F12A" w14:textId="7190514D"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ASD is very topical in the context of health and social care as it has interventions with education, employment, disability policy and human rights frameworks. Although there is an improvement in the diagnostic recognition, there are still gross discrepancies in access to services, adult diagnosis, and culturally sensitive assessment</w:t>
      </w:r>
      <w:r w:rsidR="00934A11" w:rsidRPr="00AE401B">
        <w:rPr>
          <w:rFonts w:ascii="Arial" w:hAnsi="Arial" w:cs="Arial"/>
          <w:sz w:val="24"/>
          <w:szCs w:val="24"/>
        </w:rPr>
        <w:t xml:space="preserve"> (Zaky, 2017</w:t>
      </w:r>
      <w:r w:rsidR="00CA76F6" w:rsidRPr="00AE401B">
        <w:rPr>
          <w:rFonts w:ascii="Arial" w:hAnsi="Arial" w:cs="Arial"/>
          <w:sz w:val="24"/>
          <w:szCs w:val="24"/>
        </w:rPr>
        <w:t xml:space="preserve"> pp.3-6</w:t>
      </w:r>
      <w:r w:rsidR="00934A11" w:rsidRPr="00AE401B">
        <w:rPr>
          <w:rFonts w:ascii="Arial" w:hAnsi="Arial" w:cs="Arial"/>
          <w:sz w:val="24"/>
          <w:szCs w:val="24"/>
        </w:rPr>
        <w:t>)</w:t>
      </w:r>
      <w:r w:rsidRPr="00AE401B">
        <w:rPr>
          <w:rFonts w:ascii="Arial" w:hAnsi="Arial" w:cs="Arial"/>
          <w:sz w:val="24"/>
          <w:szCs w:val="24"/>
        </w:rPr>
        <w:t xml:space="preserve">. Moreover, the current discussions dispute the idea whether autism should be treated as a disorder or as neurodivergence. The present report will critically review classification and diagnosis of ASD under ICD-11, review current treatment and rehabilitation methods, discuss some contemporary debates </w:t>
      </w:r>
      <w:r w:rsidRPr="00AE401B">
        <w:rPr>
          <w:rFonts w:ascii="Arial" w:hAnsi="Arial" w:cs="Arial"/>
          <w:sz w:val="24"/>
          <w:szCs w:val="24"/>
        </w:rPr>
        <w:lastRenderedPageBreak/>
        <w:t>and emerging concerns, and make evidence-based policy and practise improvement recommendations.</w:t>
      </w:r>
    </w:p>
    <w:p w14:paraId="23788AC3" w14:textId="77777777" w:rsidR="00E62807" w:rsidRPr="00AE401B" w:rsidRDefault="00E62807" w:rsidP="00AE401B">
      <w:pPr>
        <w:spacing w:line="360" w:lineRule="auto"/>
        <w:rPr>
          <w:rFonts w:ascii="Arial" w:hAnsi="Arial" w:cs="Arial"/>
          <w:b/>
          <w:bCs/>
          <w:sz w:val="24"/>
          <w:szCs w:val="24"/>
        </w:rPr>
      </w:pPr>
      <w:r w:rsidRPr="00AE401B">
        <w:rPr>
          <w:rFonts w:ascii="Arial" w:hAnsi="Arial" w:cs="Arial"/>
          <w:b/>
          <w:bCs/>
          <w:sz w:val="24"/>
          <w:szCs w:val="24"/>
        </w:rPr>
        <w:t>IDC-11 Classification and Diagnosis.</w:t>
      </w:r>
    </w:p>
    <w:p w14:paraId="62701EA6" w14:textId="5CC4B62E"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In the International Classification of Diseases, 11 </w:t>
      </w:r>
      <w:proofErr w:type="spellStart"/>
      <w:r w:rsidRPr="00AE401B">
        <w:rPr>
          <w:rFonts w:ascii="Arial" w:hAnsi="Arial" w:cs="Arial"/>
          <w:sz w:val="24"/>
          <w:szCs w:val="24"/>
        </w:rPr>
        <w:t>th</w:t>
      </w:r>
      <w:proofErr w:type="spellEnd"/>
      <w:r w:rsidRPr="00AE401B">
        <w:rPr>
          <w:rFonts w:ascii="Arial" w:hAnsi="Arial" w:cs="Arial"/>
          <w:sz w:val="24"/>
          <w:szCs w:val="24"/>
        </w:rPr>
        <w:t xml:space="preserve"> Revision (ICD-11), in Chapter 6: Mental, Behavioural or Neurodevelopmental Disorders, Autism Spectrum Disorder is listed in the category of Neurodevelopmental Disorders. ICD conceptualises ASD as a unitary, mono-dimensional spectrum disorder, in which there is enduring impairment of initiating and maintaining reciprocal social communication and social interaction, </w:t>
      </w:r>
      <w:proofErr w:type="gramStart"/>
      <w:r w:rsidRPr="00AE401B">
        <w:rPr>
          <w:rFonts w:ascii="Arial" w:hAnsi="Arial" w:cs="Arial"/>
          <w:sz w:val="24"/>
          <w:szCs w:val="24"/>
        </w:rPr>
        <w:t>as well as,</w:t>
      </w:r>
      <w:proofErr w:type="gramEnd"/>
      <w:r w:rsidRPr="00AE401B">
        <w:rPr>
          <w:rFonts w:ascii="Arial" w:hAnsi="Arial" w:cs="Arial"/>
          <w:sz w:val="24"/>
          <w:szCs w:val="24"/>
        </w:rPr>
        <w:t xml:space="preserve"> restricted, repetitive, and inflexible patterns of behaviour, interests, or activities</w:t>
      </w:r>
      <w:r w:rsidR="00934A11" w:rsidRPr="00AE401B">
        <w:rPr>
          <w:rFonts w:ascii="Arial" w:hAnsi="Arial" w:cs="Arial"/>
          <w:sz w:val="24"/>
          <w:szCs w:val="24"/>
        </w:rPr>
        <w:t xml:space="preserve"> (</w:t>
      </w:r>
      <w:proofErr w:type="spellStart"/>
      <w:r w:rsidR="00934A11" w:rsidRPr="00AE401B">
        <w:rPr>
          <w:rFonts w:ascii="Arial" w:hAnsi="Arial" w:cs="Arial"/>
          <w:sz w:val="24"/>
          <w:szCs w:val="24"/>
        </w:rPr>
        <w:t>Grzadzinski</w:t>
      </w:r>
      <w:proofErr w:type="spellEnd"/>
      <w:r w:rsidR="00934A11" w:rsidRPr="00AE401B">
        <w:rPr>
          <w:rFonts w:ascii="Arial" w:hAnsi="Arial" w:cs="Arial"/>
          <w:sz w:val="24"/>
          <w:szCs w:val="24"/>
        </w:rPr>
        <w:t xml:space="preserve"> </w:t>
      </w:r>
      <w:r w:rsidR="00934A11" w:rsidRPr="00AE401B">
        <w:rPr>
          <w:rFonts w:ascii="Arial" w:hAnsi="Arial" w:cs="Arial"/>
          <w:i/>
          <w:iCs/>
          <w:sz w:val="24"/>
          <w:szCs w:val="24"/>
        </w:rPr>
        <w:t>et al</w:t>
      </w:r>
      <w:r w:rsidR="00934A11" w:rsidRPr="00AE401B">
        <w:rPr>
          <w:rFonts w:ascii="Arial" w:hAnsi="Arial" w:cs="Arial"/>
          <w:sz w:val="24"/>
          <w:szCs w:val="24"/>
        </w:rPr>
        <w:t>., 2013</w:t>
      </w:r>
      <w:r w:rsidR="00971E99" w:rsidRPr="00AE401B">
        <w:rPr>
          <w:rFonts w:ascii="Arial" w:hAnsi="Arial" w:cs="Arial"/>
          <w:sz w:val="24"/>
          <w:szCs w:val="24"/>
        </w:rPr>
        <w:t xml:space="preserve"> p.12</w:t>
      </w:r>
      <w:r w:rsidR="00934A11" w:rsidRPr="00AE401B">
        <w:rPr>
          <w:rFonts w:ascii="Arial" w:hAnsi="Arial" w:cs="Arial"/>
          <w:sz w:val="24"/>
          <w:szCs w:val="24"/>
        </w:rPr>
        <w:t>)</w:t>
      </w:r>
      <w:r w:rsidRPr="00AE401B">
        <w:rPr>
          <w:rFonts w:ascii="Arial" w:hAnsi="Arial" w:cs="Arial"/>
          <w:sz w:val="24"/>
          <w:szCs w:val="24"/>
        </w:rPr>
        <w:t>. This is a big departure as ICD-10 distinctly identified autism into different separate subcategories including childhood autism, atypical autism, and the Asperger syndrome. The shift to a spectrum model indicates increased empirical awareness of these presentations of having some fundamental characteristics and differing largely in terms of degree but not in kind.</w:t>
      </w:r>
    </w:p>
    <w:p w14:paraId="0254AEE9" w14:textId="631DFFAA"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ICD-11 makes diagnostic specifiers to show </w:t>
      </w:r>
      <w:r w:rsidR="005D660F" w:rsidRPr="00AE401B">
        <w:rPr>
          <w:rFonts w:ascii="Arial" w:hAnsi="Arial" w:cs="Arial"/>
          <w:sz w:val="24"/>
          <w:szCs w:val="24"/>
        </w:rPr>
        <w:t>whether</w:t>
      </w:r>
      <w:r w:rsidRPr="00AE401B">
        <w:rPr>
          <w:rFonts w:ascii="Arial" w:hAnsi="Arial" w:cs="Arial"/>
          <w:sz w:val="24"/>
          <w:szCs w:val="24"/>
        </w:rPr>
        <w:t xml:space="preserve"> there </w:t>
      </w:r>
      <w:proofErr w:type="gramStart"/>
      <w:r w:rsidRPr="00AE401B">
        <w:rPr>
          <w:rFonts w:ascii="Arial" w:hAnsi="Arial" w:cs="Arial"/>
          <w:sz w:val="24"/>
          <w:szCs w:val="24"/>
        </w:rPr>
        <w:t>is</w:t>
      </w:r>
      <w:proofErr w:type="gramEnd"/>
      <w:r w:rsidRPr="00AE401B">
        <w:rPr>
          <w:rFonts w:ascii="Arial" w:hAnsi="Arial" w:cs="Arial"/>
          <w:sz w:val="24"/>
          <w:szCs w:val="24"/>
        </w:rPr>
        <w:t xml:space="preserve"> intellectual developmental disorder and the degree of functional language impairment. This dimension approach enables clinicians to define heterogeneity in a better way without having strict categorical lines. The type thereby tries to strike a balance between the diagnostic clarity and acknowledgement of variability. Nevertheless, the language usage to refer to a disorder still places autism into a medical paradigm, which supports pathological and deficit assumptions</w:t>
      </w:r>
      <w:r w:rsidR="00934A11" w:rsidRPr="00AE401B">
        <w:rPr>
          <w:rFonts w:ascii="Arial" w:hAnsi="Arial" w:cs="Arial"/>
          <w:sz w:val="24"/>
          <w:szCs w:val="24"/>
        </w:rPr>
        <w:t xml:space="preserve"> (Milner </w:t>
      </w:r>
      <w:r w:rsidR="00934A11" w:rsidRPr="00AE401B">
        <w:rPr>
          <w:rFonts w:ascii="Arial" w:hAnsi="Arial" w:cs="Arial"/>
          <w:i/>
          <w:iCs/>
          <w:sz w:val="24"/>
          <w:szCs w:val="24"/>
        </w:rPr>
        <w:t>et al</w:t>
      </w:r>
      <w:r w:rsidR="00934A11" w:rsidRPr="00AE401B">
        <w:rPr>
          <w:rFonts w:ascii="Arial" w:hAnsi="Arial" w:cs="Arial"/>
          <w:sz w:val="24"/>
          <w:szCs w:val="24"/>
        </w:rPr>
        <w:t>., 2019</w:t>
      </w:r>
      <w:r w:rsidR="00971E99" w:rsidRPr="00AE401B">
        <w:rPr>
          <w:rFonts w:ascii="Arial" w:hAnsi="Arial" w:cs="Arial"/>
          <w:sz w:val="24"/>
          <w:szCs w:val="24"/>
        </w:rPr>
        <w:t xml:space="preserve"> pp.2389-2402</w:t>
      </w:r>
      <w:r w:rsidR="00934A11" w:rsidRPr="00AE401B">
        <w:rPr>
          <w:rFonts w:ascii="Arial" w:hAnsi="Arial" w:cs="Arial"/>
          <w:sz w:val="24"/>
          <w:szCs w:val="24"/>
        </w:rPr>
        <w:t>)</w:t>
      </w:r>
      <w:r w:rsidRPr="00AE401B">
        <w:rPr>
          <w:rFonts w:ascii="Arial" w:hAnsi="Arial" w:cs="Arial"/>
          <w:sz w:val="24"/>
          <w:szCs w:val="24"/>
        </w:rPr>
        <w:t>. Critics suggest that this kind of language can help build up stigma and deemphasizes strengths related to autistic thinking, whereas advocates believe that medicalizing the condition is the way to access services and support.</w:t>
      </w:r>
    </w:p>
    <w:p w14:paraId="05C6C3A4" w14:textId="3C530E56"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ICD-11 diagnosis is through behaviourism. No biological measures of ASD have been validated to </w:t>
      </w:r>
      <w:r w:rsidR="005D660F" w:rsidRPr="00AE401B">
        <w:rPr>
          <w:rFonts w:ascii="Arial" w:hAnsi="Arial" w:cs="Arial"/>
          <w:sz w:val="24"/>
          <w:szCs w:val="24"/>
        </w:rPr>
        <w:t>date;</w:t>
      </w:r>
      <w:r w:rsidRPr="00AE401B">
        <w:rPr>
          <w:rFonts w:ascii="Arial" w:hAnsi="Arial" w:cs="Arial"/>
          <w:sz w:val="24"/>
          <w:szCs w:val="24"/>
        </w:rPr>
        <w:t xml:space="preserve"> </w:t>
      </w:r>
      <w:r w:rsidR="005D660F" w:rsidRPr="00AE401B">
        <w:rPr>
          <w:rFonts w:ascii="Arial" w:hAnsi="Arial" w:cs="Arial"/>
          <w:sz w:val="24"/>
          <w:szCs w:val="24"/>
        </w:rPr>
        <w:t>thus,</w:t>
      </w:r>
      <w:r w:rsidRPr="00AE401B">
        <w:rPr>
          <w:rFonts w:ascii="Arial" w:hAnsi="Arial" w:cs="Arial"/>
          <w:sz w:val="24"/>
          <w:szCs w:val="24"/>
        </w:rPr>
        <w:t xml:space="preserve"> the diagnosis depends on clinical opinion, developmental history, and structured observation instruments. The symptoms should appear at an early stage of </w:t>
      </w:r>
      <w:r w:rsidR="005D660F" w:rsidRPr="00AE401B">
        <w:rPr>
          <w:rFonts w:ascii="Arial" w:hAnsi="Arial" w:cs="Arial"/>
          <w:sz w:val="24"/>
          <w:szCs w:val="24"/>
        </w:rPr>
        <w:t>development,</w:t>
      </w:r>
      <w:r w:rsidRPr="00AE401B">
        <w:rPr>
          <w:rFonts w:ascii="Arial" w:hAnsi="Arial" w:cs="Arial"/>
          <w:sz w:val="24"/>
          <w:szCs w:val="24"/>
        </w:rPr>
        <w:t xml:space="preserve"> but they might not come out clearly until later in life when social needs are too many and people are unable to handle them</w:t>
      </w:r>
      <w:r w:rsidR="00934A11" w:rsidRPr="00AE401B">
        <w:rPr>
          <w:rFonts w:ascii="Arial" w:hAnsi="Arial" w:cs="Arial"/>
          <w:sz w:val="24"/>
          <w:szCs w:val="24"/>
        </w:rPr>
        <w:t xml:space="preserve"> (Taghizadeh </w:t>
      </w:r>
      <w:r w:rsidR="00934A11" w:rsidRPr="00AE401B">
        <w:rPr>
          <w:rFonts w:ascii="Arial" w:hAnsi="Arial" w:cs="Arial"/>
          <w:i/>
          <w:iCs/>
          <w:sz w:val="24"/>
          <w:szCs w:val="24"/>
        </w:rPr>
        <w:t>et al</w:t>
      </w:r>
      <w:r w:rsidR="00934A11" w:rsidRPr="00AE401B">
        <w:rPr>
          <w:rFonts w:ascii="Arial" w:hAnsi="Arial" w:cs="Arial"/>
          <w:sz w:val="24"/>
          <w:szCs w:val="24"/>
        </w:rPr>
        <w:t>., 2015</w:t>
      </w:r>
      <w:r w:rsidR="00971E99" w:rsidRPr="00AE401B">
        <w:rPr>
          <w:rFonts w:ascii="Arial" w:hAnsi="Arial" w:cs="Arial"/>
          <w:sz w:val="24"/>
          <w:szCs w:val="24"/>
        </w:rPr>
        <w:t xml:space="preserve"> pp.1076-1084</w:t>
      </w:r>
      <w:r w:rsidR="00934A11" w:rsidRPr="00AE401B">
        <w:rPr>
          <w:rFonts w:ascii="Arial" w:hAnsi="Arial" w:cs="Arial"/>
          <w:sz w:val="24"/>
          <w:szCs w:val="24"/>
        </w:rPr>
        <w:t>)</w:t>
      </w:r>
      <w:r w:rsidRPr="00AE401B">
        <w:rPr>
          <w:rFonts w:ascii="Arial" w:hAnsi="Arial" w:cs="Arial"/>
          <w:sz w:val="24"/>
          <w:szCs w:val="24"/>
        </w:rPr>
        <w:t xml:space="preserve">. This criterion has significant implications to adults in need of diagnosis especially those who might have </w:t>
      </w:r>
      <w:r w:rsidRPr="00AE401B">
        <w:rPr>
          <w:rFonts w:ascii="Arial" w:hAnsi="Arial" w:cs="Arial"/>
          <w:sz w:val="24"/>
          <w:szCs w:val="24"/>
        </w:rPr>
        <w:lastRenderedPageBreak/>
        <w:t>compensated or suppressed their problems when they were children. The growing awareness of camouflaging behaviours particularly in autistic women has led to the realisation of constraints in the conventional diagnostic models that were originally formulated with male predominant sample populations.</w:t>
      </w:r>
    </w:p>
    <w:p w14:paraId="354C1763" w14:textId="622D1E6F"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There is cultural background, which complicates diagnosis. The interpretation of behaviours depends on social norms of communication which differ in different societies. In the absence of a culturally sensitive assessment, the chances of overdiagnosis and underdiagnosis are present</w:t>
      </w:r>
      <w:r w:rsidR="00DA541D" w:rsidRPr="00AE401B">
        <w:rPr>
          <w:rFonts w:ascii="Arial" w:hAnsi="Arial" w:cs="Arial"/>
          <w:sz w:val="24"/>
          <w:szCs w:val="24"/>
        </w:rPr>
        <w:t xml:space="preserve"> (Hirota and King, 2023</w:t>
      </w:r>
      <w:r w:rsidR="00971E99" w:rsidRPr="00AE401B">
        <w:rPr>
          <w:rFonts w:ascii="Arial" w:hAnsi="Arial" w:cs="Arial"/>
          <w:sz w:val="24"/>
          <w:szCs w:val="24"/>
        </w:rPr>
        <w:t xml:space="preserve"> pp.157-168</w:t>
      </w:r>
      <w:r w:rsidR="00DA541D" w:rsidRPr="00AE401B">
        <w:rPr>
          <w:rFonts w:ascii="Arial" w:hAnsi="Arial" w:cs="Arial"/>
          <w:sz w:val="24"/>
          <w:szCs w:val="24"/>
        </w:rPr>
        <w:t>)</w:t>
      </w:r>
      <w:r w:rsidRPr="00AE401B">
        <w:rPr>
          <w:rFonts w:ascii="Arial" w:hAnsi="Arial" w:cs="Arial"/>
          <w:sz w:val="24"/>
          <w:szCs w:val="24"/>
        </w:rPr>
        <w:t>. Also, there are still disparities in access to diagnostic services, where the minority ethnic population and members of lower socioeconomic status tend to be diagnosed later or not at all.</w:t>
      </w:r>
    </w:p>
    <w:p w14:paraId="432A1343" w14:textId="22EDA3E5"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There has also been controversy with the subtypes being brought under one spectrum diagnosis. Although it improves uniformity and decreases fragmentation, other people who were diagnosed with Asperger syndrome before also report the loss of identity and seemed to have been erased</w:t>
      </w:r>
      <w:r w:rsidR="00934A11" w:rsidRPr="00AE401B">
        <w:rPr>
          <w:rFonts w:ascii="Arial" w:hAnsi="Arial" w:cs="Arial"/>
          <w:sz w:val="24"/>
          <w:szCs w:val="24"/>
        </w:rPr>
        <w:t xml:space="preserve"> (Cohen </w:t>
      </w:r>
      <w:r w:rsidR="00934A11" w:rsidRPr="00AE401B">
        <w:rPr>
          <w:rFonts w:ascii="Arial" w:hAnsi="Arial" w:cs="Arial"/>
          <w:i/>
          <w:iCs/>
          <w:sz w:val="24"/>
          <w:szCs w:val="24"/>
        </w:rPr>
        <w:t>et al</w:t>
      </w:r>
      <w:r w:rsidR="00934A11" w:rsidRPr="00AE401B">
        <w:rPr>
          <w:rFonts w:ascii="Arial" w:hAnsi="Arial" w:cs="Arial"/>
          <w:sz w:val="24"/>
          <w:szCs w:val="24"/>
        </w:rPr>
        <w:t>., 2014</w:t>
      </w:r>
      <w:r w:rsidR="00971E99" w:rsidRPr="00AE401B">
        <w:rPr>
          <w:rFonts w:ascii="Arial" w:hAnsi="Arial" w:cs="Arial"/>
          <w:sz w:val="24"/>
          <w:szCs w:val="24"/>
        </w:rPr>
        <w:t xml:space="preserve"> p.44</w:t>
      </w:r>
      <w:r w:rsidR="00934A11" w:rsidRPr="00AE401B">
        <w:rPr>
          <w:rFonts w:ascii="Arial" w:hAnsi="Arial" w:cs="Arial"/>
          <w:sz w:val="24"/>
          <w:szCs w:val="24"/>
        </w:rPr>
        <w:t>)</w:t>
      </w:r>
      <w:r w:rsidRPr="00AE401B">
        <w:rPr>
          <w:rFonts w:ascii="Arial" w:hAnsi="Arial" w:cs="Arial"/>
          <w:sz w:val="24"/>
          <w:szCs w:val="24"/>
        </w:rPr>
        <w:t>. The ICD-11 framework is, however, indicative of modern scientific knowledge of autism existing instead of discrete disorders on a spectrum of characteristics.</w:t>
      </w:r>
    </w:p>
    <w:p w14:paraId="50CF6AF8" w14:textId="77777777" w:rsidR="00E62807" w:rsidRPr="00AE401B" w:rsidRDefault="00E62807" w:rsidP="00AE401B">
      <w:pPr>
        <w:spacing w:line="360" w:lineRule="auto"/>
        <w:rPr>
          <w:rFonts w:ascii="Arial" w:hAnsi="Arial" w:cs="Arial"/>
          <w:b/>
          <w:bCs/>
          <w:sz w:val="24"/>
          <w:szCs w:val="24"/>
        </w:rPr>
      </w:pPr>
      <w:r w:rsidRPr="00AE401B">
        <w:rPr>
          <w:rFonts w:ascii="Arial" w:hAnsi="Arial" w:cs="Arial"/>
          <w:b/>
          <w:bCs/>
          <w:sz w:val="24"/>
          <w:szCs w:val="24"/>
        </w:rPr>
        <w:t>Treatment and Rehabilitation.</w:t>
      </w:r>
    </w:p>
    <w:p w14:paraId="40479BD0" w14:textId="2901F7F7"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Auto Spectrum Disorder (ASD) is a lifelong neurodevelopmental disorder and as a result, there is no curative method but rather supportive, functional growth, and increase in the quality of life. In clinical practise, interventions are usually personalised and multidisciplinary and are based on heterogeneity of the spectrum</w:t>
      </w:r>
      <w:r w:rsidR="00934A11" w:rsidRPr="00AE401B">
        <w:rPr>
          <w:rFonts w:ascii="Arial" w:hAnsi="Arial" w:cs="Arial"/>
          <w:sz w:val="24"/>
          <w:szCs w:val="24"/>
        </w:rPr>
        <w:t xml:space="preserve"> (</w:t>
      </w:r>
      <w:proofErr w:type="spellStart"/>
      <w:r w:rsidR="00934A11" w:rsidRPr="00AE401B">
        <w:rPr>
          <w:rFonts w:ascii="Arial" w:hAnsi="Arial" w:cs="Arial"/>
          <w:sz w:val="24"/>
          <w:szCs w:val="24"/>
        </w:rPr>
        <w:t>Ornoy</w:t>
      </w:r>
      <w:proofErr w:type="spellEnd"/>
      <w:r w:rsidR="00934A11" w:rsidRPr="00AE401B">
        <w:rPr>
          <w:rFonts w:ascii="Arial" w:hAnsi="Arial" w:cs="Arial"/>
          <w:sz w:val="24"/>
          <w:szCs w:val="24"/>
        </w:rPr>
        <w:t xml:space="preserve"> </w:t>
      </w:r>
      <w:r w:rsidR="00934A11" w:rsidRPr="00AE401B">
        <w:rPr>
          <w:rFonts w:ascii="Arial" w:hAnsi="Arial" w:cs="Arial"/>
          <w:i/>
          <w:iCs/>
          <w:sz w:val="24"/>
          <w:szCs w:val="24"/>
        </w:rPr>
        <w:t>et al</w:t>
      </w:r>
      <w:r w:rsidR="00934A11" w:rsidRPr="00AE401B">
        <w:rPr>
          <w:rFonts w:ascii="Arial" w:hAnsi="Arial" w:cs="Arial"/>
          <w:sz w:val="24"/>
          <w:szCs w:val="24"/>
        </w:rPr>
        <w:t>., 2015</w:t>
      </w:r>
      <w:r w:rsidR="00971E99" w:rsidRPr="00AE401B">
        <w:rPr>
          <w:rFonts w:ascii="Arial" w:hAnsi="Arial" w:cs="Arial"/>
          <w:sz w:val="24"/>
          <w:szCs w:val="24"/>
        </w:rPr>
        <w:t xml:space="preserve"> pp.155-169</w:t>
      </w:r>
      <w:r w:rsidR="00934A11" w:rsidRPr="00AE401B">
        <w:rPr>
          <w:rFonts w:ascii="Arial" w:hAnsi="Arial" w:cs="Arial"/>
          <w:sz w:val="24"/>
          <w:szCs w:val="24"/>
        </w:rPr>
        <w:t>)</w:t>
      </w:r>
      <w:r w:rsidRPr="00AE401B">
        <w:rPr>
          <w:rFonts w:ascii="Arial" w:hAnsi="Arial" w:cs="Arial"/>
          <w:sz w:val="24"/>
          <w:szCs w:val="24"/>
        </w:rPr>
        <w:t>. Some of the widely used treatment options are behavioural and developmental therapies, communication interventions, educational supports, and pharmacological management of the co-occurring conditions where required.</w:t>
      </w:r>
    </w:p>
    <w:p w14:paraId="16314DBC" w14:textId="6D9E08A4"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The early intervention is generally considered to be helpful. Applied Behaviour Analysis (ABA) and other evidence-based behavioural interventions (i.e. structured behavioural programmes) are designed to enhance communication, adaptive functioning, and social skills. The research has shown that intensive support at the earliest stages may yield significant language-development and daily-living-skills improvement especially when designed to meet the needs of a particular child. </w:t>
      </w:r>
      <w:r w:rsidRPr="00AE401B">
        <w:rPr>
          <w:rFonts w:ascii="Arial" w:hAnsi="Arial" w:cs="Arial"/>
          <w:sz w:val="24"/>
          <w:szCs w:val="24"/>
        </w:rPr>
        <w:lastRenderedPageBreak/>
        <w:t xml:space="preserve">Nevertheless, these methods are not associated with controversy. Critics state that not all behavioural models support autonomy and </w:t>
      </w:r>
      <w:r w:rsidR="005D660F" w:rsidRPr="00AE401B">
        <w:rPr>
          <w:rFonts w:ascii="Arial" w:hAnsi="Arial" w:cs="Arial"/>
          <w:sz w:val="24"/>
          <w:szCs w:val="24"/>
        </w:rPr>
        <w:t>identity but</w:t>
      </w:r>
      <w:r w:rsidRPr="00AE401B">
        <w:rPr>
          <w:rFonts w:ascii="Arial" w:hAnsi="Arial" w:cs="Arial"/>
          <w:sz w:val="24"/>
          <w:szCs w:val="24"/>
        </w:rPr>
        <w:t xml:space="preserve"> instead follow the goal of behavioural conformity and minimising autistic behaviours. In the neurodiversity-informed approach, interventions are necessary to facilitate functioning and wellbeing instead of normalising behaviour.</w:t>
      </w:r>
    </w:p>
    <w:p w14:paraId="7C7FF099" w14:textId="77777777"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Speech and language therapy is of central role in aiding communication especially among people with restricted verbal language. Expressive capacity and frustration might be increased and decreased through augmentative and alternative communication (AAC) systems. Sensory processing differences, fine motor skills and competency of daily living are often addressed using occupational therapy. Sensory-informed strategies are increasingly appreciating the benefits of environmental adaptation instead of behavioural correction as having a major positive impact on functioning and the minimisation of distress.</w:t>
      </w:r>
    </w:p>
    <w:p w14:paraId="533E0C7A" w14:textId="200805CA"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Pharmacological therapy is not directed at the fundamental characteristics of autism but can be prescribed in case of some additional conditions like anxiety, depression, attention deficit hyperactivity disorder, or sleeping disorders</w:t>
      </w:r>
      <w:r w:rsidR="00F91AE8" w:rsidRPr="00AE401B">
        <w:rPr>
          <w:rFonts w:ascii="Arial" w:hAnsi="Arial" w:cs="Arial"/>
          <w:sz w:val="24"/>
          <w:szCs w:val="24"/>
        </w:rPr>
        <w:t xml:space="preserve"> (Hirota and King, 2023</w:t>
      </w:r>
      <w:r w:rsidR="00971E99" w:rsidRPr="00AE401B">
        <w:rPr>
          <w:rFonts w:ascii="Arial" w:hAnsi="Arial" w:cs="Arial"/>
          <w:sz w:val="24"/>
          <w:szCs w:val="24"/>
        </w:rPr>
        <w:t xml:space="preserve"> pp.157-168</w:t>
      </w:r>
      <w:r w:rsidR="00F91AE8" w:rsidRPr="00AE401B">
        <w:rPr>
          <w:rFonts w:ascii="Arial" w:hAnsi="Arial" w:cs="Arial"/>
          <w:sz w:val="24"/>
          <w:szCs w:val="24"/>
        </w:rPr>
        <w:t>)</w:t>
      </w:r>
      <w:r w:rsidRPr="00AE401B">
        <w:rPr>
          <w:rFonts w:ascii="Arial" w:hAnsi="Arial" w:cs="Arial"/>
          <w:sz w:val="24"/>
          <w:szCs w:val="24"/>
        </w:rPr>
        <w:t>. Although medication can enhance certain symptoms, it would need close supervision since there are side effects. Excessive use of psychosocial support in form of pharmacological intervention without proper environmental assessment on possible underlying stressors or unmet support needs may be overlooked.</w:t>
      </w:r>
    </w:p>
    <w:p w14:paraId="0E717792" w14:textId="41094EED"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Rehabilitation is not only a child age activity but a long-term planning in terms of education, employment and independent living. Education support usually encompasses individualised learning plans, classroom accommodations, as well as specialist support services</w:t>
      </w:r>
      <w:r w:rsidR="00F91AE8" w:rsidRPr="00AE401B">
        <w:rPr>
          <w:rFonts w:ascii="Arial" w:hAnsi="Arial" w:cs="Arial"/>
          <w:sz w:val="24"/>
          <w:szCs w:val="24"/>
        </w:rPr>
        <w:t xml:space="preserve"> (Farooq </w:t>
      </w:r>
      <w:r w:rsidR="00F91AE8" w:rsidRPr="00AE401B">
        <w:rPr>
          <w:rFonts w:ascii="Arial" w:hAnsi="Arial" w:cs="Arial"/>
          <w:i/>
          <w:iCs/>
          <w:sz w:val="24"/>
          <w:szCs w:val="24"/>
        </w:rPr>
        <w:t>et al</w:t>
      </w:r>
      <w:r w:rsidR="00F91AE8" w:rsidRPr="00AE401B">
        <w:rPr>
          <w:rFonts w:ascii="Arial" w:hAnsi="Arial" w:cs="Arial"/>
          <w:sz w:val="24"/>
          <w:szCs w:val="24"/>
        </w:rPr>
        <w:t>., 2023</w:t>
      </w:r>
      <w:r w:rsidR="00971E99" w:rsidRPr="00AE401B">
        <w:rPr>
          <w:rFonts w:ascii="Arial" w:hAnsi="Arial" w:cs="Arial"/>
          <w:sz w:val="24"/>
          <w:szCs w:val="24"/>
        </w:rPr>
        <w:t xml:space="preserve"> p.9605</w:t>
      </w:r>
      <w:r w:rsidR="00F91AE8" w:rsidRPr="00AE401B">
        <w:rPr>
          <w:rFonts w:ascii="Arial" w:hAnsi="Arial" w:cs="Arial"/>
          <w:sz w:val="24"/>
          <w:szCs w:val="24"/>
        </w:rPr>
        <w:t>)</w:t>
      </w:r>
      <w:r w:rsidRPr="00AE401B">
        <w:rPr>
          <w:rFonts w:ascii="Arial" w:hAnsi="Arial" w:cs="Arial"/>
          <w:sz w:val="24"/>
          <w:szCs w:val="24"/>
        </w:rPr>
        <w:t>. In adulthood and adolescence, the vocational training and supported employment programmes gain more significance</w:t>
      </w:r>
      <w:r w:rsidR="00F91AE8" w:rsidRPr="00AE401B">
        <w:rPr>
          <w:rFonts w:ascii="Arial" w:hAnsi="Arial" w:cs="Arial"/>
          <w:sz w:val="24"/>
          <w:szCs w:val="24"/>
        </w:rPr>
        <w:t xml:space="preserve"> (Taghizadeh </w:t>
      </w:r>
      <w:r w:rsidR="00F91AE8" w:rsidRPr="00AE401B">
        <w:rPr>
          <w:rFonts w:ascii="Arial" w:hAnsi="Arial" w:cs="Arial"/>
          <w:i/>
          <w:iCs/>
          <w:sz w:val="24"/>
          <w:szCs w:val="24"/>
        </w:rPr>
        <w:t>et al</w:t>
      </w:r>
      <w:r w:rsidR="00F91AE8" w:rsidRPr="00AE401B">
        <w:rPr>
          <w:rFonts w:ascii="Arial" w:hAnsi="Arial" w:cs="Arial"/>
          <w:sz w:val="24"/>
          <w:szCs w:val="24"/>
        </w:rPr>
        <w:t>., 2015</w:t>
      </w:r>
      <w:r w:rsidR="00971E99" w:rsidRPr="00AE401B">
        <w:rPr>
          <w:rFonts w:ascii="Arial" w:hAnsi="Arial" w:cs="Arial"/>
          <w:sz w:val="24"/>
          <w:szCs w:val="24"/>
        </w:rPr>
        <w:t xml:space="preserve"> pp.1076-1084</w:t>
      </w:r>
      <w:r w:rsidR="00F91AE8" w:rsidRPr="00AE401B">
        <w:rPr>
          <w:rFonts w:ascii="Arial" w:hAnsi="Arial" w:cs="Arial"/>
          <w:sz w:val="24"/>
          <w:szCs w:val="24"/>
        </w:rPr>
        <w:t>)</w:t>
      </w:r>
      <w:r w:rsidRPr="00AE401B">
        <w:rPr>
          <w:rFonts w:ascii="Arial" w:hAnsi="Arial" w:cs="Arial"/>
          <w:sz w:val="24"/>
          <w:szCs w:val="24"/>
        </w:rPr>
        <w:t>. There is an indication that employment can be enhanced significantly through organised work accommodations including routines, soothing environment, and communication support. However, a significant number of autistic adults do not have the required jobs, and this is an indication of systemic discrimination and not individual inability.</w:t>
      </w:r>
    </w:p>
    <w:p w14:paraId="7C7779AF" w14:textId="62A317CD"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Child-to-adult transition is an important gap in the provision of rehabilitation. Numerous cases have been seen where many people have inadequate services </w:t>
      </w:r>
      <w:r w:rsidRPr="00AE401B">
        <w:rPr>
          <w:rFonts w:ascii="Arial" w:hAnsi="Arial" w:cs="Arial"/>
          <w:sz w:val="24"/>
          <w:szCs w:val="24"/>
        </w:rPr>
        <w:lastRenderedPageBreak/>
        <w:t>available to them once they become adults causing a lack of continuity in care</w:t>
      </w:r>
      <w:r w:rsidR="00F91AE8" w:rsidRPr="00AE401B">
        <w:rPr>
          <w:rFonts w:ascii="Arial" w:hAnsi="Arial" w:cs="Arial"/>
          <w:sz w:val="24"/>
          <w:szCs w:val="24"/>
        </w:rPr>
        <w:t xml:space="preserve"> (</w:t>
      </w:r>
      <w:proofErr w:type="spellStart"/>
      <w:r w:rsidR="00F91AE8" w:rsidRPr="00AE401B">
        <w:rPr>
          <w:rFonts w:ascii="Arial" w:hAnsi="Arial" w:cs="Arial"/>
          <w:sz w:val="24"/>
          <w:szCs w:val="24"/>
        </w:rPr>
        <w:t>Grzadzinski</w:t>
      </w:r>
      <w:proofErr w:type="spellEnd"/>
      <w:r w:rsidR="00F91AE8" w:rsidRPr="00AE401B">
        <w:rPr>
          <w:rFonts w:ascii="Arial" w:hAnsi="Arial" w:cs="Arial"/>
          <w:sz w:val="24"/>
          <w:szCs w:val="24"/>
        </w:rPr>
        <w:t xml:space="preserve"> </w:t>
      </w:r>
      <w:r w:rsidR="00F91AE8" w:rsidRPr="00AE401B">
        <w:rPr>
          <w:rFonts w:ascii="Arial" w:hAnsi="Arial" w:cs="Arial"/>
          <w:i/>
          <w:iCs/>
          <w:sz w:val="24"/>
          <w:szCs w:val="24"/>
        </w:rPr>
        <w:t>et al</w:t>
      </w:r>
      <w:r w:rsidR="00F91AE8" w:rsidRPr="00AE401B">
        <w:rPr>
          <w:rFonts w:ascii="Arial" w:hAnsi="Arial" w:cs="Arial"/>
          <w:sz w:val="24"/>
          <w:szCs w:val="24"/>
        </w:rPr>
        <w:t>., 2013</w:t>
      </w:r>
      <w:r w:rsidR="00971E99" w:rsidRPr="00AE401B">
        <w:rPr>
          <w:rFonts w:ascii="Arial" w:hAnsi="Arial" w:cs="Arial"/>
          <w:sz w:val="24"/>
          <w:szCs w:val="24"/>
        </w:rPr>
        <w:t xml:space="preserve"> p.12</w:t>
      </w:r>
      <w:r w:rsidR="00F91AE8" w:rsidRPr="00AE401B">
        <w:rPr>
          <w:rFonts w:ascii="Arial" w:hAnsi="Arial" w:cs="Arial"/>
          <w:sz w:val="24"/>
          <w:szCs w:val="24"/>
        </w:rPr>
        <w:t>)</w:t>
      </w:r>
      <w:r w:rsidRPr="00AE401B">
        <w:rPr>
          <w:rFonts w:ascii="Arial" w:hAnsi="Arial" w:cs="Arial"/>
          <w:sz w:val="24"/>
          <w:szCs w:val="24"/>
        </w:rPr>
        <w:t>. Attempts to overcome it by community-based and person-centred approaches to planning are aimed at promoting independence, social participation and setting goals based on strengths. Such models share similarity with the social model of disability as they focus on environmental modification as opposed to deficit remedying. In general, the overall trend of ASD treatment and rehabilitation has changed towards more holistic and individualised models</w:t>
      </w:r>
      <w:r w:rsidR="00F91AE8" w:rsidRPr="00AE401B">
        <w:rPr>
          <w:rFonts w:ascii="Arial" w:hAnsi="Arial" w:cs="Arial"/>
          <w:sz w:val="24"/>
          <w:szCs w:val="24"/>
        </w:rPr>
        <w:t xml:space="preserve"> (Huang </w:t>
      </w:r>
      <w:r w:rsidR="00F91AE8" w:rsidRPr="00AE401B">
        <w:rPr>
          <w:rFonts w:ascii="Arial" w:hAnsi="Arial" w:cs="Arial"/>
          <w:i/>
          <w:iCs/>
          <w:sz w:val="24"/>
          <w:szCs w:val="24"/>
        </w:rPr>
        <w:t>et al</w:t>
      </w:r>
      <w:r w:rsidR="00F91AE8" w:rsidRPr="00AE401B">
        <w:rPr>
          <w:rFonts w:ascii="Arial" w:hAnsi="Arial" w:cs="Arial"/>
          <w:sz w:val="24"/>
          <w:szCs w:val="24"/>
        </w:rPr>
        <w:t>., 2017</w:t>
      </w:r>
      <w:r w:rsidR="00971E99" w:rsidRPr="00AE401B">
        <w:rPr>
          <w:rFonts w:ascii="Arial" w:hAnsi="Arial" w:cs="Arial"/>
          <w:sz w:val="24"/>
          <w:szCs w:val="24"/>
        </w:rPr>
        <w:t xml:space="preserve"> p.1422</w:t>
      </w:r>
      <w:r w:rsidR="00F91AE8" w:rsidRPr="00AE401B">
        <w:rPr>
          <w:rFonts w:ascii="Arial" w:hAnsi="Arial" w:cs="Arial"/>
          <w:sz w:val="24"/>
          <w:szCs w:val="24"/>
        </w:rPr>
        <w:t>)</w:t>
      </w:r>
      <w:r w:rsidRPr="00AE401B">
        <w:rPr>
          <w:rFonts w:ascii="Arial" w:hAnsi="Arial" w:cs="Arial"/>
          <w:sz w:val="24"/>
          <w:szCs w:val="24"/>
        </w:rPr>
        <w:t xml:space="preserve">. Even though early intervention and multidisciplinary care are showing good results, several issues </w:t>
      </w:r>
      <w:proofErr w:type="gramStart"/>
      <w:r w:rsidRPr="00AE401B">
        <w:rPr>
          <w:rFonts w:ascii="Arial" w:hAnsi="Arial" w:cs="Arial"/>
          <w:sz w:val="24"/>
          <w:szCs w:val="24"/>
        </w:rPr>
        <w:t>still persist</w:t>
      </w:r>
      <w:proofErr w:type="gramEnd"/>
      <w:r w:rsidRPr="00AE401B">
        <w:rPr>
          <w:rFonts w:ascii="Arial" w:hAnsi="Arial" w:cs="Arial"/>
          <w:sz w:val="24"/>
          <w:szCs w:val="24"/>
        </w:rPr>
        <w:t>, such as inequitable access to services, a lack of adult support, and a conflict between medicalised and neurodiversity-affirming models.</w:t>
      </w:r>
    </w:p>
    <w:p w14:paraId="0E842890" w14:textId="77777777" w:rsidR="00E62807" w:rsidRPr="00AE401B" w:rsidRDefault="00E62807" w:rsidP="00AE401B">
      <w:pPr>
        <w:spacing w:line="360" w:lineRule="auto"/>
        <w:rPr>
          <w:rFonts w:ascii="Arial" w:hAnsi="Arial" w:cs="Arial"/>
          <w:b/>
          <w:bCs/>
          <w:sz w:val="24"/>
          <w:szCs w:val="24"/>
        </w:rPr>
      </w:pPr>
      <w:r w:rsidRPr="00AE401B">
        <w:rPr>
          <w:rFonts w:ascii="Arial" w:hAnsi="Arial" w:cs="Arial"/>
          <w:b/>
          <w:bCs/>
          <w:sz w:val="24"/>
          <w:szCs w:val="24"/>
        </w:rPr>
        <w:t>State of Contemporary Controversies and New Problems.</w:t>
      </w:r>
    </w:p>
    <w:p w14:paraId="7F14C4B2" w14:textId="78471DB3"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Autism Spectrum Disorder (ASD) stands as the core of debate in the modern world with respect to how it is conceptualised, categorised and how it impacts the society. Among the most salient debates is the one associated with the conflict between the medical paradigm and the neurodiversity paradigm</w:t>
      </w:r>
      <w:r w:rsidR="00F91AE8" w:rsidRPr="00AE401B">
        <w:rPr>
          <w:rFonts w:ascii="Arial" w:hAnsi="Arial" w:cs="Arial"/>
          <w:sz w:val="24"/>
          <w:szCs w:val="24"/>
        </w:rPr>
        <w:t xml:space="preserve"> (Huang </w:t>
      </w:r>
      <w:r w:rsidR="00F91AE8" w:rsidRPr="00AE401B">
        <w:rPr>
          <w:rFonts w:ascii="Arial" w:hAnsi="Arial" w:cs="Arial"/>
          <w:i/>
          <w:iCs/>
          <w:sz w:val="24"/>
          <w:szCs w:val="24"/>
        </w:rPr>
        <w:t>et al</w:t>
      </w:r>
      <w:r w:rsidR="00F91AE8" w:rsidRPr="00AE401B">
        <w:rPr>
          <w:rFonts w:ascii="Arial" w:hAnsi="Arial" w:cs="Arial"/>
          <w:sz w:val="24"/>
          <w:szCs w:val="24"/>
        </w:rPr>
        <w:t>., 2017</w:t>
      </w:r>
      <w:r w:rsidR="00971E99" w:rsidRPr="00AE401B">
        <w:rPr>
          <w:rFonts w:ascii="Arial" w:hAnsi="Arial" w:cs="Arial"/>
          <w:sz w:val="24"/>
          <w:szCs w:val="24"/>
        </w:rPr>
        <w:t xml:space="preserve"> p.1422</w:t>
      </w:r>
      <w:r w:rsidR="00F91AE8" w:rsidRPr="00AE401B">
        <w:rPr>
          <w:rFonts w:ascii="Arial" w:hAnsi="Arial" w:cs="Arial"/>
          <w:sz w:val="24"/>
          <w:szCs w:val="24"/>
        </w:rPr>
        <w:t>)</w:t>
      </w:r>
      <w:r w:rsidRPr="00AE401B">
        <w:rPr>
          <w:rFonts w:ascii="Arial" w:hAnsi="Arial" w:cs="Arial"/>
          <w:sz w:val="24"/>
          <w:szCs w:val="24"/>
        </w:rPr>
        <w:t xml:space="preserve">. The medical model views autism as a condition in the form of deficits that need clinical support. In this respect, ICD-11 classification is required to provide access to diagnosis, treatment, and support services. Nevertheless, neurodiversity movement criticises the </w:t>
      </w:r>
      <w:proofErr w:type="spellStart"/>
      <w:r w:rsidRPr="00AE401B">
        <w:rPr>
          <w:rFonts w:ascii="Arial" w:hAnsi="Arial" w:cs="Arial"/>
          <w:sz w:val="24"/>
          <w:szCs w:val="24"/>
        </w:rPr>
        <w:t>pathologising</w:t>
      </w:r>
      <w:proofErr w:type="spellEnd"/>
      <w:r w:rsidRPr="00AE401B">
        <w:rPr>
          <w:rFonts w:ascii="Arial" w:hAnsi="Arial" w:cs="Arial"/>
          <w:sz w:val="24"/>
          <w:szCs w:val="24"/>
        </w:rPr>
        <w:t xml:space="preserve"> language that the psychiatric classification systems incorporate by claiming that autism is a normal variant of human neurocognitive functioning and not a disease</w:t>
      </w:r>
      <w:r w:rsidR="00F91AE8" w:rsidRPr="00AE401B">
        <w:rPr>
          <w:rFonts w:ascii="Arial" w:hAnsi="Arial" w:cs="Arial"/>
          <w:sz w:val="24"/>
          <w:szCs w:val="24"/>
        </w:rPr>
        <w:t xml:space="preserve"> (Cohen </w:t>
      </w:r>
      <w:r w:rsidR="00F91AE8" w:rsidRPr="00AE401B">
        <w:rPr>
          <w:rFonts w:ascii="Arial" w:hAnsi="Arial" w:cs="Arial"/>
          <w:i/>
          <w:iCs/>
          <w:sz w:val="24"/>
          <w:szCs w:val="24"/>
        </w:rPr>
        <w:t>et al</w:t>
      </w:r>
      <w:r w:rsidR="00F91AE8" w:rsidRPr="00AE401B">
        <w:rPr>
          <w:rFonts w:ascii="Arial" w:hAnsi="Arial" w:cs="Arial"/>
          <w:sz w:val="24"/>
          <w:szCs w:val="24"/>
        </w:rPr>
        <w:t>., 2014</w:t>
      </w:r>
      <w:r w:rsidR="00971E99" w:rsidRPr="00AE401B">
        <w:rPr>
          <w:rFonts w:ascii="Arial" w:hAnsi="Arial" w:cs="Arial"/>
          <w:sz w:val="24"/>
          <w:szCs w:val="24"/>
        </w:rPr>
        <w:t xml:space="preserve"> p.44</w:t>
      </w:r>
      <w:r w:rsidR="00F91AE8" w:rsidRPr="00AE401B">
        <w:rPr>
          <w:rFonts w:ascii="Arial" w:hAnsi="Arial" w:cs="Arial"/>
          <w:sz w:val="24"/>
          <w:szCs w:val="24"/>
        </w:rPr>
        <w:t>)</w:t>
      </w:r>
      <w:r w:rsidRPr="00AE401B">
        <w:rPr>
          <w:rFonts w:ascii="Arial" w:hAnsi="Arial" w:cs="Arial"/>
          <w:sz w:val="24"/>
          <w:szCs w:val="24"/>
        </w:rPr>
        <w:t>.</w:t>
      </w:r>
    </w:p>
    <w:p w14:paraId="5ACADD32" w14:textId="00945E7C"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The proponents of neurodiversity believe that much of the problems faced by autistic people are not necessarily caused by the fact that they are impaired, but rather because of societal constructs that uphold neurotypical ideals. The reason they make this claim is because by positioning autism as a disorder, stigma and deficit-based assumptions are strengthened</w:t>
      </w:r>
      <w:r w:rsidR="00F91AE8" w:rsidRPr="00AE401B">
        <w:rPr>
          <w:rFonts w:ascii="Arial" w:hAnsi="Arial" w:cs="Arial"/>
          <w:sz w:val="24"/>
          <w:szCs w:val="24"/>
        </w:rPr>
        <w:t xml:space="preserve"> (Hossain </w:t>
      </w:r>
      <w:r w:rsidR="00F91AE8" w:rsidRPr="00AE401B">
        <w:rPr>
          <w:rFonts w:ascii="Arial" w:hAnsi="Arial" w:cs="Arial"/>
          <w:i/>
          <w:iCs/>
          <w:sz w:val="24"/>
          <w:szCs w:val="24"/>
        </w:rPr>
        <w:t>et al</w:t>
      </w:r>
      <w:r w:rsidR="00F91AE8" w:rsidRPr="00AE401B">
        <w:rPr>
          <w:rFonts w:ascii="Arial" w:hAnsi="Arial" w:cs="Arial"/>
          <w:sz w:val="24"/>
          <w:szCs w:val="24"/>
        </w:rPr>
        <w:t>., 2017</w:t>
      </w:r>
      <w:r w:rsidR="00971E99" w:rsidRPr="00AE401B">
        <w:rPr>
          <w:rFonts w:ascii="Arial" w:hAnsi="Arial" w:cs="Arial"/>
          <w:sz w:val="24"/>
          <w:szCs w:val="24"/>
        </w:rPr>
        <w:t xml:space="preserve"> p.281</w:t>
      </w:r>
      <w:r w:rsidR="00F91AE8" w:rsidRPr="00AE401B">
        <w:rPr>
          <w:rFonts w:ascii="Arial" w:hAnsi="Arial" w:cs="Arial"/>
          <w:sz w:val="24"/>
          <w:szCs w:val="24"/>
        </w:rPr>
        <w:t>)</w:t>
      </w:r>
      <w:r w:rsidRPr="00AE401B">
        <w:rPr>
          <w:rFonts w:ascii="Arial" w:hAnsi="Arial" w:cs="Arial"/>
          <w:sz w:val="24"/>
          <w:szCs w:val="24"/>
        </w:rPr>
        <w:t>. On the other hand, those opposed to this view warn that a complete rejection of medical language will jeopardise the recognition of the substantial assistance required by individuals with severe intellectual or communication challenges. This controversy brings about some complicated ethical issues on identity, rights of disability and resource availability.</w:t>
      </w:r>
    </w:p>
    <w:p w14:paraId="33949CCF" w14:textId="266B26C9"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lastRenderedPageBreak/>
        <w:t>The other new problem is the increasing prevalence rates. Greater awareness, more expansive criteria and access to improved services have been credited to increased diagnosis. Whereas scholars see this as a fix of the problem of historical under-recognition, others worry of possible overdiagnosis or replacement of diagnosis. Unification of subtypes into single spectrum diagnosis in ICD-11 has also been mixed</w:t>
      </w:r>
      <w:r w:rsidR="00F91AE8" w:rsidRPr="00AE401B">
        <w:rPr>
          <w:rFonts w:ascii="Arial" w:hAnsi="Arial" w:cs="Arial"/>
          <w:sz w:val="24"/>
          <w:szCs w:val="24"/>
        </w:rPr>
        <w:t xml:space="preserve"> (Milner </w:t>
      </w:r>
      <w:r w:rsidR="00F91AE8" w:rsidRPr="00AE401B">
        <w:rPr>
          <w:rFonts w:ascii="Arial" w:hAnsi="Arial" w:cs="Arial"/>
          <w:i/>
          <w:iCs/>
          <w:sz w:val="24"/>
          <w:szCs w:val="24"/>
        </w:rPr>
        <w:t>et al</w:t>
      </w:r>
      <w:r w:rsidR="00F91AE8" w:rsidRPr="00AE401B">
        <w:rPr>
          <w:rFonts w:ascii="Arial" w:hAnsi="Arial" w:cs="Arial"/>
          <w:sz w:val="24"/>
          <w:szCs w:val="24"/>
        </w:rPr>
        <w:t>., 2019</w:t>
      </w:r>
      <w:r w:rsidR="00971E99" w:rsidRPr="00AE401B">
        <w:rPr>
          <w:rFonts w:ascii="Arial" w:hAnsi="Arial" w:cs="Arial"/>
          <w:sz w:val="24"/>
          <w:szCs w:val="24"/>
        </w:rPr>
        <w:t xml:space="preserve"> pp.2389-2402</w:t>
      </w:r>
      <w:r w:rsidR="00F91AE8" w:rsidRPr="00AE401B">
        <w:rPr>
          <w:rFonts w:ascii="Arial" w:hAnsi="Arial" w:cs="Arial"/>
          <w:sz w:val="24"/>
          <w:szCs w:val="24"/>
        </w:rPr>
        <w:t>)</w:t>
      </w:r>
      <w:r w:rsidRPr="00AE401B">
        <w:rPr>
          <w:rFonts w:ascii="Arial" w:hAnsi="Arial" w:cs="Arial"/>
          <w:sz w:val="24"/>
          <w:szCs w:val="24"/>
        </w:rPr>
        <w:t>. Even though it enhances the consistency in diagnosis, some people who have been diagnosed with Asperger syndrome before view the change as a loss of identity and uniqueness.</w:t>
      </w:r>
    </w:p>
    <w:p w14:paraId="67507C46" w14:textId="3C190D72"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The issue of gender differences in diagnosis is still a burning problem. Studies are indicating that female autistics might have different manifestations, and in most cases, they exhibit camouflaging behaviours, which cover their social challenges</w:t>
      </w:r>
      <w:r w:rsidR="00F91AE8" w:rsidRPr="00AE401B">
        <w:rPr>
          <w:rFonts w:ascii="Arial" w:hAnsi="Arial" w:cs="Arial"/>
          <w:sz w:val="24"/>
          <w:szCs w:val="24"/>
        </w:rPr>
        <w:t xml:space="preserve"> (Lord </w:t>
      </w:r>
      <w:r w:rsidR="00F91AE8" w:rsidRPr="00AE401B">
        <w:rPr>
          <w:rFonts w:ascii="Arial" w:hAnsi="Arial" w:cs="Arial"/>
          <w:i/>
          <w:iCs/>
          <w:sz w:val="24"/>
          <w:szCs w:val="24"/>
        </w:rPr>
        <w:t>et al</w:t>
      </w:r>
      <w:r w:rsidR="00F91AE8" w:rsidRPr="00AE401B">
        <w:rPr>
          <w:rFonts w:ascii="Arial" w:hAnsi="Arial" w:cs="Arial"/>
          <w:sz w:val="24"/>
          <w:szCs w:val="24"/>
        </w:rPr>
        <w:t>., 2018</w:t>
      </w:r>
      <w:r w:rsidR="00971E99" w:rsidRPr="00AE401B">
        <w:rPr>
          <w:rFonts w:ascii="Arial" w:hAnsi="Arial" w:cs="Arial"/>
          <w:sz w:val="24"/>
          <w:szCs w:val="24"/>
        </w:rPr>
        <w:t xml:space="preserve"> pp.508-520</w:t>
      </w:r>
      <w:r w:rsidR="00F91AE8" w:rsidRPr="00AE401B">
        <w:rPr>
          <w:rFonts w:ascii="Arial" w:hAnsi="Arial" w:cs="Arial"/>
          <w:sz w:val="24"/>
          <w:szCs w:val="24"/>
        </w:rPr>
        <w:t>)</w:t>
      </w:r>
      <w:r w:rsidRPr="00AE401B">
        <w:rPr>
          <w:rFonts w:ascii="Arial" w:hAnsi="Arial" w:cs="Arial"/>
          <w:sz w:val="24"/>
          <w:szCs w:val="24"/>
        </w:rPr>
        <w:t xml:space="preserve">. The traditional diagnostic tools, which were traditionally formulated </w:t>
      </w:r>
      <w:r w:rsidR="005D660F" w:rsidRPr="00AE401B">
        <w:rPr>
          <w:rFonts w:ascii="Arial" w:hAnsi="Arial" w:cs="Arial"/>
          <w:sz w:val="24"/>
          <w:szCs w:val="24"/>
        </w:rPr>
        <w:t>based on</w:t>
      </w:r>
      <w:r w:rsidRPr="00AE401B">
        <w:rPr>
          <w:rFonts w:ascii="Arial" w:hAnsi="Arial" w:cs="Arial"/>
          <w:sz w:val="24"/>
          <w:szCs w:val="24"/>
        </w:rPr>
        <w:t xml:space="preserve"> the mostly male samples, can in consequence miss the females. This casts doubts on the usefulness and inclusivity of current diagnostic models.</w:t>
      </w:r>
    </w:p>
    <w:p w14:paraId="15BC89C9" w14:textId="490FBF48"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Also, the diagnosis among adults has become a controversial field. In many areas, adult diagnostic services are still scarce, and many adults consult assessment </w:t>
      </w:r>
      <w:r w:rsidR="00F91AE8" w:rsidRPr="00AE401B">
        <w:rPr>
          <w:rFonts w:ascii="Arial" w:hAnsi="Arial" w:cs="Arial"/>
          <w:sz w:val="24"/>
          <w:szCs w:val="24"/>
        </w:rPr>
        <w:t>Ater</w:t>
      </w:r>
      <w:r w:rsidRPr="00AE401B">
        <w:rPr>
          <w:rFonts w:ascii="Arial" w:hAnsi="Arial" w:cs="Arial"/>
          <w:sz w:val="24"/>
          <w:szCs w:val="24"/>
        </w:rPr>
        <w:t xml:space="preserve"> and realise that they have lifelong styles that are associated with autism. Unjust access is made due to long queues and unequal evaluation criteria. The rising clinical boundaries of formal and informal identification are further complicated due to the rising self-diagnosis in online communities.</w:t>
      </w:r>
    </w:p>
    <w:p w14:paraId="7CFE9D43" w14:textId="2984DDE5"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Such debates have far </w:t>
      </w:r>
      <w:r w:rsidR="00F91AE8" w:rsidRPr="00AE401B">
        <w:rPr>
          <w:rFonts w:ascii="Arial" w:hAnsi="Arial" w:cs="Arial"/>
          <w:sz w:val="24"/>
          <w:szCs w:val="24"/>
        </w:rPr>
        <w:t>reached</w:t>
      </w:r>
      <w:r w:rsidRPr="00AE401B">
        <w:rPr>
          <w:rFonts w:ascii="Arial" w:hAnsi="Arial" w:cs="Arial"/>
          <w:sz w:val="24"/>
          <w:szCs w:val="24"/>
        </w:rPr>
        <w:t xml:space="preserve"> implications to practise and policy. The fine line between medical awareness and consideration of neurodivergent identity demands delicate methods of acknowledging the areas of weakness and strength</w:t>
      </w:r>
      <w:r w:rsidR="00F91AE8" w:rsidRPr="00AE401B">
        <w:rPr>
          <w:rFonts w:ascii="Arial" w:hAnsi="Arial" w:cs="Arial"/>
          <w:sz w:val="24"/>
          <w:szCs w:val="24"/>
        </w:rPr>
        <w:t xml:space="preserve"> (Woodbury-Smith and Dein, 2014</w:t>
      </w:r>
      <w:r w:rsidR="00971E99" w:rsidRPr="00AE401B">
        <w:rPr>
          <w:rFonts w:ascii="Arial" w:hAnsi="Arial" w:cs="Arial"/>
          <w:sz w:val="24"/>
          <w:szCs w:val="24"/>
        </w:rPr>
        <w:t xml:space="preserve"> pp.2734-2741</w:t>
      </w:r>
      <w:r w:rsidR="00F91AE8" w:rsidRPr="00AE401B">
        <w:rPr>
          <w:rFonts w:ascii="Arial" w:hAnsi="Arial" w:cs="Arial"/>
          <w:sz w:val="24"/>
          <w:szCs w:val="24"/>
        </w:rPr>
        <w:t>)</w:t>
      </w:r>
      <w:r w:rsidRPr="00AE401B">
        <w:rPr>
          <w:rFonts w:ascii="Arial" w:hAnsi="Arial" w:cs="Arial"/>
          <w:sz w:val="24"/>
          <w:szCs w:val="24"/>
        </w:rPr>
        <w:t>. Since current knowledge on autism keeps changing, classification systems, service delivery, and attitudes by the society need to change to mirror the current evidence and experience.</w:t>
      </w:r>
    </w:p>
    <w:p w14:paraId="4EE40ADA" w14:textId="77777777" w:rsidR="00E62807" w:rsidRPr="00AE401B" w:rsidRDefault="00E62807" w:rsidP="00AE401B">
      <w:pPr>
        <w:spacing w:line="360" w:lineRule="auto"/>
        <w:rPr>
          <w:rFonts w:ascii="Arial" w:hAnsi="Arial" w:cs="Arial"/>
          <w:b/>
          <w:bCs/>
          <w:sz w:val="24"/>
          <w:szCs w:val="24"/>
        </w:rPr>
      </w:pPr>
      <w:r w:rsidRPr="00AE401B">
        <w:rPr>
          <w:rFonts w:ascii="Arial" w:hAnsi="Arial" w:cs="Arial"/>
          <w:b/>
          <w:bCs/>
          <w:sz w:val="24"/>
          <w:szCs w:val="24"/>
        </w:rPr>
        <w:t>Recommendations</w:t>
      </w:r>
    </w:p>
    <w:p w14:paraId="1D811C3F" w14:textId="77777777"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First, the diagnostic procedures must be gendered using gender-sensitive and culturally competent assessment instruments to decrease underdiagnosis among the marginalised populations.</w:t>
      </w:r>
    </w:p>
    <w:p w14:paraId="7D256890" w14:textId="7994A776"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lastRenderedPageBreak/>
        <w:t>Second, governments need to invest in post diagnostic and adult diagnostic services to bridge the existing lifespan gap</w:t>
      </w:r>
      <w:r w:rsidR="00F91AE8" w:rsidRPr="00AE401B">
        <w:rPr>
          <w:rFonts w:ascii="Arial" w:hAnsi="Arial" w:cs="Arial"/>
          <w:sz w:val="24"/>
          <w:szCs w:val="24"/>
        </w:rPr>
        <w:t xml:space="preserve"> (Rice </w:t>
      </w:r>
      <w:r w:rsidR="00F91AE8" w:rsidRPr="00AE401B">
        <w:rPr>
          <w:rFonts w:ascii="Arial" w:hAnsi="Arial" w:cs="Arial"/>
          <w:i/>
          <w:iCs/>
          <w:sz w:val="24"/>
          <w:szCs w:val="24"/>
        </w:rPr>
        <w:t>et al</w:t>
      </w:r>
      <w:r w:rsidR="00F91AE8" w:rsidRPr="00AE401B">
        <w:rPr>
          <w:rFonts w:ascii="Arial" w:hAnsi="Arial" w:cs="Arial"/>
          <w:sz w:val="24"/>
          <w:szCs w:val="24"/>
        </w:rPr>
        <w:t>., 2012</w:t>
      </w:r>
      <w:r w:rsidR="00971E99" w:rsidRPr="00AE401B">
        <w:rPr>
          <w:rFonts w:ascii="Arial" w:hAnsi="Arial" w:cs="Arial"/>
          <w:sz w:val="24"/>
          <w:szCs w:val="24"/>
        </w:rPr>
        <w:t xml:space="preserve"> p.17</w:t>
      </w:r>
      <w:r w:rsidR="00F91AE8" w:rsidRPr="00AE401B">
        <w:rPr>
          <w:rFonts w:ascii="Arial" w:hAnsi="Arial" w:cs="Arial"/>
          <w:sz w:val="24"/>
          <w:szCs w:val="24"/>
        </w:rPr>
        <w:t>)</w:t>
      </w:r>
      <w:r w:rsidRPr="00AE401B">
        <w:rPr>
          <w:rFonts w:ascii="Arial" w:hAnsi="Arial" w:cs="Arial"/>
          <w:sz w:val="24"/>
          <w:szCs w:val="24"/>
        </w:rPr>
        <w:t>.</w:t>
      </w:r>
    </w:p>
    <w:p w14:paraId="3CC84B89" w14:textId="77777777"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Third, the models of intervention must be based on the strengths-based and person-centred approaches where the support must improve the autonomy and quality of life as opposed to imposing conformity. </w:t>
      </w:r>
    </w:p>
    <w:p w14:paraId="7591D1C4" w14:textId="394655B2"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 xml:space="preserve">Fourth, the transition planning between the child and the adult services must be </w:t>
      </w:r>
      <w:proofErr w:type="spellStart"/>
      <w:r w:rsidRPr="00AE401B">
        <w:rPr>
          <w:rFonts w:ascii="Arial" w:hAnsi="Arial" w:cs="Arial"/>
          <w:sz w:val="24"/>
          <w:szCs w:val="24"/>
        </w:rPr>
        <w:t>usualised</w:t>
      </w:r>
      <w:proofErr w:type="spellEnd"/>
      <w:r w:rsidRPr="00AE401B">
        <w:rPr>
          <w:rFonts w:ascii="Arial" w:hAnsi="Arial" w:cs="Arial"/>
          <w:sz w:val="24"/>
          <w:szCs w:val="24"/>
        </w:rPr>
        <w:t xml:space="preserve"> </w:t>
      </w:r>
      <w:r w:rsidR="00AE401B" w:rsidRPr="00AE401B">
        <w:rPr>
          <w:rFonts w:ascii="Arial" w:hAnsi="Arial" w:cs="Arial"/>
          <w:sz w:val="24"/>
          <w:szCs w:val="24"/>
        </w:rPr>
        <w:t>to</w:t>
      </w:r>
      <w:r w:rsidRPr="00AE401B">
        <w:rPr>
          <w:rFonts w:ascii="Arial" w:hAnsi="Arial" w:cs="Arial"/>
          <w:sz w:val="24"/>
          <w:szCs w:val="24"/>
        </w:rPr>
        <w:t xml:space="preserve"> avoid discontinuity of care.</w:t>
      </w:r>
    </w:p>
    <w:p w14:paraId="30A386C8" w14:textId="0F9B90DF"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Lastly, longitudinal adult outcomes, culturally diverse populations, and participatory research in which autistic individuals participate in the study design should be among the priorities of any future research</w:t>
      </w:r>
      <w:r w:rsidR="00F91AE8" w:rsidRPr="00AE401B">
        <w:rPr>
          <w:rFonts w:ascii="Arial" w:hAnsi="Arial" w:cs="Arial"/>
          <w:sz w:val="24"/>
          <w:szCs w:val="24"/>
        </w:rPr>
        <w:t xml:space="preserve"> (Genovese and Butler, 2020</w:t>
      </w:r>
      <w:r w:rsidR="00971E99" w:rsidRPr="00AE401B">
        <w:rPr>
          <w:rFonts w:ascii="Arial" w:hAnsi="Arial" w:cs="Arial"/>
          <w:sz w:val="24"/>
          <w:szCs w:val="24"/>
        </w:rPr>
        <w:t xml:space="preserve"> p.4726</w:t>
      </w:r>
      <w:r w:rsidR="00F91AE8" w:rsidRPr="00AE401B">
        <w:rPr>
          <w:rFonts w:ascii="Arial" w:hAnsi="Arial" w:cs="Arial"/>
          <w:sz w:val="24"/>
          <w:szCs w:val="24"/>
        </w:rPr>
        <w:t>)</w:t>
      </w:r>
      <w:r w:rsidRPr="00AE401B">
        <w:rPr>
          <w:rFonts w:ascii="Arial" w:hAnsi="Arial" w:cs="Arial"/>
          <w:sz w:val="24"/>
          <w:szCs w:val="24"/>
        </w:rPr>
        <w:t>.</w:t>
      </w:r>
    </w:p>
    <w:p w14:paraId="0C767BB4" w14:textId="77777777" w:rsidR="00E62807" w:rsidRPr="00AE401B" w:rsidRDefault="00E62807" w:rsidP="00AE401B">
      <w:pPr>
        <w:spacing w:line="360" w:lineRule="auto"/>
        <w:rPr>
          <w:rFonts w:ascii="Arial" w:hAnsi="Arial" w:cs="Arial"/>
          <w:b/>
          <w:bCs/>
          <w:sz w:val="24"/>
          <w:szCs w:val="24"/>
        </w:rPr>
      </w:pPr>
      <w:r w:rsidRPr="00AE401B">
        <w:rPr>
          <w:rFonts w:ascii="Arial" w:hAnsi="Arial" w:cs="Arial"/>
          <w:b/>
          <w:bCs/>
          <w:sz w:val="24"/>
          <w:szCs w:val="24"/>
        </w:rPr>
        <w:t>Conclusion</w:t>
      </w:r>
    </w:p>
    <w:p w14:paraId="38746216" w14:textId="09F077C5" w:rsidR="00E62807" w:rsidRPr="00AE401B" w:rsidRDefault="00E62807" w:rsidP="00AE401B">
      <w:pPr>
        <w:spacing w:line="360" w:lineRule="auto"/>
        <w:rPr>
          <w:rFonts w:ascii="Arial" w:hAnsi="Arial" w:cs="Arial"/>
          <w:sz w:val="24"/>
          <w:szCs w:val="24"/>
        </w:rPr>
      </w:pPr>
      <w:r w:rsidRPr="00AE401B">
        <w:rPr>
          <w:rFonts w:ascii="Arial" w:hAnsi="Arial" w:cs="Arial"/>
          <w:sz w:val="24"/>
          <w:szCs w:val="24"/>
        </w:rPr>
        <w:t>The classification of autism spectrum disorder under ICD-11 is yet another positive step to a dimensional and lifespan-sensitive diagnostic framework. The subtypes are consolidated into one continuous spectrum, making the process clearer, but the issues of cultural, gender, and systemic prejudices still affect the process of diagnosis. Intervention and rehabilitation strategies changed their focus on strict behavioural normalisation to more humanistic and non-discriminatory ones, but inequality in the delivery of services remains.</w:t>
      </w:r>
    </w:p>
    <w:p w14:paraId="5687FB0C" w14:textId="63E3BA96" w:rsidR="00CF1DB9" w:rsidRPr="00AE401B" w:rsidRDefault="00E62807" w:rsidP="00AE401B">
      <w:pPr>
        <w:spacing w:line="360" w:lineRule="auto"/>
        <w:rPr>
          <w:rFonts w:ascii="Arial" w:hAnsi="Arial" w:cs="Arial"/>
          <w:sz w:val="24"/>
          <w:szCs w:val="24"/>
        </w:rPr>
      </w:pPr>
      <w:r w:rsidRPr="00AE401B">
        <w:rPr>
          <w:rFonts w:ascii="Arial" w:hAnsi="Arial" w:cs="Arial"/>
          <w:sz w:val="24"/>
          <w:szCs w:val="24"/>
        </w:rPr>
        <w:t>Recent discussions of neurodivergence disrupt the medicalizing nature of neurodiversity and bring about conflicts between pathology and diversity. These controversies have significant medical, social and disability rights implications. Finally, there should be a moderate compromise between the support needs and cognitive diversity. With the combination of medical experience and neurodiversity principles, more equitable, evidence-based, and lived experience-responsive classification, diagnosis, and rehabilitation methods can be developed in the future.</w:t>
      </w:r>
    </w:p>
    <w:p w14:paraId="14DABC90" w14:textId="77777777" w:rsidR="00934A11" w:rsidRPr="00AE401B" w:rsidRDefault="00934A11" w:rsidP="00AE5F8C">
      <w:pPr>
        <w:spacing w:line="360" w:lineRule="auto"/>
        <w:rPr>
          <w:rFonts w:ascii="Arial" w:hAnsi="Arial" w:cs="Arial"/>
          <w:b/>
          <w:bCs/>
          <w:sz w:val="24"/>
          <w:szCs w:val="24"/>
        </w:rPr>
      </w:pPr>
      <w:r w:rsidRPr="00AE401B">
        <w:rPr>
          <w:rFonts w:ascii="Arial" w:hAnsi="Arial" w:cs="Arial"/>
          <w:b/>
          <w:bCs/>
          <w:sz w:val="24"/>
          <w:szCs w:val="24"/>
        </w:rPr>
        <w:br w:type="page"/>
      </w:r>
    </w:p>
    <w:p w14:paraId="39B6F113" w14:textId="12B3C008" w:rsidR="00560B8A" w:rsidRPr="00AE401B" w:rsidRDefault="00E62807" w:rsidP="00AE5F8C">
      <w:pPr>
        <w:spacing w:line="360" w:lineRule="auto"/>
        <w:jc w:val="center"/>
        <w:rPr>
          <w:rFonts w:ascii="Arial" w:hAnsi="Arial" w:cs="Arial"/>
          <w:b/>
          <w:bCs/>
          <w:sz w:val="28"/>
          <w:szCs w:val="28"/>
          <w:u w:val="single"/>
        </w:rPr>
      </w:pPr>
      <w:r w:rsidRPr="00AE401B">
        <w:rPr>
          <w:rFonts w:ascii="Arial" w:hAnsi="Arial" w:cs="Arial"/>
          <w:b/>
          <w:bCs/>
          <w:sz w:val="28"/>
          <w:szCs w:val="28"/>
          <w:u w:val="single"/>
        </w:rPr>
        <w:lastRenderedPageBreak/>
        <w:t>Reference List</w:t>
      </w:r>
    </w:p>
    <w:p w14:paraId="132E2B39" w14:textId="77777777"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Bakare, M.O. and Munir, K.M., 2011. Autism spectrum disorders (ASD) in Africa: a perspective. </w:t>
      </w:r>
      <w:r w:rsidRPr="00AE401B">
        <w:rPr>
          <w:rFonts w:ascii="Arial" w:hAnsi="Arial" w:cs="Arial"/>
          <w:i/>
          <w:iCs/>
          <w:sz w:val="24"/>
          <w:szCs w:val="24"/>
        </w:rPr>
        <w:t>African journal of psychiatry</w:t>
      </w:r>
      <w:r w:rsidRPr="00AE401B">
        <w:rPr>
          <w:rFonts w:ascii="Arial" w:hAnsi="Arial" w:cs="Arial"/>
          <w:sz w:val="24"/>
          <w:szCs w:val="24"/>
        </w:rPr>
        <w:t>, </w:t>
      </w:r>
      <w:r w:rsidRPr="00AE401B">
        <w:rPr>
          <w:rFonts w:ascii="Arial" w:hAnsi="Arial" w:cs="Arial"/>
          <w:i/>
          <w:iCs/>
          <w:sz w:val="24"/>
          <w:szCs w:val="24"/>
        </w:rPr>
        <w:t>14</w:t>
      </w:r>
      <w:r w:rsidRPr="00AE401B">
        <w:rPr>
          <w:rFonts w:ascii="Arial" w:hAnsi="Arial" w:cs="Arial"/>
          <w:sz w:val="24"/>
          <w:szCs w:val="24"/>
        </w:rPr>
        <w:t>(3), pp.208-210.</w:t>
      </w:r>
    </w:p>
    <w:p w14:paraId="104B984C" w14:textId="77777777" w:rsidR="00AE401B" w:rsidRPr="00AE401B" w:rsidRDefault="00AE401B" w:rsidP="00AE401B">
      <w:pPr>
        <w:pStyle w:val="ListParagraph"/>
        <w:spacing w:line="360" w:lineRule="auto"/>
        <w:rPr>
          <w:rFonts w:ascii="Arial" w:hAnsi="Arial" w:cs="Arial"/>
          <w:sz w:val="24"/>
          <w:szCs w:val="24"/>
        </w:rPr>
      </w:pPr>
    </w:p>
    <w:p w14:paraId="08935341" w14:textId="0F71CB47" w:rsidR="00AE401B"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 xml:space="preserve">Cohen, S., Conduit, R., Lockley, S.W., Rajaratnam, S.M. and Cornish, K.M., 2014. The relationship between sleep and </w:t>
      </w:r>
      <w:r w:rsidR="005D660F" w:rsidRPr="00AE401B">
        <w:rPr>
          <w:rFonts w:ascii="Arial" w:hAnsi="Arial" w:cs="Arial"/>
          <w:sz w:val="24"/>
          <w:szCs w:val="24"/>
        </w:rPr>
        <w:t>behaviour</w:t>
      </w:r>
      <w:r w:rsidRPr="00AE401B">
        <w:rPr>
          <w:rFonts w:ascii="Arial" w:hAnsi="Arial" w:cs="Arial"/>
          <w:sz w:val="24"/>
          <w:szCs w:val="24"/>
        </w:rPr>
        <w:t xml:space="preserve"> in autism spectrum disorder (ASD): a review. </w:t>
      </w:r>
      <w:r w:rsidRPr="00AE401B">
        <w:rPr>
          <w:rFonts w:ascii="Arial" w:hAnsi="Arial" w:cs="Arial"/>
          <w:i/>
          <w:iCs/>
          <w:sz w:val="24"/>
          <w:szCs w:val="24"/>
        </w:rPr>
        <w:t>Journal of neurodevelopmental disorders</w:t>
      </w:r>
      <w:r w:rsidRPr="00AE401B">
        <w:rPr>
          <w:rFonts w:ascii="Arial" w:hAnsi="Arial" w:cs="Arial"/>
          <w:sz w:val="24"/>
          <w:szCs w:val="24"/>
        </w:rPr>
        <w:t>, </w:t>
      </w:r>
      <w:r w:rsidRPr="00AE401B">
        <w:rPr>
          <w:rFonts w:ascii="Arial" w:hAnsi="Arial" w:cs="Arial"/>
          <w:i/>
          <w:iCs/>
          <w:sz w:val="24"/>
          <w:szCs w:val="24"/>
        </w:rPr>
        <w:t>6</w:t>
      </w:r>
      <w:r w:rsidRPr="00AE401B">
        <w:rPr>
          <w:rFonts w:ascii="Arial" w:hAnsi="Arial" w:cs="Arial"/>
          <w:sz w:val="24"/>
          <w:szCs w:val="24"/>
        </w:rPr>
        <w:t>(1), p.44.</w:t>
      </w:r>
    </w:p>
    <w:p w14:paraId="3B988960" w14:textId="77777777" w:rsidR="00AE401B" w:rsidRPr="00AE401B" w:rsidRDefault="00AE401B" w:rsidP="00AE401B">
      <w:pPr>
        <w:pStyle w:val="ListParagraph"/>
        <w:rPr>
          <w:rFonts w:ascii="Arial" w:hAnsi="Arial" w:cs="Arial"/>
          <w:sz w:val="24"/>
          <w:szCs w:val="24"/>
        </w:rPr>
      </w:pPr>
    </w:p>
    <w:p w14:paraId="79A7F615" w14:textId="77777777" w:rsidR="00AE401B" w:rsidRPr="00AE401B" w:rsidRDefault="00AE401B" w:rsidP="00AE401B">
      <w:pPr>
        <w:pStyle w:val="ListParagraph"/>
        <w:spacing w:line="360" w:lineRule="auto"/>
        <w:rPr>
          <w:rFonts w:ascii="Arial" w:hAnsi="Arial" w:cs="Arial"/>
          <w:sz w:val="24"/>
          <w:szCs w:val="24"/>
        </w:rPr>
      </w:pPr>
    </w:p>
    <w:p w14:paraId="53CD1C6F" w14:textId="77777777"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 xml:space="preserve">Farooq, M.S., </w:t>
      </w:r>
      <w:proofErr w:type="spellStart"/>
      <w:r w:rsidRPr="00AE401B">
        <w:rPr>
          <w:rFonts w:ascii="Arial" w:hAnsi="Arial" w:cs="Arial"/>
          <w:sz w:val="24"/>
          <w:szCs w:val="24"/>
        </w:rPr>
        <w:t>Tehseen</w:t>
      </w:r>
      <w:proofErr w:type="spellEnd"/>
      <w:r w:rsidRPr="00AE401B">
        <w:rPr>
          <w:rFonts w:ascii="Arial" w:hAnsi="Arial" w:cs="Arial"/>
          <w:sz w:val="24"/>
          <w:szCs w:val="24"/>
        </w:rPr>
        <w:t>, R., Sabir, M. and Atal, Z., 2023. Detection of autism spectrum disorder (ASD) in children and adults using machine learning. </w:t>
      </w:r>
      <w:r w:rsidRPr="00AE401B">
        <w:rPr>
          <w:rFonts w:ascii="Arial" w:hAnsi="Arial" w:cs="Arial"/>
          <w:i/>
          <w:iCs/>
          <w:sz w:val="24"/>
          <w:szCs w:val="24"/>
        </w:rPr>
        <w:t>scientific reports</w:t>
      </w:r>
      <w:r w:rsidRPr="00AE401B">
        <w:rPr>
          <w:rFonts w:ascii="Arial" w:hAnsi="Arial" w:cs="Arial"/>
          <w:sz w:val="24"/>
          <w:szCs w:val="24"/>
        </w:rPr>
        <w:t>, </w:t>
      </w:r>
      <w:r w:rsidRPr="00AE401B">
        <w:rPr>
          <w:rFonts w:ascii="Arial" w:hAnsi="Arial" w:cs="Arial"/>
          <w:i/>
          <w:iCs/>
          <w:sz w:val="24"/>
          <w:szCs w:val="24"/>
        </w:rPr>
        <w:t>13</w:t>
      </w:r>
      <w:r w:rsidRPr="00AE401B">
        <w:rPr>
          <w:rFonts w:ascii="Arial" w:hAnsi="Arial" w:cs="Arial"/>
          <w:sz w:val="24"/>
          <w:szCs w:val="24"/>
        </w:rPr>
        <w:t>(1), p.9605.</w:t>
      </w:r>
    </w:p>
    <w:p w14:paraId="6DC6705D" w14:textId="77777777" w:rsidR="00AE401B" w:rsidRPr="00AE401B" w:rsidRDefault="00AE401B" w:rsidP="00AE401B">
      <w:pPr>
        <w:pStyle w:val="ListParagraph"/>
        <w:spacing w:line="360" w:lineRule="auto"/>
        <w:rPr>
          <w:rFonts w:ascii="Arial" w:hAnsi="Arial" w:cs="Arial"/>
          <w:sz w:val="24"/>
          <w:szCs w:val="24"/>
        </w:rPr>
      </w:pPr>
    </w:p>
    <w:p w14:paraId="7EC8B20D" w14:textId="77777777"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Genovese, A. and Butler, M.G., 2020. Clinical assessment, genetics, and treatment approaches in autism spectrum disorder (ASD). </w:t>
      </w:r>
      <w:r w:rsidRPr="00AE401B">
        <w:rPr>
          <w:rFonts w:ascii="Arial" w:hAnsi="Arial" w:cs="Arial"/>
          <w:i/>
          <w:iCs/>
          <w:sz w:val="24"/>
          <w:szCs w:val="24"/>
        </w:rPr>
        <w:t>International journal of molecular sciences</w:t>
      </w:r>
      <w:r w:rsidRPr="00AE401B">
        <w:rPr>
          <w:rFonts w:ascii="Arial" w:hAnsi="Arial" w:cs="Arial"/>
          <w:sz w:val="24"/>
          <w:szCs w:val="24"/>
        </w:rPr>
        <w:t>, </w:t>
      </w:r>
      <w:r w:rsidRPr="00AE401B">
        <w:rPr>
          <w:rFonts w:ascii="Arial" w:hAnsi="Arial" w:cs="Arial"/>
          <w:i/>
          <w:iCs/>
          <w:sz w:val="24"/>
          <w:szCs w:val="24"/>
        </w:rPr>
        <w:t>21</w:t>
      </w:r>
      <w:r w:rsidRPr="00AE401B">
        <w:rPr>
          <w:rFonts w:ascii="Arial" w:hAnsi="Arial" w:cs="Arial"/>
          <w:sz w:val="24"/>
          <w:szCs w:val="24"/>
        </w:rPr>
        <w:t>(13), p.4726.</w:t>
      </w:r>
    </w:p>
    <w:p w14:paraId="1C8CE939" w14:textId="77777777" w:rsidR="00AE401B" w:rsidRPr="00AE401B" w:rsidRDefault="00AE401B" w:rsidP="00AE401B">
      <w:pPr>
        <w:pStyle w:val="ListParagraph"/>
        <w:rPr>
          <w:rFonts w:ascii="Arial" w:hAnsi="Arial" w:cs="Arial"/>
          <w:sz w:val="24"/>
          <w:szCs w:val="24"/>
        </w:rPr>
      </w:pPr>
    </w:p>
    <w:p w14:paraId="3078922F" w14:textId="77777777" w:rsidR="00AE401B" w:rsidRPr="00AE401B" w:rsidRDefault="00AE401B" w:rsidP="00AE401B">
      <w:pPr>
        <w:pStyle w:val="ListParagraph"/>
        <w:spacing w:line="360" w:lineRule="auto"/>
        <w:rPr>
          <w:rFonts w:ascii="Arial" w:hAnsi="Arial" w:cs="Arial"/>
          <w:sz w:val="24"/>
          <w:szCs w:val="24"/>
        </w:rPr>
      </w:pPr>
    </w:p>
    <w:p w14:paraId="746393DB" w14:textId="77777777" w:rsidR="00934A11" w:rsidRDefault="00934A11" w:rsidP="00AE401B">
      <w:pPr>
        <w:pStyle w:val="ListParagraph"/>
        <w:numPr>
          <w:ilvl w:val="0"/>
          <w:numId w:val="4"/>
        </w:numPr>
        <w:spacing w:line="360" w:lineRule="auto"/>
        <w:rPr>
          <w:rFonts w:ascii="Arial" w:hAnsi="Arial" w:cs="Arial"/>
          <w:sz w:val="24"/>
          <w:szCs w:val="24"/>
        </w:rPr>
      </w:pPr>
      <w:proofErr w:type="spellStart"/>
      <w:r w:rsidRPr="00AE401B">
        <w:rPr>
          <w:rFonts w:ascii="Arial" w:hAnsi="Arial" w:cs="Arial"/>
          <w:sz w:val="24"/>
          <w:szCs w:val="24"/>
        </w:rPr>
        <w:t>Grzadzinski</w:t>
      </w:r>
      <w:proofErr w:type="spellEnd"/>
      <w:r w:rsidRPr="00AE401B">
        <w:rPr>
          <w:rFonts w:ascii="Arial" w:hAnsi="Arial" w:cs="Arial"/>
          <w:sz w:val="24"/>
          <w:szCs w:val="24"/>
        </w:rPr>
        <w:t>, R., Huerta, M. and Lord, C., 2013. DSM-5 and autism spectrum disorders (ASDs): an opportunity for identifying ASD subtypes. </w:t>
      </w:r>
      <w:r w:rsidRPr="00AE401B">
        <w:rPr>
          <w:rFonts w:ascii="Arial" w:hAnsi="Arial" w:cs="Arial"/>
          <w:i/>
          <w:iCs/>
          <w:sz w:val="24"/>
          <w:szCs w:val="24"/>
        </w:rPr>
        <w:t>Molecular autism</w:t>
      </w:r>
      <w:r w:rsidRPr="00AE401B">
        <w:rPr>
          <w:rFonts w:ascii="Arial" w:hAnsi="Arial" w:cs="Arial"/>
          <w:sz w:val="24"/>
          <w:szCs w:val="24"/>
        </w:rPr>
        <w:t>, </w:t>
      </w:r>
      <w:r w:rsidRPr="00AE401B">
        <w:rPr>
          <w:rFonts w:ascii="Arial" w:hAnsi="Arial" w:cs="Arial"/>
          <w:i/>
          <w:iCs/>
          <w:sz w:val="24"/>
          <w:szCs w:val="24"/>
        </w:rPr>
        <w:t>4</w:t>
      </w:r>
      <w:r w:rsidRPr="00AE401B">
        <w:rPr>
          <w:rFonts w:ascii="Arial" w:hAnsi="Arial" w:cs="Arial"/>
          <w:sz w:val="24"/>
          <w:szCs w:val="24"/>
        </w:rPr>
        <w:t>(1), p.12.</w:t>
      </w:r>
    </w:p>
    <w:p w14:paraId="205F7AE0" w14:textId="77777777" w:rsidR="00AE401B" w:rsidRPr="00AE401B" w:rsidRDefault="00AE401B" w:rsidP="00AE401B">
      <w:pPr>
        <w:pStyle w:val="ListParagraph"/>
        <w:spacing w:line="360" w:lineRule="auto"/>
        <w:rPr>
          <w:rFonts w:ascii="Arial" w:hAnsi="Arial" w:cs="Arial"/>
          <w:sz w:val="24"/>
          <w:szCs w:val="24"/>
        </w:rPr>
      </w:pPr>
    </w:p>
    <w:p w14:paraId="2B2C3192" w14:textId="77777777"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Hirota, T. and King, B.H., 2023. Autism spectrum disorder: a review. </w:t>
      </w:r>
      <w:r w:rsidRPr="00AE401B">
        <w:rPr>
          <w:rFonts w:ascii="Arial" w:hAnsi="Arial" w:cs="Arial"/>
          <w:i/>
          <w:iCs/>
          <w:sz w:val="24"/>
          <w:szCs w:val="24"/>
        </w:rPr>
        <w:t>Jama</w:t>
      </w:r>
      <w:r w:rsidRPr="00AE401B">
        <w:rPr>
          <w:rFonts w:ascii="Arial" w:hAnsi="Arial" w:cs="Arial"/>
          <w:sz w:val="24"/>
          <w:szCs w:val="24"/>
        </w:rPr>
        <w:t>, </w:t>
      </w:r>
      <w:r w:rsidRPr="00AE401B">
        <w:rPr>
          <w:rFonts w:ascii="Arial" w:hAnsi="Arial" w:cs="Arial"/>
          <w:i/>
          <w:iCs/>
          <w:sz w:val="24"/>
          <w:szCs w:val="24"/>
        </w:rPr>
        <w:t>329</w:t>
      </w:r>
      <w:r w:rsidRPr="00AE401B">
        <w:rPr>
          <w:rFonts w:ascii="Arial" w:hAnsi="Arial" w:cs="Arial"/>
          <w:sz w:val="24"/>
          <w:szCs w:val="24"/>
        </w:rPr>
        <w:t>(2), pp.157-168.</w:t>
      </w:r>
    </w:p>
    <w:p w14:paraId="47919E92" w14:textId="77777777" w:rsidR="00AE401B" w:rsidRPr="00AE401B" w:rsidRDefault="00AE401B" w:rsidP="00AE401B">
      <w:pPr>
        <w:pStyle w:val="ListParagraph"/>
        <w:rPr>
          <w:rFonts w:ascii="Arial" w:hAnsi="Arial" w:cs="Arial"/>
          <w:sz w:val="24"/>
          <w:szCs w:val="24"/>
        </w:rPr>
      </w:pPr>
    </w:p>
    <w:p w14:paraId="47ACB467" w14:textId="77777777" w:rsidR="00AE401B" w:rsidRPr="00AE401B" w:rsidRDefault="00AE401B" w:rsidP="00AE401B">
      <w:pPr>
        <w:pStyle w:val="ListParagraph"/>
        <w:spacing w:line="360" w:lineRule="auto"/>
        <w:rPr>
          <w:rFonts w:ascii="Arial" w:hAnsi="Arial" w:cs="Arial"/>
          <w:sz w:val="24"/>
          <w:szCs w:val="24"/>
        </w:rPr>
      </w:pPr>
    </w:p>
    <w:p w14:paraId="59766F00" w14:textId="36D72173"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Hossain, M.D., Ahmed, H.U., Jalal Uddin, M.M., Chowdhury, W.A., Iqbal, M.S., Kabir, R.I., Chowdhury, I.A., Aftab, A., Datta, P.G., Rabbani, G. and Hossain, S.W., 2017. Autism Spectrum disorders (ASD) in South Asia: a systematic review. </w:t>
      </w:r>
      <w:r w:rsidRPr="00AE401B">
        <w:rPr>
          <w:rFonts w:ascii="Arial" w:hAnsi="Arial" w:cs="Arial"/>
          <w:i/>
          <w:iCs/>
          <w:sz w:val="24"/>
          <w:szCs w:val="24"/>
        </w:rPr>
        <w:t>BMC psychiatry</w:t>
      </w:r>
      <w:r w:rsidRPr="00AE401B">
        <w:rPr>
          <w:rFonts w:ascii="Arial" w:hAnsi="Arial" w:cs="Arial"/>
          <w:sz w:val="24"/>
          <w:szCs w:val="24"/>
        </w:rPr>
        <w:t>, </w:t>
      </w:r>
      <w:r w:rsidRPr="00AE401B">
        <w:rPr>
          <w:rFonts w:ascii="Arial" w:hAnsi="Arial" w:cs="Arial"/>
          <w:i/>
          <w:iCs/>
          <w:sz w:val="24"/>
          <w:szCs w:val="24"/>
        </w:rPr>
        <w:t>17</w:t>
      </w:r>
      <w:r w:rsidRPr="00AE401B">
        <w:rPr>
          <w:rFonts w:ascii="Arial" w:hAnsi="Arial" w:cs="Arial"/>
          <w:sz w:val="24"/>
          <w:szCs w:val="24"/>
        </w:rPr>
        <w:t>(1), p.281.</w:t>
      </w:r>
    </w:p>
    <w:p w14:paraId="6970F75E" w14:textId="77777777" w:rsidR="00AE401B" w:rsidRPr="00AE401B" w:rsidRDefault="00AE401B" w:rsidP="00AE401B">
      <w:pPr>
        <w:pStyle w:val="ListParagraph"/>
        <w:spacing w:line="360" w:lineRule="auto"/>
        <w:rPr>
          <w:rFonts w:ascii="Arial" w:hAnsi="Arial" w:cs="Arial"/>
          <w:sz w:val="24"/>
          <w:szCs w:val="24"/>
        </w:rPr>
      </w:pPr>
    </w:p>
    <w:p w14:paraId="2F8D3F59" w14:textId="77777777"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lastRenderedPageBreak/>
        <w:t>Huang, A.X., Hughes, T.L., Sutton, L.R., Lawrence, M., Chen, X., Ji, Z. and Zeleke, W., 2017. Understanding the self in individuals with autism spectrum disorders (ASD): A review of literature. </w:t>
      </w:r>
      <w:r w:rsidRPr="00AE401B">
        <w:rPr>
          <w:rFonts w:ascii="Arial" w:hAnsi="Arial" w:cs="Arial"/>
          <w:i/>
          <w:iCs/>
          <w:sz w:val="24"/>
          <w:szCs w:val="24"/>
        </w:rPr>
        <w:t>Frontiers in psychology</w:t>
      </w:r>
      <w:r w:rsidRPr="00AE401B">
        <w:rPr>
          <w:rFonts w:ascii="Arial" w:hAnsi="Arial" w:cs="Arial"/>
          <w:sz w:val="24"/>
          <w:szCs w:val="24"/>
        </w:rPr>
        <w:t>, </w:t>
      </w:r>
      <w:r w:rsidRPr="00AE401B">
        <w:rPr>
          <w:rFonts w:ascii="Arial" w:hAnsi="Arial" w:cs="Arial"/>
          <w:i/>
          <w:iCs/>
          <w:sz w:val="24"/>
          <w:szCs w:val="24"/>
        </w:rPr>
        <w:t>8</w:t>
      </w:r>
      <w:r w:rsidRPr="00AE401B">
        <w:rPr>
          <w:rFonts w:ascii="Arial" w:hAnsi="Arial" w:cs="Arial"/>
          <w:sz w:val="24"/>
          <w:szCs w:val="24"/>
        </w:rPr>
        <w:t>, p.1422.</w:t>
      </w:r>
    </w:p>
    <w:p w14:paraId="1BCEE598" w14:textId="77777777" w:rsidR="00AE401B" w:rsidRPr="00AE401B" w:rsidRDefault="00AE401B" w:rsidP="00AE401B">
      <w:pPr>
        <w:pStyle w:val="ListParagraph"/>
        <w:rPr>
          <w:rFonts w:ascii="Arial" w:hAnsi="Arial" w:cs="Arial"/>
          <w:sz w:val="24"/>
          <w:szCs w:val="24"/>
        </w:rPr>
      </w:pPr>
    </w:p>
    <w:p w14:paraId="6F11E018" w14:textId="77777777" w:rsidR="00AE401B" w:rsidRPr="00AE401B" w:rsidRDefault="00AE401B" w:rsidP="00AE401B">
      <w:pPr>
        <w:pStyle w:val="ListParagraph"/>
        <w:spacing w:line="360" w:lineRule="auto"/>
        <w:rPr>
          <w:rFonts w:ascii="Arial" w:hAnsi="Arial" w:cs="Arial"/>
          <w:sz w:val="24"/>
          <w:szCs w:val="24"/>
        </w:rPr>
      </w:pPr>
    </w:p>
    <w:p w14:paraId="58C405D5" w14:textId="77777777"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 xml:space="preserve">Lord, C., </w:t>
      </w:r>
      <w:proofErr w:type="spellStart"/>
      <w:r w:rsidRPr="00AE401B">
        <w:rPr>
          <w:rFonts w:ascii="Arial" w:hAnsi="Arial" w:cs="Arial"/>
          <w:sz w:val="24"/>
          <w:szCs w:val="24"/>
        </w:rPr>
        <w:t>Elsabbagh</w:t>
      </w:r>
      <w:proofErr w:type="spellEnd"/>
      <w:r w:rsidRPr="00AE401B">
        <w:rPr>
          <w:rFonts w:ascii="Arial" w:hAnsi="Arial" w:cs="Arial"/>
          <w:sz w:val="24"/>
          <w:szCs w:val="24"/>
        </w:rPr>
        <w:t>, M., Baird, G. and Veenstra-Vanderweele, J., 2018. Autism spectrum disorder. </w:t>
      </w:r>
      <w:r w:rsidRPr="00AE401B">
        <w:rPr>
          <w:rFonts w:ascii="Arial" w:hAnsi="Arial" w:cs="Arial"/>
          <w:i/>
          <w:iCs/>
          <w:sz w:val="24"/>
          <w:szCs w:val="24"/>
        </w:rPr>
        <w:t>The lancet</w:t>
      </w:r>
      <w:r w:rsidRPr="00AE401B">
        <w:rPr>
          <w:rFonts w:ascii="Arial" w:hAnsi="Arial" w:cs="Arial"/>
          <w:sz w:val="24"/>
          <w:szCs w:val="24"/>
        </w:rPr>
        <w:t>, </w:t>
      </w:r>
      <w:r w:rsidRPr="00AE401B">
        <w:rPr>
          <w:rFonts w:ascii="Arial" w:hAnsi="Arial" w:cs="Arial"/>
          <w:i/>
          <w:iCs/>
          <w:sz w:val="24"/>
          <w:szCs w:val="24"/>
        </w:rPr>
        <w:t>392</w:t>
      </w:r>
      <w:r w:rsidRPr="00AE401B">
        <w:rPr>
          <w:rFonts w:ascii="Arial" w:hAnsi="Arial" w:cs="Arial"/>
          <w:sz w:val="24"/>
          <w:szCs w:val="24"/>
        </w:rPr>
        <w:t>(10146), pp.508-520.</w:t>
      </w:r>
    </w:p>
    <w:p w14:paraId="1D4E769D" w14:textId="77777777" w:rsidR="00AE401B" w:rsidRPr="00AE401B" w:rsidRDefault="00AE401B" w:rsidP="00AE401B">
      <w:pPr>
        <w:pStyle w:val="ListParagraph"/>
        <w:spacing w:line="360" w:lineRule="auto"/>
        <w:rPr>
          <w:rFonts w:ascii="Arial" w:hAnsi="Arial" w:cs="Arial"/>
          <w:sz w:val="24"/>
          <w:szCs w:val="24"/>
        </w:rPr>
      </w:pPr>
    </w:p>
    <w:p w14:paraId="53F1307E" w14:textId="77777777" w:rsidR="00AE401B"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 xml:space="preserve">Milner, V., McIntosh, H., Colvert, E. and </w:t>
      </w:r>
      <w:proofErr w:type="spellStart"/>
      <w:r w:rsidRPr="00AE401B">
        <w:rPr>
          <w:rFonts w:ascii="Arial" w:hAnsi="Arial" w:cs="Arial"/>
          <w:sz w:val="24"/>
          <w:szCs w:val="24"/>
        </w:rPr>
        <w:t>Happé</w:t>
      </w:r>
      <w:proofErr w:type="spellEnd"/>
      <w:r w:rsidRPr="00AE401B">
        <w:rPr>
          <w:rFonts w:ascii="Arial" w:hAnsi="Arial" w:cs="Arial"/>
          <w:sz w:val="24"/>
          <w:szCs w:val="24"/>
        </w:rPr>
        <w:t>, F., 2019. A qualitative exploration of the female experience of autism spectrum disorder</w:t>
      </w:r>
    </w:p>
    <w:p w14:paraId="66DE2218" w14:textId="77777777" w:rsidR="00AE401B" w:rsidRPr="00AE401B" w:rsidRDefault="00AE401B" w:rsidP="00AE401B">
      <w:pPr>
        <w:pStyle w:val="ListParagraph"/>
        <w:rPr>
          <w:rFonts w:ascii="Arial" w:hAnsi="Arial" w:cs="Arial"/>
          <w:sz w:val="24"/>
          <w:szCs w:val="24"/>
        </w:rPr>
      </w:pPr>
    </w:p>
    <w:p w14:paraId="7320A7AC" w14:textId="66292805"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 xml:space="preserve"> (ASD). </w:t>
      </w:r>
      <w:r w:rsidRPr="00AE401B">
        <w:rPr>
          <w:rFonts w:ascii="Arial" w:hAnsi="Arial" w:cs="Arial"/>
          <w:i/>
          <w:iCs/>
          <w:sz w:val="24"/>
          <w:szCs w:val="24"/>
        </w:rPr>
        <w:t>Journal of autism and developmental disorders</w:t>
      </w:r>
      <w:r w:rsidRPr="00AE401B">
        <w:rPr>
          <w:rFonts w:ascii="Arial" w:hAnsi="Arial" w:cs="Arial"/>
          <w:sz w:val="24"/>
          <w:szCs w:val="24"/>
        </w:rPr>
        <w:t>, </w:t>
      </w:r>
      <w:r w:rsidRPr="00AE401B">
        <w:rPr>
          <w:rFonts w:ascii="Arial" w:hAnsi="Arial" w:cs="Arial"/>
          <w:i/>
          <w:iCs/>
          <w:sz w:val="24"/>
          <w:szCs w:val="24"/>
        </w:rPr>
        <w:t>49</w:t>
      </w:r>
      <w:r w:rsidRPr="00AE401B">
        <w:rPr>
          <w:rFonts w:ascii="Arial" w:hAnsi="Arial" w:cs="Arial"/>
          <w:sz w:val="24"/>
          <w:szCs w:val="24"/>
        </w:rPr>
        <w:t>(6), pp.2389-2402.</w:t>
      </w:r>
    </w:p>
    <w:p w14:paraId="060B6619" w14:textId="77777777" w:rsidR="00AE401B" w:rsidRPr="00AE401B" w:rsidRDefault="00AE401B" w:rsidP="00AE401B">
      <w:pPr>
        <w:pStyle w:val="ListParagraph"/>
        <w:rPr>
          <w:rFonts w:ascii="Arial" w:hAnsi="Arial" w:cs="Arial"/>
          <w:sz w:val="24"/>
          <w:szCs w:val="24"/>
        </w:rPr>
      </w:pPr>
    </w:p>
    <w:p w14:paraId="7B5EFC8B" w14:textId="77777777" w:rsidR="00AE401B" w:rsidRPr="00AE401B" w:rsidRDefault="00AE401B" w:rsidP="00AE401B">
      <w:pPr>
        <w:pStyle w:val="ListParagraph"/>
        <w:spacing w:line="360" w:lineRule="auto"/>
        <w:rPr>
          <w:rFonts w:ascii="Arial" w:hAnsi="Arial" w:cs="Arial"/>
          <w:sz w:val="24"/>
          <w:szCs w:val="24"/>
        </w:rPr>
      </w:pPr>
    </w:p>
    <w:p w14:paraId="46CD75E2" w14:textId="77777777" w:rsidR="00934A11" w:rsidRDefault="00934A11" w:rsidP="00AE401B">
      <w:pPr>
        <w:pStyle w:val="ListParagraph"/>
        <w:numPr>
          <w:ilvl w:val="0"/>
          <w:numId w:val="4"/>
        </w:numPr>
        <w:spacing w:line="360" w:lineRule="auto"/>
        <w:rPr>
          <w:rFonts w:ascii="Arial" w:hAnsi="Arial" w:cs="Arial"/>
          <w:sz w:val="24"/>
          <w:szCs w:val="24"/>
        </w:rPr>
      </w:pPr>
      <w:proofErr w:type="spellStart"/>
      <w:r w:rsidRPr="00AE401B">
        <w:rPr>
          <w:rFonts w:ascii="Arial" w:hAnsi="Arial" w:cs="Arial"/>
          <w:sz w:val="24"/>
          <w:szCs w:val="24"/>
        </w:rPr>
        <w:t>Ornoy</w:t>
      </w:r>
      <w:proofErr w:type="spellEnd"/>
      <w:r w:rsidRPr="00AE401B">
        <w:rPr>
          <w:rFonts w:ascii="Arial" w:hAnsi="Arial" w:cs="Arial"/>
          <w:sz w:val="24"/>
          <w:szCs w:val="24"/>
        </w:rPr>
        <w:t>, A., Weinstein-</w:t>
      </w:r>
      <w:proofErr w:type="spellStart"/>
      <w:r w:rsidRPr="00AE401B">
        <w:rPr>
          <w:rFonts w:ascii="Arial" w:hAnsi="Arial" w:cs="Arial"/>
          <w:sz w:val="24"/>
          <w:szCs w:val="24"/>
        </w:rPr>
        <w:t>Fudim</w:t>
      </w:r>
      <w:proofErr w:type="spellEnd"/>
      <w:r w:rsidRPr="00AE401B">
        <w:rPr>
          <w:rFonts w:ascii="Arial" w:hAnsi="Arial" w:cs="Arial"/>
          <w:sz w:val="24"/>
          <w:szCs w:val="24"/>
        </w:rPr>
        <w:t xml:space="preserve">, L. and </w:t>
      </w:r>
      <w:proofErr w:type="spellStart"/>
      <w:r w:rsidRPr="00AE401B">
        <w:rPr>
          <w:rFonts w:ascii="Arial" w:hAnsi="Arial" w:cs="Arial"/>
          <w:sz w:val="24"/>
          <w:szCs w:val="24"/>
        </w:rPr>
        <w:t>Ergaz</w:t>
      </w:r>
      <w:proofErr w:type="spellEnd"/>
      <w:r w:rsidRPr="00AE401B">
        <w:rPr>
          <w:rFonts w:ascii="Arial" w:hAnsi="Arial" w:cs="Arial"/>
          <w:sz w:val="24"/>
          <w:szCs w:val="24"/>
        </w:rPr>
        <w:t>, Z., 2015. Prenatal factors associated with autism spectrum disorder (ASD). </w:t>
      </w:r>
      <w:r w:rsidRPr="00AE401B">
        <w:rPr>
          <w:rFonts w:ascii="Arial" w:hAnsi="Arial" w:cs="Arial"/>
          <w:i/>
          <w:iCs/>
          <w:sz w:val="24"/>
          <w:szCs w:val="24"/>
        </w:rPr>
        <w:t>Reproductive toxicology</w:t>
      </w:r>
      <w:r w:rsidRPr="00AE401B">
        <w:rPr>
          <w:rFonts w:ascii="Arial" w:hAnsi="Arial" w:cs="Arial"/>
          <w:sz w:val="24"/>
          <w:szCs w:val="24"/>
        </w:rPr>
        <w:t>, </w:t>
      </w:r>
      <w:r w:rsidRPr="00AE401B">
        <w:rPr>
          <w:rFonts w:ascii="Arial" w:hAnsi="Arial" w:cs="Arial"/>
          <w:i/>
          <w:iCs/>
          <w:sz w:val="24"/>
          <w:szCs w:val="24"/>
        </w:rPr>
        <w:t>56</w:t>
      </w:r>
      <w:r w:rsidRPr="00AE401B">
        <w:rPr>
          <w:rFonts w:ascii="Arial" w:hAnsi="Arial" w:cs="Arial"/>
          <w:sz w:val="24"/>
          <w:szCs w:val="24"/>
        </w:rPr>
        <w:t>, pp.155-169.</w:t>
      </w:r>
    </w:p>
    <w:p w14:paraId="05F5E9AC" w14:textId="77777777" w:rsidR="00AE401B" w:rsidRPr="00AE401B" w:rsidRDefault="00AE401B" w:rsidP="00AE401B">
      <w:pPr>
        <w:pStyle w:val="ListParagraph"/>
        <w:spacing w:line="360" w:lineRule="auto"/>
        <w:rPr>
          <w:rFonts w:ascii="Arial" w:hAnsi="Arial" w:cs="Arial"/>
          <w:sz w:val="24"/>
          <w:szCs w:val="24"/>
        </w:rPr>
      </w:pPr>
    </w:p>
    <w:p w14:paraId="53303771" w14:textId="77777777"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Rice, C.E., Rosanoff, M., Dawson, G., Durkin, M.S., Croen, L.A., Singer, A. and Yeargin-Allsopp, M., 2012. Evaluating changes in the prevalence of the autism spectrum disorders (ASDs). </w:t>
      </w:r>
      <w:r w:rsidRPr="00AE401B">
        <w:rPr>
          <w:rFonts w:ascii="Arial" w:hAnsi="Arial" w:cs="Arial"/>
          <w:i/>
          <w:iCs/>
          <w:sz w:val="24"/>
          <w:szCs w:val="24"/>
        </w:rPr>
        <w:t>Public health reviews</w:t>
      </w:r>
      <w:r w:rsidRPr="00AE401B">
        <w:rPr>
          <w:rFonts w:ascii="Arial" w:hAnsi="Arial" w:cs="Arial"/>
          <w:sz w:val="24"/>
          <w:szCs w:val="24"/>
        </w:rPr>
        <w:t>, </w:t>
      </w:r>
      <w:r w:rsidRPr="00AE401B">
        <w:rPr>
          <w:rFonts w:ascii="Arial" w:hAnsi="Arial" w:cs="Arial"/>
          <w:i/>
          <w:iCs/>
          <w:sz w:val="24"/>
          <w:szCs w:val="24"/>
        </w:rPr>
        <w:t>34</w:t>
      </w:r>
      <w:r w:rsidRPr="00AE401B">
        <w:rPr>
          <w:rFonts w:ascii="Arial" w:hAnsi="Arial" w:cs="Arial"/>
          <w:sz w:val="24"/>
          <w:szCs w:val="24"/>
        </w:rPr>
        <w:t>(2), p.17.</w:t>
      </w:r>
    </w:p>
    <w:p w14:paraId="62BDF081" w14:textId="77777777" w:rsidR="00AE401B" w:rsidRPr="00AE401B" w:rsidRDefault="00AE401B" w:rsidP="00AE401B">
      <w:pPr>
        <w:pStyle w:val="ListParagraph"/>
        <w:rPr>
          <w:rFonts w:ascii="Arial" w:hAnsi="Arial" w:cs="Arial"/>
          <w:sz w:val="24"/>
          <w:szCs w:val="24"/>
        </w:rPr>
      </w:pPr>
    </w:p>
    <w:p w14:paraId="1871D9D1" w14:textId="77777777" w:rsidR="00AE401B" w:rsidRPr="00AE401B" w:rsidRDefault="00AE401B" w:rsidP="00AE401B">
      <w:pPr>
        <w:pStyle w:val="ListParagraph"/>
        <w:spacing w:line="360" w:lineRule="auto"/>
        <w:rPr>
          <w:rFonts w:ascii="Arial" w:hAnsi="Arial" w:cs="Arial"/>
          <w:sz w:val="24"/>
          <w:szCs w:val="24"/>
        </w:rPr>
      </w:pPr>
    </w:p>
    <w:p w14:paraId="3EA54746" w14:textId="77777777" w:rsidR="00AE401B"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Taghizadeh, N., Davidson, A., Williams, K. and Story, D., 2015. Autism</w:t>
      </w:r>
    </w:p>
    <w:p w14:paraId="7BCBC9CE" w14:textId="70A3228F" w:rsidR="00934A11" w:rsidRDefault="00934A11" w:rsidP="00AE401B">
      <w:pPr>
        <w:pStyle w:val="ListParagraph"/>
        <w:spacing w:line="360" w:lineRule="auto"/>
        <w:rPr>
          <w:rFonts w:ascii="Arial" w:hAnsi="Arial" w:cs="Arial"/>
          <w:sz w:val="24"/>
          <w:szCs w:val="24"/>
        </w:rPr>
      </w:pPr>
      <w:r w:rsidRPr="00AE401B">
        <w:rPr>
          <w:rFonts w:ascii="Arial" w:hAnsi="Arial" w:cs="Arial"/>
          <w:sz w:val="24"/>
          <w:szCs w:val="24"/>
        </w:rPr>
        <w:t xml:space="preserve"> spectrum disorder (ASD) and its perioperative management. </w:t>
      </w:r>
      <w:r w:rsidR="005D660F" w:rsidRPr="00AE401B">
        <w:rPr>
          <w:rFonts w:ascii="Arial" w:hAnsi="Arial" w:cs="Arial"/>
          <w:i/>
          <w:iCs/>
          <w:sz w:val="24"/>
          <w:szCs w:val="24"/>
        </w:rPr>
        <w:t>Paediatric</w:t>
      </w:r>
      <w:r w:rsidRPr="00AE401B">
        <w:rPr>
          <w:rFonts w:ascii="Arial" w:hAnsi="Arial" w:cs="Arial"/>
          <w:i/>
          <w:iCs/>
          <w:sz w:val="24"/>
          <w:szCs w:val="24"/>
        </w:rPr>
        <w:t xml:space="preserve"> </w:t>
      </w:r>
      <w:r w:rsidR="005D660F" w:rsidRPr="00AE401B">
        <w:rPr>
          <w:rFonts w:ascii="Arial" w:hAnsi="Arial" w:cs="Arial"/>
          <w:i/>
          <w:iCs/>
          <w:sz w:val="24"/>
          <w:szCs w:val="24"/>
        </w:rPr>
        <w:t>Anaesthesia</w:t>
      </w:r>
      <w:r w:rsidRPr="00AE401B">
        <w:rPr>
          <w:rFonts w:ascii="Arial" w:hAnsi="Arial" w:cs="Arial"/>
          <w:sz w:val="24"/>
          <w:szCs w:val="24"/>
        </w:rPr>
        <w:t>, </w:t>
      </w:r>
      <w:r w:rsidRPr="00AE401B">
        <w:rPr>
          <w:rFonts w:ascii="Arial" w:hAnsi="Arial" w:cs="Arial"/>
          <w:i/>
          <w:iCs/>
          <w:sz w:val="24"/>
          <w:szCs w:val="24"/>
        </w:rPr>
        <w:t>25</w:t>
      </w:r>
      <w:r w:rsidRPr="00AE401B">
        <w:rPr>
          <w:rFonts w:ascii="Arial" w:hAnsi="Arial" w:cs="Arial"/>
          <w:sz w:val="24"/>
          <w:szCs w:val="24"/>
        </w:rPr>
        <w:t>(11), pp.1076-1084.</w:t>
      </w:r>
    </w:p>
    <w:p w14:paraId="2FD150BD" w14:textId="77777777" w:rsidR="00AE401B" w:rsidRPr="00AE401B" w:rsidRDefault="00AE401B" w:rsidP="00AE401B">
      <w:pPr>
        <w:pStyle w:val="ListParagraph"/>
        <w:spacing w:line="360" w:lineRule="auto"/>
        <w:rPr>
          <w:rFonts w:ascii="Arial" w:hAnsi="Arial" w:cs="Arial"/>
          <w:sz w:val="24"/>
          <w:szCs w:val="24"/>
        </w:rPr>
      </w:pPr>
    </w:p>
    <w:p w14:paraId="5409E948" w14:textId="6E74C51D"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 xml:space="preserve">Woodbury-Smith, M. and Dein, K., 2014. Autism spectrum disorder (ASD) and unlawful behaviour: where do we go from </w:t>
      </w:r>
      <w:r w:rsidR="0022147C" w:rsidRPr="00AE401B">
        <w:rPr>
          <w:rFonts w:ascii="Arial" w:hAnsi="Arial" w:cs="Arial"/>
          <w:sz w:val="24"/>
          <w:szCs w:val="24"/>
        </w:rPr>
        <w:t>here?</w:t>
      </w:r>
      <w:r w:rsidRPr="00AE401B">
        <w:rPr>
          <w:rFonts w:ascii="Arial" w:hAnsi="Arial" w:cs="Arial"/>
          <w:sz w:val="24"/>
          <w:szCs w:val="24"/>
        </w:rPr>
        <w:t> </w:t>
      </w:r>
      <w:r w:rsidRPr="00AE401B">
        <w:rPr>
          <w:rFonts w:ascii="Arial" w:hAnsi="Arial" w:cs="Arial"/>
          <w:i/>
          <w:iCs/>
          <w:sz w:val="24"/>
          <w:szCs w:val="24"/>
        </w:rPr>
        <w:t>Journal of autism and developmental disorders</w:t>
      </w:r>
      <w:r w:rsidRPr="00AE401B">
        <w:rPr>
          <w:rFonts w:ascii="Arial" w:hAnsi="Arial" w:cs="Arial"/>
          <w:sz w:val="24"/>
          <w:szCs w:val="24"/>
        </w:rPr>
        <w:t>, </w:t>
      </w:r>
      <w:r w:rsidRPr="00AE401B">
        <w:rPr>
          <w:rFonts w:ascii="Arial" w:hAnsi="Arial" w:cs="Arial"/>
          <w:i/>
          <w:iCs/>
          <w:sz w:val="24"/>
          <w:szCs w:val="24"/>
        </w:rPr>
        <w:t>44</w:t>
      </w:r>
      <w:r w:rsidRPr="00AE401B">
        <w:rPr>
          <w:rFonts w:ascii="Arial" w:hAnsi="Arial" w:cs="Arial"/>
          <w:sz w:val="24"/>
          <w:szCs w:val="24"/>
        </w:rPr>
        <w:t>(11), pp.2734-2741.</w:t>
      </w:r>
    </w:p>
    <w:p w14:paraId="589D50D4" w14:textId="77777777" w:rsidR="00AE401B" w:rsidRPr="00AE401B" w:rsidRDefault="00AE401B" w:rsidP="00AE401B">
      <w:pPr>
        <w:pStyle w:val="ListParagraph"/>
        <w:spacing w:line="360" w:lineRule="auto"/>
        <w:rPr>
          <w:rFonts w:ascii="Arial" w:hAnsi="Arial" w:cs="Arial"/>
          <w:sz w:val="24"/>
          <w:szCs w:val="24"/>
        </w:rPr>
      </w:pPr>
    </w:p>
    <w:p w14:paraId="1B475C54" w14:textId="77777777" w:rsidR="00934A11" w:rsidRDefault="00934A11" w:rsidP="00AE401B">
      <w:pPr>
        <w:pStyle w:val="ListParagraph"/>
        <w:numPr>
          <w:ilvl w:val="0"/>
          <w:numId w:val="4"/>
        </w:numPr>
        <w:spacing w:line="360" w:lineRule="auto"/>
        <w:rPr>
          <w:rFonts w:ascii="Arial" w:hAnsi="Arial" w:cs="Arial"/>
          <w:sz w:val="24"/>
          <w:szCs w:val="24"/>
        </w:rPr>
      </w:pPr>
      <w:r w:rsidRPr="00AE401B">
        <w:rPr>
          <w:rFonts w:ascii="Arial" w:hAnsi="Arial" w:cs="Arial"/>
          <w:sz w:val="24"/>
          <w:szCs w:val="24"/>
        </w:rPr>
        <w:t>Zaky, E.A., 2017. Autism spectrum disorder (</w:t>
      </w:r>
      <w:proofErr w:type="spellStart"/>
      <w:r w:rsidRPr="00AE401B">
        <w:rPr>
          <w:rFonts w:ascii="Arial" w:hAnsi="Arial" w:cs="Arial"/>
          <w:sz w:val="24"/>
          <w:szCs w:val="24"/>
        </w:rPr>
        <w:t>asd</w:t>
      </w:r>
      <w:proofErr w:type="spellEnd"/>
      <w:r w:rsidRPr="00AE401B">
        <w:rPr>
          <w:rFonts w:ascii="Arial" w:hAnsi="Arial" w:cs="Arial"/>
          <w:sz w:val="24"/>
          <w:szCs w:val="24"/>
        </w:rPr>
        <w:t>). </w:t>
      </w:r>
      <w:r w:rsidRPr="00AE401B">
        <w:rPr>
          <w:rFonts w:ascii="Arial" w:hAnsi="Arial" w:cs="Arial"/>
          <w:i/>
          <w:iCs/>
          <w:sz w:val="24"/>
          <w:szCs w:val="24"/>
        </w:rPr>
        <w:t xml:space="preserve">The Past, The Present, and The Future. J Child </w:t>
      </w:r>
      <w:proofErr w:type="spellStart"/>
      <w:r w:rsidRPr="00AE401B">
        <w:rPr>
          <w:rFonts w:ascii="Arial" w:hAnsi="Arial" w:cs="Arial"/>
          <w:i/>
          <w:iCs/>
          <w:sz w:val="24"/>
          <w:szCs w:val="24"/>
        </w:rPr>
        <w:t>Adolesc</w:t>
      </w:r>
      <w:proofErr w:type="spellEnd"/>
      <w:r w:rsidRPr="00AE401B">
        <w:rPr>
          <w:rFonts w:ascii="Arial" w:hAnsi="Arial" w:cs="Arial"/>
          <w:i/>
          <w:iCs/>
          <w:sz w:val="24"/>
          <w:szCs w:val="24"/>
        </w:rPr>
        <w:t xml:space="preserve"> Behav</w:t>
      </w:r>
      <w:r w:rsidRPr="00AE401B">
        <w:rPr>
          <w:rFonts w:ascii="Arial" w:hAnsi="Arial" w:cs="Arial"/>
          <w:sz w:val="24"/>
          <w:szCs w:val="24"/>
        </w:rPr>
        <w:t>, </w:t>
      </w:r>
      <w:r w:rsidRPr="00AE401B">
        <w:rPr>
          <w:rFonts w:ascii="Arial" w:hAnsi="Arial" w:cs="Arial"/>
          <w:i/>
          <w:iCs/>
          <w:sz w:val="24"/>
          <w:szCs w:val="24"/>
        </w:rPr>
        <w:t>5</w:t>
      </w:r>
      <w:r w:rsidRPr="00AE401B">
        <w:rPr>
          <w:rFonts w:ascii="Arial" w:hAnsi="Arial" w:cs="Arial"/>
          <w:sz w:val="24"/>
          <w:szCs w:val="24"/>
        </w:rPr>
        <w:t>(03), pp.3-6.</w:t>
      </w:r>
    </w:p>
    <w:p w14:paraId="1AC1E9EB" w14:textId="77777777" w:rsidR="00AE401B" w:rsidRPr="00AE401B" w:rsidRDefault="00AE401B" w:rsidP="00AE401B">
      <w:pPr>
        <w:pStyle w:val="ListParagraph"/>
        <w:rPr>
          <w:rFonts w:ascii="Arial" w:hAnsi="Arial" w:cs="Arial"/>
          <w:sz w:val="24"/>
          <w:szCs w:val="24"/>
        </w:rPr>
      </w:pPr>
    </w:p>
    <w:p w14:paraId="009622CE" w14:textId="77777777" w:rsidR="00AE401B" w:rsidRPr="00AE401B" w:rsidRDefault="00AE401B" w:rsidP="00AE401B">
      <w:pPr>
        <w:pStyle w:val="ListParagraph"/>
        <w:spacing w:line="360" w:lineRule="auto"/>
        <w:rPr>
          <w:rFonts w:ascii="Arial" w:hAnsi="Arial" w:cs="Arial"/>
          <w:sz w:val="24"/>
          <w:szCs w:val="24"/>
        </w:rPr>
      </w:pPr>
    </w:p>
    <w:sectPr w:rsidR="00AE401B" w:rsidRPr="00AE4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16788"/>
    <w:multiLevelType w:val="hybridMultilevel"/>
    <w:tmpl w:val="303E4A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460240"/>
    <w:multiLevelType w:val="hybridMultilevel"/>
    <w:tmpl w:val="16D66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84EFC"/>
    <w:multiLevelType w:val="hybridMultilevel"/>
    <w:tmpl w:val="CD061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C3022A"/>
    <w:multiLevelType w:val="hybridMultilevel"/>
    <w:tmpl w:val="66D20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2343662">
    <w:abstractNumId w:val="2"/>
  </w:num>
  <w:num w:numId="2" w16cid:durableId="1727727495">
    <w:abstractNumId w:val="0"/>
  </w:num>
  <w:num w:numId="3" w16cid:durableId="915212950">
    <w:abstractNumId w:val="1"/>
  </w:num>
  <w:num w:numId="4" w16cid:durableId="4937633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DB9"/>
    <w:rsid w:val="00012A7F"/>
    <w:rsid w:val="0022147C"/>
    <w:rsid w:val="00431DEF"/>
    <w:rsid w:val="00560B8A"/>
    <w:rsid w:val="005A3B04"/>
    <w:rsid w:val="005D660F"/>
    <w:rsid w:val="00934A11"/>
    <w:rsid w:val="00971E99"/>
    <w:rsid w:val="00AE401B"/>
    <w:rsid w:val="00AE5F8C"/>
    <w:rsid w:val="00B66BE2"/>
    <w:rsid w:val="00BA61FA"/>
    <w:rsid w:val="00C16F8D"/>
    <w:rsid w:val="00CA76F6"/>
    <w:rsid w:val="00CF1DB9"/>
    <w:rsid w:val="00DA541D"/>
    <w:rsid w:val="00E032BD"/>
    <w:rsid w:val="00E62807"/>
    <w:rsid w:val="00EE74A7"/>
    <w:rsid w:val="00F91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72AC7"/>
  <w15:chartTrackingRefBased/>
  <w15:docId w15:val="{EBBB10C4-C9E9-43DE-AFCC-3B49440C6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D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1D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1D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1D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1D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1D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D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D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D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D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1D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1D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1D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1D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1D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D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D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DB9"/>
    <w:rPr>
      <w:rFonts w:eastAsiaTheme="majorEastAsia" w:cstheme="majorBidi"/>
      <w:color w:val="272727" w:themeColor="text1" w:themeTint="D8"/>
    </w:rPr>
  </w:style>
  <w:style w:type="paragraph" w:styleId="Title">
    <w:name w:val="Title"/>
    <w:basedOn w:val="Normal"/>
    <w:next w:val="Normal"/>
    <w:link w:val="TitleChar"/>
    <w:uiPriority w:val="10"/>
    <w:qFormat/>
    <w:rsid w:val="00CF1D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D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D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D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DB9"/>
    <w:pPr>
      <w:spacing w:before="160"/>
      <w:jc w:val="center"/>
    </w:pPr>
    <w:rPr>
      <w:i/>
      <w:iCs/>
      <w:color w:val="404040" w:themeColor="text1" w:themeTint="BF"/>
    </w:rPr>
  </w:style>
  <w:style w:type="character" w:customStyle="1" w:styleId="QuoteChar">
    <w:name w:val="Quote Char"/>
    <w:basedOn w:val="DefaultParagraphFont"/>
    <w:link w:val="Quote"/>
    <w:uiPriority w:val="29"/>
    <w:rsid w:val="00CF1DB9"/>
    <w:rPr>
      <w:i/>
      <w:iCs/>
      <w:color w:val="404040" w:themeColor="text1" w:themeTint="BF"/>
    </w:rPr>
  </w:style>
  <w:style w:type="paragraph" w:styleId="ListParagraph">
    <w:name w:val="List Paragraph"/>
    <w:basedOn w:val="Normal"/>
    <w:uiPriority w:val="34"/>
    <w:qFormat/>
    <w:rsid w:val="00CF1DB9"/>
    <w:pPr>
      <w:ind w:left="720"/>
      <w:contextualSpacing/>
    </w:pPr>
  </w:style>
  <w:style w:type="character" w:styleId="IntenseEmphasis">
    <w:name w:val="Intense Emphasis"/>
    <w:basedOn w:val="DefaultParagraphFont"/>
    <w:uiPriority w:val="21"/>
    <w:qFormat/>
    <w:rsid w:val="00CF1DB9"/>
    <w:rPr>
      <w:i/>
      <w:iCs/>
      <w:color w:val="2F5496" w:themeColor="accent1" w:themeShade="BF"/>
    </w:rPr>
  </w:style>
  <w:style w:type="paragraph" w:styleId="IntenseQuote">
    <w:name w:val="Intense Quote"/>
    <w:basedOn w:val="Normal"/>
    <w:next w:val="Normal"/>
    <w:link w:val="IntenseQuoteChar"/>
    <w:uiPriority w:val="30"/>
    <w:qFormat/>
    <w:rsid w:val="00CF1D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1DB9"/>
    <w:rPr>
      <w:i/>
      <w:iCs/>
      <w:color w:val="2F5496" w:themeColor="accent1" w:themeShade="BF"/>
    </w:rPr>
  </w:style>
  <w:style w:type="character" w:styleId="IntenseReference">
    <w:name w:val="Intense Reference"/>
    <w:basedOn w:val="DefaultParagraphFont"/>
    <w:uiPriority w:val="32"/>
    <w:qFormat/>
    <w:rsid w:val="00CF1DB9"/>
    <w:rPr>
      <w:b/>
      <w:bCs/>
      <w:smallCaps/>
      <w:color w:val="2F5496" w:themeColor="accent1" w:themeShade="BF"/>
      <w:spacing w:val="5"/>
    </w:rPr>
  </w:style>
  <w:style w:type="character" w:styleId="Hyperlink">
    <w:name w:val="Hyperlink"/>
    <w:basedOn w:val="DefaultParagraphFont"/>
    <w:uiPriority w:val="99"/>
    <w:unhideWhenUsed/>
    <w:rsid w:val="005D660F"/>
    <w:rPr>
      <w:color w:val="0563C1" w:themeColor="hyperlink"/>
      <w:u w:val="single"/>
    </w:rPr>
  </w:style>
  <w:style w:type="character" w:styleId="UnresolvedMention">
    <w:name w:val="Unresolved Mention"/>
    <w:basedOn w:val="DefaultParagraphFont"/>
    <w:uiPriority w:val="99"/>
    <w:semiHidden/>
    <w:unhideWhenUsed/>
    <w:rsid w:val="005D66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2786</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Shama Aslam (2324335)</cp:lastModifiedBy>
  <cp:revision>2</cp:revision>
  <dcterms:created xsi:type="dcterms:W3CDTF">2026-03-23T17:14:00Z</dcterms:created>
  <dcterms:modified xsi:type="dcterms:W3CDTF">2026-03-23T17:14:00Z</dcterms:modified>
</cp:coreProperties>
</file>