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E9168" w14:textId="004172F9" w:rsidR="00022C92" w:rsidRDefault="00022C92" w:rsidP="00022C92">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45881AF2" wp14:editId="52C59066">
            <wp:extent cx="2882900" cy="1054100"/>
            <wp:effectExtent l="25400" t="25400" r="38100" b="381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14:paraId="3F9CEDF1" w14:textId="77777777" w:rsidR="00022C92" w:rsidRDefault="00022C92" w:rsidP="00022C92">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02610202" w14:textId="77777777" w:rsidR="00022C92" w:rsidRPr="001E50BB" w:rsidRDefault="00022C92" w:rsidP="00022C92">
      <w:pPr>
        <w:jc w:val="center"/>
        <w:rPr>
          <w:rFonts w:ascii="Arial" w:hAnsi="Arial" w:cs="Arial"/>
          <w:b/>
          <w:lang w:val="cy-GB"/>
        </w:rPr>
      </w:pPr>
      <w:r w:rsidRPr="001E50BB">
        <w:rPr>
          <w:rFonts w:ascii="Arial" w:hAnsi="Arial" w:cs="Arial"/>
          <w:b/>
          <w:lang w:val="cy-GB"/>
        </w:rPr>
        <w:t>(to be completed by marker)</w:t>
      </w:r>
    </w:p>
    <w:p w14:paraId="5E96B6D4" w14:textId="77777777" w:rsidR="00022C92" w:rsidRPr="001E50BB" w:rsidRDefault="00022C92" w:rsidP="00022C92">
      <w:pPr>
        <w:jc w:val="center"/>
        <w:rPr>
          <w:rFonts w:ascii="Arial" w:hAnsi="Arial" w:cs="Arial"/>
          <w:b/>
          <w:lang w:val="cy-GB"/>
        </w:rPr>
      </w:pPr>
    </w:p>
    <w:p w14:paraId="56F0D462" w14:textId="77777777" w:rsidR="00022C92" w:rsidRDefault="00022C92" w:rsidP="00022C92">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22C92" w:rsidRPr="0065654E" w14:paraId="52F86021" w14:textId="77777777" w:rsidTr="007E100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0109D9F" w14:textId="77777777" w:rsidR="00022C92" w:rsidRPr="00764918" w:rsidRDefault="00022C92" w:rsidP="007E1002">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Alexandra Owen-Smith</w:t>
            </w:r>
          </w:p>
          <w:p w14:paraId="487BDDCA" w14:textId="77777777" w:rsidR="00022C92" w:rsidRPr="0065654E" w:rsidRDefault="00022C92" w:rsidP="007E1002">
            <w:pPr>
              <w:pStyle w:val="NormalWeb"/>
              <w:spacing w:before="0" w:beforeAutospacing="0" w:after="0" w:afterAutospacing="0"/>
              <w:ind w:right="34"/>
              <w:rPr>
                <w:rFonts w:ascii="Calibri" w:hAnsi="Calibri" w:cs="Tahoma"/>
                <w:i/>
                <w:sz w:val="24"/>
                <w:szCs w:val="24"/>
              </w:rPr>
            </w:pPr>
          </w:p>
        </w:tc>
      </w:tr>
      <w:tr w:rsidR="00022C92" w:rsidRPr="0065654E" w14:paraId="3F9F7548" w14:textId="77777777" w:rsidTr="007E100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D8CB259" w14:textId="77777777" w:rsidR="00022C92" w:rsidRPr="00764918" w:rsidRDefault="00022C92" w:rsidP="007E100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CSEN5014</w:t>
            </w:r>
          </w:p>
          <w:p w14:paraId="39A2CA70" w14:textId="77777777" w:rsidR="00022C92" w:rsidRDefault="00022C92" w:rsidP="007E1002">
            <w:pPr>
              <w:pStyle w:val="NormalWeb"/>
              <w:spacing w:before="0" w:beforeAutospacing="0" w:after="0" w:afterAutospacing="0"/>
              <w:ind w:right="34"/>
              <w:rPr>
                <w:rFonts w:ascii="Calibri" w:hAnsi="Calibri" w:cs="Tahoma"/>
                <w:i/>
                <w:sz w:val="24"/>
                <w:szCs w:val="24"/>
              </w:rPr>
            </w:pPr>
          </w:p>
          <w:p w14:paraId="353CF6D1" w14:textId="77777777" w:rsidR="00022C92" w:rsidRPr="00764918" w:rsidRDefault="00022C92" w:rsidP="007E100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critical and cultural theory</w:t>
            </w:r>
          </w:p>
          <w:p w14:paraId="7ED57861" w14:textId="77777777" w:rsidR="00022C92" w:rsidRPr="0065654E" w:rsidRDefault="00022C92" w:rsidP="007E1002">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5E7813E1" w14:textId="77777777" w:rsidR="00022C92" w:rsidRPr="00764918" w:rsidRDefault="00022C92" w:rsidP="007E100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Pr>
                <w:rFonts w:ascii="Calibri" w:hAnsi="Calibri" w:cs="Tahoma"/>
                <w:sz w:val="24"/>
                <w:szCs w:val="24"/>
              </w:rPr>
              <w:t>1705406</w:t>
            </w:r>
          </w:p>
        </w:tc>
      </w:tr>
      <w:tr w:rsidR="00022C92" w:rsidRPr="0065654E" w14:paraId="25CEC228" w14:textId="77777777" w:rsidTr="007E100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3631D20" w14:textId="77777777" w:rsidR="00022C92" w:rsidRPr="0065654E" w:rsidRDefault="00022C92" w:rsidP="007E1002">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6C6149E3" w14:textId="77777777" w:rsidR="00022C92" w:rsidRDefault="00022C92" w:rsidP="007E1002">
            <w:pPr>
              <w:pStyle w:val="NormalWeb"/>
              <w:rPr>
                <w:rFonts w:ascii="Calibri" w:hAnsi="Calibri" w:cs="Tahoma"/>
                <w:i/>
                <w:sz w:val="24"/>
                <w:szCs w:val="24"/>
              </w:rPr>
            </w:pPr>
            <w:r w:rsidRPr="0065654E">
              <w:rPr>
                <w:rFonts w:ascii="Calibri" w:hAnsi="Calibri" w:cs="Tahoma"/>
                <w:i/>
                <w:sz w:val="24"/>
                <w:szCs w:val="24"/>
              </w:rPr>
              <w:t>Comments:</w:t>
            </w:r>
          </w:p>
          <w:p w14:paraId="6B5C6D91" w14:textId="77777777" w:rsidR="00022C92" w:rsidRDefault="00022C92" w:rsidP="007E1002">
            <w:pPr>
              <w:pStyle w:val="NormalWeb"/>
              <w:rPr>
                <w:rFonts w:ascii="Calibri" w:hAnsi="Calibri" w:cs="Tahoma"/>
                <w:i/>
                <w:sz w:val="24"/>
                <w:szCs w:val="24"/>
              </w:rPr>
            </w:pPr>
          </w:p>
          <w:p w14:paraId="53E4474A" w14:textId="77777777" w:rsidR="00022C92" w:rsidRDefault="00022C92" w:rsidP="007E1002">
            <w:pPr>
              <w:pStyle w:val="NormalWeb"/>
              <w:rPr>
                <w:rFonts w:ascii="Calibri" w:hAnsi="Calibri" w:cs="Tahoma"/>
                <w:i/>
                <w:sz w:val="24"/>
                <w:szCs w:val="24"/>
              </w:rPr>
            </w:pPr>
          </w:p>
          <w:p w14:paraId="778FC635" w14:textId="77777777" w:rsidR="00022C92" w:rsidRDefault="00022C92" w:rsidP="007E1002">
            <w:pPr>
              <w:pStyle w:val="NormalWeb"/>
              <w:rPr>
                <w:rFonts w:ascii="Calibri" w:hAnsi="Calibri" w:cs="Tahoma"/>
                <w:i/>
                <w:sz w:val="24"/>
                <w:szCs w:val="24"/>
              </w:rPr>
            </w:pPr>
          </w:p>
          <w:p w14:paraId="61B3E7C6" w14:textId="77777777" w:rsidR="00022C92" w:rsidRDefault="00022C92" w:rsidP="007E1002">
            <w:pPr>
              <w:pStyle w:val="NormalWeb"/>
              <w:rPr>
                <w:rFonts w:ascii="Calibri" w:hAnsi="Calibri" w:cs="Tahoma"/>
                <w:i/>
                <w:sz w:val="24"/>
                <w:szCs w:val="24"/>
              </w:rPr>
            </w:pPr>
          </w:p>
          <w:p w14:paraId="4DCF6EF8" w14:textId="77777777" w:rsidR="00022C92" w:rsidRDefault="00022C92" w:rsidP="007E1002">
            <w:pPr>
              <w:pStyle w:val="NormalWeb"/>
              <w:rPr>
                <w:rFonts w:ascii="Calibri" w:hAnsi="Calibri" w:cs="Tahoma"/>
                <w:i/>
                <w:sz w:val="24"/>
                <w:szCs w:val="24"/>
              </w:rPr>
            </w:pPr>
          </w:p>
          <w:p w14:paraId="29E10A58" w14:textId="77777777" w:rsidR="00022C92" w:rsidRDefault="00022C92" w:rsidP="007E1002">
            <w:pPr>
              <w:pStyle w:val="NormalWeb"/>
              <w:rPr>
                <w:rFonts w:ascii="Calibri" w:hAnsi="Calibri" w:cs="Tahoma"/>
                <w:i/>
                <w:sz w:val="24"/>
                <w:szCs w:val="24"/>
              </w:rPr>
            </w:pPr>
          </w:p>
          <w:p w14:paraId="39569B2D" w14:textId="77777777" w:rsidR="00022C92" w:rsidRDefault="00022C92" w:rsidP="007E1002">
            <w:pPr>
              <w:pStyle w:val="NormalWeb"/>
              <w:rPr>
                <w:rFonts w:ascii="Calibri" w:hAnsi="Calibri" w:cs="Tahoma"/>
                <w:i/>
                <w:sz w:val="24"/>
                <w:szCs w:val="24"/>
              </w:rPr>
            </w:pPr>
          </w:p>
          <w:p w14:paraId="4A8BD295" w14:textId="77777777" w:rsidR="00022C92" w:rsidRDefault="00022C92" w:rsidP="007E1002">
            <w:pPr>
              <w:pStyle w:val="NormalWeb"/>
              <w:rPr>
                <w:rFonts w:ascii="Calibri" w:hAnsi="Calibri" w:cs="Tahoma"/>
                <w:i/>
                <w:sz w:val="24"/>
                <w:szCs w:val="24"/>
              </w:rPr>
            </w:pPr>
          </w:p>
          <w:p w14:paraId="711A71AC" w14:textId="77777777" w:rsidR="00022C92" w:rsidRDefault="00022C92" w:rsidP="007E1002">
            <w:pPr>
              <w:pStyle w:val="NormalWeb"/>
              <w:rPr>
                <w:rFonts w:ascii="Calibri" w:hAnsi="Calibri" w:cs="Tahoma"/>
                <w:i/>
                <w:sz w:val="24"/>
                <w:szCs w:val="24"/>
              </w:rPr>
            </w:pPr>
          </w:p>
          <w:p w14:paraId="1E87C1A2" w14:textId="77777777" w:rsidR="00022C92" w:rsidRDefault="00022C92" w:rsidP="007E1002">
            <w:pPr>
              <w:pStyle w:val="NormalWeb"/>
              <w:rPr>
                <w:rFonts w:ascii="Calibri" w:hAnsi="Calibri" w:cs="Tahoma"/>
                <w:i/>
                <w:sz w:val="24"/>
                <w:szCs w:val="24"/>
              </w:rPr>
            </w:pPr>
          </w:p>
          <w:p w14:paraId="591C17ED" w14:textId="77777777" w:rsidR="00022C92" w:rsidRPr="0065654E" w:rsidRDefault="00022C92" w:rsidP="007E1002">
            <w:pPr>
              <w:pStyle w:val="NormalWeb"/>
              <w:rPr>
                <w:rFonts w:ascii="Calibri" w:hAnsi="Calibri" w:cs="Tahoma"/>
                <w:i/>
                <w:sz w:val="24"/>
                <w:szCs w:val="24"/>
              </w:rPr>
            </w:pPr>
          </w:p>
        </w:tc>
      </w:tr>
      <w:tr w:rsidR="00022C92" w:rsidRPr="0065654E" w14:paraId="572CE13A" w14:textId="77777777" w:rsidTr="007E1002">
        <w:trPr>
          <w:trHeight w:val="492"/>
        </w:trPr>
        <w:tc>
          <w:tcPr>
            <w:tcW w:w="6768" w:type="dxa"/>
            <w:gridSpan w:val="2"/>
            <w:tcBorders>
              <w:top w:val="single" w:sz="4" w:space="0" w:color="auto"/>
            </w:tcBorders>
            <w:vAlign w:val="center"/>
          </w:tcPr>
          <w:p w14:paraId="07FB30F5" w14:textId="77777777" w:rsidR="00022C92" w:rsidRPr="0065654E" w:rsidRDefault="00022C92" w:rsidP="007E1002">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4A91D1DD" w14:textId="77777777" w:rsidR="00022C92" w:rsidRPr="0065654E" w:rsidRDefault="00022C92" w:rsidP="007E1002">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022C92" w:rsidRPr="0065654E" w14:paraId="4AEE6AC2" w14:textId="77777777" w:rsidTr="007E1002">
        <w:tc>
          <w:tcPr>
            <w:tcW w:w="8755" w:type="dxa"/>
            <w:gridSpan w:val="3"/>
            <w:vAlign w:val="center"/>
          </w:tcPr>
          <w:p w14:paraId="6FC95505" w14:textId="77777777" w:rsidR="00022C92" w:rsidRDefault="00022C92" w:rsidP="007E1002">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19CF90B0" w14:textId="77777777" w:rsidR="00022C92" w:rsidRPr="0065654E" w:rsidRDefault="00022C92" w:rsidP="007E1002">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1B7F8D42" w14:textId="77777777" w:rsidR="00022C92" w:rsidRDefault="00022C92">
      <w:pPr>
        <w:rPr>
          <w:u w:val="single"/>
        </w:rPr>
      </w:pPr>
      <w:bookmarkStart w:id="0" w:name="_GoBack"/>
      <w:bookmarkEnd w:id="0"/>
    </w:p>
    <w:p w14:paraId="075AE822" w14:textId="77777777" w:rsidR="00022C92" w:rsidRDefault="00022C92">
      <w:pPr>
        <w:rPr>
          <w:u w:val="single"/>
        </w:rPr>
      </w:pPr>
    </w:p>
    <w:p w14:paraId="7C26AF21" w14:textId="77777777" w:rsidR="00965CEE" w:rsidRDefault="00464FFE">
      <w:pPr>
        <w:rPr>
          <w:u w:val="single"/>
        </w:rPr>
      </w:pPr>
      <w:r w:rsidRPr="004445D9">
        <w:rPr>
          <w:u w:val="single"/>
        </w:rPr>
        <w:t>Presentation</w:t>
      </w:r>
    </w:p>
    <w:p w14:paraId="731984D0" w14:textId="77777777" w:rsidR="004445D9" w:rsidRDefault="004445D9">
      <w:pPr>
        <w:rPr>
          <w:u w:val="single"/>
        </w:rPr>
      </w:pPr>
    </w:p>
    <w:p w14:paraId="35091B45" w14:textId="1CE1B477" w:rsidR="004445D9" w:rsidRDefault="002F4076">
      <w:r>
        <w:t>New historicism is the theme this p</w:t>
      </w:r>
      <w:r w:rsidR="00780CF3">
        <w:t xml:space="preserve">resentation is based on. More specifically, this presentation will highlight what New historicism </w:t>
      </w:r>
      <w:r w:rsidR="00CD2948">
        <w:t>is and</w:t>
      </w:r>
      <w:r w:rsidR="003E6364">
        <w:t xml:space="preserve"> </w:t>
      </w:r>
      <w:r w:rsidR="009E1E7D">
        <w:t>w</w:t>
      </w:r>
      <w:r w:rsidR="003E6364">
        <w:t>hat a New Historicist reading</w:t>
      </w:r>
      <w:r w:rsidR="00CD2948">
        <w:t xml:space="preserve"> entails</w:t>
      </w:r>
      <w:r w:rsidR="003E6364">
        <w:t xml:space="preserve">. </w:t>
      </w:r>
      <w:r w:rsidR="009E1E7D">
        <w:t xml:space="preserve">I will also highlight some </w:t>
      </w:r>
      <w:r w:rsidR="0053428D">
        <w:t xml:space="preserve">possible </w:t>
      </w:r>
      <w:r w:rsidR="00780CF3">
        <w:t>problem</w:t>
      </w:r>
      <w:r w:rsidR="009E1E7D">
        <w:t>s</w:t>
      </w:r>
      <w:r w:rsidR="00780CF3">
        <w:t xml:space="preserve"> with New Historicist readings of texts. I will </w:t>
      </w:r>
      <w:r w:rsidR="009E1E7D">
        <w:t>be</w:t>
      </w:r>
      <w:r w:rsidR="00780CF3">
        <w:t xml:space="preserve"> </w:t>
      </w:r>
      <w:r w:rsidR="00DA2DF7">
        <w:t>combining</w:t>
      </w:r>
      <w:r w:rsidR="00780CF3">
        <w:t xml:space="preserve"> a New historicist reading of ‘Easter 1916’ with psychoanalytic theory</w:t>
      </w:r>
      <w:r w:rsidR="003D3A3A">
        <w:t xml:space="preserve"> and highlight a potential difficulty or probl</w:t>
      </w:r>
      <w:r w:rsidR="00231C5F">
        <w:t xml:space="preserve">em with combining these </w:t>
      </w:r>
      <w:r w:rsidR="003D3A3A">
        <w:t>method</w:t>
      </w:r>
      <w:r w:rsidR="00231C5F">
        <w:t>s</w:t>
      </w:r>
      <w:r w:rsidR="003D3A3A">
        <w:t xml:space="preserve"> of cultural and critical </w:t>
      </w:r>
      <w:r w:rsidR="00B7635E">
        <w:t>theory</w:t>
      </w:r>
      <w:r w:rsidR="003D3A3A">
        <w:t>.</w:t>
      </w:r>
      <w:r w:rsidR="00B8125A">
        <w:t xml:space="preserve"> To conclude </w:t>
      </w:r>
      <w:r w:rsidR="00981538">
        <w:t>the presentation, I will summarise the extent of New Historicism</w:t>
      </w:r>
      <w:r w:rsidR="00921CA2">
        <w:t xml:space="preserve"> </w:t>
      </w:r>
      <w:r w:rsidR="003F5F95">
        <w:t xml:space="preserve">propriety </w:t>
      </w:r>
      <w:r w:rsidR="00921CA2">
        <w:t>as</w:t>
      </w:r>
      <w:r w:rsidR="003F5F95">
        <w:t xml:space="preserve"> a</w:t>
      </w:r>
      <w:r w:rsidR="00921CA2">
        <w:t xml:space="preserve"> literary </w:t>
      </w:r>
      <w:r w:rsidR="00E41AE3">
        <w:t>theory</w:t>
      </w:r>
      <w:r w:rsidR="003F5F95">
        <w:t>,</w:t>
      </w:r>
      <w:r w:rsidR="00E41AE3">
        <w:t xml:space="preserve"> solely</w:t>
      </w:r>
      <w:r w:rsidR="00981538">
        <w:t xml:space="preserve"> and combined with psychoanal</w:t>
      </w:r>
      <w:r w:rsidR="00921CA2">
        <w:t xml:space="preserve">ysis of a text. </w:t>
      </w:r>
      <w:r w:rsidR="00981538">
        <w:t xml:space="preserve"> </w:t>
      </w:r>
    </w:p>
    <w:p w14:paraId="1379DFAB" w14:textId="77777777" w:rsidR="00BF70D6" w:rsidRDefault="00BF70D6"/>
    <w:p w14:paraId="05D753FC" w14:textId="1D102284" w:rsidR="006F6CCF" w:rsidRDefault="00BB759A">
      <w:r>
        <w:t xml:space="preserve">New Historicism </w:t>
      </w:r>
      <w:r w:rsidR="002A1803">
        <w:t>studies</w:t>
      </w:r>
      <w:r w:rsidR="00BE200C">
        <w:t xml:space="preserve"> literature in a </w:t>
      </w:r>
      <w:r w:rsidR="00211C8A">
        <w:t>broad</w:t>
      </w:r>
      <w:r w:rsidR="00616EB6">
        <w:t>er</w:t>
      </w:r>
      <w:r w:rsidR="00211C8A">
        <w:t xml:space="preserve"> </w:t>
      </w:r>
      <w:r w:rsidR="00BE200C">
        <w:t xml:space="preserve">historical </w:t>
      </w:r>
      <w:r w:rsidR="002A1803">
        <w:t>context</w:t>
      </w:r>
      <w:r w:rsidR="00BE200C">
        <w:t xml:space="preserve">. As a literary </w:t>
      </w:r>
      <w:r w:rsidR="00500D50">
        <w:t>theory, it takes into account</w:t>
      </w:r>
      <w:r w:rsidR="00BE200C">
        <w:t xml:space="preserve"> the author</w:t>
      </w:r>
      <w:r w:rsidR="00500D50">
        <w:t xml:space="preserve">s culture and </w:t>
      </w:r>
      <w:r w:rsidR="00E4630C">
        <w:t>environment, and</w:t>
      </w:r>
      <w:r w:rsidR="00500D50">
        <w:t xml:space="preserve"> that</w:t>
      </w:r>
      <w:r w:rsidR="00BE200C">
        <w:t xml:space="preserve"> of the critic</w:t>
      </w:r>
      <w:r w:rsidR="003F5F95">
        <w:t>s,</w:t>
      </w:r>
      <w:r w:rsidR="00211C8A">
        <w:t xml:space="preserve"> in order to reach an interpretation</w:t>
      </w:r>
      <w:r w:rsidR="00BE200C">
        <w:t>.</w:t>
      </w:r>
      <w:r w:rsidR="00FD6F17">
        <w:t xml:space="preserve"> </w:t>
      </w:r>
      <w:r w:rsidR="003F5F95">
        <w:t>A New historicist would</w:t>
      </w:r>
      <w:r w:rsidR="006F7FC6">
        <w:t xml:space="preserve"> </w:t>
      </w:r>
      <w:r w:rsidR="003F5F95">
        <w:t>examine</w:t>
      </w:r>
      <w:r w:rsidR="006C0CCA">
        <w:t xml:space="preserve"> the historical cultures </w:t>
      </w:r>
      <w:r w:rsidR="003F5F95">
        <w:t xml:space="preserve">that surround a literary text, this being referred to as parallel </w:t>
      </w:r>
      <w:r w:rsidR="00FF5519">
        <w:t>read</w:t>
      </w:r>
      <w:r w:rsidR="003F5F95">
        <w:t>ing. For example,</w:t>
      </w:r>
      <w:r w:rsidR="00643713">
        <w:t xml:space="preserve"> being sure to read </w:t>
      </w:r>
      <w:r w:rsidR="00FF5519">
        <w:t>historic pamphlets</w:t>
      </w:r>
      <w:r w:rsidR="00643713">
        <w:t xml:space="preserve"> of that cultural period, documents and </w:t>
      </w:r>
      <w:r w:rsidR="00FF5519">
        <w:t xml:space="preserve">newspaper articles </w:t>
      </w:r>
      <w:r w:rsidR="0045009B">
        <w:t>etc.</w:t>
      </w:r>
      <w:r w:rsidR="006F7FC6">
        <w:t xml:space="preserve"> New H</w:t>
      </w:r>
      <w:r w:rsidR="00410195">
        <w:t>istoricism</w:t>
      </w:r>
      <w:r w:rsidR="006F7FC6">
        <w:t xml:space="preserve"> </w:t>
      </w:r>
      <w:r w:rsidR="003F5F95">
        <w:t xml:space="preserve">pinpoint </w:t>
      </w:r>
      <w:r w:rsidR="009B2D07">
        <w:t xml:space="preserve">the cultural aspects </w:t>
      </w:r>
      <w:r w:rsidR="006F7FC6">
        <w:t>that may have influenced the author</w:t>
      </w:r>
      <w:r w:rsidR="003F5F95">
        <w:t>, t</w:t>
      </w:r>
      <w:r w:rsidR="006F7FC6">
        <w:t>his way the critic can specifically study in more depth the use and distribution of power</w:t>
      </w:r>
      <w:r w:rsidR="0047445A">
        <w:t xml:space="preserve"> within the authors culture and society. </w:t>
      </w:r>
      <w:r w:rsidR="00344697">
        <w:t>Also,</w:t>
      </w:r>
      <w:r w:rsidR="006F7FC6">
        <w:t xml:space="preserve"> the marginalization of social classes</w:t>
      </w:r>
      <w:r w:rsidR="0047445A">
        <w:t xml:space="preserve"> </w:t>
      </w:r>
      <w:r w:rsidR="003F5C63">
        <w:t>within the authors cultural environment will be highlighted</w:t>
      </w:r>
      <w:r w:rsidR="006F7FC6">
        <w:t xml:space="preserve">. </w:t>
      </w:r>
      <w:r w:rsidR="000551C8">
        <w:t xml:space="preserve">All of these aspects </w:t>
      </w:r>
      <w:r w:rsidR="000551C8">
        <w:t xml:space="preserve">in turn allow for a deeper understanding of the literary text. </w:t>
      </w:r>
      <w:r w:rsidR="006F7FC6">
        <w:t>Accordin</w:t>
      </w:r>
      <w:r w:rsidR="00344697">
        <w:t xml:space="preserve">g to a New Historicist this </w:t>
      </w:r>
      <w:r w:rsidR="006F7FC6">
        <w:t xml:space="preserve">insight into the history </w:t>
      </w:r>
      <w:r w:rsidR="00344697">
        <w:t>of the authors culture</w:t>
      </w:r>
      <w:r w:rsidR="006F7FC6">
        <w:t xml:space="preserve"> </w:t>
      </w:r>
      <w:r w:rsidR="00426DFE">
        <w:t xml:space="preserve">that </w:t>
      </w:r>
      <w:r w:rsidR="006F7FC6">
        <w:t>allow</w:t>
      </w:r>
      <w:r w:rsidR="00344697">
        <w:t>s</w:t>
      </w:r>
      <w:r w:rsidR="006F7FC6">
        <w:t xml:space="preserve"> better insight into</w:t>
      </w:r>
      <w:r w:rsidR="00D807F9">
        <w:t xml:space="preserve"> a possible interpretation of</w:t>
      </w:r>
      <w:r w:rsidR="006F7FC6">
        <w:t xml:space="preserve"> </w:t>
      </w:r>
      <w:r w:rsidR="00D807F9">
        <w:t>the literary t</w:t>
      </w:r>
      <w:r w:rsidR="00426DFE">
        <w:t>ext equally works in reverse. Meaning i</w:t>
      </w:r>
      <w:r w:rsidR="00D807F9">
        <w:t>t allows a person better insight into the cultural</w:t>
      </w:r>
      <w:r w:rsidR="00426DFE">
        <w:t xml:space="preserve"> history of the era through studying </w:t>
      </w:r>
      <w:r w:rsidR="00D807F9">
        <w:t>the literary text.</w:t>
      </w:r>
      <w:r w:rsidR="00BE200C">
        <w:t xml:space="preserve"> </w:t>
      </w:r>
      <w:r w:rsidR="00A16483">
        <w:t>It seems that the author influences their culture and they are equally influenc</w:t>
      </w:r>
      <w:r w:rsidR="006F6CCF">
        <w:t>ed by social and political</w:t>
      </w:r>
      <w:r w:rsidR="00A16483">
        <w:t xml:space="preserve"> elements of their cultures. </w:t>
      </w:r>
      <w:r w:rsidR="001263B7">
        <w:t>The ideas of power that develop within a society create a role wit</w:t>
      </w:r>
      <w:r w:rsidR="002B1F7F">
        <w:t>hin literary texts to recreate</w:t>
      </w:r>
      <w:r w:rsidR="001263B7">
        <w:t xml:space="preserve"> the pressure</w:t>
      </w:r>
      <w:r w:rsidR="00091A7E">
        <w:t xml:space="preserve"> set</w:t>
      </w:r>
      <w:r w:rsidR="001263B7">
        <w:t xml:space="preserve"> forth by societal</w:t>
      </w:r>
      <w:r w:rsidR="00091A7E">
        <w:t xml:space="preserve"> forces of power</w:t>
      </w:r>
      <w:r w:rsidR="00950116">
        <w:t>. T</w:t>
      </w:r>
      <w:r w:rsidR="001263B7">
        <w:t xml:space="preserve">his results in the picture that is reproduced being </w:t>
      </w:r>
      <w:r w:rsidR="00950116">
        <w:t xml:space="preserve">in the literary text being </w:t>
      </w:r>
      <w:r w:rsidR="001263B7">
        <w:t xml:space="preserve">somewhat distorted. </w:t>
      </w:r>
    </w:p>
    <w:p w14:paraId="75AEDA7C" w14:textId="77777777" w:rsidR="006F6CCF" w:rsidRDefault="006F6CCF"/>
    <w:p w14:paraId="08C697CC" w14:textId="30BD9FF9" w:rsidR="000E0FCE" w:rsidRDefault="001D2514">
      <w:r>
        <w:t xml:space="preserve">A New Historicist is also aware that </w:t>
      </w:r>
      <w:r w:rsidR="000C654A">
        <w:t xml:space="preserve">their interpretation can </w:t>
      </w:r>
      <w:r w:rsidR="00FD6F17">
        <w:t>be ‘tainted’</w:t>
      </w:r>
      <w:r w:rsidR="000C654A">
        <w:t xml:space="preserve"> by</w:t>
      </w:r>
      <w:r w:rsidR="00EA3964">
        <w:t xml:space="preserve"> their own cultural influences.</w:t>
      </w:r>
      <w:r w:rsidR="00AC2D67">
        <w:t xml:space="preserve"> Stephen Greenblatt </w:t>
      </w:r>
      <w:r w:rsidR="00851F0E">
        <w:t>wrote ‘the questions I ask of my material and indeed the very nature of this material are shaped by the questions I ask of myself.’</w:t>
      </w:r>
      <w:r w:rsidR="00851F0E">
        <w:rPr>
          <w:rStyle w:val="FootnoteReference"/>
        </w:rPr>
        <w:footnoteReference w:id="1"/>
      </w:r>
      <w:r w:rsidR="00A16483">
        <w:t xml:space="preserve"> </w:t>
      </w:r>
    </w:p>
    <w:p w14:paraId="3820E606" w14:textId="77777777" w:rsidR="004B6D81" w:rsidRDefault="004B6D81"/>
    <w:p w14:paraId="61BEC144" w14:textId="5DE9300B" w:rsidR="00C02483" w:rsidRDefault="00FE267B">
      <w:r>
        <w:t>New Historicism uses the</w:t>
      </w:r>
      <w:r w:rsidR="000D4FE0">
        <w:t xml:space="preserve"> signification within a language system as set forward by the structural theory of linguistics</w:t>
      </w:r>
      <w:r w:rsidR="00A73476">
        <w:t xml:space="preserve"> and adapts it in order to analyse society. Submitting society to analysis in relation to the linguistic system means analysis in relation to the other. </w:t>
      </w:r>
      <w:r w:rsidR="00834448">
        <w:t>B</w:t>
      </w:r>
      <w:r w:rsidR="00CA6462">
        <w:t xml:space="preserve">reaking up a text to analyse </w:t>
      </w:r>
      <w:r w:rsidR="00834448">
        <w:t xml:space="preserve">it </w:t>
      </w:r>
      <w:r w:rsidR="00CA6462">
        <w:t xml:space="preserve">within parts of society. </w:t>
      </w:r>
      <w:r w:rsidR="002C35F1">
        <w:t xml:space="preserve">Social practices are only </w:t>
      </w:r>
      <w:r w:rsidR="005E2A88">
        <w:t>understood, according to Greenblatt, within the system of signs as they are ‘embedded in systems of public signification, always grasped, even by their makers, in acts of interpretation.’</w:t>
      </w:r>
      <w:r w:rsidR="005E2A88">
        <w:rPr>
          <w:rStyle w:val="FootnoteReference"/>
        </w:rPr>
        <w:footnoteReference w:id="2"/>
      </w:r>
    </w:p>
    <w:p w14:paraId="4114F030" w14:textId="27772C91" w:rsidR="00D7740D" w:rsidRDefault="00D7740D"/>
    <w:p w14:paraId="21F56E46" w14:textId="14E9D871" w:rsidR="00834448" w:rsidRDefault="00834448">
      <w:r>
        <w:t xml:space="preserve">Another theoretical assumption that New Historicists consider are the contradictions that may be presented within a literary text.  </w:t>
      </w:r>
    </w:p>
    <w:p w14:paraId="77A28E6A" w14:textId="77777777" w:rsidR="00CB2E93" w:rsidRDefault="00CB2E93"/>
    <w:p w14:paraId="323E8214" w14:textId="4001FC4F" w:rsidR="00CB2E93" w:rsidRDefault="00730609">
      <w:r>
        <w:t>Now I will highlight some possible problems pointed out with relation to using</w:t>
      </w:r>
      <w:r w:rsidR="00CB2E93">
        <w:t xml:space="preserve"> New Historicism</w:t>
      </w:r>
      <w:r w:rsidR="00C254BB">
        <w:t>. The first of which I will highlight</w:t>
      </w:r>
      <w:r w:rsidR="00CB2E93">
        <w:t xml:space="preserve"> </w:t>
      </w:r>
      <w:r w:rsidR="00A524E4">
        <w:t>is its use of ‘thick description’ to unravel</w:t>
      </w:r>
      <w:r w:rsidR="002B0B02">
        <w:t xml:space="preserve"> a text</w:t>
      </w:r>
      <w:r w:rsidR="00177C7F">
        <w:t>.</w:t>
      </w:r>
      <w:r w:rsidR="00C254BB">
        <w:t xml:space="preserve"> Another </w:t>
      </w:r>
      <w:r w:rsidR="00593DCD">
        <w:t xml:space="preserve">is </w:t>
      </w:r>
      <w:r w:rsidR="00C254BB">
        <w:t xml:space="preserve">New Historicisms </w:t>
      </w:r>
      <w:r w:rsidR="00AE554B">
        <w:t>tendency to take a slice out of the text and out of history, its sy</w:t>
      </w:r>
      <w:r w:rsidR="00C254BB">
        <w:t xml:space="preserve">nchronic instead of diachronic. </w:t>
      </w:r>
      <w:r w:rsidR="00BA3074">
        <w:t xml:space="preserve">The problem being that it doesn’t take into account historical change. </w:t>
      </w:r>
    </w:p>
    <w:p w14:paraId="6B4EEC4B" w14:textId="77777777" w:rsidR="00453386" w:rsidRDefault="00453386"/>
    <w:p w14:paraId="4DCBF94C" w14:textId="53C542CA" w:rsidR="00453386" w:rsidRDefault="00453386">
      <w:r>
        <w:t>I will begin now by giving my interpreta</w:t>
      </w:r>
      <w:r w:rsidR="009E1E7D">
        <w:t xml:space="preserve">tion of a New Historicist, psychoanalytic </w:t>
      </w:r>
      <w:r>
        <w:t>reading of Yeats</w:t>
      </w:r>
      <w:r w:rsidR="002A0822">
        <w:t>’</w:t>
      </w:r>
      <w:r>
        <w:t xml:space="preserve"> ‘Easter 1916.’ I will leave time at the end for any questions you’d like to raise with regards to my i</w:t>
      </w:r>
      <w:r w:rsidR="00306D8F">
        <w:t>nterpretation</w:t>
      </w:r>
      <w:r w:rsidR="002B11D9">
        <w:t>,</w:t>
      </w:r>
      <w:r w:rsidR="00306D8F">
        <w:t xml:space="preserve"> if there are any</w:t>
      </w:r>
      <w:r w:rsidR="002B11D9">
        <w:t>,</w:t>
      </w:r>
      <w:r w:rsidR="00306D8F">
        <w:t xml:space="preserve"> or if you have any suggestions of your own. </w:t>
      </w:r>
    </w:p>
    <w:p w14:paraId="707B2080" w14:textId="77777777" w:rsidR="003B51EE" w:rsidRDefault="003B51EE"/>
    <w:p w14:paraId="3E9AD43F" w14:textId="499E00B1" w:rsidR="003B51EE" w:rsidRDefault="003B51EE">
      <w:r>
        <w:t xml:space="preserve">If we take into account </w:t>
      </w:r>
      <w:r w:rsidR="00DF258B">
        <w:t>our knowledge of the history of the</w:t>
      </w:r>
      <w:r w:rsidR="0098670D">
        <w:t xml:space="preserve"> Easter rising 1916 in Ireland that a group of nationalists, headed by John MacBride broke into a rebellion against the British ruling Ireland at the time.</w:t>
      </w:r>
      <w:r w:rsidR="00A35C3A">
        <w:t xml:space="preserve"> </w:t>
      </w:r>
      <w:r w:rsidR="003A59CE">
        <w:t>The main leaders of this rebellion ended up being executed and the other Irish nationalists that had taken part had been imprisoned for different amounts of time based on the severity of</w:t>
      </w:r>
      <w:r w:rsidR="00321016">
        <w:t xml:space="preserve"> their actions</w:t>
      </w:r>
      <w:r w:rsidR="003A59CE">
        <w:t xml:space="preserve">. </w:t>
      </w:r>
      <w:r w:rsidR="00A35C3A">
        <w:t xml:space="preserve">The men that were executed came to be labelled martyrs by their followers and supporters in Ireland. </w:t>
      </w:r>
    </w:p>
    <w:p w14:paraId="3245F9D1" w14:textId="77777777" w:rsidR="003D1712" w:rsidRDefault="003D1712"/>
    <w:p w14:paraId="418D898A" w14:textId="4E2677F8" w:rsidR="003D1712" w:rsidRDefault="003D1712">
      <w:r>
        <w:t>Moving on to Yeats poem obviousl</w:t>
      </w:r>
      <w:r w:rsidR="00A113E5">
        <w:t>y being about the Easter Monday</w:t>
      </w:r>
      <w:r>
        <w:t xml:space="preserve"> rising in Dublin</w:t>
      </w:r>
      <w:r w:rsidR="00A113E5">
        <w:t xml:space="preserve"> 1916, this is made apparent by the content. Yeats uses Macdonagh and MacBride’s names in the poem in the fourth stanza. </w:t>
      </w:r>
      <w:r w:rsidR="00A419B9">
        <w:t xml:space="preserve">The pressure of </w:t>
      </w:r>
      <w:r w:rsidR="00784ED2">
        <w:t>the forces of British ruling can be seen to be reproduced in the story the poem portrays</w:t>
      </w:r>
      <w:r w:rsidR="001E5D7D">
        <w:t>, how the revolt came to be and the impression it has left</w:t>
      </w:r>
      <w:r w:rsidR="00784ED2">
        <w:t>. The pressure it places on the me</w:t>
      </w:r>
      <w:r w:rsidR="001E5D7D">
        <w:t>n spoken about can also be noted and reflects the pressure placed upon people of Ireland that wanted freedom from British rule:</w:t>
      </w:r>
    </w:p>
    <w:p w14:paraId="7EFDF71F" w14:textId="77777777" w:rsidR="00784ED2" w:rsidRDefault="00784ED2"/>
    <w:p w14:paraId="0E571514" w14:textId="502813E6" w:rsidR="00784ED2" w:rsidRDefault="001E5D7D">
      <w:r>
        <w:t xml:space="preserve">    </w:t>
      </w:r>
      <w:r w:rsidR="00784ED2">
        <w:t>Hearts with one purpose alone</w:t>
      </w:r>
    </w:p>
    <w:p w14:paraId="3DD063ED" w14:textId="4BF56EF3" w:rsidR="00784ED2" w:rsidRDefault="001E5D7D">
      <w:r>
        <w:t xml:space="preserve">    </w:t>
      </w:r>
      <w:r w:rsidR="00784ED2">
        <w:t>Through summer and winter seem</w:t>
      </w:r>
    </w:p>
    <w:p w14:paraId="6864EB6F" w14:textId="360F0A84" w:rsidR="00784ED2" w:rsidRDefault="001E5D7D">
      <w:r>
        <w:t xml:space="preserve">    </w:t>
      </w:r>
      <w:r w:rsidR="00784ED2">
        <w:t>Enchanted to a stone</w:t>
      </w:r>
      <w:r w:rsidR="00784ED2">
        <w:rPr>
          <w:rStyle w:val="FootnoteReference"/>
        </w:rPr>
        <w:footnoteReference w:id="3"/>
      </w:r>
    </w:p>
    <w:p w14:paraId="1B6FBB44" w14:textId="77777777" w:rsidR="007E2F3E" w:rsidRDefault="007E2F3E"/>
    <w:p w14:paraId="5043D8AB" w14:textId="2C5DAAA2" w:rsidR="00AA699D" w:rsidRDefault="00323010">
      <w:r>
        <w:t xml:space="preserve">These people that lived under the pressure of this regime are made </w:t>
      </w:r>
      <w:r w:rsidR="00DF76EF">
        <w:t>to seem as if they are now stone-</w:t>
      </w:r>
      <w:r>
        <w:t>h</w:t>
      </w:r>
      <w:r w:rsidR="00DF76EF">
        <w:t xml:space="preserve">eart </w:t>
      </w:r>
      <w:r>
        <w:t xml:space="preserve">because they’ve had one purpose for so long </w:t>
      </w:r>
      <w:r w:rsidR="00DF76EF">
        <w:t>and sacrificed so much for their cause that it had</w:t>
      </w:r>
      <w:r>
        <w:t xml:space="preserve"> desensitised them from other things in their lives. </w:t>
      </w:r>
      <w:r w:rsidR="00AA699D">
        <w:t>‘Too long a sacrifice/Can make a stone of the heart.</w:t>
      </w:r>
      <w:r w:rsidR="00AA699D">
        <w:rPr>
          <w:rStyle w:val="FootnoteReference"/>
        </w:rPr>
        <w:footnoteReference w:id="4"/>
      </w:r>
      <w:r w:rsidR="00AA699D">
        <w:t xml:space="preserve">’ </w:t>
      </w:r>
    </w:p>
    <w:p w14:paraId="43B6B65D" w14:textId="77777777" w:rsidR="00321016" w:rsidRDefault="00321016"/>
    <w:p w14:paraId="7182402D" w14:textId="5CD0CE32" w:rsidR="00AA699D" w:rsidRDefault="00321016">
      <w:r>
        <w:t>It was well known that MacBride had married Maude Gonne, a close friend of Yeats that we are aware he himself had loved for some time, this could have influenced the</w:t>
      </w:r>
      <w:r>
        <w:t xml:space="preserve"> opinion Yeats held of MacBride.</w:t>
      </w:r>
    </w:p>
    <w:p w14:paraId="449D2CE9" w14:textId="77777777" w:rsidR="00321016" w:rsidRDefault="00321016"/>
    <w:p w14:paraId="286FD175" w14:textId="22D44F6F" w:rsidR="007E2F3E" w:rsidRDefault="00323010">
      <w:r>
        <w:t xml:space="preserve">I </w:t>
      </w:r>
      <w:r w:rsidR="00AA699D">
        <w:t>recognise</w:t>
      </w:r>
      <w:r>
        <w:t xml:space="preserve"> that perhaps my viewpoint here could be influenced by the fact that I am aware through letters </w:t>
      </w:r>
      <w:r w:rsidR="00994FDD">
        <w:t xml:space="preserve">that have now been released in books, letters that were written and exchanged between Maude Gonne and Yeats. Some of </w:t>
      </w:r>
      <w:r w:rsidR="00D05D1A">
        <w:t>these letters</w:t>
      </w:r>
      <w:r w:rsidR="00994FDD">
        <w:t xml:space="preserve"> contain</w:t>
      </w:r>
      <w:r w:rsidR="00321016">
        <w:t xml:space="preserve">ed details from Gonne about her </w:t>
      </w:r>
      <w:r w:rsidR="00994FDD">
        <w:t xml:space="preserve">relationship </w:t>
      </w:r>
      <w:r w:rsidR="00321016">
        <w:t>with MacBride</w:t>
      </w:r>
      <w:r w:rsidR="00994FDD">
        <w:t>.</w:t>
      </w:r>
      <w:r w:rsidR="00225BF5">
        <w:t xml:space="preserve"> These, in the latter years of their marriage, were not positive comments, she was actively seeking divorce from him and was told to return to England where she would receive protection from MacBride as he was not all</w:t>
      </w:r>
      <w:r w:rsidR="00122D29">
        <w:t>owed to set foot in England at the time</w:t>
      </w:r>
      <w:r w:rsidR="00225BF5">
        <w:t xml:space="preserve">. </w:t>
      </w:r>
      <w:r w:rsidR="00994FDD">
        <w:t xml:space="preserve"> </w:t>
      </w:r>
      <w:r w:rsidR="005A5426">
        <w:t>Therefore, we now are aware that Yeats was aware of t</w:t>
      </w:r>
      <w:r w:rsidR="00D60AB9">
        <w:t>hings that suggested MacBride’s</w:t>
      </w:r>
      <w:r w:rsidR="002D70B9">
        <w:t xml:space="preserve"> treatment of</w:t>
      </w:r>
      <w:r w:rsidR="00D60AB9">
        <w:t xml:space="preserve"> Maude </w:t>
      </w:r>
      <w:r w:rsidR="002D70B9">
        <w:t>Gonne was not great. T</w:t>
      </w:r>
      <w:r w:rsidR="00D60AB9">
        <w:t xml:space="preserve">his information was unlikely common knowledge </w:t>
      </w:r>
      <w:r w:rsidR="002D70B9">
        <w:t>at the time of this poem being released and at the time of the Easter rising.</w:t>
      </w:r>
      <w:r w:rsidR="00D60AB9">
        <w:t xml:space="preserve"> </w:t>
      </w:r>
    </w:p>
    <w:p w14:paraId="08822AB4" w14:textId="48588093" w:rsidR="00F30DE0" w:rsidRDefault="00F52A65">
      <w:r>
        <w:t xml:space="preserve">The pressure I interpret being portrayed in the poem could be due to the fact that for one I am aware of the pressure it placed on the culture of the author and the society he lived in at the time. However, it could also be said that my culture influences me to recognise the </w:t>
      </w:r>
      <w:r w:rsidR="004D5611">
        <w:t>pressure reproduced. This is</w:t>
      </w:r>
      <w:r>
        <w:t xml:space="preserve"> because culturally and socially, living in a free state, I would find it unacceptable to lay rule over any country or place </w:t>
      </w:r>
      <w:r w:rsidR="004D5611">
        <w:t>that did not wanted to be free to rule themselves, to</w:t>
      </w:r>
      <w:r>
        <w:t xml:space="preserve"> live</w:t>
      </w:r>
      <w:r w:rsidR="00602E52">
        <w:t xml:space="preserve"> under their own laws. If I</w:t>
      </w:r>
      <w:r>
        <w:t xml:space="preserve"> liken</w:t>
      </w:r>
      <w:r w:rsidR="00602E52">
        <w:t>ed</w:t>
      </w:r>
      <w:r>
        <w:t xml:space="preserve"> it to the s</w:t>
      </w:r>
      <w:r w:rsidR="00602E52">
        <w:t xml:space="preserve">ituation we were recently in living </w:t>
      </w:r>
      <w:r>
        <w:t>Britain</w:t>
      </w:r>
      <w:r w:rsidR="00602E52">
        <w:t>, where</w:t>
      </w:r>
      <w:r>
        <w:t xml:space="preserve"> we were given the</w:t>
      </w:r>
      <w:r w:rsidR="00602E52">
        <w:t xml:space="preserve"> vote to remain or leave the EU.</w:t>
      </w:r>
      <w:r>
        <w:t xml:space="preserve"> it was</w:t>
      </w:r>
      <w:r w:rsidR="00602E52">
        <w:t xml:space="preserve"> a vote and not a dictatorship. We were not forced to remain, we had a choice. </w:t>
      </w:r>
      <w:r>
        <w:t xml:space="preserve">I could not comprehend or accept </w:t>
      </w:r>
      <w:r w:rsidR="00602E52">
        <w:t xml:space="preserve">being forced to stay or on the other hand be forced to leave, I would accept nothing other than being given the vote and the choice. </w:t>
      </w:r>
      <w:r>
        <w:t xml:space="preserve"> </w:t>
      </w:r>
    </w:p>
    <w:p w14:paraId="74F7FA1E" w14:textId="77777777" w:rsidR="00853EE7" w:rsidRDefault="00853EE7"/>
    <w:p w14:paraId="68433E4B" w14:textId="4DF61D62" w:rsidR="00853EE7" w:rsidRDefault="00B63671">
      <w:r>
        <w:t xml:space="preserve">Moving on to </w:t>
      </w:r>
      <w:r w:rsidR="00853EE7">
        <w:t xml:space="preserve">Yeats </w:t>
      </w:r>
      <w:r w:rsidR="00800B49">
        <w:t xml:space="preserve">and the </w:t>
      </w:r>
      <w:r w:rsidR="001B3D9D">
        <w:t xml:space="preserve">contradictions </w:t>
      </w:r>
      <w:r w:rsidR="00800B49">
        <w:t xml:space="preserve">he makes </w:t>
      </w:r>
      <w:r w:rsidR="001B3D9D">
        <w:t>within the poem</w:t>
      </w:r>
      <w:r w:rsidR="00800B49">
        <w:t>. H</w:t>
      </w:r>
      <w:r w:rsidR="006962B4">
        <w:t xml:space="preserve">e does not conceal his disdain </w:t>
      </w:r>
      <w:r w:rsidR="00A846A7">
        <w:t>for the rebels, he doesn’t take them seriously, it seems he looks down on them</w:t>
      </w:r>
      <w:r w:rsidR="00853396">
        <w:t>, he wrote;</w:t>
      </w:r>
    </w:p>
    <w:p w14:paraId="4235F63A" w14:textId="77777777" w:rsidR="00853396" w:rsidRDefault="00853396"/>
    <w:p w14:paraId="0155A600" w14:textId="7551BD83" w:rsidR="00853396" w:rsidRDefault="00853396">
      <w:r>
        <w:t xml:space="preserve">     Polite meaningless words,</w:t>
      </w:r>
    </w:p>
    <w:p w14:paraId="4DCE103C" w14:textId="41EAF04B" w:rsidR="00853396" w:rsidRDefault="00853396">
      <w:r>
        <w:t xml:space="preserve">     And thought before I had done</w:t>
      </w:r>
    </w:p>
    <w:p w14:paraId="0E8C92DD" w14:textId="48546605" w:rsidR="00853396" w:rsidRDefault="00853396">
      <w:r>
        <w:t xml:space="preserve">     Of a mocking tale or a gibe</w:t>
      </w:r>
    </w:p>
    <w:p w14:paraId="6D113613" w14:textId="35ED4DB4" w:rsidR="00853396" w:rsidRDefault="00853396">
      <w:r>
        <w:t xml:space="preserve">    To please a companion</w:t>
      </w:r>
    </w:p>
    <w:p w14:paraId="3E21E8D0" w14:textId="1F632DB2" w:rsidR="00853396" w:rsidRDefault="00853396">
      <w:r>
        <w:t xml:space="preserve">     Around the fire at the club</w:t>
      </w:r>
      <w:r>
        <w:rPr>
          <w:rStyle w:val="FootnoteReference"/>
        </w:rPr>
        <w:footnoteReference w:id="5"/>
      </w:r>
    </w:p>
    <w:p w14:paraId="7905981F" w14:textId="77777777" w:rsidR="00853396" w:rsidRDefault="00853396"/>
    <w:p w14:paraId="6C1E8A65" w14:textId="6148C3DC" w:rsidR="0080177B" w:rsidRDefault="00853396">
      <w:r>
        <w:t>He goes on then to talk of ‘where motley is worn’</w:t>
      </w:r>
      <w:r>
        <w:rPr>
          <w:rStyle w:val="FootnoteReference"/>
        </w:rPr>
        <w:footnoteReference w:id="6"/>
      </w:r>
      <w:r>
        <w:t xml:space="preserve"> it was known that motley was worn by fools. </w:t>
      </w:r>
      <w:r w:rsidR="00EB1E2B">
        <w:t>His</w:t>
      </w:r>
      <w:r w:rsidR="00623836">
        <w:t xml:space="preserve"> contradiction</w:t>
      </w:r>
      <w:r w:rsidR="00EB1E2B">
        <w:t xml:space="preserve">s are clear, he makes no effort to hide them when he later goes on to </w:t>
      </w:r>
      <w:r w:rsidR="0080177B">
        <w:t>write;</w:t>
      </w:r>
    </w:p>
    <w:p w14:paraId="2F4ABD31" w14:textId="77777777" w:rsidR="0080177B" w:rsidRDefault="0080177B"/>
    <w:p w14:paraId="3F8EBE91" w14:textId="21F6632A" w:rsidR="0080177B" w:rsidRDefault="0080177B">
      <w:r>
        <w:t xml:space="preserve">    </w:t>
      </w:r>
      <w:proofErr w:type="spellStart"/>
      <w:r>
        <w:t>MacDonagh</w:t>
      </w:r>
      <w:proofErr w:type="spellEnd"/>
      <w:r>
        <w:t xml:space="preserve"> and MacBride</w:t>
      </w:r>
    </w:p>
    <w:p w14:paraId="62318CE0" w14:textId="0609C307" w:rsidR="0080177B" w:rsidRDefault="0080177B">
      <w:r>
        <w:t xml:space="preserve">    And Connolly and </w:t>
      </w:r>
      <w:proofErr w:type="spellStart"/>
      <w:r>
        <w:t>Pearse</w:t>
      </w:r>
      <w:proofErr w:type="spellEnd"/>
    </w:p>
    <w:p w14:paraId="43C5603C" w14:textId="6B74F23C" w:rsidR="0080177B" w:rsidRDefault="0080177B">
      <w:r>
        <w:t xml:space="preserve">    Now and in time to be,</w:t>
      </w:r>
    </w:p>
    <w:p w14:paraId="3F8BA63B" w14:textId="7485AFDB" w:rsidR="0080177B" w:rsidRDefault="0080177B">
      <w:r>
        <w:t xml:space="preserve">   Wherever green is worn,</w:t>
      </w:r>
    </w:p>
    <w:p w14:paraId="007DC89C" w14:textId="15906EC2" w:rsidR="0080177B" w:rsidRDefault="0080177B">
      <w:r>
        <w:t xml:space="preserve">   Are changed, changed utterly</w:t>
      </w:r>
    </w:p>
    <w:p w14:paraId="4F47EE5E" w14:textId="4E71CEBA" w:rsidR="0080177B" w:rsidRDefault="0080177B">
      <w:r>
        <w:t xml:space="preserve">   A terrible beauty is born.</w:t>
      </w:r>
      <w:r>
        <w:rPr>
          <w:rStyle w:val="FootnoteReference"/>
        </w:rPr>
        <w:footnoteReference w:id="7"/>
      </w:r>
    </w:p>
    <w:p w14:paraId="4E58F804" w14:textId="77777777" w:rsidR="00AC31DB" w:rsidRDefault="00AC31DB"/>
    <w:p w14:paraId="6ACCC3B6" w14:textId="75D2064D" w:rsidR="00193E86" w:rsidRDefault="00060FBC">
      <w:r>
        <w:t xml:space="preserve">In a sense, he recognises them as martyrs and realises, even if he does consider them to be ‘vainglorious lout’ </w:t>
      </w:r>
      <w:r>
        <w:rPr>
          <w:rStyle w:val="FootnoteReference"/>
        </w:rPr>
        <w:footnoteReference w:id="8"/>
      </w:r>
      <w:r>
        <w:t xml:space="preserve"> that they will inspire Ireland and that</w:t>
      </w:r>
      <w:r w:rsidR="00800B49">
        <w:t xml:space="preserve"> their deaths are in fact</w:t>
      </w:r>
      <w:r>
        <w:t xml:space="preserve"> it is a terrible loss. </w:t>
      </w:r>
    </w:p>
    <w:p w14:paraId="18A82ACD" w14:textId="77777777" w:rsidR="00BE6AF5" w:rsidRDefault="00BE6AF5"/>
    <w:p w14:paraId="067EBEF6" w14:textId="160B0233" w:rsidR="00BE6AF5" w:rsidRDefault="00195E5C">
      <w:r>
        <w:t>To conclude</w:t>
      </w:r>
      <w:r w:rsidR="00165096">
        <w:t>,</w:t>
      </w:r>
      <w:r>
        <w:t xml:space="preserve"> the </w:t>
      </w:r>
      <w:r w:rsidR="004A176D">
        <w:t>points</w:t>
      </w:r>
      <w:r w:rsidR="00CB6C5D">
        <w:t xml:space="preserve"> I </w:t>
      </w:r>
      <w:r w:rsidR="00165096">
        <w:t>have spoken about here today lend me</w:t>
      </w:r>
      <w:r w:rsidR="00CB6C5D">
        <w:t xml:space="preserve"> to believe that New Historicism</w:t>
      </w:r>
      <w:r>
        <w:t xml:space="preserve"> and psychoanalytic theory </w:t>
      </w:r>
      <w:r w:rsidR="00CB6C5D">
        <w:t xml:space="preserve">combined </w:t>
      </w:r>
      <w:r>
        <w:t>is</w:t>
      </w:r>
      <w:r w:rsidR="00CB6C5D">
        <w:t xml:space="preserve"> a valid and useful way to interpret a text. However, I don’t believe that it would work for every text. For example, if this was to be applied to an early modern text, take a Shakes</w:t>
      </w:r>
      <w:r w:rsidR="005A5EE6">
        <w:t xml:space="preserve">peare play like Hamlet. This would be harder to make work, </w:t>
      </w:r>
      <w:r w:rsidR="00CB6C5D">
        <w:t>because there are dark</w:t>
      </w:r>
      <w:r w:rsidR="0005189F">
        <w:t>er</w:t>
      </w:r>
      <w:r w:rsidR="00CB6C5D">
        <w:t xml:space="preserve"> moments in th</w:t>
      </w:r>
      <w:r w:rsidR="0005189F">
        <w:t>e</w:t>
      </w:r>
      <w:r w:rsidR="00CB6C5D">
        <w:t xml:space="preserve"> history surrounding that era, not everything is as well documented and accessible to research. </w:t>
      </w:r>
      <w:r w:rsidR="005A5EE6">
        <w:t>Furthermore, it is made more difficult to apply this theory to an early modern text like Hamlet by</w:t>
      </w:r>
      <w:r w:rsidR="0005189F">
        <w:t xml:space="preserve"> the fact that many of Shakespeare</w:t>
      </w:r>
      <w:r w:rsidR="005F5F5F">
        <w:t>’</w:t>
      </w:r>
      <w:r w:rsidR="005A5EE6">
        <w:t xml:space="preserve">s plays have multiple versions and </w:t>
      </w:r>
      <w:r w:rsidR="0005189F">
        <w:t xml:space="preserve">Hamlet is no exception to this. </w:t>
      </w:r>
    </w:p>
    <w:p w14:paraId="462F9B8D" w14:textId="77777777" w:rsidR="00AC31DB" w:rsidRDefault="00AC31DB"/>
    <w:p w14:paraId="45FD8830" w14:textId="3957857C" w:rsidR="00B97FD4" w:rsidRPr="00B409AD" w:rsidRDefault="002304B5">
      <w:r>
        <w:t>Are there any questions regarding the interpretation I gave of ‘Easter 1916’ or involving anything I have spoken about here today?</w:t>
      </w:r>
    </w:p>
    <w:p w14:paraId="04741CD4" w14:textId="77777777" w:rsidR="003D736E" w:rsidRDefault="003D736E"/>
    <w:p w14:paraId="36E7D366" w14:textId="77777777" w:rsidR="003D736E" w:rsidRDefault="003D736E"/>
    <w:p w14:paraId="10F84DC3" w14:textId="77777777" w:rsidR="00C02483" w:rsidRDefault="00C02483"/>
    <w:p w14:paraId="0ED77F4F" w14:textId="77777777" w:rsidR="000E0FCE" w:rsidRDefault="000E0FCE"/>
    <w:sdt>
      <w:sdtPr>
        <w:id w:val="59606216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E44D34D" w14:textId="77777777" w:rsidR="00E45017" w:rsidRDefault="00E45017" w:rsidP="00E45017">
          <w:pPr>
            <w:pStyle w:val="Heading1"/>
          </w:pPr>
          <w:r>
            <w:t>Bibliography</w:t>
          </w:r>
        </w:p>
        <w:p w14:paraId="14E97D49" w14:textId="77777777" w:rsidR="007246A1" w:rsidRDefault="00E45017" w:rsidP="00E45017">
          <w:r>
            <w:t xml:space="preserve">Greenblatt, Stephen, </w:t>
          </w:r>
          <w:r>
            <w:rPr>
              <w:i/>
            </w:rPr>
            <w:t>Renaissance Self-Fashioning: From More to Shakespeare</w:t>
          </w:r>
          <w:r>
            <w:t xml:space="preserve"> (Chicago; London: University of Chicago Press, 1980),</w:t>
          </w:r>
          <w:r>
            <w:t xml:space="preserve"> Introduction pp 1-9</w:t>
          </w:r>
        </w:p>
        <w:p w14:paraId="088E16A9" w14:textId="77777777" w:rsidR="007246A1" w:rsidRDefault="007246A1" w:rsidP="00E45017"/>
        <w:p w14:paraId="2CD89139" w14:textId="77777777" w:rsidR="007246A1" w:rsidRDefault="007246A1" w:rsidP="00E45017">
          <w:r>
            <w:t xml:space="preserve">Howards, Jean E., ‘Sex and Social Conflict: The </w:t>
          </w:r>
          <w:proofErr w:type="spellStart"/>
          <w:r>
            <w:t>Erotics</w:t>
          </w:r>
          <w:proofErr w:type="spellEnd"/>
          <w:r>
            <w:t xml:space="preserve"> of </w:t>
          </w:r>
          <w:r>
            <w:rPr>
              <w:i/>
            </w:rPr>
            <w:t>The Roaring Girl’</w:t>
          </w:r>
          <w:r>
            <w:t xml:space="preserve"> in </w:t>
          </w:r>
          <w:r>
            <w:rPr>
              <w:i/>
            </w:rPr>
            <w:t>Erotic Politics: Desire on the Renaissance Stage,</w:t>
          </w:r>
          <w:r>
            <w:t xml:space="preserve"> ed. Susan Zimmerman (London: Routledge 1992)</w:t>
          </w:r>
        </w:p>
        <w:p w14:paraId="20D86C8B" w14:textId="77777777" w:rsidR="00784ED2" w:rsidRDefault="00784ED2" w:rsidP="00E45017"/>
        <w:p w14:paraId="7D01523B" w14:textId="5857BA75" w:rsidR="00784ED2" w:rsidRDefault="00784ED2" w:rsidP="00E45017">
          <w:r>
            <w:t xml:space="preserve">Yeats, W.B, </w:t>
          </w:r>
          <w:r>
            <w:rPr>
              <w:i/>
            </w:rPr>
            <w:t>The Collected Poems Of W.B Yeats</w:t>
          </w:r>
          <w:r>
            <w:t xml:space="preserve"> (Hertfordshire: Wordsworth Edition Limited, 1994)</w:t>
          </w:r>
          <w:r w:rsidR="00AA699D">
            <w:t xml:space="preserve"> pp 152-154</w:t>
          </w:r>
        </w:p>
        <w:p w14:paraId="50FEA374" w14:textId="77777777" w:rsidR="00F0720A" w:rsidRDefault="00F0720A" w:rsidP="00E45017"/>
        <w:p w14:paraId="63DCE34A" w14:textId="3F7C2622" w:rsidR="00F0720A" w:rsidRDefault="00F0720A" w:rsidP="00E45017">
          <w:hyperlink r:id="rId8" w:history="1">
            <w:r w:rsidRPr="00584EDB">
              <w:rPr>
                <w:rStyle w:val="Hyperlink"/>
              </w:rPr>
              <w:t>https://www.louthcoco.ie/en/Services/Archives/1916-Easter-Rising-Centenary-Document-Spotlight/Irish-National-Aid-Association.pdf</w:t>
            </w:r>
          </w:hyperlink>
          <w:r>
            <w:t xml:space="preserve"> (accessed 25/1/18)</w:t>
          </w:r>
        </w:p>
        <w:p w14:paraId="0670CDD9" w14:textId="77777777" w:rsidR="00994FDD" w:rsidRDefault="00994FDD" w:rsidP="00E45017">
          <w:pPr>
            <w:rPr>
              <w:lang w:val="en-US" w:bidi="en-US"/>
            </w:rPr>
          </w:pPr>
        </w:p>
        <w:p w14:paraId="32A993E8" w14:textId="713B8B50" w:rsidR="00E45017" w:rsidRPr="00E45017" w:rsidRDefault="00994FDD" w:rsidP="00E45017">
          <w:pPr>
            <w:rPr>
              <w:lang w:val="en-US" w:bidi="en-US"/>
            </w:rPr>
          </w:pPr>
          <w:hyperlink r:id="rId9" w:history="1">
            <w:r w:rsidRPr="00584EDB">
              <w:rPr>
                <w:rStyle w:val="Hyperlink"/>
                <w:lang w:val="en-US" w:bidi="en-US"/>
              </w:rPr>
              <w:t>https://books.google.co.uk/books?id=8pP_UOXTVm8C&amp;pg=PA79&amp;lpg=PA79&amp;dq=letters+maud+gonne&amp;source=bl&amp;ots=w4kmenddfW&amp;sig=Vk8qcK3wQhO-q55C-eOCzhVISYE&amp;hl=en&amp;sa=X&amp;ved=0ahUKEwjt2OrN8PPYAhUrJcAKHb8ED8IQ6AEIXzAO#v=onepage&amp;q=letters%20maud%20gonne&amp;f=false</w:t>
            </w:r>
          </w:hyperlink>
          <w:r>
            <w:rPr>
              <w:lang w:val="en-US" w:bidi="en-US"/>
            </w:rPr>
            <w:t>(accessed 25/1/18)</w:t>
          </w:r>
        </w:p>
      </w:sdtContent>
    </w:sdt>
    <w:p w14:paraId="45865F70" w14:textId="45BA157F" w:rsidR="00BF70D6" w:rsidRDefault="00BC4506">
      <w:r>
        <w:t xml:space="preserve"> </w:t>
      </w:r>
    </w:p>
    <w:p w14:paraId="5842C76D" w14:textId="77777777" w:rsidR="007246A1" w:rsidRPr="004445D9" w:rsidRDefault="007246A1"/>
    <w:sectPr w:rsidR="007246A1" w:rsidRPr="004445D9" w:rsidSect="002D65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7B7EF" w14:textId="77777777" w:rsidR="00316F23" w:rsidRDefault="00316F23" w:rsidP="00851F0E">
      <w:r>
        <w:separator/>
      </w:r>
    </w:p>
  </w:endnote>
  <w:endnote w:type="continuationSeparator" w:id="0">
    <w:p w14:paraId="0CFC4B6F" w14:textId="77777777" w:rsidR="00316F23" w:rsidRDefault="00316F23" w:rsidP="00851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A12EC" w14:textId="77777777" w:rsidR="00316F23" w:rsidRDefault="00316F23" w:rsidP="00851F0E">
      <w:r>
        <w:separator/>
      </w:r>
    </w:p>
  </w:footnote>
  <w:footnote w:type="continuationSeparator" w:id="0">
    <w:p w14:paraId="08A1BB1B" w14:textId="77777777" w:rsidR="00316F23" w:rsidRDefault="00316F23" w:rsidP="00851F0E">
      <w:r>
        <w:continuationSeparator/>
      </w:r>
    </w:p>
  </w:footnote>
  <w:footnote w:id="1">
    <w:p w14:paraId="57469BF6" w14:textId="7F90FD13" w:rsidR="00851F0E" w:rsidRDefault="00851F0E">
      <w:pPr>
        <w:pStyle w:val="FootnoteText"/>
      </w:pPr>
      <w:r>
        <w:rPr>
          <w:rStyle w:val="FootnoteReference"/>
        </w:rPr>
        <w:footnoteRef/>
      </w:r>
      <w:r>
        <w:t xml:space="preserve"> Greenblatt, Stephen, </w:t>
      </w:r>
      <w:r>
        <w:rPr>
          <w:i/>
        </w:rPr>
        <w:t>Renaissance Self-Fashioning: From More to Shakespeare</w:t>
      </w:r>
      <w:r>
        <w:t xml:space="preserve"> (Chicago; London: University of Chicago Press, 1980), p 5.</w:t>
      </w:r>
    </w:p>
    <w:p w14:paraId="220D9EC7" w14:textId="77777777" w:rsidR="00851F0E" w:rsidRPr="00851F0E" w:rsidRDefault="00851F0E">
      <w:pPr>
        <w:pStyle w:val="FootnoteText"/>
      </w:pPr>
    </w:p>
  </w:footnote>
  <w:footnote w:id="2">
    <w:p w14:paraId="3241EFE7" w14:textId="3E63270B" w:rsidR="005E2A88" w:rsidRDefault="005E2A88">
      <w:pPr>
        <w:pStyle w:val="FootnoteText"/>
      </w:pPr>
      <w:r>
        <w:rPr>
          <w:rStyle w:val="FootnoteReference"/>
        </w:rPr>
        <w:footnoteRef/>
      </w:r>
      <w:r>
        <w:t xml:space="preserve"> </w:t>
      </w:r>
      <w:r>
        <w:t xml:space="preserve">Greenblatt, Stephen, </w:t>
      </w:r>
      <w:r>
        <w:rPr>
          <w:i/>
        </w:rPr>
        <w:t>Renaissance Self-Fashioning: From More to Shakespeare</w:t>
      </w:r>
      <w:r>
        <w:t xml:space="preserve"> (Chicago; London: University of Chicago Press, 1980),</w:t>
      </w:r>
      <w:r w:rsidR="004C11F1">
        <w:t xml:space="preserve"> p 5</w:t>
      </w:r>
    </w:p>
  </w:footnote>
  <w:footnote w:id="3">
    <w:p w14:paraId="622BE50C" w14:textId="6BA72932" w:rsidR="00784ED2" w:rsidRPr="00784ED2" w:rsidRDefault="00784ED2">
      <w:pPr>
        <w:pStyle w:val="FootnoteText"/>
      </w:pPr>
      <w:r>
        <w:rPr>
          <w:rStyle w:val="FootnoteReference"/>
        </w:rPr>
        <w:footnoteRef/>
      </w:r>
      <w:r>
        <w:t xml:space="preserve"> Yeats, W.B, </w:t>
      </w:r>
      <w:r>
        <w:rPr>
          <w:i/>
        </w:rPr>
        <w:t>The Collected Poems Of W.B Yeats</w:t>
      </w:r>
      <w:r>
        <w:t xml:space="preserve"> (Hertfordshire: Wordsworth Edition Limited, 1994) p153</w:t>
      </w:r>
    </w:p>
  </w:footnote>
  <w:footnote w:id="4">
    <w:p w14:paraId="2067D488" w14:textId="389905F4" w:rsidR="00AA699D" w:rsidRDefault="00AA699D">
      <w:pPr>
        <w:pStyle w:val="FootnoteText"/>
      </w:pPr>
      <w:r>
        <w:rPr>
          <w:rStyle w:val="FootnoteReference"/>
        </w:rPr>
        <w:footnoteRef/>
      </w:r>
      <w:r>
        <w:t xml:space="preserve"> Yeats, p153</w:t>
      </w:r>
    </w:p>
  </w:footnote>
  <w:footnote w:id="5">
    <w:p w14:paraId="3ADCC727" w14:textId="1E8B8F39" w:rsidR="00853396" w:rsidRDefault="00853396">
      <w:pPr>
        <w:pStyle w:val="FootnoteText"/>
      </w:pPr>
      <w:r>
        <w:rPr>
          <w:rStyle w:val="FootnoteReference"/>
        </w:rPr>
        <w:footnoteRef/>
      </w:r>
      <w:r>
        <w:t xml:space="preserve"> Yeats, p 152</w:t>
      </w:r>
    </w:p>
  </w:footnote>
  <w:footnote w:id="6">
    <w:p w14:paraId="50D4AAD6" w14:textId="22B7DA27" w:rsidR="00853396" w:rsidRDefault="00853396">
      <w:pPr>
        <w:pStyle w:val="FootnoteText"/>
      </w:pPr>
      <w:r>
        <w:rPr>
          <w:rStyle w:val="FootnoteReference"/>
        </w:rPr>
        <w:footnoteRef/>
      </w:r>
      <w:r>
        <w:t xml:space="preserve"> Yeats, p 152</w:t>
      </w:r>
    </w:p>
  </w:footnote>
  <w:footnote w:id="7">
    <w:p w14:paraId="7F148943" w14:textId="6EDDFD23" w:rsidR="0080177B" w:rsidRDefault="0080177B">
      <w:pPr>
        <w:pStyle w:val="FootnoteText"/>
      </w:pPr>
      <w:r>
        <w:rPr>
          <w:rStyle w:val="FootnoteReference"/>
        </w:rPr>
        <w:footnoteRef/>
      </w:r>
      <w:r w:rsidR="00060FBC">
        <w:t xml:space="preserve"> Yeats, pp153</w:t>
      </w:r>
      <w:r>
        <w:t>,</w:t>
      </w:r>
      <w:r w:rsidR="00060FBC">
        <w:t xml:space="preserve"> 154</w:t>
      </w:r>
    </w:p>
  </w:footnote>
  <w:footnote w:id="8">
    <w:p w14:paraId="4AEC4257" w14:textId="21E71B8C" w:rsidR="00060FBC" w:rsidRDefault="00060FBC">
      <w:pPr>
        <w:pStyle w:val="FootnoteText"/>
      </w:pPr>
      <w:r>
        <w:rPr>
          <w:rStyle w:val="FootnoteReference"/>
        </w:rPr>
        <w:footnoteRef/>
      </w:r>
      <w:r>
        <w:t xml:space="preserve"> Yeats, p 152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FFE"/>
    <w:rsid w:val="00022C92"/>
    <w:rsid w:val="0005189F"/>
    <w:rsid w:val="000551C8"/>
    <w:rsid w:val="00060FBC"/>
    <w:rsid w:val="00091A7E"/>
    <w:rsid w:val="000C654A"/>
    <w:rsid w:val="000D2D4A"/>
    <w:rsid w:val="000D4FE0"/>
    <w:rsid w:val="000E0FCE"/>
    <w:rsid w:val="00122D29"/>
    <w:rsid w:val="001263B7"/>
    <w:rsid w:val="00135B5F"/>
    <w:rsid w:val="00137F67"/>
    <w:rsid w:val="00165096"/>
    <w:rsid w:val="00177C7F"/>
    <w:rsid w:val="00192AD7"/>
    <w:rsid w:val="00193E86"/>
    <w:rsid w:val="00195E5C"/>
    <w:rsid w:val="001B3D9D"/>
    <w:rsid w:val="001C2616"/>
    <w:rsid w:val="001D2514"/>
    <w:rsid w:val="001E5D7D"/>
    <w:rsid w:val="00211C8A"/>
    <w:rsid w:val="00225BF5"/>
    <w:rsid w:val="002304B5"/>
    <w:rsid w:val="00231C5F"/>
    <w:rsid w:val="00277E65"/>
    <w:rsid w:val="0028343D"/>
    <w:rsid w:val="002842F8"/>
    <w:rsid w:val="002A0822"/>
    <w:rsid w:val="002A1803"/>
    <w:rsid w:val="002B0B02"/>
    <w:rsid w:val="002B11D9"/>
    <w:rsid w:val="002B153F"/>
    <w:rsid w:val="002B1F7F"/>
    <w:rsid w:val="002C35F1"/>
    <w:rsid w:val="002D6592"/>
    <w:rsid w:val="002D70B9"/>
    <w:rsid w:val="002F20FF"/>
    <w:rsid w:val="002F4076"/>
    <w:rsid w:val="00306D8F"/>
    <w:rsid w:val="00316F23"/>
    <w:rsid w:val="00321016"/>
    <w:rsid w:val="00323010"/>
    <w:rsid w:val="00344697"/>
    <w:rsid w:val="0038374A"/>
    <w:rsid w:val="003A59CE"/>
    <w:rsid w:val="003B51EE"/>
    <w:rsid w:val="003D1712"/>
    <w:rsid w:val="003D3A3A"/>
    <w:rsid w:val="003D736E"/>
    <w:rsid w:val="003E6364"/>
    <w:rsid w:val="003F5C63"/>
    <w:rsid w:val="003F5F95"/>
    <w:rsid w:val="00407DCA"/>
    <w:rsid w:val="00410195"/>
    <w:rsid w:val="00426DFE"/>
    <w:rsid w:val="004445D9"/>
    <w:rsid w:val="0045009B"/>
    <w:rsid w:val="00453386"/>
    <w:rsid w:val="00455676"/>
    <w:rsid w:val="00464FFE"/>
    <w:rsid w:val="0047445A"/>
    <w:rsid w:val="00480BBA"/>
    <w:rsid w:val="004A176D"/>
    <w:rsid w:val="004B3406"/>
    <w:rsid w:val="004B6D81"/>
    <w:rsid w:val="004C11F1"/>
    <w:rsid w:val="004D18FB"/>
    <w:rsid w:val="004D5611"/>
    <w:rsid w:val="00500D50"/>
    <w:rsid w:val="005226BF"/>
    <w:rsid w:val="0053428D"/>
    <w:rsid w:val="005521EE"/>
    <w:rsid w:val="00563C87"/>
    <w:rsid w:val="00593DCD"/>
    <w:rsid w:val="005A5426"/>
    <w:rsid w:val="005A5EE6"/>
    <w:rsid w:val="005A78C6"/>
    <w:rsid w:val="005C0D25"/>
    <w:rsid w:val="005E2A88"/>
    <w:rsid w:val="005E5FFA"/>
    <w:rsid w:val="005F5F5F"/>
    <w:rsid w:val="00602E52"/>
    <w:rsid w:val="006144BB"/>
    <w:rsid w:val="006165B9"/>
    <w:rsid w:val="00616EB6"/>
    <w:rsid w:val="006234C0"/>
    <w:rsid w:val="00623836"/>
    <w:rsid w:val="00643713"/>
    <w:rsid w:val="00646494"/>
    <w:rsid w:val="00683A18"/>
    <w:rsid w:val="006962B4"/>
    <w:rsid w:val="006C0CCA"/>
    <w:rsid w:val="006F6CCF"/>
    <w:rsid w:val="006F7FC6"/>
    <w:rsid w:val="007246A1"/>
    <w:rsid w:val="00730609"/>
    <w:rsid w:val="0073094F"/>
    <w:rsid w:val="007715B9"/>
    <w:rsid w:val="00780CF3"/>
    <w:rsid w:val="00784ED2"/>
    <w:rsid w:val="007E2F3E"/>
    <w:rsid w:val="00800B49"/>
    <w:rsid w:val="0080177B"/>
    <w:rsid w:val="00811DD3"/>
    <w:rsid w:val="00834448"/>
    <w:rsid w:val="008501B3"/>
    <w:rsid w:val="00851F0E"/>
    <w:rsid w:val="00853396"/>
    <w:rsid w:val="00853EE7"/>
    <w:rsid w:val="008C2148"/>
    <w:rsid w:val="00921CA2"/>
    <w:rsid w:val="009409F8"/>
    <w:rsid w:val="00950116"/>
    <w:rsid w:val="00981538"/>
    <w:rsid w:val="0098670D"/>
    <w:rsid w:val="00994FDD"/>
    <w:rsid w:val="009B2D07"/>
    <w:rsid w:val="009E1E7D"/>
    <w:rsid w:val="00A113E5"/>
    <w:rsid w:val="00A16483"/>
    <w:rsid w:val="00A35C3A"/>
    <w:rsid w:val="00A419B9"/>
    <w:rsid w:val="00A524E4"/>
    <w:rsid w:val="00A52A79"/>
    <w:rsid w:val="00A73476"/>
    <w:rsid w:val="00A846A7"/>
    <w:rsid w:val="00AA699D"/>
    <w:rsid w:val="00AC2D67"/>
    <w:rsid w:val="00AC31DB"/>
    <w:rsid w:val="00AE554B"/>
    <w:rsid w:val="00B17206"/>
    <w:rsid w:val="00B409AD"/>
    <w:rsid w:val="00B63671"/>
    <w:rsid w:val="00B7635E"/>
    <w:rsid w:val="00B8125A"/>
    <w:rsid w:val="00B97FD4"/>
    <w:rsid w:val="00BA3074"/>
    <w:rsid w:val="00BB759A"/>
    <w:rsid w:val="00BC4506"/>
    <w:rsid w:val="00BE200C"/>
    <w:rsid w:val="00BE6AF5"/>
    <w:rsid w:val="00BF70D6"/>
    <w:rsid w:val="00C02483"/>
    <w:rsid w:val="00C254BB"/>
    <w:rsid w:val="00CA6462"/>
    <w:rsid w:val="00CB2E93"/>
    <w:rsid w:val="00CB6C5D"/>
    <w:rsid w:val="00CD2948"/>
    <w:rsid w:val="00D05D1A"/>
    <w:rsid w:val="00D31704"/>
    <w:rsid w:val="00D60AB9"/>
    <w:rsid w:val="00D7740D"/>
    <w:rsid w:val="00D807F9"/>
    <w:rsid w:val="00DA2DF7"/>
    <w:rsid w:val="00DA386E"/>
    <w:rsid w:val="00DC2C71"/>
    <w:rsid w:val="00DC32D2"/>
    <w:rsid w:val="00DF258B"/>
    <w:rsid w:val="00DF76EF"/>
    <w:rsid w:val="00E41AE3"/>
    <w:rsid w:val="00E45017"/>
    <w:rsid w:val="00E4630C"/>
    <w:rsid w:val="00E55802"/>
    <w:rsid w:val="00EA3964"/>
    <w:rsid w:val="00EB1E2B"/>
    <w:rsid w:val="00EE6132"/>
    <w:rsid w:val="00EF1A68"/>
    <w:rsid w:val="00F0720A"/>
    <w:rsid w:val="00F30DE0"/>
    <w:rsid w:val="00F52A65"/>
    <w:rsid w:val="00FD6F17"/>
    <w:rsid w:val="00FE267B"/>
    <w:rsid w:val="00FF5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E39C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01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022C9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1F0E"/>
  </w:style>
  <w:style w:type="character" w:customStyle="1" w:styleId="FootnoteTextChar">
    <w:name w:val="Footnote Text Char"/>
    <w:basedOn w:val="DefaultParagraphFont"/>
    <w:link w:val="FootnoteText"/>
    <w:uiPriority w:val="99"/>
    <w:rsid w:val="00851F0E"/>
  </w:style>
  <w:style w:type="character" w:styleId="FootnoteReference">
    <w:name w:val="footnote reference"/>
    <w:basedOn w:val="DefaultParagraphFont"/>
    <w:uiPriority w:val="99"/>
    <w:unhideWhenUsed/>
    <w:rsid w:val="00851F0E"/>
    <w:rPr>
      <w:vertAlign w:val="superscript"/>
    </w:rPr>
  </w:style>
  <w:style w:type="character" w:customStyle="1" w:styleId="Heading1Char">
    <w:name w:val="Heading 1 Char"/>
    <w:basedOn w:val="DefaultParagraphFont"/>
    <w:link w:val="Heading1"/>
    <w:uiPriority w:val="9"/>
    <w:rsid w:val="00E45017"/>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F0720A"/>
    <w:rPr>
      <w:color w:val="0563C1" w:themeColor="hyperlink"/>
      <w:u w:val="single"/>
    </w:rPr>
  </w:style>
  <w:style w:type="character" w:customStyle="1" w:styleId="Heading3Char">
    <w:name w:val="Heading 3 Char"/>
    <w:basedOn w:val="DefaultParagraphFont"/>
    <w:link w:val="Heading3"/>
    <w:uiPriority w:val="9"/>
    <w:semiHidden/>
    <w:rsid w:val="00022C92"/>
    <w:rPr>
      <w:rFonts w:asciiTheme="majorHAnsi" w:eastAsiaTheme="majorEastAsia" w:hAnsiTheme="majorHAnsi" w:cstheme="majorBidi"/>
      <w:color w:val="1F3763" w:themeColor="accent1" w:themeShade="7F"/>
    </w:rPr>
  </w:style>
  <w:style w:type="paragraph" w:styleId="NormalWeb">
    <w:name w:val="Normal (Web)"/>
    <w:basedOn w:val="Normal"/>
    <w:rsid w:val="00022C92"/>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louthcoco.ie/en/Services/Archives/1916-Easter-Rising-Centenary-Document-Spotlight/Irish-National-Aid-Association.pdf" TargetMode="External"/><Relationship Id="rId9" Type="http://schemas.openxmlformats.org/officeDocument/2006/relationships/hyperlink" Target="https://books.google.co.uk/books?id=8pP_UOXTVm8C&amp;pg=PA79&amp;lpg=PA79&amp;dq=letters+maud+gonne&amp;source=bl&amp;ots=w4kmenddfW&amp;sig=Vk8qcK3wQhO-q55C-eOCzhVISYE&amp;hl=en&amp;sa=X&amp;ved=0ahUKEwjt2OrN8PPYAhUrJcAKHb8ED8IQ6AEIXzAO#v=onepage&amp;q=letters%20maud%20gonne&amp;f=false"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4002CE8-C9A8-9549-8B86-A31D3F28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5</Pages>
  <Words>1780</Words>
  <Characters>8781</Characters>
  <Application>Microsoft Macintosh Word</Application>
  <DocSecurity>0</DocSecurity>
  <Lines>204</Lines>
  <Paragraphs>80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10481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145</cp:revision>
  <dcterms:created xsi:type="dcterms:W3CDTF">2018-01-25T09:35:00Z</dcterms:created>
  <dcterms:modified xsi:type="dcterms:W3CDTF">2018-01-25T21:48:00Z</dcterms:modified>
</cp:coreProperties>
</file>