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08A4F" w14:textId="77777777" w:rsidR="00BF1EE2" w:rsidRDefault="00000000" w:rsidP="00C62CB1">
      <w:pPr>
        <w:spacing w:line="360" w:lineRule="auto"/>
        <w:jc w:val="center"/>
        <w:rPr>
          <w:b/>
          <w:sz w:val="32"/>
          <w:szCs w:val="32"/>
        </w:rPr>
      </w:pPr>
      <w:r>
        <w:rPr>
          <w:b/>
          <w:sz w:val="32"/>
          <w:szCs w:val="32"/>
        </w:rPr>
        <w:t>DOES POPULATION AGEING POSE CHALLENGES FOR HEALTH AND SOCIAL CARE SYSTEMS?</w:t>
      </w:r>
    </w:p>
    <w:p w14:paraId="1BF61996" w14:textId="77777777" w:rsidR="00BF1EE2" w:rsidRDefault="00BF1EE2" w:rsidP="00C62CB1">
      <w:pPr>
        <w:spacing w:line="360" w:lineRule="auto"/>
        <w:jc w:val="center"/>
        <w:rPr>
          <w:b/>
          <w:sz w:val="32"/>
          <w:szCs w:val="32"/>
        </w:rPr>
      </w:pPr>
    </w:p>
    <w:p w14:paraId="7FAB83D8" w14:textId="6A8C0F2B" w:rsidR="00BF1EE2" w:rsidRDefault="00BF1EE2" w:rsidP="00C62CB1">
      <w:pPr>
        <w:spacing w:line="360" w:lineRule="auto"/>
        <w:jc w:val="center"/>
        <w:rPr>
          <w:b/>
          <w:sz w:val="32"/>
          <w:szCs w:val="32"/>
        </w:rPr>
      </w:pPr>
    </w:p>
    <w:p w14:paraId="1A2ED0D2" w14:textId="110DC6DB" w:rsidR="00BF1EE2" w:rsidRDefault="00BF1EE2" w:rsidP="00C62CB1">
      <w:pPr>
        <w:spacing w:line="360" w:lineRule="auto"/>
        <w:jc w:val="center"/>
        <w:rPr>
          <w:b/>
          <w:sz w:val="32"/>
          <w:szCs w:val="32"/>
        </w:rPr>
      </w:pPr>
    </w:p>
    <w:p w14:paraId="58928CBC" w14:textId="77777777" w:rsidR="00BF1EE2" w:rsidRDefault="00BF1EE2" w:rsidP="00C62CB1">
      <w:pPr>
        <w:spacing w:line="360" w:lineRule="auto"/>
        <w:jc w:val="center"/>
        <w:rPr>
          <w:b/>
          <w:sz w:val="32"/>
          <w:szCs w:val="32"/>
        </w:rPr>
      </w:pPr>
    </w:p>
    <w:p w14:paraId="4E3938C9" w14:textId="22FB7F92" w:rsidR="00BF1EE2" w:rsidRDefault="00BF1EE2" w:rsidP="00C62CB1">
      <w:pPr>
        <w:spacing w:line="360" w:lineRule="auto"/>
        <w:jc w:val="center"/>
        <w:rPr>
          <w:b/>
          <w:sz w:val="32"/>
          <w:szCs w:val="32"/>
        </w:rPr>
      </w:pPr>
      <w:r>
        <w:rPr>
          <w:b/>
          <w:sz w:val="32"/>
          <w:szCs w:val="32"/>
        </w:rPr>
        <w:t xml:space="preserve">ASSESSMENT 2 </w:t>
      </w:r>
    </w:p>
    <w:p w14:paraId="2559BF76" w14:textId="235AE517" w:rsidR="00BF1EE2" w:rsidRDefault="00BF1EE2" w:rsidP="00C62CB1">
      <w:pPr>
        <w:spacing w:line="360" w:lineRule="auto"/>
        <w:jc w:val="center"/>
        <w:rPr>
          <w:b/>
          <w:sz w:val="32"/>
          <w:szCs w:val="32"/>
        </w:rPr>
      </w:pPr>
      <w:r>
        <w:rPr>
          <w:b/>
          <w:sz w:val="32"/>
          <w:szCs w:val="32"/>
        </w:rPr>
        <w:t>SUPPORTING PAPER</w:t>
      </w:r>
    </w:p>
    <w:p w14:paraId="71135D59" w14:textId="0EF10FCD" w:rsidR="00BF1EE2" w:rsidRDefault="00BF1EE2" w:rsidP="00C62CB1">
      <w:pPr>
        <w:spacing w:line="360" w:lineRule="auto"/>
        <w:jc w:val="center"/>
        <w:rPr>
          <w:b/>
          <w:sz w:val="32"/>
          <w:szCs w:val="32"/>
        </w:rPr>
      </w:pPr>
    </w:p>
    <w:p w14:paraId="50F7F7AD" w14:textId="53E57745" w:rsidR="00BF1EE2" w:rsidRDefault="00BF1EE2" w:rsidP="00C62CB1">
      <w:pPr>
        <w:spacing w:line="360" w:lineRule="auto"/>
        <w:jc w:val="center"/>
        <w:rPr>
          <w:b/>
          <w:sz w:val="32"/>
          <w:szCs w:val="32"/>
        </w:rPr>
      </w:pPr>
    </w:p>
    <w:p w14:paraId="251D8096" w14:textId="77DAD142" w:rsidR="00BF1EE2" w:rsidRDefault="00BF1EE2" w:rsidP="00C62CB1">
      <w:pPr>
        <w:spacing w:line="360" w:lineRule="auto"/>
        <w:jc w:val="center"/>
        <w:rPr>
          <w:b/>
          <w:sz w:val="32"/>
          <w:szCs w:val="32"/>
        </w:rPr>
      </w:pPr>
    </w:p>
    <w:p w14:paraId="209AB7DB" w14:textId="77777777" w:rsidR="00BF1EE2" w:rsidRDefault="00BF1EE2" w:rsidP="00C62CB1">
      <w:pPr>
        <w:spacing w:line="360" w:lineRule="auto"/>
        <w:jc w:val="center"/>
        <w:rPr>
          <w:b/>
          <w:sz w:val="32"/>
          <w:szCs w:val="32"/>
        </w:rPr>
      </w:pPr>
    </w:p>
    <w:p w14:paraId="6916506D" w14:textId="77777777" w:rsidR="00BF1EE2" w:rsidRDefault="00BF1EE2" w:rsidP="00C62CB1">
      <w:pPr>
        <w:spacing w:line="360" w:lineRule="auto"/>
        <w:jc w:val="center"/>
        <w:rPr>
          <w:sz w:val="28"/>
          <w:szCs w:val="28"/>
        </w:rPr>
      </w:pPr>
      <w:r w:rsidRPr="00BF1EE2">
        <w:rPr>
          <w:b/>
          <w:sz w:val="28"/>
          <w:szCs w:val="28"/>
        </w:rPr>
        <w:t>STUDENT NAME</w:t>
      </w:r>
      <w:r w:rsidRPr="00BF1EE2">
        <w:rPr>
          <w:b/>
          <w:bCs/>
          <w:sz w:val="28"/>
          <w:szCs w:val="28"/>
        </w:rPr>
        <w:t>: Liliana Turbatu</w:t>
      </w:r>
    </w:p>
    <w:p w14:paraId="0145AD68" w14:textId="77777777" w:rsidR="00BF1EE2" w:rsidRPr="00BF1EE2" w:rsidRDefault="00BF1EE2" w:rsidP="00C62CB1">
      <w:pPr>
        <w:spacing w:line="360" w:lineRule="auto"/>
        <w:jc w:val="center"/>
        <w:rPr>
          <w:b/>
          <w:bCs/>
          <w:sz w:val="28"/>
          <w:szCs w:val="28"/>
        </w:rPr>
      </w:pPr>
      <w:r w:rsidRPr="00BF1EE2">
        <w:rPr>
          <w:b/>
          <w:bCs/>
          <w:sz w:val="28"/>
          <w:szCs w:val="28"/>
        </w:rPr>
        <w:t>STUDENT ID: 1919066</w:t>
      </w:r>
    </w:p>
    <w:p w14:paraId="10CC5D30" w14:textId="35D683F2" w:rsidR="00BF1EE2" w:rsidRPr="00BF1EE2" w:rsidRDefault="00BF1EE2" w:rsidP="00C62CB1">
      <w:pPr>
        <w:spacing w:line="360" w:lineRule="auto"/>
        <w:jc w:val="center"/>
        <w:rPr>
          <w:b/>
          <w:bCs/>
          <w:sz w:val="28"/>
          <w:szCs w:val="28"/>
        </w:rPr>
      </w:pPr>
      <w:r w:rsidRPr="00BF1EE2">
        <w:rPr>
          <w:b/>
          <w:bCs/>
          <w:sz w:val="28"/>
          <w:szCs w:val="28"/>
        </w:rPr>
        <w:t>MODULE NAME: Living with care The older p</w:t>
      </w:r>
      <w:r w:rsidR="007376EB">
        <w:rPr>
          <w:b/>
          <w:bCs/>
          <w:sz w:val="28"/>
          <w:szCs w:val="28"/>
        </w:rPr>
        <w:t>erson</w:t>
      </w:r>
    </w:p>
    <w:p w14:paraId="2C3733BA" w14:textId="77777777" w:rsidR="00BF1EE2" w:rsidRPr="00BF1EE2" w:rsidRDefault="00BF1EE2" w:rsidP="00C62CB1">
      <w:pPr>
        <w:spacing w:line="360" w:lineRule="auto"/>
        <w:jc w:val="center"/>
        <w:rPr>
          <w:b/>
          <w:bCs/>
          <w:sz w:val="28"/>
          <w:szCs w:val="28"/>
        </w:rPr>
      </w:pPr>
      <w:r w:rsidRPr="00BF1EE2">
        <w:rPr>
          <w:b/>
          <w:bCs/>
          <w:sz w:val="28"/>
          <w:szCs w:val="28"/>
        </w:rPr>
        <w:t>MODULE CODE: BMHP6009</w:t>
      </w:r>
    </w:p>
    <w:p w14:paraId="577EF881" w14:textId="6C245D91" w:rsidR="0086108F" w:rsidRPr="00BF1EE2" w:rsidRDefault="00BF1EE2" w:rsidP="00C62CB1">
      <w:pPr>
        <w:spacing w:line="360" w:lineRule="auto"/>
        <w:jc w:val="center"/>
        <w:rPr>
          <w:b/>
          <w:sz w:val="28"/>
          <w:szCs w:val="28"/>
        </w:rPr>
      </w:pPr>
      <w:r w:rsidRPr="00BF1EE2">
        <w:rPr>
          <w:b/>
          <w:bCs/>
          <w:sz w:val="28"/>
          <w:szCs w:val="28"/>
        </w:rPr>
        <w:t>LECTURERS NAME: Diola Bijlhout</w:t>
      </w:r>
      <w:r w:rsidRPr="00BF1EE2">
        <w:rPr>
          <w:sz w:val="28"/>
          <w:szCs w:val="28"/>
        </w:rPr>
        <w:br w:type="page"/>
      </w:r>
    </w:p>
    <w:sdt>
      <w:sdtPr>
        <w:rPr>
          <w:rFonts w:ascii="Arial" w:eastAsia="Arial" w:hAnsi="Arial" w:cs="Arial"/>
          <w:color w:val="auto"/>
          <w:sz w:val="22"/>
          <w:szCs w:val="22"/>
          <w:lang w:val="en" w:eastAsia="ko-KR"/>
        </w:rPr>
        <w:id w:val="780999281"/>
        <w:docPartObj>
          <w:docPartGallery w:val="Table of Contents"/>
          <w:docPartUnique/>
        </w:docPartObj>
      </w:sdtPr>
      <w:sdtEndPr>
        <w:rPr>
          <w:b/>
          <w:bCs/>
          <w:noProof/>
        </w:rPr>
      </w:sdtEndPr>
      <w:sdtContent>
        <w:p w14:paraId="3D1059E2" w14:textId="77777777" w:rsidR="001C6334" w:rsidRPr="001C6334" w:rsidRDefault="00000000" w:rsidP="001C6334">
          <w:pPr>
            <w:pStyle w:val="TOCHeading"/>
            <w:spacing w:line="360" w:lineRule="auto"/>
            <w:jc w:val="center"/>
            <w:rPr>
              <w:rFonts w:ascii="Arial" w:hAnsi="Arial" w:cs="Arial"/>
              <w:b/>
              <w:bCs/>
              <w:color w:val="000000" w:themeColor="text1"/>
              <w:sz w:val="24"/>
              <w:szCs w:val="24"/>
            </w:rPr>
          </w:pPr>
          <w:r w:rsidRPr="001C6334">
            <w:rPr>
              <w:rFonts w:ascii="Arial" w:hAnsi="Arial" w:cs="Arial"/>
              <w:b/>
              <w:bCs/>
              <w:color w:val="000000" w:themeColor="text1"/>
              <w:sz w:val="24"/>
              <w:szCs w:val="24"/>
            </w:rPr>
            <w:t>Table of Contents</w:t>
          </w:r>
        </w:p>
        <w:p w14:paraId="375517F5" w14:textId="77777777" w:rsidR="001C6334" w:rsidRPr="001C6334" w:rsidRDefault="00000000" w:rsidP="001C6334">
          <w:pPr>
            <w:pStyle w:val="TOC1"/>
            <w:tabs>
              <w:tab w:val="right" w:leader="dot" w:pos="9350"/>
            </w:tabs>
            <w:spacing w:line="360" w:lineRule="auto"/>
            <w:jc w:val="both"/>
            <w:rPr>
              <w:noProof/>
            </w:rPr>
          </w:pPr>
          <w:r w:rsidRPr="001C6334">
            <w:fldChar w:fldCharType="begin"/>
          </w:r>
          <w:r w:rsidRPr="001C6334">
            <w:instrText xml:space="preserve"> TOC \o "1-3" \h \z \u </w:instrText>
          </w:r>
          <w:r w:rsidRPr="001C6334">
            <w:fldChar w:fldCharType="separate"/>
          </w:r>
          <w:hyperlink w:anchor="_Toc120901063" w:history="1">
            <w:r w:rsidRPr="001C6334">
              <w:rPr>
                <w:rStyle w:val="Hyperlink"/>
                <w:noProof/>
              </w:rPr>
              <w:t>The standpoint in the debate</w:t>
            </w:r>
            <w:r w:rsidRPr="001C6334">
              <w:rPr>
                <w:noProof/>
                <w:webHidden/>
              </w:rPr>
              <w:tab/>
            </w:r>
            <w:r w:rsidRPr="001C6334">
              <w:rPr>
                <w:noProof/>
                <w:webHidden/>
              </w:rPr>
              <w:fldChar w:fldCharType="begin"/>
            </w:r>
            <w:r w:rsidRPr="001C6334">
              <w:rPr>
                <w:noProof/>
                <w:webHidden/>
              </w:rPr>
              <w:instrText xml:space="preserve"> PAGEREF _Toc120901063 \h </w:instrText>
            </w:r>
            <w:r w:rsidRPr="001C6334">
              <w:rPr>
                <w:noProof/>
                <w:webHidden/>
              </w:rPr>
            </w:r>
            <w:r w:rsidRPr="001C6334">
              <w:rPr>
                <w:noProof/>
                <w:webHidden/>
              </w:rPr>
              <w:fldChar w:fldCharType="separate"/>
            </w:r>
            <w:r w:rsidRPr="001C6334">
              <w:rPr>
                <w:noProof/>
                <w:webHidden/>
              </w:rPr>
              <w:t>2</w:t>
            </w:r>
            <w:r w:rsidRPr="001C6334">
              <w:rPr>
                <w:noProof/>
                <w:webHidden/>
              </w:rPr>
              <w:fldChar w:fldCharType="end"/>
            </w:r>
          </w:hyperlink>
        </w:p>
        <w:p w14:paraId="5684D836" w14:textId="77777777" w:rsidR="001C6334" w:rsidRPr="001C6334" w:rsidRDefault="00000000" w:rsidP="001C6334">
          <w:pPr>
            <w:pStyle w:val="TOC1"/>
            <w:tabs>
              <w:tab w:val="right" w:leader="dot" w:pos="9350"/>
            </w:tabs>
            <w:spacing w:line="360" w:lineRule="auto"/>
            <w:jc w:val="both"/>
            <w:rPr>
              <w:noProof/>
            </w:rPr>
          </w:pPr>
          <w:hyperlink w:anchor="_Toc120901064" w:history="1">
            <w:r w:rsidRPr="001C6334">
              <w:rPr>
                <w:rStyle w:val="Hyperlink"/>
                <w:noProof/>
              </w:rPr>
              <w:t>Others’ views on the debate</w:t>
            </w:r>
            <w:r w:rsidRPr="001C6334">
              <w:rPr>
                <w:noProof/>
                <w:webHidden/>
              </w:rPr>
              <w:tab/>
            </w:r>
            <w:r w:rsidRPr="001C6334">
              <w:rPr>
                <w:noProof/>
                <w:webHidden/>
              </w:rPr>
              <w:fldChar w:fldCharType="begin"/>
            </w:r>
            <w:r w:rsidRPr="001C6334">
              <w:rPr>
                <w:noProof/>
                <w:webHidden/>
              </w:rPr>
              <w:instrText xml:space="preserve"> PAGEREF _Toc120901064 \h </w:instrText>
            </w:r>
            <w:r w:rsidRPr="001C6334">
              <w:rPr>
                <w:noProof/>
                <w:webHidden/>
              </w:rPr>
            </w:r>
            <w:r w:rsidRPr="001C6334">
              <w:rPr>
                <w:noProof/>
                <w:webHidden/>
              </w:rPr>
              <w:fldChar w:fldCharType="separate"/>
            </w:r>
            <w:r w:rsidRPr="001C6334">
              <w:rPr>
                <w:noProof/>
                <w:webHidden/>
              </w:rPr>
              <w:t>2</w:t>
            </w:r>
            <w:r w:rsidRPr="001C6334">
              <w:rPr>
                <w:noProof/>
                <w:webHidden/>
              </w:rPr>
              <w:fldChar w:fldCharType="end"/>
            </w:r>
          </w:hyperlink>
        </w:p>
        <w:p w14:paraId="41677106" w14:textId="77777777" w:rsidR="001C6334" w:rsidRPr="001C6334" w:rsidRDefault="00000000" w:rsidP="001C6334">
          <w:pPr>
            <w:pStyle w:val="TOC1"/>
            <w:tabs>
              <w:tab w:val="right" w:leader="dot" w:pos="9350"/>
            </w:tabs>
            <w:spacing w:line="360" w:lineRule="auto"/>
            <w:jc w:val="both"/>
            <w:rPr>
              <w:noProof/>
            </w:rPr>
          </w:pPr>
          <w:hyperlink w:anchor="_Toc120901065" w:history="1">
            <w:r w:rsidRPr="001C6334">
              <w:rPr>
                <w:rStyle w:val="Hyperlink"/>
                <w:noProof/>
              </w:rPr>
              <w:t>The main points discussed during the group debate</w:t>
            </w:r>
            <w:r w:rsidRPr="001C6334">
              <w:rPr>
                <w:noProof/>
                <w:webHidden/>
              </w:rPr>
              <w:tab/>
            </w:r>
            <w:r w:rsidRPr="001C6334">
              <w:rPr>
                <w:noProof/>
                <w:webHidden/>
              </w:rPr>
              <w:fldChar w:fldCharType="begin"/>
            </w:r>
            <w:r w:rsidRPr="001C6334">
              <w:rPr>
                <w:noProof/>
                <w:webHidden/>
              </w:rPr>
              <w:instrText xml:space="preserve"> PAGEREF _Toc120901065 \h </w:instrText>
            </w:r>
            <w:r w:rsidRPr="001C6334">
              <w:rPr>
                <w:noProof/>
                <w:webHidden/>
              </w:rPr>
            </w:r>
            <w:r w:rsidRPr="001C6334">
              <w:rPr>
                <w:noProof/>
                <w:webHidden/>
              </w:rPr>
              <w:fldChar w:fldCharType="separate"/>
            </w:r>
            <w:r w:rsidRPr="001C6334">
              <w:rPr>
                <w:noProof/>
                <w:webHidden/>
              </w:rPr>
              <w:t>3</w:t>
            </w:r>
            <w:r w:rsidRPr="001C6334">
              <w:rPr>
                <w:noProof/>
                <w:webHidden/>
              </w:rPr>
              <w:fldChar w:fldCharType="end"/>
            </w:r>
          </w:hyperlink>
        </w:p>
        <w:p w14:paraId="3867D21D" w14:textId="77777777" w:rsidR="001C6334" w:rsidRPr="001C6334" w:rsidRDefault="00000000" w:rsidP="001C6334">
          <w:pPr>
            <w:pStyle w:val="TOC1"/>
            <w:tabs>
              <w:tab w:val="right" w:leader="dot" w:pos="9350"/>
            </w:tabs>
            <w:spacing w:line="360" w:lineRule="auto"/>
            <w:jc w:val="both"/>
            <w:rPr>
              <w:noProof/>
            </w:rPr>
          </w:pPr>
          <w:hyperlink w:anchor="_Toc120901066" w:history="1">
            <w:r w:rsidRPr="001C6334">
              <w:rPr>
                <w:rStyle w:val="Hyperlink"/>
                <w:noProof/>
              </w:rPr>
              <w:t>Statistics on the UK population</w:t>
            </w:r>
            <w:r w:rsidRPr="001C6334">
              <w:rPr>
                <w:noProof/>
                <w:webHidden/>
              </w:rPr>
              <w:tab/>
            </w:r>
            <w:r w:rsidRPr="001C6334">
              <w:rPr>
                <w:noProof/>
                <w:webHidden/>
              </w:rPr>
              <w:fldChar w:fldCharType="begin"/>
            </w:r>
            <w:r w:rsidRPr="001C6334">
              <w:rPr>
                <w:noProof/>
                <w:webHidden/>
              </w:rPr>
              <w:instrText xml:space="preserve"> PAGEREF _Toc120901066 \h </w:instrText>
            </w:r>
            <w:r w:rsidRPr="001C6334">
              <w:rPr>
                <w:noProof/>
                <w:webHidden/>
              </w:rPr>
            </w:r>
            <w:r w:rsidRPr="001C6334">
              <w:rPr>
                <w:noProof/>
                <w:webHidden/>
              </w:rPr>
              <w:fldChar w:fldCharType="separate"/>
            </w:r>
            <w:r w:rsidRPr="001C6334">
              <w:rPr>
                <w:noProof/>
                <w:webHidden/>
              </w:rPr>
              <w:t>3</w:t>
            </w:r>
            <w:r w:rsidRPr="001C6334">
              <w:rPr>
                <w:noProof/>
                <w:webHidden/>
              </w:rPr>
              <w:fldChar w:fldCharType="end"/>
            </w:r>
          </w:hyperlink>
        </w:p>
        <w:p w14:paraId="01F481B3" w14:textId="77777777" w:rsidR="001C6334" w:rsidRPr="001C6334" w:rsidRDefault="00000000" w:rsidP="001C6334">
          <w:pPr>
            <w:pStyle w:val="TOC1"/>
            <w:tabs>
              <w:tab w:val="right" w:leader="dot" w:pos="9350"/>
            </w:tabs>
            <w:spacing w:line="360" w:lineRule="auto"/>
            <w:jc w:val="both"/>
            <w:rPr>
              <w:noProof/>
            </w:rPr>
          </w:pPr>
          <w:hyperlink w:anchor="_Toc120901067" w:history="1">
            <w:r w:rsidRPr="001C6334">
              <w:rPr>
                <w:rStyle w:val="Hyperlink"/>
                <w:noProof/>
              </w:rPr>
              <w:t>Current Government services for supporting UK elderly population</w:t>
            </w:r>
            <w:r w:rsidRPr="001C6334">
              <w:rPr>
                <w:noProof/>
                <w:webHidden/>
              </w:rPr>
              <w:tab/>
            </w:r>
            <w:r w:rsidRPr="001C6334">
              <w:rPr>
                <w:noProof/>
                <w:webHidden/>
              </w:rPr>
              <w:fldChar w:fldCharType="begin"/>
            </w:r>
            <w:r w:rsidRPr="001C6334">
              <w:rPr>
                <w:noProof/>
                <w:webHidden/>
              </w:rPr>
              <w:instrText xml:space="preserve"> PAGEREF _Toc120901067 \h </w:instrText>
            </w:r>
            <w:r w:rsidRPr="001C6334">
              <w:rPr>
                <w:noProof/>
                <w:webHidden/>
              </w:rPr>
            </w:r>
            <w:r w:rsidRPr="001C6334">
              <w:rPr>
                <w:noProof/>
                <w:webHidden/>
              </w:rPr>
              <w:fldChar w:fldCharType="separate"/>
            </w:r>
            <w:r w:rsidRPr="001C6334">
              <w:rPr>
                <w:noProof/>
                <w:webHidden/>
              </w:rPr>
              <w:t>4</w:t>
            </w:r>
            <w:r w:rsidRPr="001C6334">
              <w:rPr>
                <w:noProof/>
                <w:webHidden/>
              </w:rPr>
              <w:fldChar w:fldCharType="end"/>
            </w:r>
          </w:hyperlink>
        </w:p>
        <w:p w14:paraId="1C20575E" w14:textId="77777777" w:rsidR="001C6334" w:rsidRPr="001C6334" w:rsidRDefault="00000000" w:rsidP="001C6334">
          <w:pPr>
            <w:pStyle w:val="TOC1"/>
            <w:tabs>
              <w:tab w:val="right" w:leader="dot" w:pos="9350"/>
            </w:tabs>
            <w:spacing w:line="360" w:lineRule="auto"/>
            <w:jc w:val="both"/>
            <w:rPr>
              <w:noProof/>
            </w:rPr>
          </w:pPr>
          <w:hyperlink w:anchor="_Toc120901068" w:history="1">
            <w:r w:rsidRPr="001C6334">
              <w:rPr>
                <w:rStyle w:val="Hyperlink"/>
                <w:noProof/>
              </w:rPr>
              <w:t>Impact of Covid 19 pandemic on the older person and relevant service</w:t>
            </w:r>
            <w:r w:rsidRPr="001C6334">
              <w:rPr>
                <w:noProof/>
                <w:webHidden/>
              </w:rPr>
              <w:tab/>
            </w:r>
            <w:r w:rsidRPr="001C6334">
              <w:rPr>
                <w:noProof/>
                <w:webHidden/>
              </w:rPr>
              <w:fldChar w:fldCharType="begin"/>
            </w:r>
            <w:r w:rsidRPr="001C6334">
              <w:rPr>
                <w:noProof/>
                <w:webHidden/>
              </w:rPr>
              <w:instrText xml:space="preserve"> PAGEREF _Toc120901068 \h </w:instrText>
            </w:r>
            <w:r w:rsidRPr="001C6334">
              <w:rPr>
                <w:noProof/>
                <w:webHidden/>
              </w:rPr>
            </w:r>
            <w:r w:rsidRPr="001C6334">
              <w:rPr>
                <w:noProof/>
                <w:webHidden/>
              </w:rPr>
              <w:fldChar w:fldCharType="separate"/>
            </w:r>
            <w:r w:rsidRPr="001C6334">
              <w:rPr>
                <w:noProof/>
                <w:webHidden/>
              </w:rPr>
              <w:t>4</w:t>
            </w:r>
            <w:r w:rsidRPr="001C6334">
              <w:rPr>
                <w:noProof/>
                <w:webHidden/>
              </w:rPr>
              <w:fldChar w:fldCharType="end"/>
            </w:r>
          </w:hyperlink>
        </w:p>
        <w:p w14:paraId="1FC4727E" w14:textId="77777777" w:rsidR="001C6334" w:rsidRPr="001C6334" w:rsidRDefault="00000000" w:rsidP="001C6334">
          <w:pPr>
            <w:pStyle w:val="TOC1"/>
            <w:tabs>
              <w:tab w:val="right" w:leader="dot" w:pos="9350"/>
            </w:tabs>
            <w:spacing w:line="360" w:lineRule="auto"/>
            <w:jc w:val="both"/>
            <w:rPr>
              <w:noProof/>
            </w:rPr>
          </w:pPr>
          <w:hyperlink w:anchor="_Toc120901069" w:history="1">
            <w:r w:rsidRPr="001C6334">
              <w:rPr>
                <w:rStyle w:val="Hyperlink"/>
                <w:noProof/>
              </w:rPr>
              <w:t>Reference List</w:t>
            </w:r>
            <w:r w:rsidRPr="001C6334">
              <w:rPr>
                <w:noProof/>
                <w:webHidden/>
              </w:rPr>
              <w:tab/>
            </w:r>
            <w:r w:rsidRPr="001C6334">
              <w:rPr>
                <w:noProof/>
                <w:webHidden/>
              </w:rPr>
              <w:fldChar w:fldCharType="begin"/>
            </w:r>
            <w:r w:rsidRPr="001C6334">
              <w:rPr>
                <w:noProof/>
                <w:webHidden/>
              </w:rPr>
              <w:instrText xml:space="preserve"> PAGEREF _Toc120901069 \h </w:instrText>
            </w:r>
            <w:r w:rsidRPr="001C6334">
              <w:rPr>
                <w:noProof/>
                <w:webHidden/>
              </w:rPr>
            </w:r>
            <w:r w:rsidRPr="001C6334">
              <w:rPr>
                <w:noProof/>
                <w:webHidden/>
              </w:rPr>
              <w:fldChar w:fldCharType="separate"/>
            </w:r>
            <w:r w:rsidRPr="001C6334">
              <w:rPr>
                <w:noProof/>
                <w:webHidden/>
              </w:rPr>
              <w:t>5</w:t>
            </w:r>
            <w:r w:rsidRPr="001C6334">
              <w:rPr>
                <w:noProof/>
                <w:webHidden/>
              </w:rPr>
              <w:fldChar w:fldCharType="end"/>
            </w:r>
          </w:hyperlink>
        </w:p>
        <w:p w14:paraId="4E68FEE0" w14:textId="77777777" w:rsidR="001C6334" w:rsidRDefault="00000000" w:rsidP="001C6334">
          <w:pPr>
            <w:spacing w:line="360" w:lineRule="auto"/>
            <w:jc w:val="both"/>
          </w:pPr>
          <w:r w:rsidRPr="001C6334">
            <w:rPr>
              <w:b/>
              <w:bCs/>
              <w:noProof/>
            </w:rPr>
            <w:fldChar w:fldCharType="end"/>
          </w:r>
        </w:p>
      </w:sdtContent>
    </w:sdt>
    <w:p w14:paraId="2D06AC92" w14:textId="77777777" w:rsidR="001C6334" w:rsidRDefault="001C6334" w:rsidP="00C62CB1">
      <w:pPr>
        <w:pStyle w:val="Heading1"/>
      </w:pPr>
    </w:p>
    <w:p w14:paraId="741724AB" w14:textId="77777777" w:rsidR="001C6334" w:rsidRDefault="00000000">
      <w:pPr>
        <w:rPr>
          <w:b/>
          <w:color w:val="000000" w:themeColor="text1"/>
          <w:szCs w:val="40"/>
        </w:rPr>
      </w:pPr>
      <w:bookmarkStart w:id="0" w:name="_Toc120901063"/>
      <w:r>
        <w:br w:type="page"/>
      </w:r>
    </w:p>
    <w:p w14:paraId="36E6A6D6" w14:textId="77777777" w:rsidR="0086108F" w:rsidRDefault="00000000" w:rsidP="00C62CB1">
      <w:pPr>
        <w:pStyle w:val="Heading1"/>
      </w:pPr>
      <w:r>
        <w:lastRenderedPageBreak/>
        <w:t>The standpoint in the debate</w:t>
      </w:r>
      <w:bookmarkEnd w:id="0"/>
      <w:r>
        <w:t xml:space="preserve"> </w:t>
      </w:r>
    </w:p>
    <w:p w14:paraId="499B3D2D" w14:textId="77777777" w:rsidR="0086108F" w:rsidRDefault="00000000">
      <w:pPr>
        <w:spacing w:line="360" w:lineRule="auto"/>
        <w:jc w:val="both"/>
      </w:pPr>
      <w:r>
        <w:t xml:space="preserve">In the debate upon the challenges of </w:t>
      </w:r>
      <w:r w:rsidR="00C62CB1">
        <w:t>healthcare</w:t>
      </w:r>
      <w:r>
        <w:t xml:space="preserve"> and social care system due to the ageing population, the standpoint </w:t>
      </w:r>
      <w:r>
        <w:rPr>
          <w:b/>
          <w:i/>
        </w:rPr>
        <w:t xml:space="preserve">beholds physical resources in </w:t>
      </w:r>
      <w:r w:rsidR="00C62CB1">
        <w:rPr>
          <w:b/>
          <w:i/>
        </w:rPr>
        <w:t>healthcare</w:t>
      </w:r>
      <w:r>
        <w:t>. As people grow old, their physical and mental abilities become lower than before. Men become weaker in health and more unstable in mindset. Only the Healthcare and social care system can take considerable responsibility to aid them with proper guidance and support. From the research, it has been derived that old aged people face common issues including hearing loss, cataract and refractive errors, neck and back pain, osteoarthritis, depression and chronic obstructive pulmonary disease</w:t>
      </w:r>
      <w:r w:rsidR="008249D5">
        <w:t xml:space="preserve"> (</w:t>
      </w:r>
      <w:r w:rsidR="008249D5" w:rsidRPr="00753337">
        <w:rPr>
          <w:color w:val="000000" w:themeColor="text1"/>
        </w:rPr>
        <w:t>Org</w:t>
      </w:r>
      <w:r w:rsidR="008249D5">
        <w:rPr>
          <w:color w:val="000000" w:themeColor="text1"/>
        </w:rPr>
        <w:t>,</w:t>
      </w:r>
      <w:r w:rsidR="008249D5">
        <w:t xml:space="preserve"> 2022)</w:t>
      </w:r>
      <w:r>
        <w:t xml:space="preserve">. In order to get relief from these physical complications, older people often visit hospitals and nursing homes. Sometimes they need to spend many days and weeks for surgery and recovery. </w:t>
      </w:r>
    </w:p>
    <w:p w14:paraId="6386D497" w14:textId="77777777" w:rsidR="0086108F" w:rsidRDefault="00000000">
      <w:pPr>
        <w:spacing w:line="360" w:lineRule="auto"/>
        <w:jc w:val="both"/>
      </w:pPr>
      <w:r>
        <w:t xml:space="preserve">As per the view of </w:t>
      </w:r>
      <w:r w:rsidRPr="00753337">
        <w:rPr>
          <w:color w:val="000000" w:themeColor="text1"/>
          <w:shd w:val="clear" w:color="auto" w:fill="FFFFFF"/>
        </w:rPr>
        <w:t>Malhotra</w:t>
      </w:r>
      <w:r>
        <w:t xml:space="preserve"> </w:t>
      </w:r>
      <w:r>
        <w:rPr>
          <w:i/>
          <w:iCs/>
        </w:rPr>
        <w:t xml:space="preserve">et al. </w:t>
      </w:r>
      <w:r>
        <w:t>(2019), keeping balance with the growing patient statistics, the health care system also needs to heighten its capacity to accommodate them by increasing the physical resources. The physical resources are hospital beds, medical services, medical professionals, and medical supplies such as plastic gloves, face masks and diagnostics tests. These mentioned physical resources are of optimum use and importance in providing continuous care, support and services to patients, especially old people. Therefore, the standpoint in the debate was in the favor of topic.</w:t>
      </w:r>
    </w:p>
    <w:p w14:paraId="46969E9D" w14:textId="77777777" w:rsidR="0086108F" w:rsidRDefault="00000000" w:rsidP="00C62CB1">
      <w:pPr>
        <w:pStyle w:val="Heading1"/>
      </w:pPr>
      <w:bookmarkStart w:id="1" w:name="_Toc120901064"/>
      <w:r>
        <w:t>Others’ views on the debate</w:t>
      </w:r>
      <w:bookmarkEnd w:id="1"/>
      <w:r>
        <w:t xml:space="preserve"> </w:t>
      </w:r>
    </w:p>
    <w:p w14:paraId="1B4FCD3F" w14:textId="77777777" w:rsidR="0086108F" w:rsidRDefault="00000000">
      <w:pPr>
        <w:spacing w:line="360" w:lineRule="auto"/>
        <w:jc w:val="both"/>
      </w:pPr>
      <w:r>
        <w:t>On the other hand, the debate proceeded with a constructive speech from another debate team. The team goes on with the concept that the elder population on the other way reduces pressure on the Healthcare system and social care. For supporting their standpoint, it has been stated that older people lead a comparatively healthy life than younger people. As a consequence, the chance of disease from unhealthy eating habits such as diabetes, thyroid, and high blood pressure, is decreased</w:t>
      </w:r>
      <w:r w:rsidR="008249D5">
        <w:t xml:space="preserve"> (</w:t>
      </w:r>
      <w:r w:rsidR="008249D5" w:rsidRPr="00753337">
        <w:rPr>
          <w:color w:val="000000" w:themeColor="text1"/>
          <w:shd w:val="clear" w:color="auto" w:fill="FFFFFF"/>
        </w:rPr>
        <w:t>Malhotra</w:t>
      </w:r>
      <w:r w:rsidR="008249D5">
        <w:t xml:space="preserve"> </w:t>
      </w:r>
      <w:r w:rsidR="008249D5">
        <w:rPr>
          <w:i/>
          <w:iCs/>
        </w:rPr>
        <w:t xml:space="preserve">et al. </w:t>
      </w:r>
      <w:r w:rsidR="008249D5">
        <w:t>2019)</w:t>
      </w:r>
      <w:r>
        <w:t>. Most importantly, the other team has mentioned the aspect that the older age group live a safe and careful life whereas most of the accidents happen to young people. Hereafter, the ageing population has a considerable part to reduce big pressure from the Healthcare industry and social care system to control those accident cases. In this way, aged people are not that impactful for creating excessive pressure, rather they decrease the increasing treatment demand from hospitals like young people.</w:t>
      </w:r>
    </w:p>
    <w:p w14:paraId="5F81A60D" w14:textId="77777777" w:rsidR="0086108F" w:rsidRDefault="00000000" w:rsidP="00C62CB1">
      <w:pPr>
        <w:pStyle w:val="Heading1"/>
      </w:pPr>
      <w:bookmarkStart w:id="2" w:name="_Toc120901065"/>
      <w:r>
        <w:lastRenderedPageBreak/>
        <w:t>The main points discussed during the group debate</w:t>
      </w:r>
      <w:bookmarkEnd w:id="2"/>
      <w:r>
        <w:t xml:space="preserve"> </w:t>
      </w:r>
    </w:p>
    <w:p w14:paraId="0BCC3B75" w14:textId="77777777" w:rsidR="0086108F" w:rsidRDefault="00000000">
      <w:pPr>
        <w:spacing w:line="360" w:lineRule="auto"/>
        <w:jc w:val="both"/>
      </w:pPr>
      <w:r>
        <w:t xml:space="preserve">Many subsequent points have been upheld for standing out in the actual synopsis that ageing people are threatening the development of </w:t>
      </w:r>
      <w:r w:rsidR="008249D5">
        <w:t>healthcare</w:t>
      </w:r>
      <w:r>
        <w:t xml:space="preserve"> and social care organizations. The team has discussed the gradual decline in the working-age population. A rapidly ageing population means there are few people left in the working age group. </w:t>
      </w:r>
      <w:r w:rsidR="008249D5">
        <w:t xml:space="preserve">As per the statement by </w:t>
      </w:r>
      <w:r w:rsidR="008249D5" w:rsidRPr="00753337">
        <w:rPr>
          <w:color w:val="000000" w:themeColor="text1"/>
          <w:shd w:val="clear" w:color="auto" w:fill="FFFFFF"/>
        </w:rPr>
        <w:t>Van Hoof</w:t>
      </w:r>
      <w:r w:rsidR="008249D5">
        <w:t xml:space="preserve">  </w:t>
      </w:r>
      <w:r w:rsidR="008249D5">
        <w:rPr>
          <w:i/>
          <w:iCs/>
        </w:rPr>
        <w:t xml:space="preserve">et al. </w:t>
      </w:r>
      <w:r w:rsidR="008249D5">
        <w:t>(2018), t</w:t>
      </w:r>
      <w:r>
        <w:t xml:space="preserve">his situation is leading to a shortage of qualified workers, making it more difficult to manage the long waiting patients. An economy that cannot fulfil the demands of occupation, has some adverse consequences such as delayed business expansion, low international competitiveness, high </w:t>
      </w:r>
      <w:r w:rsidR="00C62CB1">
        <w:t>labor</w:t>
      </w:r>
      <w:r>
        <w:t xml:space="preserve"> cost and low revenue. As health workers are an essential part of </w:t>
      </w:r>
      <w:r w:rsidR="00C62CB1">
        <w:t>healthcare</w:t>
      </w:r>
      <w:r>
        <w:t xml:space="preserve"> organizations, lacking this section leads to the gradual breaking of </w:t>
      </w:r>
      <w:r w:rsidR="008249D5">
        <w:t>healthcare</w:t>
      </w:r>
      <w:r>
        <w:t xml:space="preserve"> infrastructure.</w:t>
      </w:r>
    </w:p>
    <w:p w14:paraId="3511BF36" w14:textId="77777777" w:rsidR="0086108F" w:rsidRDefault="00000000">
      <w:pPr>
        <w:spacing w:line="360" w:lineRule="auto"/>
        <w:jc w:val="both"/>
      </w:pPr>
      <w:r>
        <w:t>The increase in the older population is the reason for the high dependency ratio as well as the decreased social care units.in general, countries that are having large elder person, depending on a small pool of talent. The government also need to contribute the national income in higher health cost, publicly funded projects and pension benefits</w:t>
      </w:r>
      <w:r w:rsidR="008249D5">
        <w:t xml:space="preserve"> (</w:t>
      </w:r>
      <w:r w:rsidR="008249D5" w:rsidRPr="00753337">
        <w:rPr>
          <w:color w:val="000000" w:themeColor="text1"/>
          <w:shd w:val="clear" w:color="auto" w:fill="FFFFFF"/>
        </w:rPr>
        <w:t>Orlovic</w:t>
      </w:r>
      <w:r w:rsidR="008249D5">
        <w:rPr>
          <w:color w:val="000000" w:themeColor="text1"/>
          <w:shd w:val="clear" w:color="auto" w:fill="FFFFFF"/>
        </w:rPr>
        <w:t xml:space="preserve"> </w:t>
      </w:r>
      <w:r w:rsidR="008249D5">
        <w:rPr>
          <w:i/>
          <w:iCs/>
          <w:color w:val="000000" w:themeColor="text1"/>
          <w:shd w:val="clear" w:color="auto" w:fill="FFFFFF"/>
        </w:rPr>
        <w:t>et al. 2019</w:t>
      </w:r>
      <w:r w:rsidR="008249D5">
        <w:t>)</w:t>
      </w:r>
      <w:r>
        <w:t xml:space="preserve">. on the return of this investment, government do not earn any money as old people are not engaged in any nation's workforce. The combination of higher spending and lower tax revenues is detected to be a major concern in any industrialized nation. As the government is ought to spend more than earning, there is left little money for creating a strong and advanced medical infrastructure. Therefore, old people are certainly a matter of extra pressure on the health care system. </w:t>
      </w:r>
    </w:p>
    <w:p w14:paraId="04E14DF1" w14:textId="77777777" w:rsidR="0086108F" w:rsidRDefault="00000000" w:rsidP="00C62CB1">
      <w:pPr>
        <w:pStyle w:val="Heading1"/>
      </w:pPr>
      <w:bookmarkStart w:id="3" w:name="_Toc120901066"/>
      <w:r>
        <w:t>Statistics on the UK population</w:t>
      </w:r>
      <w:bookmarkEnd w:id="3"/>
      <w:r>
        <w:t xml:space="preserve"> </w:t>
      </w:r>
    </w:p>
    <w:p w14:paraId="5277C96D" w14:textId="77777777" w:rsidR="00C62CB1" w:rsidRDefault="00000000" w:rsidP="00C62CB1">
      <w:pPr>
        <w:spacing w:line="360" w:lineRule="auto"/>
        <w:jc w:val="both"/>
      </w:pPr>
      <w:r>
        <w:t>In the United Kingdom, the number of old people is growing day by day. As per the below figure, the distribution of the elderly population with the UK population is expected to grow rapidly in the next 30 years</w:t>
      </w:r>
      <w:r w:rsidR="008249D5">
        <w:t xml:space="preserve"> (Statista, 2022)</w:t>
      </w:r>
      <w:r>
        <w:t>. In 2006, when the ageing people's population was about 15.9%, in 2026 it will be 20.5%, in 20136, it will be 23.9% and in 2046, it will be 24.7%</w:t>
      </w:r>
      <w:r w:rsidR="008249D5">
        <w:t xml:space="preserve"> (Statista, 2022)</w:t>
      </w:r>
      <w:r>
        <w:t xml:space="preserve">. The figure is depicting that the old population is going to increase at a consistent rate and it is a matter of concern for the Healthcare system. </w:t>
      </w:r>
    </w:p>
    <w:p w14:paraId="58774140" w14:textId="77777777" w:rsidR="00C62CB1" w:rsidRDefault="00C62CB1">
      <w:pPr>
        <w:spacing w:line="360" w:lineRule="auto"/>
        <w:jc w:val="both"/>
        <w:rPr>
          <w:b/>
        </w:rPr>
      </w:pPr>
    </w:p>
    <w:p w14:paraId="720F083E" w14:textId="77777777" w:rsidR="0086108F" w:rsidRDefault="0086108F">
      <w:pPr>
        <w:spacing w:line="360" w:lineRule="auto"/>
        <w:jc w:val="both"/>
      </w:pPr>
    </w:p>
    <w:p w14:paraId="45BC241D" w14:textId="77777777" w:rsidR="0086108F" w:rsidRDefault="00000000" w:rsidP="00C62CB1">
      <w:pPr>
        <w:spacing w:line="360" w:lineRule="auto"/>
        <w:jc w:val="center"/>
        <w:rPr>
          <w:b/>
        </w:rPr>
      </w:pPr>
      <w:r>
        <w:rPr>
          <w:b/>
          <w:noProof/>
        </w:rPr>
        <w:lastRenderedPageBreak/>
        <w:drawing>
          <wp:inline distT="114300" distB="114300" distL="114300" distR="114300" wp14:anchorId="3CED79D6" wp14:editId="7D67DCE8">
            <wp:extent cx="4149671" cy="2700338"/>
            <wp:effectExtent l="76200" t="76200" r="137160" b="13843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149671" cy="27003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C25476" w14:textId="77777777" w:rsidR="008249D5" w:rsidRDefault="00000000" w:rsidP="00C62CB1">
      <w:pPr>
        <w:spacing w:line="360" w:lineRule="auto"/>
        <w:jc w:val="center"/>
        <w:rPr>
          <w:b/>
        </w:rPr>
      </w:pPr>
      <w:r>
        <w:rPr>
          <w:b/>
        </w:rPr>
        <w:t>Figure 1: Aging population in the United Kingdom</w:t>
      </w:r>
    </w:p>
    <w:p w14:paraId="032F0A3D" w14:textId="77777777" w:rsidR="008249D5" w:rsidRPr="008249D5" w:rsidRDefault="00000000" w:rsidP="00C62CB1">
      <w:pPr>
        <w:spacing w:line="360" w:lineRule="auto"/>
        <w:jc w:val="center"/>
        <w:rPr>
          <w:bCs/>
        </w:rPr>
      </w:pPr>
      <w:r w:rsidRPr="008249D5">
        <w:rPr>
          <w:bCs/>
        </w:rPr>
        <w:t>(Source: Statista,</w:t>
      </w:r>
      <w:r>
        <w:rPr>
          <w:bCs/>
        </w:rPr>
        <w:t>2022</w:t>
      </w:r>
      <w:r w:rsidRPr="008249D5">
        <w:rPr>
          <w:bCs/>
        </w:rPr>
        <w:t>)</w:t>
      </w:r>
    </w:p>
    <w:p w14:paraId="3EA871B2" w14:textId="77777777" w:rsidR="0086108F" w:rsidRDefault="00000000" w:rsidP="00C62CB1">
      <w:pPr>
        <w:pStyle w:val="Heading1"/>
      </w:pPr>
      <w:bookmarkStart w:id="4" w:name="_Toc120901067"/>
      <w:r>
        <w:t>Current Government services for supporting UK elderly population</w:t>
      </w:r>
      <w:bookmarkEnd w:id="4"/>
      <w:r>
        <w:t xml:space="preserve"> </w:t>
      </w:r>
    </w:p>
    <w:p w14:paraId="5F1E8199" w14:textId="77777777" w:rsidR="0086108F" w:rsidRDefault="00000000">
      <w:pPr>
        <w:spacing w:line="360" w:lineRule="auto"/>
        <w:jc w:val="both"/>
      </w:pPr>
      <w:r>
        <w:t xml:space="preserve">The National Service Framework for Older People has set quality standards for older people's health and social care. Most importantly, the government has entitled every old people to the pension scheme. In addition to that, the ageing persons are getting heating benefits, public transport concessions, housing benefits, TV </w:t>
      </w:r>
      <w:r w:rsidR="00C62CB1">
        <w:t>license</w:t>
      </w:r>
      <w:r>
        <w:t xml:space="preserve"> concessions and council tax support. In the hospital and nursing homes, older people get free of cost treatment with the assistance of the NHS</w:t>
      </w:r>
      <w:r w:rsidR="008249D5">
        <w:t xml:space="preserve"> (</w:t>
      </w:r>
      <w:r w:rsidR="008249D5" w:rsidRPr="00753337">
        <w:rPr>
          <w:color w:val="000000" w:themeColor="text1"/>
          <w:shd w:val="clear" w:color="auto" w:fill="FFFFFF"/>
        </w:rPr>
        <w:t>Orlovic</w:t>
      </w:r>
      <w:r w:rsidR="008249D5">
        <w:rPr>
          <w:color w:val="000000" w:themeColor="text1"/>
          <w:shd w:val="clear" w:color="auto" w:fill="FFFFFF"/>
        </w:rPr>
        <w:t xml:space="preserve"> </w:t>
      </w:r>
      <w:r w:rsidR="008249D5">
        <w:rPr>
          <w:i/>
          <w:iCs/>
          <w:color w:val="000000" w:themeColor="text1"/>
          <w:shd w:val="clear" w:color="auto" w:fill="FFFFFF"/>
        </w:rPr>
        <w:t>et al. 2019</w:t>
      </w:r>
      <w:r w:rsidR="008249D5">
        <w:t>)</w:t>
      </w:r>
      <w:r>
        <w:t xml:space="preserve">. The NHS has developed a system of free monthly health check-ups and medicines for the people. </w:t>
      </w:r>
    </w:p>
    <w:p w14:paraId="305EA373" w14:textId="77777777" w:rsidR="0086108F" w:rsidRDefault="00000000" w:rsidP="00C62CB1">
      <w:pPr>
        <w:pStyle w:val="Heading1"/>
      </w:pPr>
      <w:bookmarkStart w:id="5" w:name="_Toc120901068"/>
      <w:r>
        <w:t>Impact of Covid 19 pandemic on the older person and relevant service</w:t>
      </w:r>
      <w:bookmarkEnd w:id="5"/>
      <w:r>
        <w:t xml:space="preserve"> </w:t>
      </w:r>
    </w:p>
    <w:p w14:paraId="39B13697" w14:textId="77777777" w:rsidR="0086108F" w:rsidRDefault="00000000">
      <w:pPr>
        <w:spacing w:line="360" w:lineRule="auto"/>
        <w:jc w:val="both"/>
      </w:pPr>
      <w:r>
        <w:t xml:space="preserve">The COVID-19 pandemic has impacted the associated community as well as the Healthcare organizations in the UK. The people associated with the system, become seriously ill during the pandemic. They were unable to stay present for assisting people in their recovery. As a result of this, older people, admitted in the hospital have not got enough treatment in consistency and effectiveness. In addition to that, high death rate of people has decreased the overall condition of </w:t>
      </w:r>
      <w:r w:rsidR="00487C47">
        <w:t>healthcare</w:t>
      </w:r>
      <w:r>
        <w:t xml:space="preserve"> to the poor. In this way, the healthcare sector of the </w:t>
      </w:r>
      <w:r w:rsidR="00487C47">
        <w:t>United Kingdom</w:t>
      </w:r>
      <w:r>
        <w:t xml:space="preserve"> has become more distressed and broken after the growing population of older people and distress of COVID 19 pandemic.  </w:t>
      </w:r>
    </w:p>
    <w:p w14:paraId="5E880117" w14:textId="77777777" w:rsidR="0086108F" w:rsidRDefault="00000000" w:rsidP="008249D5">
      <w:pPr>
        <w:pStyle w:val="Heading1"/>
      </w:pPr>
      <w:r>
        <w:br w:type="page"/>
      </w:r>
      <w:bookmarkStart w:id="6" w:name="_Toc120901069"/>
      <w:r>
        <w:lastRenderedPageBreak/>
        <w:t>Reference List</w:t>
      </w:r>
      <w:bookmarkEnd w:id="6"/>
    </w:p>
    <w:p w14:paraId="229EBF13" w14:textId="77777777" w:rsidR="008249D5" w:rsidRPr="00753337" w:rsidRDefault="00000000" w:rsidP="008249D5">
      <w:pPr>
        <w:spacing w:before="240" w:line="360" w:lineRule="auto"/>
        <w:jc w:val="both"/>
        <w:rPr>
          <w:color w:val="000000" w:themeColor="text1"/>
          <w:shd w:val="clear" w:color="auto" w:fill="FFFFFF"/>
        </w:rPr>
      </w:pPr>
      <w:r w:rsidRPr="00753337">
        <w:rPr>
          <w:color w:val="000000" w:themeColor="text1"/>
          <w:shd w:val="clear" w:color="auto" w:fill="FFFFFF"/>
        </w:rPr>
        <w:t>Malhotra, R., Bautista, M.A.C., Müller, A.M., Aw, S., Koh, G.C.H., Theng, Y.L., Hoskins, S.J., Wong, C.H., Miao, C., Lim, W.S. and Malhotra, C., 2019. The aging of a young nation: population aging in Singapore. </w:t>
      </w:r>
      <w:r w:rsidRPr="00753337">
        <w:rPr>
          <w:i/>
          <w:iCs/>
          <w:color w:val="000000" w:themeColor="text1"/>
          <w:shd w:val="clear" w:color="auto" w:fill="FFFFFF"/>
        </w:rPr>
        <w:t>The Gerontologist</w:t>
      </w:r>
      <w:r w:rsidRPr="00753337">
        <w:rPr>
          <w:color w:val="000000" w:themeColor="text1"/>
          <w:shd w:val="clear" w:color="auto" w:fill="FFFFFF"/>
        </w:rPr>
        <w:t>, </w:t>
      </w:r>
      <w:r w:rsidRPr="00753337">
        <w:rPr>
          <w:i/>
          <w:iCs/>
          <w:color w:val="000000" w:themeColor="text1"/>
          <w:shd w:val="clear" w:color="auto" w:fill="FFFFFF"/>
        </w:rPr>
        <w:t>59</w:t>
      </w:r>
      <w:r w:rsidRPr="00753337">
        <w:rPr>
          <w:color w:val="000000" w:themeColor="text1"/>
          <w:shd w:val="clear" w:color="auto" w:fill="FFFFFF"/>
        </w:rPr>
        <w:t>(3), pp.401-410.</w:t>
      </w:r>
    </w:p>
    <w:p w14:paraId="3F150F13" w14:textId="77777777" w:rsidR="008249D5" w:rsidRPr="00753337" w:rsidRDefault="00000000" w:rsidP="008249D5">
      <w:pPr>
        <w:spacing w:before="240" w:line="360" w:lineRule="auto"/>
        <w:jc w:val="both"/>
        <w:rPr>
          <w:color w:val="000000" w:themeColor="text1"/>
        </w:rPr>
      </w:pPr>
      <w:r w:rsidRPr="00753337">
        <w:rPr>
          <w:color w:val="000000" w:themeColor="text1"/>
        </w:rPr>
        <w:t xml:space="preserve">Org, (2022), Benefits and Entitlements, Available at: </w:t>
      </w:r>
      <w:hyperlink r:id="rId8" w:history="1">
        <w:r w:rsidRPr="00753337">
          <w:rPr>
            <w:rStyle w:val="Hyperlink"/>
            <w:color w:val="000000" w:themeColor="text1"/>
            <w:u w:val="none"/>
          </w:rPr>
          <w:t>https://www.ageuk.org.uk/information-advice/money-legal/benefits-entitlements/</w:t>
        </w:r>
      </w:hyperlink>
      <w:r w:rsidRPr="00753337">
        <w:rPr>
          <w:color w:val="000000" w:themeColor="text1"/>
        </w:rPr>
        <w:t>, [Accessed on: 02/12/2022]</w:t>
      </w:r>
    </w:p>
    <w:p w14:paraId="25F01735" w14:textId="77777777" w:rsidR="008249D5" w:rsidRPr="00753337" w:rsidRDefault="00000000" w:rsidP="008249D5">
      <w:pPr>
        <w:spacing w:before="240" w:line="360" w:lineRule="auto"/>
        <w:jc w:val="both"/>
        <w:rPr>
          <w:color w:val="000000" w:themeColor="text1"/>
        </w:rPr>
      </w:pPr>
      <w:r w:rsidRPr="00753337">
        <w:rPr>
          <w:color w:val="000000" w:themeColor="text1"/>
          <w:shd w:val="clear" w:color="auto" w:fill="FFFFFF"/>
        </w:rPr>
        <w:t>Orlovic, M., Smith, K. and Mossialos, E., 2019. Racial and ethnic differences in end-of-life care in the United States: Evidence from the Health and Retirement Study (HRS). </w:t>
      </w:r>
      <w:r w:rsidRPr="00753337">
        <w:rPr>
          <w:i/>
          <w:iCs/>
          <w:color w:val="000000" w:themeColor="text1"/>
          <w:shd w:val="clear" w:color="auto" w:fill="FFFFFF"/>
        </w:rPr>
        <w:t>SSM-population health</w:t>
      </w:r>
      <w:r w:rsidRPr="00753337">
        <w:rPr>
          <w:color w:val="000000" w:themeColor="text1"/>
          <w:shd w:val="clear" w:color="auto" w:fill="FFFFFF"/>
        </w:rPr>
        <w:t>, </w:t>
      </w:r>
      <w:r w:rsidRPr="00753337">
        <w:rPr>
          <w:i/>
          <w:iCs/>
          <w:color w:val="000000" w:themeColor="text1"/>
          <w:shd w:val="clear" w:color="auto" w:fill="FFFFFF"/>
        </w:rPr>
        <w:t>7</w:t>
      </w:r>
      <w:r w:rsidRPr="00753337">
        <w:rPr>
          <w:color w:val="000000" w:themeColor="text1"/>
          <w:shd w:val="clear" w:color="auto" w:fill="FFFFFF"/>
        </w:rPr>
        <w:t>, p.100331.</w:t>
      </w:r>
    </w:p>
    <w:p w14:paraId="06B714CA" w14:textId="77777777" w:rsidR="008249D5" w:rsidRPr="00753337" w:rsidRDefault="00000000" w:rsidP="008249D5">
      <w:pPr>
        <w:spacing w:before="240" w:line="360" w:lineRule="auto"/>
        <w:jc w:val="both"/>
        <w:rPr>
          <w:color w:val="000000" w:themeColor="text1"/>
        </w:rPr>
      </w:pPr>
      <w:r w:rsidRPr="00753337">
        <w:rPr>
          <w:color w:val="000000" w:themeColor="text1"/>
        </w:rPr>
        <w:t xml:space="preserve">Statista.com, (2022), Distribution of elderly population (aged 65 and over) as a share of population in the United Kingdom (UK) from 1976 to 2046, Available at: </w:t>
      </w:r>
      <w:hyperlink r:id="rId9" w:history="1">
        <w:r w:rsidRPr="00753337">
          <w:rPr>
            <w:rStyle w:val="Hyperlink"/>
            <w:color w:val="000000" w:themeColor="text1"/>
            <w:u w:val="none"/>
          </w:rPr>
          <w:t>https://www.statista.com/statistics/743332/elderly-population-of-united-kingdom-uk/</w:t>
        </w:r>
      </w:hyperlink>
      <w:r w:rsidRPr="00753337">
        <w:rPr>
          <w:color w:val="000000" w:themeColor="text1"/>
        </w:rPr>
        <w:t>, [Accessed on: 02/12/2022]</w:t>
      </w:r>
    </w:p>
    <w:p w14:paraId="38A53644" w14:textId="77777777" w:rsidR="008249D5" w:rsidRPr="00753337" w:rsidRDefault="00000000" w:rsidP="008249D5">
      <w:pPr>
        <w:spacing w:before="240" w:line="360" w:lineRule="auto"/>
        <w:jc w:val="both"/>
        <w:rPr>
          <w:color w:val="000000" w:themeColor="text1"/>
          <w:shd w:val="clear" w:color="auto" w:fill="FFFFFF"/>
        </w:rPr>
      </w:pPr>
      <w:r w:rsidRPr="00753337">
        <w:rPr>
          <w:color w:val="000000" w:themeColor="text1"/>
          <w:shd w:val="clear" w:color="auto" w:fill="FFFFFF"/>
        </w:rPr>
        <w:t>Van Hoof, J., Kazak, J.K., Perek-Białas, J.M. and Peek, S.T., 2018. The challenges of urban ageing: Making cities age-friendly in Europe. </w:t>
      </w:r>
      <w:r w:rsidRPr="00753337">
        <w:rPr>
          <w:i/>
          <w:iCs/>
          <w:color w:val="000000" w:themeColor="text1"/>
          <w:shd w:val="clear" w:color="auto" w:fill="FFFFFF"/>
        </w:rPr>
        <w:t>International Journal of Environmental Research and Public Health</w:t>
      </w:r>
      <w:r w:rsidRPr="00753337">
        <w:rPr>
          <w:color w:val="000000" w:themeColor="text1"/>
          <w:shd w:val="clear" w:color="auto" w:fill="FFFFFF"/>
        </w:rPr>
        <w:t>, </w:t>
      </w:r>
      <w:r w:rsidRPr="00753337">
        <w:rPr>
          <w:i/>
          <w:iCs/>
          <w:color w:val="000000" w:themeColor="text1"/>
          <w:shd w:val="clear" w:color="auto" w:fill="FFFFFF"/>
        </w:rPr>
        <w:t>15</w:t>
      </w:r>
      <w:r w:rsidRPr="00753337">
        <w:rPr>
          <w:color w:val="000000" w:themeColor="text1"/>
          <w:shd w:val="clear" w:color="auto" w:fill="FFFFFF"/>
        </w:rPr>
        <w:t>(11), p.2473.</w:t>
      </w:r>
    </w:p>
    <w:p w14:paraId="351FA0FA" w14:textId="77777777" w:rsidR="008249D5" w:rsidRPr="008249D5" w:rsidRDefault="008249D5" w:rsidP="008249D5"/>
    <w:p w14:paraId="196F5B3C" w14:textId="77777777" w:rsidR="0086108F" w:rsidRDefault="0086108F">
      <w:pPr>
        <w:spacing w:line="360" w:lineRule="auto"/>
        <w:jc w:val="both"/>
        <w:rPr>
          <w:b/>
        </w:rPr>
      </w:pPr>
    </w:p>
    <w:p w14:paraId="600BBA0D" w14:textId="77777777" w:rsidR="0086108F" w:rsidRDefault="0086108F">
      <w:pPr>
        <w:spacing w:line="360" w:lineRule="auto"/>
        <w:jc w:val="both"/>
        <w:rPr>
          <w:b/>
        </w:rPr>
      </w:pPr>
    </w:p>
    <w:sectPr w:rsidR="0086108F" w:rsidSect="00C62CB1">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68503" w14:textId="77777777" w:rsidR="003537E8" w:rsidRDefault="003537E8">
      <w:pPr>
        <w:spacing w:line="240" w:lineRule="auto"/>
      </w:pPr>
      <w:r>
        <w:separator/>
      </w:r>
    </w:p>
  </w:endnote>
  <w:endnote w:type="continuationSeparator" w:id="0">
    <w:p w14:paraId="28D31C87" w14:textId="77777777" w:rsidR="003537E8" w:rsidRDefault="003537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icrosoft Yi Baiti">
    <w:panose1 w:val="03000500000000000000"/>
    <w:charset w:val="00"/>
    <w:family w:val="script"/>
    <w:pitch w:val="variable"/>
    <w:sig w:usb0="80000003" w:usb1="00010402" w:usb2="00080002"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136879"/>
      <w:docPartObj>
        <w:docPartGallery w:val="Page Numbers (Bottom of Page)"/>
        <w:docPartUnique/>
      </w:docPartObj>
    </w:sdtPr>
    <w:sdtEndPr>
      <w:rPr>
        <w:noProof/>
        <w:sz w:val="20"/>
        <w:szCs w:val="20"/>
      </w:rPr>
    </w:sdtEndPr>
    <w:sdtContent>
      <w:p w14:paraId="4853FF0F" w14:textId="77777777" w:rsidR="00C62CB1" w:rsidRPr="00C62CB1" w:rsidRDefault="00000000">
        <w:pPr>
          <w:pStyle w:val="Footer"/>
          <w:jc w:val="right"/>
          <w:rPr>
            <w:sz w:val="20"/>
            <w:szCs w:val="20"/>
          </w:rPr>
        </w:pPr>
        <w:r w:rsidRPr="00C62CB1">
          <w:rPr>
            <w:sz w:val="20"/>
            <w:szCs w:val="20"/>
          </w:rPr>
          <w:fldChar w:fldCharType="begin"/>
        </w:r>
        <w:r w:rsidRPr="00C62CB1">
          <w:rPr>
            <w:sz w:val="20"/>
            <w:szCs w:val="20"/>
          </w:rPr>
          <w:instrText xml:space="preserve"> PAGE   \* MERGEFORMAT </w:instrText>
        </w:r>
        <w:r w:rsidRPr="00C62CB1">
          <w:rPr>
            <w:sz w:val="20"/>
            <w:szCs w:val="20"/>
          </w:rPr>
          <w:fldChar w:fldCharType="separate"/>
        </w:r>
        <w:r w:rsidRPr="00C62CB1">
          <w:rPr>
            <w:noProof/>
            <w:sz w:val="20"/>
            <w:szCs w:val="20"/>
          </w:rPr>
          <w:t>2</w:t>
        </w:r>
        <w:r w:rsidRPr="00C62CB1">
          <w:rPr>
            <w:noProof/>
            <w:sz w:val="20"/>
            <w:szCs w:val="20"/>
          </w:rPr>
          <w:fldChar w:fldCharType="end"/>
        </w:r>
      </w:p>
    </w:sdtContent>
  </w:sdt>
  <w:p w14:paraId="596CB372" w14:textId="77777777" w:rsidR="00C62CB1" w:rsidRDefault="00C62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870F2" w14:textId="77777777" w:rsidR="003537E8" w:rsidRDefault="003537E8">
      <w:pPr>
        <w:spacing w:line="240" w:lineRule="auto"/>
      </w:pPr>
      <w:r>
        <w:separator/>
      </w:r>
    </w:p>
  </w:footnote>
  <w:footnote w:type="continuationSeparator" w:id="0">
    <w:p w14:paraId="56FEB627" w14:textId="77777777" w:rsidR="003537E8" w:rsidRDefault="003537E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108F"/>
    <w:rsid w:val="001C6334"/>
    <w:rsid w:val="003537E8"/>
    <w:rsid w:val="00487C47"/>
    <w:rsid w:val="0072113F"/>
    <w:rsid w:val="007376EB"/>
    <w:rsid w:val="00753337"/>
    <w:rsid w:val="008249D5"/>
    <w:rsid w:val="0086108F"/>
    <w:rsid w:val="008B2811"/>
    <w:rsid w:val="00BF1EE2"/>
    <w:rsid w:val="00C62CB1"/>
  </w:rsids>
  <m:mathPr>
    <m:mathFont m:val="Cambria Math"/>
    <m:brkBin m:val="before"/>
    <m:brkBinSub m:val="--"/>
    <m:smallFrac m:val="0"/>
    <m:dispDef/>
    <m:lMargin m:val="0"/>
    <m:rMargin m:val="0"/>
    <m:defJc m:val="centerGroup"/>
    <m:wrapIndent m:val="1440"/>
    <m:intLim m:val="subSup"/>
    <m:naryLim m:val="undOvr"/>
  </m:mathPr>
  <w:themeFontLang w:val="en-IN" w:eastAsia="ii-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887B8"/>
  <w15:docId w15:val="{D66885BD-DF6B-4A0E-B9AE-4469B07F9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ko-KR"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C62CB1"/>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62CB1"/>
    <w:pPr>
      <w:tabs>
        <w:tab w:val="center" w:pos="4513"/>
        <w:tab w:val="right" w:pos="9026"/>
      </w:tabs>
      <w:spacing w:line="240" w:lineRule="auto"/>
    </w:pPr>
  </w:style>
  <w:style w:type="character" w:customStyle="1" w:styleId="HeaderChar">
    <w:name w:val="Header Char"/>
    <w:basedOn w:val="DefaultParagraphFont"/>
    <w:link w:val="Header"/>
    <w:uiPriority w:val="99"/>
    <w:rsid w:val="00C62CB1"/>
  </w:style>
  <w:style w:type="paragraph" w:styleId="Footer">
    <w:name w:val="footer"/>
    <w:basedOn w:val="Normal"/>
    <w:link w:val="FooterChar"/>
    <w:uiPriority w:val="99"/>
    <w:unhideWhenUsed/>
    <w:rsid w:val="00C62CB1"/>
    <w:pPr>
      <w:tabs>
        <w:tab w:val="center" w:pos="4513"/>
        <w:tab w:val="right" w:pos="9026"/>
      </w:tabs>
      <w:spacing w:line="240" w:lineRule="auto"/>
    </w:pPr>
  </w:style>
  <w:style w:type="character" w:customStyle="1" w:styleId="FooterChar">
    <w:name w:val="Footer Char"/>
    <w:basedOn w:val="DefaultParagraphFont"/>
    <w:link w:val="Footer"/>
    <w:uiPriority w:val="99"/>
    <w:rsid w:val="00C62CB1"/>
  </w:style>
  <w:style w:type="paragraph" w:styleId="TOCHeading">
    <w:name w:val="TOC Heading"/>
    <w:basedOn w:val="Heading1"/>
    <w:next w:val="Normal"/>
    <w:uiPriority w:val="39"/>
    <w:unhideWhenUsed/>
    <w:qFormat/>
    <w:rsid w:val="001C633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C6334"/>
    <w:pPr>
      <w:spacing w:after="100"/>
    </w:pPr>
  </w:style>
  <w:style w:type="character" w:styleId="Hyperlink">
    <w:name w:val="Hyperlink"/>
    <w:basedOn w:val="DefaultParagraphFont"/>
    <w:uiPriority w:val="99"/>
    <w:unhideWhenUsed/>
    <w:rsid w:val="001C63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money-legal/benefits-entitlemen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tatista.com/statistics/743332/elderly-population-of-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66835-CE40-4091-856C-91DF02E4D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1297</Words>
  <Characters>7398</Characters>
  <Application>Microsoft Office Word</Application>
  <DocSecurity>0</DocSecurity>
  <Lines>61</Lines>
  <Paragraphs>17</Paragraphs>
  <ScaleCrop>false</ScaleCrop>
  <Company/>
  <LinksUpToDate>false</LinksUpToDate>
  <CharactersWithSpaces>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Turbatu (1919066)</cp:lastModifiedBy>
  <cp:revision>7</cp:revision>
  <dcterms:created xsi:type="dcterms:W3CDTF">2022-12-02T13:45:00Z</dcterms:created>
  <dcterms:modified xsi:type="dcterms:W3CDTF">2022-12-06T18:49:00Z</dcterms:modified>
</cp:coreProperties>
</file>