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eastAsia="Times New Roman" w:cs="Times New Roman"/>
          <w:b/>
          <w:sz w:val="32"/>
          <w:szCs w:val="32"/>
        </w:rPr>
      </w:pPr>
    </w:p>
    <w:p>
      <w:pPr>
        <w:spacing w:line="360" w:lineRule="auto"/>
        <w:jc w:val="center"/>
        <w:rPr>
          <w:rFonts w:ascii="Times New Roman" w:hAnsi="Times New Roman" w:eastAsia="Times New Roman" w:cs="Times New Roman"/>
          <w:b/>
          <w:sz w:val="32"/>
          <w:szCs w:val="32"/>
        </w:rPr>
      </w:pPr>
    </w:p>
    <w:p>
      <w:pPr>
        <w:spacing w:line="360" w:lineRule="auto"/>
        <w:jc w:val="center"/>
        <w:rPr>
          <w:rFonts w:ascii="Times New Roman" w:hAnsi="Times New Roman" w:eastAsia="Times New Roman" w:cs="Times New Roman"/>
          <w:b/>
          <w:sz w:val="32"/>
          <w:szCs w:val="32"/>
        </w:rPr>
      </w:pPr>
    </w:p>
    <w:p>
      <w:pPr>
        <w:spacing w:line="360" w:lineRule="auto"/>
        <w:jc w:val="center"/>
        <w:rPr>
          <w:rFonts w:ascii="Times New Roman" w:hAnsi="Times New Roman" w:eastAsia="Times New Roman" w:cs="Times New Roman"/>
          <w:b/>
          <w:sz w:val="32"/>
          <w:szCs w:val="32"/>
        </w:rPr>
      </w:pPr>
    </w:p>
    <w:p>
      <w:pPr>
        <w:spacing w:line="360" w:lineRule="auto"/>
        <w:ind w:firstLine="3842" w:firstLineChars="1600"/>
        <w:jc w:val="both"/>
        <w:rPr>
          <w:rFonts w:ascii="Times New Roman" w:hAnsi="Times New Roman" w:eastAsia="Times New Roman" w:cs="Times New Roman"/>
          <w:b/>
          <w:sz w:val="24"/>
          <w:szCs w:val="24"/>
        </w:rPr>
      </w:pPr>
      <w:bookmarkStart w:id="7" w:name="_GoBack"/>
      <w:bookmarkEnd w:id="7"/>
      <w:r>
        <w:rPr>
          <w:rFonts w:ascii="Times New Roman" w:hAnsi="Times New Roman" w:eastAsia="Times New Roman" w:cs="Times New Roman"/>
          <w:b/>
          <w:sz w:val="24"/>
          <w:szCs w:val="24"/>
        </w:rPr>
        <w:t>Executive summary</w:t>
      </w:r>
    </w:p>
    <w:p>
      <w:pPr>
        <w:spacing w:line="360" w:lineRule="auto"/>
        <w:jc w:val="both"/>
        <w:rPr>
          <w:rFonts w:ascii="Times New Roman" w:hAnsi="Times New Roman" w:eastAsia="Times New Roman" w:cs="Times New Roman"/>
          <w:vanish/>
          <w:sz w:val="24"/>
          <w:szCs w:val="24"/>
        </w:rPr>
      </w:pPr>
      <w:r>
        <w:rPr>
          <w:rFonts w:ascii="Times New Roman" w:hAnsi="Times New Roman" w:eastAsia="Times New Roman" w:cs="Times New Roman"/>
          <w:sz w:val="24"/>
          <w:szCs w:val="24"/>
        </w:rPr>
        <w:t xml:space="preserve">The study has concentrated on the role of Human Resource Management (HRM) by making precious resources in an organization for the growth of business and skills of employees. The numerous facets of HRM are examined including its contribution to the achievement of organizational goals, a comparison of HRM in the private and public sectors, the efficacy of HR initiatives, and the employee development component of HR. Additionally, it looks at how organizational climate variables affect the efficiency of HR methods. In highlighting the significance of HRM in promoting a healthy work environment and aiding in the expansion and success of organizations. </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sdt>
      <w:sdtPr>
        <w:rPr>
          <w:rFonts w:ascii="Times New Roman" w:hAnsi="Times New Roman" w:eastAsia="Arial" w:cs="Times New Roman"/>
          <w:color w:val="000000" w:themeColor="text1"/>
          <w:sz w:val="24"/>
          <w:szCs w:val="24"/>
          <w:lang w:eastAsia="en-IN" w:bidi="bn-IN"/>
        </w:rPr>
        <w:id w:val="-1574122810"/>
        <w:docPartObj>
          <w:docPartGallery w:val="Table of Contents"/>
          <w:docPartUnique/>
        </w:docPartObj>
      </w:sdtPr>
      <w:sdtEndPr>
        <w:rPr>
          <w:rFonts w:ascii="Times New Roman" w:hAnsi="Times New Roman" w:eastAsia="Arial" w:cs="Times New Roman"/>
          <w:b/>
          <w:bCs/>
          <w:color w:val="000000" w:themeColor="text1"/>
          <w:sz w:val="24"/>
          <w:szCs w:val="24"/>
          <w:lang w:eastAsia="en-IN" w:bidi="bn-IN"/>
        </w:rPr>
      </w:sdtEndPr>
      <w:sdtContent>
        <w:p>
          <w:pPr>
            <w:pStyle w:val="19"/>
            <w:spacing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Table of Contents</w:t>
          </w:r>
        </w:p>
        <w:p>
          <w:pPr>
            <w:pStyle w:val="16"/>
            <w:tabs>
              <w:tab w:val="right" w:leader="dot" w:pos="9350"/>
            </w:tabs>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TOC \o "1-3" \h \z \u </w:instrText>
          </w:r>
          <w:r>
            <w:rPr>
              <w:rFonts w:ascii="Times New Roman" w:hAnsi="Times New Roman" w:cs="Times New Roman"/>
              <w:color w:val="000000" w:themeColor="text1"/>
              <w:sz w:val="24"/>
              <w:szCs w:val="24"/>
            </w:rPr>
            <w:fldChar w:fldCharType="separate"/>
          </w:r>
          <w:r>
            <w:fldChar w:fldCharType="begin"/>
          </w:r>
          <w:r>
            <w:instrText xml:space="preserve"> HYPERLINK \l "_Toc137596110" </w:instrText>
          </w:r>
          <w:r>
            <w:fldChar w:fldCharType="separate"/>
          </w:r>
          <w:r>
            <w:rPr>
              <w:rStyle w:val="13"/>
              <w:rFonts w:ascii="Times New Roman" w:hAnsi="Times New Roman" w:cs="Times New Roman"/>
              <w:color w:val="000000" w:themeColor="text1"/>
              <w:sz w:val="24"/>
              <w:szCs w:val="24"/>
            </w:rPr>
            <w:t>Introduction</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_Toc137596110 \h </w:instrText>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4</w:t>
          </w:r>
          <w:r>
            <w:rPr>
              <w:rFonts w:ascii="Times New Roman" w:hAnsi="Times New Roman" w:cs="Times New Roman"/>
              <w:color w:val="000000" w:themeColor="text1"/>
              <w:sz w:val="24"/>
              <w:szCs w:val="24"/>
            </w:rPr>
            <w:fldChar w:fldCharType="end"/>
          </w:r>
          <w:r>
            <w:rPr>
              <w:rFonts w:ascii="Times New Roman" w:hAnsi="Times New Roman" w:cs="Times New Roman"/>
              <w:color w:val="000000" w:themeColor="text1"/>
              <w:sz w:val="24"/>
              <w:szCs w:val="24"/>
            </w:rPr>
            <w:fldChar w:fldCharType="end"/>
          </w:r>
        </w:p>
        <w:p>
          <w:pPr>
            <w:pStyle w:val="16"/>
            <w:tabs>
              <w:tab w:val="right" w:leader="dot" w:pos="9350"/>
            </w:tabs>
            <w:spacing w:line="360" w:lineRule="auto"/>
            <w:jc w:val="both"/>
            <w:rPr>
              <w:rFonts w:ascii="Times New Roman" w:hAnsi="Times New Roman" w:cs="Times New Roman"/>
              <w:color w:val="000000" w:themeColor="text1"/>
              <w:sz w:val="24"/>
              <w:szCs w:val="24"/>
            </w:rPr>
          </w:pPr>
          <w:r>
            <w:fldChar w:fldCharType="begin"/>
          </w:r>
          <w:r>
            <w:instrText xml:space="preserve"> HYPERLINK \l "_Toc137596111" </w:instrText>
          </w:r>
          <w:r>
            <w:fldChar w:fldCharType="separate"/>
          </w:r>
          <w:r>
            <w:rPr>
              <w:rStyle w:val="13"/>
              <w:rFonts w:ascii="Times New Roman" w:hAnsi="Times New Roman" w:cs="Times New Roman"/>
              <w:color w:val="000000" w:themeColor="text1"/>
              <w:sz w:val="24"/>
              <w:szCs w:val="24"/>
            </w:rPr>
            <w:t>Comparison between the private sector and public sector HRM</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_Toc137596111 \h </w:instrText>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4</w:t>
          </w:r>
          <w:r>
            <w:rPr>
              <w:rFonts w:ascii="Times New Roman" w:hAnsi="Times New Roman" w:cs="Times New Roman"/>
              <w:color w:val="000000" w:themeColor="text1"/>
              <w:sz w:val="24"/>
              <w:szCs w:val="24"/>
            </w:rPr>
            <w:fldChar w:fldCharType="end"/>
          </w:r>
          <w:r>
            <w:rPr>
              <w:rFonts w:ascii="Times New Roman" w:hAnsi="Times New Roman" w:cs="Times New Roman"/>
              <w:color w:val="000000" w:themeColor="text1"/>
              <w:sz w:val="24"/>
              <w:szCs w:val="24"/>
            </w:rPr>
            <w:fldChar w:fldCharType="end"/>
          </w:r>
        </w:p>
        <w:p>
          <w:pPr>
            <w:pStyle w:val="16"/>
            <w:tabs>
              <w:tab w:val="right" w:leader="dot" w:pos="9350"/>
            </w:tabs>
            <w:spacing w:line="360" w:lineRule="auto"/>
            <w:jc w:val="both"/>
            <w:rPr>
              <w:rFonts w:ascii="Times New Roman" w:hAnsi="Times New Roman" w:cs="Times New Roman"/>
              <w:color w:val="000000" w:themeColor="text1"/>
              <w:sz w:val="24"/>
              <w:szCs w:val="24"/>
            </w:rPr>
          </w:pPr>
          <w:r>
            <w:fldChar w:fldCharType="begin"/>
          </w:r>
          <w:r>
            <w:instrText xml:space="preserve"> HYPERLINK \l "_Toc137596112" </w:instrText>
          </w:r>
          <w:r>
            <w:fldChar w:fldCharType="separate"/>
          </w:r>
          <w:r>
            <w:rPr>
              <w:rStyle w:val="13"/>
              <w:rFonts w:ascii="Times New Roman" w:hAnsi="Times New Roman" w:cs="Times New Roman"/>
              <w:color w:val="000000" w:themeColor="text1"/>
              <w:sz w:val="24"/>
              <w:szCs w:val="24"/>
            </w:rPr>
            <w:t>Determine the effectiveness of the HR strategy</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_Toc137596112 \h </w:instrText>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fldChar w:fldCharType="end"/>
          </w:r>
          <w:r>
            <w:rPr>
              <w:rFonts w:ascii="Times New Roman" w:hAnsi="Times New Roman" w:cs="Times New Roman"/>
              <w:color w:val="000000" w:themeColor="text1"/>
              <w:sz w:val="24"/>
              <w:szCs w:val="24"/>
            </w:rPr>
            <w:fldChar w:fldCharType="end"/>
          </w:r>
        </w:p>
        <w:p>
          <w:pPr>
            <w:pStyle w:val="16"/>
            <w:tabs>
              <w:tab w:val="right" w:leader="dot" w:pos="9350"/>
            </w:tabs>
            <w:spacing w:line="360" w:lineRule="auto"/>
            <w:jc w:val="both"/>
            <w:rPr>
              <w:rFonts w:ascii="Times New Roman" w:hAnsi="Times New Roman" w:cs="Times New Roman"/>
              <w:color w:val="000000" w:themeColor="text1"/>
              <w:sz w:val="24"/>
              <w:szCs w:val="24"/>
            </w:rPr>
          </w:pPr>
          <w:r>
            <w:fldChar w:fldCharType="begin"/>
          </w:r>
          <w:r>
            <w:instrText xml:space="preserve"> HYPERLINK \l "_Toc137596113" </w:instrText>
          </w:r>
          <w:r>
            <w:fldChar w:fldCharType="separate"/>
          </w:r>
          <w:r>
            <w:rPr>
              <w:rStyle w:val="13"/>
              <w:rFonts w:ascii="Times New Roman" w:hAnsi="Times New Roman" w:cs="Times New Roman"/>
              <w:color w:val="000000" w:themeColor="text1"/>
              <w:sz w:val="24"/>
              <w:szCs w:val="24"/>
            </w:rPr>
            <w:t>Employee development aspect of HR to achieve strategic goals</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_Toc137596113 \h </w:instrText>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8</w:t>
          </w:r>
          <w:r>
            <w:rPr>
              <w:rFonts w:ascii="Times New Roman" w:hAnsi="Times New Roman" w:cs="Times New Roman"/>
              <w:color w:val="000000" w:themeColor="text1"/>
              <w:sz w:val="24"/>
              <w:szCs w:val="24"/>
            </w:rPr>
            <w:fldChar w:fldCharType="end"/>
          </w:r>
          <w:r>
            <w:rPr>
              <w:rFonts w:ascii="Times New Roman" w:hAnsi="Times New Roman" w:cs="Times New Roman"/>
              <w:color w:val="000000" w:themeColor="text1"/>
              <w:sz w:val="24"/>
              <w:szCs w:val="24"/>
            </w:rPr>
            <w:fldChar w:fldCharType="end"/>
          </w:r>
        </w:p>
        <w:p>
          <w:pPr>
            <w:pStyle w:val="16"/>
            <w:tabs>
              <w:tab w:val="right" w:leader="dot" w:pos="9350"/>
            </w:tabs>
            <w:spacing w:line="360" w:lineRule="auto"/>
            <w:jc w:val="both"/>
            <w:rPr>
              <w:rFonts w:ascii="Times New Roman" w:hAnsi="Times New Roman" w:cs="Times New Roman"/>
              <w:color w:val="000000" w:themeColor="text1"/>
              <w:sz w:val="24"/>
              <w:szCs w:val="24"/>
            </w:rPr>
          </w:pPr>
          <w:r>
            <w:fldChar w:fldCharType="begin"/>
          </w:r>
          <w:r>
            <w:instrText xml:space="preserve"> HYPERLINK \l "_Toc137596114" </w:instrText>
          </w:r>
          <w:r>
            <w:fldChar w:fldCharType="separate"/>
          </w:r>
          <w:r>
            <w:rPr>
              <w:rStyle w:val="13"/>
              <w:rFonts w:ascii="Times New Roman" w:hAnsi="Times New Roman" w:cs="Times New Roman"/>
              <w:color w:val="000000" w:themeColor="text1"/>
              <w:sz w:val="24"/>
              <w:szCs w:val="24"/>
            </w:rPr>
            <w:t>Organizational climate factors affect the effectiveness of HR Strategy</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_Toc137596114 \h </w:instrText>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10</w:t>
          </w:r>
          <w:r>
            <w:rPr>
              <w:rFonts w:ascii="Times New Roman" w:hAnsi="Times New Roman" w:cs="Times New Roman"/>
              <w:color w:val="000000" w:themeColor="text1"/>
              <w:sz w:val="24"/>
              <w:szCs w:val="24"/>
            </w:rPr>
            <w:fldChar w:fldCharType="end"/>
          </w:r>
          <w:r>
            <w:rPr>
              <w:rFonts w:ascii="Times New Roman" w:hAnsi="Times New Roman" w:cs="Times New Roman"/>
              <w:color w:val="000000" w:themeColor="text1"/>
              <w:sz w:val="24"/>
              <w:szCs w:val="24"/>
            </w:rPr>
            <w:fldChar w:fldCharType="end"/>
          </w:r>
        </w:p>
        <w:p>
          <w:pPr>
            <w:pStyle w:val="16"/>
            <w:tabs>
              <w:tab w:val="right" w:leader="dot" w:pos="9350"/>
            </w:tabs>
            <w:spacing w:line="360" w:lineRule="auto"/>
            <w:jc w:val="both"/>
            <w:rPr>
              <w:rFonts w:ascii="Times New Roman" w:hAnsi="Times New Roman" w:cs="Times New Roman"/>
              <w:color w:val="000000" w:themeColor="text1"/>
              <w:sz w:val="24"/>
              <w:szCs w:val="24"/>
            </w:rPr>
          </w:pPr>
          <w:r>
            <w:fldChar w:fldCharType="begin"/>
          </w:r>
          <w:r>
            <w:instrText xml:space="preserve"> HYPERLINK \l "_Toc137596115" </w:instrText>
          </w:r>
          <w:r>
            <w:fldChar w:fldCharType="separate"/>
          </w:r>
          <w:r>
            <w:rPr>
              <w:rStyle w:val="13"/>
              <w:rFonts w:ascii="Times New Roman" w:hAnsi="Times New Roman" w:cs="Times New Roman"/>
              <w:color w:val="000000" w:themeColor="text1"/>
              <w:sz w:val="24"/>
              <w:szCs w:val="24"/>
            </w:rPr>
            <w:t>Conclusion</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_Toc137596115 \h </w:instrText>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11</w:t>
          </w:r>
          <w:r>
            <w:rPr>
              <w:rFonts w:ascii="Times New Roman" w:hAnsi="Times New Roman" w:cs="Times New Roman"/>
              <w:color w:val="000000" w:themeColor="text1"/>
              <w:sz w:val="24"/>
              <w:szCs w:val="24"/>
            </w:rPr>
            <w:fldChar w:fldCharType="end"/>
          </w:r>
          <w:r>
            <w:rPr>
              <w:rFonts w:ascii="Times New Roman" w:hAnsi="Times New Roman" w:cs="Times New Roman"/>
              <w:color w:val="000000" w:themeColor="text1"/>
              <w:sz w:val="24"/>
              <w:szCs w:val="24"/>
            </w:rPr>
            <w:fldChar w:fldCharType="end"/>
          </w:r>
        </w:p>
        <w:p>
          <w:pPr>
            <w:pStyle w:val="16"/>
            <w:tabs>
              <w:tab w:val="right" w:leader="dot" w:pos="9350"/>
            </w:tabs>
            <w:spacing w:line="360" w:lineRule="auto"/>
            <w:jc w:val="both"/>
            <w:rPr>
              <w:rFonts w:ascii="Times New Roman" w:hAnsi="Times New Roman" w:cs="Times New Roman"/>
              <w:color w:val="000000" w:themeColor="text1"/>
              <w:sz w:val="24"/>
              <w:szCs w:val="24"/>
            </w:rPr>
          </w:pPr>
          <w:r>
            <w:fldChar w:fldCharType="begin"/>
          </w:r>
          <w:r>
            <w:instrText xml:space="preserve"> HYPERLINK \l "_Toc137596116" </w:instrText>
          </w:r>
          <w:r>
            <w:fldChar w:fldCharType="separate"/>
          </w:r>
          <w:r>
            <w:rPr>
              <w:rStyle w:val="13"/>
              <w:rFonts w:ascii="Times New Roman" w:hAnsi="Times New Roman" w:cs="Times New Roman"/>
              <w:color w:val="000000" w:themeColor="text1"/>
              <w:sz w:val="24"/>
              <w:szCs w:val="24"/>
            </w:rPr>
            <w:t>References</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_Toc137596116 \h </w:instrText>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13</w:t>
          </w:r>
          <w:r>
            <w:rPr>
              <w:rFonts w:ascii="Times New Roman" w:hAnsi="Times New Roman" w:cs="Times New Roman"/>
              <w:color w:val="000000" w:themeColor="text1"/>
              <w:sz w:val="24"/>
              <w:szCs w:val="24"/>
            </w:rPr>
            <w:fldChar w:fldCharType="end"/>
          </w:r>
          <w:r>
            <w:rPr>
              <w:rFonts w:ascii="Times New Roman" w:hAnsi="Times New Roman" w:cs="Times New Roman"/>
              <w:color w:val="000000" w:themeColor="text1"/>
              <w:sz w:val="24"/>
              <w:szCs w:val="24"/>
            </w:rPr>
            <w:fldChar w:fldCharType="end"/>
          </w:r>
        </w:p>
        <w:p>
          <w:pPr>
            <w:spacing w:line="360" w:lineRule="auto"/>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fldChar w:fldCharType="end"/>
          </w:r>
        </w:p>
      </w:sdtContent>
    </w:sdt>
    <w:p>
      <w:pPr>
        <w:spacing w:line="360" w:lineRule="auto"/>
        <w:jc w:val="both"/>
        <w:rPr>
          <w:rFonts w:ascii="Times New Roman" w:hAnsi="Times New Roman" w:eastAsia="Times New Roman" w:cs="Times New Roman"/>
          <w:color w:val="000000" w:themeColor="text1"/>
          <w:sz w:val="24"/>
          <w:szCs w:val="24"/>
        </w:rPr>
      </w:pPr>
      <w:r>
        <w:rPr>
          <w:rFonts w:ascii="Times New Roman" w:hAnsi="Times New Roman" w:eastAsia="Times New Roman" w:cs="Times New Roman"/>
          <w:color w:val="000000" w:themeColor="text1"/>
          <w:sz w:val="24"/>
          <w:szCs w:val="24"/>
        </w:rPr>
        <w:br w:type="page"/>
      </w:r>
    </w:p>
    <w:p>
      <w:pPr>
        <w:pStyle w:val="2"/>
      </w:pPr>
      <w:bookmarkStart w:id="0" w:name="_Toc137596110"/>
      <w:r>
        <w:t>Introduction</w:t>
      </w:r>
      <w:bookmarkEnd w:id="0"/>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Every industry depends heavily upon Human Resource Management (HRM) to succeed and endure. It enables the effective utilization of a company's most priceless resource, its people capital. HRM is in the position of finding, choosing, and keeping skilled individuals with the required competencies and skills. Besides, it encourages staff growth while promoting a culture of continuous improvement and growth through training and development initiatives. Likewise, HRM is necessary for sustaining employee happiness and well-being, which boosts performance and decreases turnover by conducting better HR practices (Boon</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2019). Good HRM practices ensure labor regulations and encourage inclusiveness and diversity. It allows the organization to communicate effectively and resolve conflicts to maximize firm performance and gain a competitive industrial advantage.</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aim of the study is to create fair, efficient, and effective policies and procedures regarding the achievement of organizational goals. HRM in the private sector is profit maximization, appealing to and retaining top talent, and market demand adaptation. It puts a strong emphasis on flexible employment policies, pay based on performance, and a hostile work environment. Public sector HRM emphasizes offering the public excellent services, addressing the demands of workforce diversity, and assuring openness and accessibility. Equal chances, stable employment, and obedience to laws and rules are stressed to maximize human capital.</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study is going to analyze a comparison between the private sector and public sector HRM, the effectiveness of HR strategy, and the employee development aspect of HR to achieve strategic goals by applying certain relevant goals. Besides, the research sheds light upon the perspective of organizational climate factors that affect the effectiveness of HR strategy in business. </w:t>
      </w:r>
    </w:p>
    <w:p>
      <w:pPr>
        <w:pStyle w:val="2"/>
      </w:pPr>
      <w:bookmarkStart w:id="1" w:name="_Toc137596111"/>
      <w:r>
        <w:t>Comparison between the private sector and public sector HRM</w:t>
      </w:r>
      <w:bookmarkEnd w:id="1"/>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Organizational Goals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HRM deals mainly with increasing earnings, improving shareholder value, and acquiring an edge over competitors in the private sector. The focus is on enticing maintaining the best employees, encouraging innovation, and changing with the times. Contrarily, public sector HRM requires to provide the public with reliable and effective services, enforce compliance with policies and regulations, and retain the public interest.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reflection of a scarcity of people with strategic human resources partnership abilities, the public sector, exemplified in this example by ECC, struggled to identify suitable applicants for senior HR jobs. ECC's response reveals a dedication to closing this talent gap by building a pipeline of talent and aiding people aiming to hold critical HR positions in the public sector.</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Recruitment and Selection</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HRM in the private sector tends to utilize a more aggressive approach to recruiting, focusing on identifying employees with specific skills and expertise that satisfy organizational requirements. HRM often strongly emphasizes equal treatment, variation, and respect for individualized hiring processes. Remuneration and perks correlate with performance and market competitiveness in the private sector (Boselie</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2021).  Employee recruitment and motivation strategies usually involve the implementation of pay scales, stock options, and other incentives. In order to achieve pay equity and job security, public sector HRM frequently uses standardized salary levels that consider positions, rank, and contract terms.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talent acquisition initiatives and proactive human resources partnership capability illustrate the distinction between public and private sector HR. ECC recognized that the public sector suffered from trouble filling senior HR positions due to an absence of proactive HR partnership capabilities. ECC proactively developed a talent pipeline and assisted people in advancing into critical HR positions to overcome this issue.</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Employee Relations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HRM in the private sector often places a high value on individual achievement and productivity, which promotes a competitive work environment. Employment agreements, performance-based assessments, and a focus on individual career development can all function as guidelines for employee interactions. Sometimes in compliance with labor rules and union agreements, public sector HRM focuses greater priority on collective bargaining, worker engagement, and dealing with different stakeholder interests addressing the organizational performances (Khan and Iqbal, 2020). The proper HR strategy implementation influences employee retention factors.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private sector, finding and retaining top people through aggressive hiring procedures is a priority. To guarantee that HR professionals strategically help achieve organizational goals and objectives, private sector organizations place a high value on business partnership abilities.</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Accountability and Governance</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HRM in the public sector is liable for stricter rules and oversight to promote openness, accountability, and moral behavior. The main objective is adhering to public policies, laws, and regulations.  HRM practices have to conform to these criteria. While still operating within the law. Moreover,  HRM in the private sector has increased flexibility in complying with corporate strategy and goals.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ECC's HR activities serve as a customized strategy for enhancing HR capabilities in the industry by recognizing the unique requirements and difficulties of the public sector. This demonstrates how different strategies and interventions are needed for HR in the public sector compared to the private sector, focusing on filling shortages in skills unique to the industry and developing talent within the company.</w:t>
      </w:r>
    </w:p>
    <w:p>
      <w:pPr>
        <w:pStyle w:val="2"/>
      </w:pPr>
      <w:bookmarkStart w:id="2" w:name="_Toc137596112"/>
      <w:r>
        <w:t>Determine the effectiveness of the HR strategy</w:t>
      </w:r>
      <w:bookmarkEnd w:id="2"/>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efficiency of HR strategy measures the performance of the business, employee satisfaction, and larger organizational objectives. </w:t>
      </w:r>
      <w:r>
        <w:rPr>
          <w:rFonts w:ascii="Times New Roman" w:hAnsi="Times New Roman" w:eastAsia="Times New Roman" w:cs="Times New Roman"/>
          <w:b/>
          <w:i/>
          <w:sz w:val="24"/>
          <w:szCs w:val="24"/>
        </w:rPr>
        <w:t xml:space="preserve">Employee retention rate </w:t>
      </w:r>
      <w:r>
        <w:rPr>
          <w:rFonts w:ascii="Times New Roman" w:hAnsi="Times New Roman" w:eastAsia="Times New Roman" w:cs="Times New Roman"/>
          <w:sz w:val="24"/>
          <w:szCs w:val="24"/>
        </w:rPr>
        <w:t>represents the growth of a firm that determines the success of the HR strategy for raising the turnover rate and evaluation of talent management in a specific industry (Singh, 2019).  The retention rates measure the active performances of HR that contribute to the firm’s internal strength for better employees performances. For example, the UK's technology sector has a high turnover rate that exceeds competitors indicating improvement in HR strategy in enhancing employee engagement for business growth. Implementing HRM strategies and practices facilitate the fulfillment of economic, interpersonal, and environmental goals with an impact on both the organization's internal and external factor over an extended perspective while managing negative feedback. Staff satisfaction and engagement represent the effectiveness of HR strategies.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Enhancing </w:t>
      </w:r>
      <w:r>
        <w:rPr>
          <w:rFonts w:ascii="Times New Roman" w:hAnsi="Times New Roman" w:eastAsia="Times New Roman" w:cs="Times New Roman"/>
          <w:b/>
          <w:i/>
          <w:sz w:val="24"/>
          <w:szCs w:val="24"/>
        </w:rPr>
        <w:t>employee performance and productivity</w:t>
      </w:r>
      <w:r>
        <w:rPr>
          <w:rFonts w:ascii="Times New Roman" w:hAnsi="Times New Roman" w:eastAsia="Times New Roman" w:cs="Times New Roman"/>
          <w:sz w:val="24"/>
          <w:szCs w:val="24"/>
        </w:rPr>
        <w:t>has to be a goal of HR strategy to maximize staff loyalty (Darmawan</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2020). Companies validate the success of HR initiatives by comparing productivity levels to industry standards. For instance, Unilever tracks whole production effectiveness to assess the influence of their HR initiatives on employee productivity, staff satisfaction, and extent of engagement representing the effectiveness of HR strategies (Alsubiei</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2021).  Unilever uses recruitment strategies online job boards, career fairs, and university placements, to hire talented individuals to attain goals and values.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efficacy of HR practices is capable of being determined through recruitment and training data. Companies assess training and development programs, including new skills learned and performance advancements, addressing HR practices that affect staff growth and capabilities. The public sector evaluates the success of ECC's HR strategy by examining how well the talent shortage and lack of strategic HR partnership skills were addressed. HR posts are being filled through ECC's efforts to establish a talent pipeline and train individuals for tactical human resources roles.  The availability of competent people with business partnership abilities and the total effectiveness of the HR strategy for meeting the requirements of the clientele in the public sector, the sector evaluates the impact of ECC's actions.</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Agency theory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Using agency theory concepts, the sector assesses the efficacy of HR strategy. The relationship between the industry (Principle) and the employees (agent) focuses on an agency theory for upgrading the principles and actions of the HR department. These theoretical concepts address the goals and principles, defining the bond between managers and employees.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lang w:eastAsia="en-US" w:bidi="ar-SA"/>
        </w:rPr>
        <w:drawing>
          <wp:inline distT="114300" distB="114300" distL="114300" distR="114300">
            <wp:extent cx="5943600" cy="2057400"/>
            <wp:effectExtent l="76200" t="76200" r="133350" b="1333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7"/>
                    <a:srcRect/>
                    <a:stretch>
                      <a:fillRect/>
                    </a:stretch>
                  </pic:blipFill>
                  <pic:spPr>
                    <a:xfrm>
                      <a:off x="0" y="0"/>
                      <a:ext cx="5943600" cy="20574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1: Agency theory</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Khoreva and Wechtler, 2020)</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Performance Metrics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sector is able to establish performance indicators that correspond with organizational objectives to evaluate the effectiveness of HR policies. Staff efficiency, lack of attendance, employee turnover, consumer happiness, and financial success are measured for enhancing the entire organizational performance for business flexibility (Khoreva and Wechtler, 2020). The sector assesses the success of HR strategies in achieving their goals by assessing these indicators in time for maintaining industry standards to connect right people developing a planned strategy.  </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Key Performance Indicators (KPIs)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Sector-specific KPIs for HR strategy can be established for tracking performance, investigating problems, and maintaining accountability.  KPIs assess the success of diversity and inclusion initiatives, staff engagement, instruction and growth effects, and recruitment efforts. </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Regulatory framework</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are different rules and compliance standards for various sectors. For instance, strict rules governing personnel qualifications, privacy, and data security observes in the healthcare and financial industries that adherence all applicable laws and regulations.</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Industry standards and culture</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Organizational culture and conventions differ by sector, which has an impact on the way HR strategies work. Technology-related industries have a higher priority on HR tactics that promote employee autonomy, flexibility, and lifelong learning. Besides,  hierarchical organizations require HR approaches that strongly emphasize appraisals, clear structures, and planned career routes.</w:t>
      </w:r>
    </w:p>
    <w:p>
      <w:pPr>
        <w:pStyle w:val="2"/>
      </w:pPr>
      <w:bookmarkStart w:id="3" w:name="_Toc137596113"/>
      <w:r>
        <w:t>Employee development aspect of HR to achieve strategic goals</w:t>
      </w:r>
      <w:bookmarkEnd w:id="3"/>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HR encourages employee development, improves employee skills, and matches staff talents with the organization's strategy by setting different strategies. ECC identifies strategic HR partnering within the public sector to develop human resources activities for declining the lack of applicants with business partnership abilities.  Strategic HR competencies built an applicant pool to prepare employees for senior HR jobs (Hamadamin and Atan, 2019). ECC improves people's abilities and skills by providing training, coaching, and mentorship programs for doing more effective work and contributing to the attainment of strategic goals. The following are some efficient methods of HR assisting staff members to reach strategic goals. </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Training and development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HR has the ability to develop and offer training courses that support the strategic goals of the company. The initiative of training and development attains the objectives of the tactics, including communication, leadership development, and technical skills. HR ensures that individuals possess the skills and knowledge required to work effectively by fostering employee development.</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Performance Management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HR can establish a system for managing performance that combines individual objectives with the larger goal of the company. This requires setting precise performance standards, offering frequent feedback, and performing evaluations of performance. HR identifies the improvement using performance management and provides concentrated growth strategies to increase employee performance.</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Succession Planning</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HR develops transition planning procedures to identify employees with great potential and train individuals for upcoming leadership roles. By evaluating the organization's talent pipeline, HR identifies key roles for achieving the goals of the plan and develops workers with the ability to fill those positions. This ensures a large skill pool and sustainable leadership.</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Coaching and mentoring</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HR organizes initiatives wherein skilled employees provide guidance to less seasoned workers. This allows staff members to acquire expertise from others getting insightful knowledge and advice to serve better performances. Employees improve their performance and align with the company's strategic objectives. </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Feedback and performance improvement</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HR may encourage an environment of constant feedback by offering employees continuous assistance and encouragement (Yong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2020).  Employees understand that their position corresponds with the strategic goals and implement improvements with regular check-ins, progress presentations, and helpful observations.</w:t>
      </w:r>
    </w:p>
    <w:p>
      <w:pPr>
        <w:spacing w:line="360" w:lineRule="auto"/>
        <w:jc w:val="center"/>
        <w:rPr>
          <w:rFonts w:ascii="Times New Roman" w:hAnsi="Times New Roman" w:eastAsia="Times New Roman" w:cs="Times New Roman"/>
          <w:sz w:val="24"/>
          <w:szCs w:val="24"/>
        </w:rPr>
      </w:pPr>
      <w:r>
        <w:rPr>
          <w:lang w:eastAsia="en-US" w:bidi="ar-SA"/>
        </w:rPr>
        <w:drawing>
          <wp:inline distT="0" distB="0" distL="0" distR="0">
            <wp:extent cx="5943600" cy="1296670"/>
            <wp:effectExtent l="76200" t="76200" r="133350" b="132080"/>
            <wp:docPr id="2" name="Picture 2" descr="Resource-Based Theory - TheoryHub - Academic theories reviews for research  and T&am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esource-Based Theory - TheoryHub - Academic theories reviews for research  and T&amp;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943600" cy="1296942"/>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2: Resource-based theory</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(Zeebaree</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2019)</w:t>
      </w:r>
    </w:p>
    <w:p>
      <w:pPr>
        <w:spacing w:line="360" w:lineRule="auto"/>
        <w:jc w:val="both"/>
        <w:rPr>
          <w:rFonts w:ascii="Times New Roman" w:hAnsi="Times New Roman" w:eastAsia="Times New Roman" w:cs="Times New Roman"/>
          <w:b/>
          <w:iCs/>
          <w:sz w:val="24"/>
          <w:szCs w:val="24"/>
        </w:rPr>
      </w:pPr>
      <w:r>
        <w:rPr>
          <w:rFonts w:ascii="Times New Roman" w:hAnsi="Times New Roman" w:eastAsia="Times New Roman" w:cs="Times New Roman"/>
          <w:b/>
          <w:iCs/>
          <w:sz w:val="24"/>
          <w:szCs w:val="24"/>
        </w:rPr>
        <w:t>Resource base theory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HR employs the resource-based theory to assist individuals in growing for meeting strategic goals. An organization's competitive edge depends on its unique and valuable assets, particularly its human capital. HR determines the abilities, expertise, and skills needed, and staff development efforts can be coordinated appropriately to accomplish the strategic goal (Zeebaree</w:t>
      </w:r>
      <w:r>
        <w:rPr>
          <w:rFonts w:ascii="Times New Roman" w:hAnsi="Times New Roman" w:eastAsia="Times New Roman" w:cs="Times New Roman"/>
          <w:i/>
          <w:iCs/>
          <w:sz w:val="24"/>
          <w:szCs w:val="24"/>
        </w:rPr>
        <w:t xml:space="preserve">et al. </w:t>
      </w:r>
      <w:r>
        <w:rPr>
          <w:rFonts w:ascii="Times New Roman" w:hAnsi="Times New Roman" w:eastAsia="Times New Roman" w:cs="Times New Roman"/>
          <w:sz w:val="24"/>
          <w:szCs w:val="24"/>
        </w:rPr>
        <w:t>2019). Employees' capacities are enhanced by offering possibilities for training, mentoring, and professional growth, resulting in useful resources to strengthen the organization's competitive edge. HR can additionally foster a culture of employee engagement and recognition to inspire employees to contribute to the achievement of the objectives of the firm's action plan.</w:t>
      </w:r>
    </w:p>
    <w:p>
      <w:pPr>
        <w:pStyle w:val="2"/>
      </w:pPr>
      <w:bookmarkStart w:id="4" w:name="_Toc137596114"/>
      <w:r>
        <w:t>Organizational climate factors affect the effectiveness of HR Strategy</w:t>
      </w:r>
      <w:bookmarkEnd w:id="4"/>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setting, ideas, values, and behaviors are frequent within an organization for defining the effects of workplace climate. Key issues include a shortage of strategic HR partnering skills and the absence of workers with business partnering expertise. ECC concentrated on building a network of talent and training people for strategic HR jobs to overcome these concerns. </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Management and Leadership Style</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An organization's leadership and management practices greatly impact culture.  Leaders act in a helpful and participatory manner to foster a positive work environment that ensures employees are driven and involved. HR tactics emphasize worker empowerment, growth, and recognition to be successful in making a positive business environment. Its success depends on a leadership environment that promotes and prioritizes HR strategy.</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Communication and Transparency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Transparent and open communication serves to establish a positive workplace culture.  Employee feedback tools and workplace conversations are effective for managing employee-employer relationships successfully and maintaining collaborative factors at the workplace. Communication and transparency are essential to ECC's efforts to overcome the skills shortage through HR development programs. The efficacy of HR tactics is boosted by a culture of open communication that ensures concerns are addressed for taking action successfully.</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Cooperation and Teamwork</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efficacy of HR tactics is improved by an organizational climate that promotes cooperation and teamwork. Communication, sharing of information, and invention are all improved that support and motivate teamwork and group performances of employees by the guidance of HRM. These approaches emphasize team-building exercises, cross-functional collaboration, and collaborative culture to encourage employees for better performances (Waheed</w:t>
      </w:r>
      <w:r>
        <w:rPr>
          <w:rFonts w:ascii="Times New Roman" w:hAnsi="Times New Roman" w:eastAsia="Times New Roman" w:cs="Times New Roman"/>
          <w:i/>
          <w:iCs/>
          <w:sz w:val="24"/>
          <w:szCs w:val="24"/>
        </w:rPr>
        <w:t xml:space="preserve">et al. </w:t>
      </w:r>
      <w:r>
        <w:rPr>
          <w:rFonts w:ascii="Times New Roman" w:hAnsi="Times New Roman" w:eastAsia="Times New Roman" w:cs="Times New Roman"/>
          <w:sz w:val="24"/>
          <w:szCs w:val="24"/>
        </w:rPr>
        <w:t>2019).  Focusing on the talent gap shows the climate at ECC is encouraging and supports employee development. The efficacy of HR strategy is influenced by an organizational culture that fosters employee growth and offers tools, mentorship, and opportunity for promotion.</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Trust and psychological safety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Trust and psychological safety are essential elements in developing a positive organizational environment. A culture of innovation, creativity, and psychological safety develops while employees have trust in their leaders and also inspires to share their views, thoughts, and concerns.</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Inclusion and Diversity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Equal opportunities for all employees have been established in an inclusive organizational culture.  HR methods have higher priority on recruiting for diversity, training for inclusion, and fostering firms' success (Li </w:t>
      </w:r>
      <w:r>
        <w:rPr>
          <w:rFonts w:ascii="Times New Roman" w:hAnsi="Times New Roman" w:eastAsia="Times New Roman" w:cs="Times New Roman"/>
          <w:i/>
          <w:iCs/>
          <w:sz w:val="24"/>
          <w:szCs w:val="24"/>
        </w:rPr>
        <w:t xml:space="preserve">et al. </w:t>
      </w:r>
      <w:r>
        <w:rPr>
          <w:rFonts w:ascii="Times New Roman" w:hAnsi="Times New Roman" w:eastAsia="Times New Roman" w:cs="Times New Roman"/>
          <w:sz w:val="24"/>
          <w:szCs w:val="24"/>
        </w:rPr>
        <w:t>2019). Employee retention, efficiency, and invention appear effective in appointing diverse employees and potential brand engagement.</w:t>
      </w:r>
    </w:p>
    <w:p>
      <w:pPr>
        <w:pStyle w:val="2"/>
      </w:pPr>
      <w:bookmarkStart w:id="5" w:name="_Toc137596115"/>
      <w:r>
        <w:t>Conclusion</w:t>
      </w:r>
      <w:bookmarkEnd w:id="5"/>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sum up, the above discussion has evaluated the key roles of HRM that support firms for commercial growth.  ECC strides to solve this issue by establishing a system for recruiting talent and aiding people aiming to hold important HR jobs. Based on the capacity to recruit and develop suitable people satisfying the demands of the public sector clientele, HR strategy effectiveness in the public sector is evaluated. The efficiency of HR strategy differs based on the industry. While the public sector's HRM emphasizes offering outstanding services, managing workforce diversity, and ensuring compliance with rules and regulations, the private sector focuses more emphasis on maximizing profits, attracting top people, and changing consumer needs.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efficacy of HR strategy is impacted by a range of factors, including hiring and selection procedures, employee interactions, accountability and governance, and industry-specific norms and culture. Evaluation of performance metrics, such as employee retention rates, productivity levels, and staff engagement and satisfaction, is required to assess the efficacy of HR strategy. Concepts from agency theory, performance management, succession planning, coaching and mentoring initiatives, and feedback mechanisms contribute to staff development and the accomplishment of strategic objectives. The efficiency of HR strategy is significantly influenced by the organizational climate. The success of HR efforts is influenced by a variety of elements, including management and leadership style, communication and transparency, cooperation and teamwork, psychological safety and trust, and inclusion and diversity. The emphasis ECC sets on cultivating a talent network and solving the skills gap of the company's encouraging and growth-focused environment.</w:t>
      </w:r>
      <w:r>
        <w:rPr>
          <w:rFonts w:ascii="Times New Roman" w:hAnsi="Times New Roman" w:cs="Times New Roman"/>
          <w:sz w:val="24"/>
          <w:szCs w:val="24"/>
        </w:rPr>
        <w:br w:type="page"/>
      </w:r>
    </w:p>
    <w:p>
      <w:pPr>
        <w:pStyle w:val="2"/>
      </w:pPr>
      <w:bookmarkStart w:id="6" w:name="_Toc137596116"/>
      <w:r>
        <w:t>References</w:t>
      </w:r>
      <w:bookmarkEnd w:id="6"/>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“Alsubiei, S., Reynolds, K. and Mohammad, A., 2021. The impact of employee motivation on organisational output–a case study on unileverarabia. PalArch's Journal of Archaeology of Egypt/Egyptology, 18(14), pp.731-741”.</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“Boon, C., Den Hartog, D.N. and Lepak, D.P., 2019. A systematic review of human resource management systems and their measurement. Journal of management, 45(6), pp.2498-2537”.</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“Boselie, P., Van Harten, J. and Veld, M., 2021. A human resource management review on public management and public administration research: stop right there… before we go any further…. Public Management Review, 23(4), pp.483-500”.</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“Darmawan, D., Mardikaningsih, R., Sinambela, E.A., Arifin, S., Putra, A.R., Hariani, M., Irfan, M., Al Hakim, Y.R. and Issalillah, F., 2020. The quality of human resources, job performance and employee loyalty. International Journal of Psychosocial Rehabilitation, 24(3), pp.2580-2592”.</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“Hamadamin, H.H. and Atan, T., 2019. The impact of strategic human resource management practices on competitive advantage sustainability: The mediation of human capital development and employee commitment. Sustainability, 11(20), p.5782”.</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“Khan, A.J. and Iqbal, J., 2020. Do High Performance Work Practices Increase the Organizational Performance of Public Sector Companies? An Investigation of Mediation Mechanism. Pakistan Journal of Social Sciences, 40(2), pp.1007-1021”.</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“Khoreva, V. and Wechtler, H., 2020. Exploring the consequences of knowledge hiding: an agency theory perspective. Journal of Managerial Psychology”.</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“Li, Y., Perera, S., Kulik, C.T. and Metz, I., 2019. Inclusion climate: A multilevel investigation of its antecedents and consequences. Human Resource Management, 58(4), pp.353-369”.</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“Singh, D., 2019. A literature review on employee retention with focus on recent trends. International Journal of Scientific Research in Science and Technology, 6(1), pp.425-431”.</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“Waheed, A., Miao, X., Waheed, S., Ahmad, N. and Majeed, A., 2019. How new HRM practices, organizational innovation, and innovative climate affect the innovation performance in the IT industry: A moderated-mediation analysis. Sustainability, 11(3), p.621”.</w:t>
      </w:r>
    </w:p>
    <w:p>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“Yong, J.Y., Yusliza, M.Y., Ramayah, T., Chiappetta Jabbour, C.J., Sehnem, S. and Mani, V., 2020. Pathways towards sustainability in manufacturing organizations: Empirical evidence on the role of green human resource management. Business Strategy and the Environment, 29(1), pp.212-228”.</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i/>
          <w:sz w:val="24"/>
          <w:szCs w:val="24"/>
        </w:rPr>
        <w:t>“Zeebaree, S.R., Shukur, H.M. and Hussan, B.K., 2019. Human resource management systems for enterprise organizations: A review. Periodicals of Engineering and Natural Sciences, 7(2), pp.660-669”</w:t>
      </w:r>
      <w:r>
        <w:rPr>
          <w:rFonts w:ascii="Times New Roman" w:hAnsi="Times New Roman" w:eastAsia="Times New Roman" w:cs="Times New Roman"/>
          <w:sz w:val="24"/>
          <w:szCs w:val="24"/>
        </w:rPr>
        <w:t>.</w:t>
      </w:r>
    </w:p>
    <w:p>
      <w:pPr>
        <w:spacing w:line="360" w:lineRule="auto"/>
        <w:jc w:val="both"/>
        <w:rPr>
          <w:rFonts w:ascii="Times New Roman" w:hAnsi="Times New Roman" w:eastAsia="Times New Roman" w:cs="Times New Roman"/>
          <w:sz w:val="24"/>
          <w:szCs w:val="24"/>
        </w:rPr>
      </w:pPr>
    </w:p>
    <w:p>
      <w:pPr>
        <w:spacing w:line="360" w:lineRule="auto"/>
        <w:jc w:val="both"/>
        <w:rPr>
          <w:rFonts w:ascii="Times New Roman" w:hAnsi="Times New Roman" w:eastAsia="Times New Roman" w:cs="Times New Roman"/>
          <w:sz w:val="24"/>
          <w:szCs w:val="24"/>
        </w:rPr>
      </w:pPr>
    </w:p>
    <w:p>
      <w:pPr>
        <w:spacing w:line="360" w:lineRule="auto"/>
        <w:jc w:val="both"/>
        <w:rPr>
          <w:rFonts w:ascii="Times New Roman" w:hAnsi="Times New Roman" w:eastAsia="Times New Roman" w:cs="Times New Roman"/>
          <w:sz w:val="24"/>
          <w:szCs w:val="24"/>
        </w:rPr>
      </w:pPr>
    </w:p>
    <w:p>
      <w:pPr>
        <w:spacing w:line="360" w:lineRule="auto"/>
        <w:jc w:val="both"/>
        <w:rPr>
          <w:rFonts w:ascii="Times New Roman" w:hAnsi="Times New Roman" w:eastAsia="Times New Roman" w:cs="Times New Roman"/>
          <w:sz w:val="24"/>
          <w:szCs w:val="24"/>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32100996"/>
      <w:docPartObj>
        <w:docPartGallery w:val="AutoText"/>
      </w:docPartObj>
    </w:sdtPr>
    <w:sdtEndPr>
      <w:rPr>
        <w:rFonts w:ascii="Times New Roman" w:hAnsi="Times New Roman" w:cs="Times New Roman"/>
        <w:sz w:val="20"/>
        <w:szCs w:val="20"/>
      </w:rPr>
    </w:sdtEndPr>
    <w:sdtContent>
      <w:p>
        <w:pPr>
          <w:pStyle w:val="11"/>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sz w:val="20"/>
            <w:szCs w:val="20"/>
          </w:rPr>
          <w:t>13</w:t>
        </w:r>
        <w:r>
          <w:rPr>
            <w:rFonts w:ascii="Times New Roman" w:hAnsi="Times New Roman" w:cs="Times New Roman"/>
            <w:sz w:val="20"/>
            <w:szCs w:val="20"/>
          </w:rPr>
          <w:fldChar w:fldCharType="end"/>
        </w:r>
      </w:p>
    </w:sdtContent>
  </w:sdt>
  <w:p>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1364"/>
    <w:rsid w:val="00120540"/>
    <w:rsid w:val="00172BD4"/>
    <w:rsid w:val="001879EE"/>
    <w:rsid w:val="0020414B"/>
    <w:rsid w:val="003634F2"/>
    <w:rsid w:val="003836C5"/>
    <w:rsid w:val="003A20BD"/>
    <w:rsid w:val="0050784B"/>
    <w:rsid w:val="005A1D71"/>
    <w:rsid w:val="00646589"/>
    <w:rsid w:val="006E06DF"/>
    <w:rsid w:val="006F638D"/>
    <w:rsid w:val="007A3118"/>
    <w:rsid w:val="0080060F"/>
    <w:rsid w:val="00884DC6"/>
    <w:rsid w:val="008C3387"/>
    <w:rsid w:val="0091011C"/>
    <w:rsid w:val="009149FE"/>
    <w:rsid w:val="009C2F13"/>
    <w:rsid w:val="00AB22DF"/>
    <w:rsid w:val="00AF1806"/>
    <w:rsid w:val="00AF378B"/>
    <w:rsid w:val="00B9057F"/>
    <w:rsid w:val="00C11F0D"/>
    <w:rsid w:val="00C75E27"/>
    <w:rsid w:val="00D91364"/>
    <w:rsid w:val="00F071C2"/>
    <w:rsid w:val="00FB23B0"/>
    <w:rsid w:val="00FF5C1A"/>
    <w:rsid w:val="19467350"/>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en-IN" w:bidi="bn-IN"/>
    </w:rPr>
  </w:style>
  <w:style w:type="paragraph" w:styleId="2">
    <w:name w:val="heading 1"/>
    <w:basedOn w:val="1"/>
    <w:next w:val="1"/>
    <w:qFormat/>
    <w:uiPriority w:val="9"/>
    <w:pPr>
      <w:keepNext/>
      <w:keepLines/>
      <w:spacing w:before="400" w:after="120" w:line="360" w:lineRule="auto"/>
      <w:jc w:val="both"/>
      <w:outlineLvl w:val="0"/>
    </w:pPr>
    <w:rPr>
      <w:rFonts w:ascii="Times New Roman" w:hAnsi="Times New Roman"/>
      <w:b/>
      <w:color w:val="000000" w:themeColor="text1"/>
      <w:sz w:val="24"/>
      <w:szCs w:val="40"/>
    </w:rPr>
  </w:style>
  <w:style w:type="paragraph" w:styleId="3">
    <w:name w:val="heading 2"/>
    <w:basedOn w:val="1"/>
    <w:next w:val="1"/>
    <w:semiHidden/>
    <w:unhideWhenUsed/>
    <w:qFormat/>
    <w:uiPriority w:val="9"/>
    <w:pPr>
      <w:keepNext/>
      <w:keepLines/>
      <w:spacing w:before="360" w:after="120"/>
      <w:outlineLvl w:val="1"/>
    </w:pPr>
    <w:rPr>
      <w:sz w:val="32"/>
      <w:szCs w:val="32"/>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color w:val="666666"/>
    </w:rPr>
  </w:style>
  <w:style w:type="character" w:default="1" w:styleId="8">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Balloon Text"/>
    <w:basedOn w:val="1"/>
    <w:link w:val="20"/>
    <w:semiHidden/>
    <w:unhideWhenUsed/>
    <w:uiPriority w:val="99"/>
    <w:pPr>
      <w:spacing w:line="240" w:lineRule="auto"/>
    </w:pPr>
    <w:rPr>
      <w:rFonts w:ascii="Tahoma" w:hAnsi="Tahoma" w:cs="Tahoma"/>
      <w:sz w:val="16"/>
      <w:szCs w:val="20"/>
    </w:rPr>
  </w:style>
  <w:style w:type="paragraph" w:styleId="11">
    <w:name w:val="footer"/>
    <w:basedOn w:val="1"/>
    <w:link w:val="18"/>
    <w:unhideWhenUsed/>
    <w:uiPriority w:val="99"/>
    <w:pPr>
      <w:tabs>
        <w:tab w:val="center" w:pos="4513"/>
        <w:tab w:val="right" w:pos="9026"/>
      </w:tabs>
      <w:spacing w:line="240" w:lineRule="auto"/>
    </w:pPr>
    <w:rPr>
      <w:szCs w:val="28"/>
    </w:rPr>
  </w:style>
  <w:style w:type="paragraph" w:styleId="12">
    <w:name w:val="header"/>
    <w:basedOn w:val="1"/>
    <w:link w:val="17"/>
    <w:unhideWhenUsed/>
    <w:uiPriority w:val="99"/>
    <w:pPr>
      <w:tabs>
        <w:tab w:val="center" w:pos="4513"/>
        <w:tab w:val="right" w:pos="9026"/>
      </w:tabs>
      <w:spacing w:line="240" w:lineRule="auto"/>
    </w:pPr>
    <w:rPr>
      <w:szCs w:val="28"/>
    </w:rPr>
  </w:style>
  <w:style w:type="character" w:styleId="13">
    <w:name w:val="Hyperlink"/>
    <w:basedOn w:val="8"/>
    <w:unhideWhenUsed/>
    <w:uiPriority w:val="99"/>
    <w:rPr>
      <w:color w:val="0000FF" w:themeColor="hyperlink"/>
      <w:u w:val="single"/>
    </w:rPr>
  </w:style>
  <w:style w:type="paragraph" w:styleId="14">
    <w:name w:val="Subtitle"/>
    <w:basedOn w:val="1"/>
    <w:next w:val="1"/>
    <w:qFormat/>
    <w:uiPriority w:val="11"/>
    <w:pPr>
      <w:keepNext/>
      <w:keepLines/>
      <w:spacing w:after="320"/>
    </w:pPr>
    <w:rPr>
      <w:color w:val="666666"/>
      <w:sz w:val="30"/>
      <w:szCs w:val="30"/>
    </w:rPr>
  </w:style>
  <w:style w:type="paragraph" w:styleId="15">
    <w:name w:val="Title"/>
    <w:basedOn w:val="1"/>
    <w:next w:val="1"/>
    <w:qFormat/>
    <w:uiPriority w:val="10"/>
    <w:pPr>
      <w:keepNext/>
      <w:keepLines/>
      <w:spacing w:after="60"/>
    </w:pPr>
    <w:rPr>
      <w:sz w:val="52"/>
      <w:szCs w:val="52"/>
    </w:rPr>
  </w:style>
  <w:style w:type="paragraph" w:styleId="16">
    <w:name w:val="toc 1"/>
    <w:basedOn w:val="1"/>
    <w:next w:val="1"/>
    <w:unhideWhenUsed/>
    <w:uiPriority w:val="39"/>
    <w:pPr>
      <w:spacing w:after="100"/>
    </w:pPr>
    <w:rPr>
      <w:szCs w:val="28"/>
    </w:rPr>
  </w:style>
  <w:style w:type="character" w:customStyle="1" w:styleId="17">
    <w:name w:val="Header Char"/>
    <w:basedOn w:val="8"/>
    <w:link w:val="12"/>
    <w:qFormat/>
    <w:uiPriority w:val="99"/>
    <w:rPr>
      <w:szCs w:val="28"/>
    </w:rPr>
  </w:style>
  <w:style w:type="character" w:customStyle="1" w:styleId="18">
    <w:name w:val="Footer Char"/>
    <w:basedOn w:val="8"/>
    <w:link w:val="11"/>
    <w:uiPriority w:val="99"/>
    <w:rPr>
      <w:szCs w:val="28"/>
    </w:rPr>
  </w:style>
  <w:style w:type="paragraph" w:customStyle="1" w:styleId="19">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66091" w:themeColor="accent1" w:themeShade="BF"/>
      <w:sz w:val="32"/>
      <w:szCs w:val="32"/>
      <w:lang w:eastAsia="en-US" w:bidi="ar-SA"/>
    </w:rPr>
  </w:style>
  <w:style w:type="character" w:customStyle="1" w:styleId="20">
    <w:name w:val="Balloon Text Char"/>
    <w:basedOn w:val="8"/>
    <w:link w:val="10"/>
    <w:semiHidden/>
    <w:uiPriority w:val="99"/>
    <w:rPr>
      <w:rFonts w:ascii="Tahoma" w:hAnsi="Tahoma" w:cs="Tahoma"/>
      <w:sz w:val="16"/>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966942-A340-4A30-8909-271BAA7960AD}">
  <ds:schemaRefs/>
</ds:datastoreItem>
</file>

<file path=docProps/app.xml><?xml version="1.0" encoding="utf-8"?>
<Properties xmlns="http://schemas.openxmlformats.org/officeDocument/2006/extended-properties" xmlns:vt="http://schemas.openxmlformats.org/officeDocument/2006/docPropsVTypes">
  <Template>Normal</Template>
  <Pages>14</Pages>
  <Words>3410</Words>
  <Characters>19440</Characters>
  <Lines>162</Lines>
  <Paragraphs>45</Paragraphs>
  <TotalTime>6</TotalTime>
  <ScaleCrop>false</ScaleCrop>
  <LinksUpToDate>false</LinksUpToDate>
  <CharactersWithSpaces>22805</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2023-06-20T11:21:00Z</dcterms:created>
  <dc:creator>NAVED</dc:creator>
  <cp:lastModifiedBy>Naved Khan</cp:lastModifiedBy>
  <dcterms:modified xsi:type="dcterms:W3CDTF">2023-06-21T12:39:51Z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2ff8fb4db8b5a5c857775f57e79651cbbe99e8bedc31e1fe79b50f16b382af5c</vt:lpwstr>
  </property>
  <property fmtid="{D5CDD505-2E9C-101B-9397-08002B2CF9AE}" pid="3" name="KSOProductBuildVer">
    <vt:lpwstr>1033-11.2.0.11537</vt:lpwstr>
  </property>
  <property fmtid="{D5CDD505-2E9C-101B-9397-08002B2CF9AE}" pid="4" name="ICV">
    <vt:lpwstr>1C6DB63EA5ED42DF93AE1AC1EB97CA6E</vt:lpwstr>
  </property>
</Properties>
</file>