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2D819" w14:textId="77777777" w:rsidR="00B85322" w:rsidRDefault="00B85322">
      <w:pPr>
        <w:pStyle w:val="Title"/>
        <w:jc w:val="center"/>
        <w:rPr>
          <w:rFonts w:ascii="Times New Roman" w:eastAsia="Times New Roman" w:hAnsi="Times New Roman" w:cs="Times New Roman"/>
          <w:b/>
          <w:color w:val="000000" w:themeColor="text1"/>
          <w:sz w:val="32"/>
          <w:szCs w:val="32"/>
        </w:rPr>
      </w:pPr>
      <w:bookmarkStart w:id="0" w:name="_heading=h.gjdgxs" w:colFirst="0" w:colLast="0"/>
      <w:bookmarkEnd w:id="0"/>
    </w:p>
    <w:p w14:paraId="695629C5" w14:textId="77777777" w:rsidR="00B85322" w:rsidRDefault="00B85322">
      <w:pPr>
        <w:pStyle w:val="Title"/>
        <w:jc w:val="center"/>
        <w:rPr>
          <w:rFonts w:ascii="Times New Roman" w:eastAsia="Times New Roman" w:hAnsi="Times New Roman" w:cs="Times New Roman"/>
          <w:b/>
          <w:color w:val="000000" w:themeColor="text1"/>
          <w:sz w:val="32"/>
          <w:szCs w:val="32"/>
        </w:rPr>
      </w:pPr>
    </w:p>
    <w:p w14:paraId="490B3326" w14:textId="1EAEE84B" w:rsidR="009508AC" w:rsidRPr="00DE3A3C" w:rsidRDefault="00DE3A3C">
      <w:pPr>
        <w:pStyle w:val="Title"/>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INDIVIDUAL </w:t>
      </w:r>
      <w:r w:rsidR="00C20713">
        <w:rPr>
          <w:rFonts w:ascii="Times New Roman" w:eastAsia="Times New Roman" w:hAnsi="Times New Roman" w:cs="Times New Roman"/>
          <w:b/>
          <w:color w:val="000000" w:themeColor="text1"/>
          <w:sz w:val="32"/>
          <w:szCs w:val="32"/>
        </w:rPr>
        <w:t>BUSINESS MODEL</w:t>
      </w:r>
      <w:r>
        <w:rPr>
          <w:rFonts w:ascii="Times New Roman" w:eastAsia="Times New Roman" w:hAnsi="Times New Roman" w:cs="Times New Roman"/>
          <w:b/>
          <w:color w:val="000000" w:themeColor="text1"/>
          <w:sz w:val="32"/>
          <w:szCs w:val="32"/>
        </w:rPr>
        <w:t xml:space="preserve"> CANVAS</w:t>
      </w:r>
    </w:p>
    <w:p w14:paraId="4DB6084B" w14:textId="77777777" w:rsidR="009508AC" w:rsidRPr="00DE3A3C" w:rsidRDefault="009508AC">
      <w:pPr>
        <w:pStyle w:val="Title"/>
        <w:jc w:val="center"/>
        <w:rPr>
          <w:rFonts w:ascii="Times New Roman" w:eastAsia="Times New Roman" w:hAnsi="Times New Roman" w:cs="Times New Roman"/>
          <w:b/>
          <w:color w:val="000000" w:themeColor="text1"/>
          <w:sz w:val="32"/>
          <w:szCs w:val="32"/>
        </w:rPr>
      </w:pPr>
      <w:bookmarkStart w:id="1" w:name="_heading=h.30j0zll" w:colFirst="0" w:colLast="0"/>
      <w:bookmarkEnd w:id="1"/>
    </w:p>
    <w:p w14:paraId="5B690B72" w14:textId="77777777" w:rsidR="009508AC" w:rsidRPr="00DE3A3C" w:rsidRDefault="009508AC">
      <w:pPr>
        <w:pStyle w:val="Title"/>
        <w:jc w:val="center"/>
        <w:rPr>
          <w:rFonts w:ascii="Times New Roman" w:eastAsia="Times New Roman" w:hAnsi="Times New Roman" w:cs="Times New Roman"/>
          <w:b/>
          <w:color w:val="000000" w:themeColor="text1"/>
          <w:sz w:val="32"/>
          <w:szCs w:val="32"/>
        </w:rPr>
      </w:pPr>
      <w:bookmarkStart w:id="2" w:name="_heading=h.1fob9te" w:colFirst="0" w:colLast="0"/>
      <w:bookmarkEnd w:id="2"/>
    </w:p>
    <w:p w14:paraId="67E90B53" w14:textId="77777777" w:rsidR="009508AC" w:rsidRPr="00DE3A3C" w:rsidRDefault="009508AC">
      <w:pPr>
        <w:pStyle w:val="Title"/>
        <w:jc w:val="center"/>
        <w:rPr>
          <w:rFonts w:ascii="Times New Roman" w:eastAsia="Times New Roman" w:hAnsi="Times New Roman" w:cs="Times New Roman"/>
          <w:b/>
          <w:color w:val="000000" w:themeColor="text1"/>
          <w:sz w:val="32"/>
          <w:szCs w:val="32"/>
        </w:rPr>
      </w:pPr>
      <w:bookmarkStart w:id="3" w:name="_heading=h.3znysh7" w:colFirst="0" w:colLast="0"/>
      <w:bookmarkEnd w:id="3"/>
    </w:p>
    <w:p w14:paraId="7264531B" w14:textId="77777777" w:rsidR="009508AC" w:rsidRPr="00DE3A3C" w:rsidRDefault="009508AC">
      <w:pPr>
        <w:pStyle w:val="Title"/>
        <w:jc w:val="center"/>
        <w:rPr>
          <w:rFonts w:ascii="Times New Roman" w:eastAsia="Times New Roman" w:hAnsi="Times New Roman" w:cs="Times New Roman"/>
          <w:b/>
          <w:color w:val="000000" w:themeColor="text1"/>
          <w:sz w:val="32"/>
          <w:szCs w:val="32"/>
        </w:rPr>
      </w:pPr>
      <w:bookmarkStart w:id="4" w:name="_heading=h.2et92p0" w:colFirst="0" w:colLast="0"/>
      <w:bookmarkEnd w:id="4"/>
    </w:p>
    <w:p w14:paraId="0DD5187D" w14:textId="77777777" w:rsidR="009508AC" w:rsidRPr="00DE3A3C" w:rsidRDefault="009508AC">
      <w:pPr>
        <w:pStyle w:val="Title"/>
        <w:jc w:val="center"/>
        <w:rPr>
          <w:rFonts w:ascii="Times New Roman" w:eastAsia="Times New Roman" w:hAnsi="Times New Roman" w:cs="Times New Roman"/>
          <w:b/>
          <w:color w:val="000000" w:themeColor="text1"/>
          <w:sz w:val="32"/>
          <w:szCs w:val="32"/>
        </w:rPr>
      </w:pPr>
      <w:bookmarkStart w:id="5" w:name="_heading=h.tyjcwt" w:colFirst="0" w:colLast="0"/>
      <w:bookmarkEnd w:id="5"/>
    </w:p>
    <w:p w14:paraId="4319399E" w14:textId="77777777" w:rsidR="009508AC" w:rsidRPr="00DE3A3C" w:rsidRDefault="009508AC">
      <w:pPr>
        <w:pStyle w:val="Title"/>
        <w:jc w:val="center"/>
        <w:rPr>
          <w:rFonts w:ascii="Times New Roman" w:eastAsia="Times New Roman" w:hAnsi="Times New Roman" w:cs="Times New Roman"/>
          <w:b/>
          <w:color w:val="000000" w:themeColor="text1"/>
          <w:sz w:val="32"/>
          <w:szCs w:val="32"/>
        </w:rPr>
      </w:pPr>
      <w:bookmarkStart w:id="6" w:name="_heading=h.3dy6vkm" w:colFirst="0" w:colLast="0"/>
      <w:bookmarkEnd w:id="6"/>
    </w:p>
    <w:p w14:paraId="39C443CE" w14:textId="77777777" w:rsidR="009508AC" w:rsidRPr="00DE3A3C" w:rsidRDefault="009508AC">
      <w:pPr>
        <w:pStyle w:val="Title"/>
        <w:jc w:val="center"/>
        <w:rPr>
          <w:rFonts w:ascii="Times New Roman" w:eastAsia="Times New Roman" w:hAnsi="Times New Roman" w:cs="Times New Roman"/>
          <w:b/>
          <w:color w:val="000000" w:themeColor="text1"/>
          <w:sz w:val="32"/>
          <w:szCs w:val="32"/>
        </w:rPr>
      </w:pPr>
      <w:bookmarkStart w:id="7" w:name="_heading=h.1t3h5sf" w:colFirst="0" w:colLast="0"/>
      <w:bookmarkEnd w:id="7"/>
    </w:p>
    <w:p w14:paraId="396A14C5" w14:textId="4DE37ECB" w:rsidR="009508AC" w:rsidRPr="00DE3A3C" w:rsidRDefault="00B85322">
      <w:pPr>
        <w:pStyle w:val="Title"/>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NAME: GINA STEFANUTA</w:t>
      </w:r>
    </w:p>
    <w:p w14:paraId="35ABA8BA" w14:textId="0D2C23E4" w:rsidR="009508AC" w:rsidRPr="00DE3A3C" w:rsidRDefault="00B85322">
      <w:pPr>
        <w:pStyle w:val="Title"/>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ID: 2120011</w:t>
      </w:r>
    </w:p>
    <w:p w14:paraId="1574B546" w14:textId="354A60B0" w:rsidR="009508AC" w:rsidRPr="00DE3A3C" w:rsidRDefault="00B85322">
      <w:pPr>
        <w:pStyle w:val="Title"/>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MODULE TITLE</w:t>
      </w:r>
      <w:r w:rsidR="00C12EFF" w:rsidRPr="00DE3A3C">
        <w:rPr>
          <w:rFonts w:ascii="Times New Roman" w:eastAsia="Times New Roman" w:hAnsi="Times New Roman" w:cs="Times New Roman"/>
          <w:b/>
          <w:color w:val="000000" w:themeColor="text1"/>
          <w:sz w:val="32"/>
          <w:szCs w:val="32"/>
        </w:rPr>
        <w:t>: Entrepreneurship BMIH5001</w:t>
      </w:r>
    </w:p>
    <w:p w14:paraId="395AFFC5" w14:textId="1A1E0BAE" w:rsidR="009508AC" w:rsidRDefault="00B85322">
      <w:pPr>
        <w:pStyle w:val="Title"/>
        <w:jc w:val="center"/>
        <w:rPr>
          <w:rFonts w:ascii="Times New Roman" w:eastAsia="Times New Roman" w:hAnsi="Times New Roman" w:cs="Times New Roman"/>
          <w:b/>
          <w:color w:val="000000" w:themeColor="text1"/>
          <w:sz w:val="32"/>
          <w:szCs w:val="32"/>
        </w:rPr>
      </w:pPr>
      <w:bookmarkStart w:id="8" w:name="_heading=h.4d34og8" w:colFirst="0" w:colLast="0"/>
      <w:bookmarkEnd w:id="8"/>
      <w:r>
        <w:rPr>
          <w:rFonts w:ascii="Times New Roman" w:eastAsia="Times New Roman" w:hAnsi="Times New Roman" w:cs="Times New Roman"/>
          <w:b/>
          <w:color w:val="000000" w:themeColor="text1"/>
          <w:sz w:val="32"/>
          <w:szCs w:val="32"/>
        </w:rPr>
        <w:t>LECTURER</w:t>
      </w:r>
      <w:r w:rsidR="00C12EFF" w:rsidRPr="00DE3A3C">
        <w:rPr>
          <w:rFonts w:ascii="Times New Roman" w:eastAsia="Times New Roman" w:hAnsi="Times New Roman" w:cs="Times New Roman"/>
          <w:b/>
          <w:color w:val="000000" w:themeColor="text1"/>
          <w:sz w:val="32"/>
          <w:szCs w:val="32"/>
        </w:rPr>
        <w:t>’</w:t>
      </w:r>
      <w:r>
        <w:rPr>
          <w:rFonts w:ascii="Times New Roman" w:eastAsia="Times New Roman" w:hAnsi="Times New Roman" w:cs="Times New Roman"/>
          <w:b/>
          <w:color w:val="000000" w:themeColor="text1"/>
          <w:sz w:val="32"/>
          <w:szCs w:val="32"/>
        </w:rPr>
        <w:t>S</w:t>
      </w:r>
      <w:r w:rsidR="00C12EFF" w:rsidRPr="00DE3A3C">
        <w:rPr>
          <w:rFonts w:ascii="Times New Roman" w:eastAsia="Times New Roman" w:hAnsi="Times New Roman" w:cs="Times New Roman"/>
          <w:b/>
          <w:color w:val="000000" w:themeColor="text1"/>
          <w:sz w:val="32"/>
          <w:szCs w:val="32"/>
        </w:rPr>
        <w:t xml:space="preserve"> </w:t>
      </w:r>
      <w:r>
        <w:rPr>
          <w:rFonts w:ascii="Times New Roman" w:eastAsia="Times New Roman" w:hAnsi="Times New Roman" w:cs="Times New Roman"/>
          <w:b/>
          <w:color w:val="000000" w:themeColor="text1"/>
          <w:sz w:val="32"/>
          <w:szCs w:val="32"/>
        </w:rPr>
        <w:t xml:space="preserve">NAME:  CHARLOTTE JOYNER </w:t>
      </w:r>
    </w:p>
    <w:p w14:paraId="210003F6" w14:textId="77777777" w:rsidR="00B85322" w:rsidRPr="00B85322" w:rsidRDefault="00B85322" w:rsidP="00B85322"/>
    <w:p w14:paraId="7312EB06" w14:textId="77777777" w:rsidR="009508AC" w:rsidRPr="00DE3A3C" w:rsidRDefault="00C12EFF">
      <w:pPr>
        <w:pStyle w:val="Title"/>
        <w:pBdr>
          <w:top w:val="nil"/>
          <w:left w:val="nil"/>
          <w:bottom w:val="nil"/>
          <w:right w:val="nil"/>
          <w:between w:val="nil"/>
        </w:pBdr>
        <w:jc w:val="center"/>
        <w:rPr>
          <w:rFonts w:ascii="Times New Roman" w:eastAsia="Times New Roman" w:hAnsi="Times New Roman" w:cs="Times New Roman"/>
          <w:b/>
          <w:color w:val="000000" w:themeColor="text1"/>
          <w:sz w:val="32"/>
          <w:szCs w:val="32"/>
        </w:rPr>
      </w:pPr>
      <w:bookmarkStart w:id="9" w:name="_heading=h.2s8eyo1" w:colFirst="0" w:colLast="0"/>
      <w:bookmarkEnd w:id="9"/>
      <w:r w:rsidRPr="00DE3A3C">
        <w:rPr>
          <w:rFonts w:ascii="Times New Roman" w:eastAsia="Times New Roman" w:hAnsi="Times New Roman" w:cs="Times New Roman"/>
          <w:b/>
          <w:color w:val="000000" w:themeColor="text1"/>
          <w:sz w:val="32"/>
          <w:szCs w:val="32"/>
        </w:rPr>
        <w:t>Total word count: 2000 words</w:t>
      </w:r>
    </w:p>
    <w:p w14:paraId="37CF49CE" w14:textId="77777777" w:rsidR="009508AC" w:rsidRPr="00DE3A3C" w:rsidRDefault="009508AC">
      <w:pPr>
        <w:rPr>
          <w:color w:val="000000" w:themeColor="text1"/>
        </w:rPr>
      </w:pPr>
    </w:p>
    <w:p w14:paraId="264F2ACC" w14:textId="77777777" w:rsidR="009508AC" w:rsidRPr="00DE3A3C" w:rsidRDefault="00C12EFF">
      <w:pPr>
        <w:pStyle w:val="Title"/>
        <w:jc w:val="center"/>
        <w:rPr>
          <w:rFonts w:ascii="Times New Roman" w:eastAsia="Times New Roman" w:hAnsi="Times New Roman" w:cs="Times New Roman"/>
          <w:b/>
          <w:color w:val="000000" w:themeColor="text1"/>
          <w:sz w:val="32"/>
          <w:szCs w:val="32"/>
        </w:rPr>
      </w:pPr>
      <w:bookmarkStart w:id="10" w:name="_heading=h.17dp8vu" w:colFirst="0" w:colLast="0"/>
      <w:bookmarkEnd w:id="10"/>
      <w:r w:rsidRPr="00DE3A3C">
        <w:rPr>
          <w:color w:val="000000" w:themeColor="text1"/>
        </w:rPr>
        <w:br w:type="page"/>
      </w:r>
    </w:p>
    <w:p w14:paraId="4629881C" w14:textId="77777777" w:rsidR="009508AC" w:rsidRPr="00DE3A3C" w:rsidRDefault="00C12EFF">
      <w:pPr>
        <w:spacing w:line="360" w:lineRule="auto"/>
        <w:jc w:val="center"/>
        <w:rPr>
          <w:color w:val="000000" w:themeColor="text1"/>
        </w:rPr>
      </w:pPr>
      <w:r w:rsidRPr="00DE3A3C">
        <w:rPr>
          <w:rFonts w:ascii="Times New Roman" w:eastAsia="Times New Roman" w:hAnsi="Times New Roman" w:cs="Times New Roman"/>
          <w:b/>
          <w:color w:val="000000" w:themeColor="text1"/>
          <w:sz w:val="24"/>
          <w:szCs w:val="24"/>
        </w:rPr>
        <w:lastRenderedPageBreak/>
        <w:t xml:space="preserve">Table of Content </w:t>
      </w:r>
    </w:p>
    <w:sdt>
      <w:sdtPr>
        <w:rPr>
          <w:color w:val="000000" w:themeColor="text1"/>
        </w:rPr>
        <w:id w:val="1999385610"/>
        <w:docPartObj>
          <w:docPartGallery w:val="Table of Contents"/>
          <w:docPartUnique/>
        </w:docPartObj>
      </w:sdtPr>
      <w:sdtContent>
        <w:p w14:paraId="42577642" w14:textId="77777777" w:rsidR="009508AC" w:rsidRPr="00DE3A3C" w:rsidRDefault="00C12EFF">
          <w:pPr>
            <w:widowControl w:val="0"/>
            <w:tabs>
              <w:tab w:val="right" w:pos="9360"/>
            </w:tabs>
            <w:spacing w:before="60" w:line="360" w:lineRule="auto"/>
            <w:jc w:val="both"/>
            <w:rPr>
              <w:rFonts w:ascii="Times New Roman" w:eastAsia="Times New Roman" w:hAnsi="Times New Roman" w:cs="Times New Roman"/>
              <w:b/>
              <w:color w:val="000000" w:themeColor="text1"/>
              <w:sz w:val="24"/>
              <w:szCs w:val="24"/>
            </w:rPr>
          </w:pPr>
          <w:r w:rsidRPr="00DE3A3C">
            <w:rPr>
              <w:color w:val="000000" w:themeColor="text1"/>
            </w:rPr>
            <w:fldChar w:fldCharType="begin"/>
          </w:r>
          <w:r w:rsidRPr="00DE3A3C">
            <w:rPr>
              <w:color w:val="000000" w:themeColor="text1"/>
            </w:rPr>
            <w:instrText xml:space="preserve"> TOC \h \u \z \t "Heading 1,1,Heading 2,2,Heading 3,3,Heading 4,4,Heading 5,5,Heading 6,6,"</w:instrText>
          </w:r>
          <w:r w:rsidRPr="00DE3A3C">
            <w:rPr>
              <w:color w:val="000000" w:themeColor="text1"/>
            </w:rPr>
            <w:fldChar w:fldCharType="separate"/>
          </w:r>
          <w:hyperlink w:anchor="_heading=h.3rdcrjn">
            <w:r w:rsidRPr="00DE3A3C">
              <w:rPr>
                <w:rFonts w:ascii="Times New Roman" w:eastAsia="Times New Roman" w:hAnsi="Times New Roman" w:cs="Times New Roman"/>
                <w:b/>
                <w:color w:val="000000" w:themeColor="text1"/>
                <w:sz w:val="24"/>
                <w:szCs w:val="24"/>
              </w:rPr>
              <w:t>Part 1 Essay</w:t>
            </w:r>
            <w:r w:rsidRPr="00DE3A3C">
              <w:rPr>
                <w:rFonts w:ascii="Times New Roman" w:eastAsia="Times New Roman" w:hAnsi="Times New Roman" w:cs="Times New Roman"/>
                <w:b/>
                <w:color w:val="000000" w:themeColor="text1"/>
                <w:sz w:val="24"/>
                <w:szCs w:val="24"/>
              </w:rPr>
              <w:tab/>
            </w:r>
          </w:hyperlink>
          <w:r w:rsidRPr="00DE3A3C">
            <w:rPr>
              <w:color w:val="000000" w:themeColor="text1"/>
            </w:rPr>
            <w:fldChar w:fldCharType="begin"/>
          </w:r>
          <w:r w:rsidRPr="00DE3A3C">
            <w:rPr>
              <w:color w:val="000000" w:themeColor="text1"/>
            </w:rPr>
            <w:instrText xml:space="preserve"> PAGEREF _heading=h.3rdcrjn \h </w:instrText>
          </w:r>
          <w:r w:rsidRPr="00DE3A3C">
            <w:rPr>
              <w:color w:val="000000" w:themeColor="text1"/>
            </w:rPr>
          </w:r>
          <w:r w:rsidRPr="00DE3A3C">
            <w:rPr>
              <w:color w:val="000000" w:themeColor="text1"/>
            </w:rPr>
            <w:fldChar w:fldCharType="separate"/>
          </w:r>
          <w:r w:rsidRPr="00DE3A3C">
            <w:rPr>
              <w:rFonts w:ascii="Times New Roman" w:eastAsia="Times New Roman" w:hAnsi="Times New Roman" w:cs="Times New Roman"/>
              <w:b/>
              <w:color w:val="000000" w:themeColor="text1"/>
              <w:sz w:val="24"/>
              <w:szCs w:val="24"/>
            </w:rPr>
            <w:t>3</w:t>
          </w:r>
          <w:hyperlink w:anchor="_heading=h.3rdcrjn" w:history="1"/>
        </w:p>
        <w:p w14:paraId="3060A4E2" w14:textId="77777777" w:rsidR="009508AC" w:rsidRPr="00DE3A3C" w:rsidRDefault="00C12EFF">
          <w:pPr>
            <w:widowControl w:val="0"/>
            <w:tabs>
              <w:tab w:val="right" w:pos="9360"/>
            </w:tabs>
            <w:spacing w:before="60" w:line="360" w:lineRule="auto"/>
            <w:ind w:left="360"/>
            <w:jc w:val="both"/>
            <w:rPr>
              <w:rFonts w:ascii="Times New Roman" w:eastAsia="Times New Roman" w:hAnsi="Times New Roman" w:cs="Times New Roman"/>
              <w:color w:val="000000" w:themeColor="text1"/>
              <w:sz w:val="24"/>
              <w:szCs w:val="24"/>
            </w:rPr>
          </w:pPr>
          <w:r w:rsidRPr="00DE3A3C">
            <w:rPr>
              <w:color w:val="000000" w:themeColor="text1"/>
            </w:rPr>
            <w:fldChar w:fldCharType="end"/>
          </w:r>
          <w:hyperlink w:anchor="_heading=h.26in1rg">
            <w:r w:rsidRPr="00DE3A3C">
              <w:rPr>
                <w:rFonts w:ascii="Times New Roman" w:eastAsia="Times New Roman" w:hAnsi="Times New Roman" w:cs="Times New Roman"/>
                <w:color w:val="000000" w:themeColor="text1"/>
                <w:sz w:val="24"/>
                <w:szCs w:val="24"/>
              </w:rPr>
              <w:t>Introduction</w:t>
            </w:r>
            <w:r w:rsidRPr="00DE3A3C">
              <w:rPr>
                <w:rFonts w:ascii="Times New Roman" w:eastAsia="Times New Roman" w:hAnsi="Times New Roman" w:cs="Times New Roman"/>
                <w:color w:val="000000" w:themeColor="text1"/>
                <w:sz w:val="24"/>
                <w:szCs w:val="24"/>
              </w:rPr>
              <w:tab/>
            </w:r>
          </w:hyperlink>
          <w:r w:rsidRPr="00DE3A3C">
            <w:rPr>
              <w:color w:val="000000" w:themeColor="text1"/>
            </w:rPr>
            <w:fldChar w:fldCharType="begin"/>
          </w:r>
          <w:r w:rsidRPr="00DE3A3C">
            <w:rPr>
              <w:color w:val="000000" w:themeColor="text1"/>
            </w:rPr>
            <w:instrText xml:space="preserve"> PAGEREF _heading=h.26in1rg \h </w:instrText>
          </w:r>
          <w:r w:rsidRPr="00DE3A3C">
            <w:rPr>
              <w:color w:val="000000" w:themeColor="text1"/>
            </w:rPr>
          </w:r>
          <w:r w:rsidRPr="00DE3A3C">
            <w:rPr>
              <w:color w:val="000000" w:themeColor="text1"/>
            </w:rPr>
            <w:fldChar w:fldCharType="separate"/>
          </w:r>
          <w:r w:rsidRPr="00DE3A3C">
            <w:rPr>
              <w:rFonts w:ascii="Times New Roman" w:eastAsia="Times New Roman" w:hAnsi="Times New Roman" w:cs="Times New Roman"/>
              <w:color w:val="000000" w:themeColor="text1"/>
              <w:sz w:val="24"/>
              <w:szCs w:val="24"/>
            </w:rPr>
            <w:t>3</w:t>
          </w:r>
          <w:hyperlink w:anchor="_heading=h.26in1rg" w:history="1"/>
        </w:p>
        <w:p w14:paraId="06A242F4" w14:textId="77777777" w:rsidR="009508AC" w:rsidRPr="00DE3A3C" w:rsidRDefault="00C12EFF">
          <w:pPr>
            <w:widowControl w:val="0"/>
            <w:tabs>
              <w:tab w:val="right" w:pos="9360"/>
            </w:tabs>
            <w:spacing w:before="60" w:line="360" w:lineRule="auto"/>
            <w:ind w:left="360"/>
            <w:jc w:val="both"/>
            <w:rPr>
              <w:rFonts w:ascii="Times New Roman" w:eastAsia="Times New Roman" w:hAnsi="Times New Roman" w:cs="Times New Roman"/>
              <w:color w:val="000000" w:themeColor="text1"/>
              <w:sz w:val="24"/>
              <w:szCs w:val="24"/>
            </w:rPr>
          </w:pPr>
          <w:r w:rsidRPr="00DE3A3C">
            <w:rPr>
              <w:color w:val="000000" w:themeColor="text1"/>
            </w:rPr>
            <w:fldChar w:fldCharType="end"/>
          </w:r>
          <w:hyperlink w:anchor="_heading=h.35nkun2">
            <w:r w:rsidRPr="00DE3A3C">
              <w:rPr>
                <w:rFonts w:ascii="Times New Roman" w:eastAsia="Times New Roman" w:hAnsi="Times New Roman" w:cs="Times New Roman"/>
                <w:color w:val="000000" w:themeColor="text1"/>
                <w:sz w:val="24"/>
                <w:szCs w:val="24"/>
              </w:rPr>
              <w:t>Main Body</w:t>
            </w:r>
            <w:r w:rsidRPr="00DE3A3C">
              <w:rPr>
                <w:rFonts w:ascii="Times New Roman" w:eastAsia="Times New Roman" w:hAnsi="Times New Roman" w:cs="Times New Roman"/>
                <w:color w:val="000000" w:themeColor="text1"/>
                <w:sz w:val="24"/>
                <w:szCs w:val="24"/>
              </w:rPr>
              <w:tab/>
            </w:r>
          </w:hyperlink>
          <w:r w:rsidRPr="00DE3A3C">
            <w:rPr>
              <w:color w:val="000000" w:themeColor="text1"/>
            </w:rPr>
            <w:fldChar w:fldCharType="begin"/>
          </w:r>
          <w:r w:rsidRPr="00DE3A3C">
            <w:rPr>
              <w:color w:val="000000" w:themeColor="text1"/>
            </w:rPr>
            <w:instrText xml:space="preserve"> PAGEREF _heading=h.35nkun2 \h </w:instrText>
          </w:r>
          <w:r w:rsidRPr="00DE3A3C">
            <w:rPr>
              <w:color w:val="000000" w:themeColor="text1"/>
            </w:rPr>
          </w:r>
          <w:r w:rsidRPr="00DE3A3C">
            <w:rPr>
              <w:color w:val="000000" w:themeColor="text1"/>
            </w:rPr>
            <w:fldChar w:fldCharType="separate"/>
          </w:r>
          <w:r w:rsidRPr="00DE3A3C">
            <w:rPr>
              <w:rFonts w:ascii="Times New Roman" w:eastAsia="Times New Roman" w:hAnsi="Times New Roman" w:cs="Times New Roman"/>
              <w:color w:val="000000" w:themeColor="text1"/>
              <w:sz w:val="24"/>
              <w:szCs w:val="24"/>
            </w:rPr>
            <w:t>4</w:t>
          </w:r>
          <w:hyperlink w:anchor="_heading=h.35nkun2" w:history="1"/>
        </w:p>
        <w:p w14:paraId="19EF3DBF" w14:textId="77777777" w:rsidR="009508AC" w:rsidRPr="00DE3A3C" w:rsidRDefault="00C12EFF">
          <w:pPr>
            <w:widowControl w:val="0"/>
            <w:tabs>
              <w:tab w:val="right" w:pos="9360"/>
            </w:tabs>
            <w:spacing w:before="60" w:line="360" w:lineRule="auto"/>
            <w:ind w:left="360"/>
            <w:jc w:val="both"/>
            <w:rPr>
              <w:rFonts w:ascii="Times New Roman" w:eastAsia="Times New Roman" w:hAnsi="Times New Roman" w:cs="Times New Roman"/>
              <w:color w:val="000000" w:themeColor="text1"/>
              <w:sz w:val="24"/>
              <w:szCs w:val="24"/>
            </w:rPr>
          </w:pPr>
          <w:r w:rsidRPr="00DE3A3C">
            <w:rPr>
              <w:color w:val="000000" w:themeColor="text1"/>
            </w:rPr>
            <w:fldChar w:fldCharType="end"/>
          </w:r>
          <w:hyperlink w:anchor="_heading=h.1ksv4uv">
            <w:r w:rsidRPr="00DE3A3C">
              <w:rPr>
                <w:rFonts w:ascii="Times New Roman" w:eastAsia="Times New Roman" w:hAnsi="Times New Roman" w:cs="Times New Roman"/>
                <w:color w:val="000000" w:themeColor="text1"/>
                <w:sz w:val="24"/>
                <w:szCs w:val="24"/>
              </w:rPr>
              <w:t>Conclusion</w:t>
            </w:r>
            <w:r w:rsidRPr="00DE3A3C">
              <w:rPr>
                <w:rFonts w:ascii="Times New Roman" w:eastAsia="Times New Roman" w:hAnsi="Times New Roman" w:cs="Times New Roman"/>
                <w:color w:val="000000" w:themeColor="text1"/>
                <w:sz w:val="24"/>
                <w:szCs w:val="24"/>
              </w:rPr>
              <w:tab/>
            </w:r>
          </w:hyperlink>
          <w:r w:rsidRPr="00DE3A3C">
            <w:rPr>
              <w:color w:val="000000" w:themeColor="text1"/>
            </w:rPr>
            <w:fldChar w:fldCharType="begin"/>
          </w:r>
          <w:r w:rsidRPr="00DE3A3C">
            <w:rPr>
              <w:color w:val="000000" w:themeColor="text1"/>
            </w:rPr>
            <w:instrText xml:space="preserve"> PAGEREF _heading=h.1ksv4uv \h </w:instrText>
          </w:r>
          <w:r w:rsidRPr="00DE3A3C">
            <w:rPr>
              <w:color w:val="000000" w:themeColor="text1"/>
            </w:rPr>
          </w:r>
          <w:r w:rsidRPr="00DE3A3C">
            <w:rPr>
              <w:color w:val="000000" w:themeColor="text1"/>
            </w:rPr>
            <w:fldChar w:fldCharType="separate"/>
          </w:r>
          <w:r w:rsidRPr="00DE3A3C">
            <w:rPr>
              <w:rFonts w:ascii="Times New Roman" w:eastAsia="Times New Roman" w:hAnsi="Times New Roman" w:cs="Times New Roman"/>
              <w:color w:val="000000" w:themeColor="text1"/>
              <w:sz w:val="24"/>
              <w:szCs w:val="24"/>
            </w:rPr>
            <w:t>8</w:t>
          </w:r>
          <w:hyperlink w:anchor="_heading=h.1ksv4uv" w:history="1"/>
        </w:p>
        <w:p w14:paraId="0A207738" w14:textId="77777777" w:rsidR="009508AC" w:rsidRPr="00DE3A3C" w:rsidRDefault="00C12EFF">
          <w:pPr>
            <w:widowControl w:val="0"/>
            <w:tabs>
              <w:tab w:val="right" w:pos="9360"/>
            </w:tabs>
            <w:spacing w:before="60" w:line="360" w:lineRule="auto"/>
            <w:jc w:val="both"/>
            <w:rPr>
              <w:rFonts w:ascii="Times New Roman" w:eastAsia="Times New Roman" w:hAnsi="Times New Roman" w:cs="Times New Roman"/>
              <w:b/>
              <w:color w:val="000000" w:themeColor="text1"/>
              <w:sz w:val="24"/>
              <w:szCs w:val="24"/>
            </w:rPr>
          </w:pPr>
          <w:r w:rsidRPr="00DE3A3C">
            <w:rPr>
              <w:color w:val="000000" w:themeColor="text1"/>
            </w:rPr>
            <w:fldChar w:fldCharType="end"/>
          </w:r>
          <w:hyperlink w:anchor="_heading=h.44sinio">
            <w:r w:rsidRPr="00DE3A3C">
              <w:rPr>
                <w:rFonts w:ascii="Times New Roman" w:eastAsia="Times New Roman" w:hAnsi="Times New Roman" w:cs="Times New Roman"/>
                <w:b/>
                <w:color w:val="000000" w:themeColor="text1"/>
                <w:sz w:val="24"/>
                <w:szCs w:val="24"/>
              </w:rPr>
              <w:t xml:space="preserve">Part 2: Reflective </w:t>
            </w:r>
          </w:hyperlink>
          <w:hyperlink w:anchor="_heading=h.44sinio">
            <w:r w:rsidRPr="00DE3A3C">
              <w:rPr>
                <w:rFonts w:ascii="Times New Roman" w:eastAsia="Times New Roman" w:hAnsi="Times New Roman" w:cs="Times New Roman"/>
                <w:b/>
                <w:color w:val="000000" w:themeColor="text1"/>
                <w:sz w:val="24"/>
                <w:szCs w:val="24"/>
              </w:rPr>
              <w:t>Section</w:t>
            </w:r>
          </w:hyperlink>
          <w:hyperlink w:anchor="_heading=h.44sinio">
            <w:r w:rsidRPr="00DE3A3C">
              <w:rPr>
                <w:rFonts w:ascii="Times New Roman" w:eastAsia="Times New Roman" w:hAnsi="Times New Roman" w:cs="Times New Roman"/>
                <w:b/>
                <w:color w:val="000000" w:themeColor="text1"/>
                <w:sz w:val="24"/>
                <w:szCs w:val="24"/>
              </w:rPr>
              <w:tab/>
            </w:r>
          </w:hyperlink>
          <w:r w:rsidRPr="00DE3A3C">
            <w:rPr>
              <w:color w:val="000000" w:themeColor="text1"/>
            </w:rPr>
            <w:fldChar w:fldCharType="begin"/>
          </w:r>
          <w:r w:rsidRPr="00DE3A3C">
            <w:rPr>
              <w:color w:val="000000" w:themeColor="text1"/>
            </w:rPr>
            <w:instrText xml:space="preserve"> PAGEREF _heading=h.44sinio \h </w:instrText>
          </w:r>
          <w:r w:rsidRPr="00DE3A3C">
            <w:rPr>
              <w:color w:val="000000" w:themeColor="text1"/>
            </w:rPr>
          </w:r>
          <w:r w:rsidRPr="00DE3A3C">
            <w:rPr>
              <w:color w:val="000000" w:themeColor="text1"/>
            </w:rPr>
            <w:fldChar w:fldCharType="separate"/>
          </w:r>
          <w:r w:rsidRPr="00DE3A3C">
            <w:rPr>
              <w:rFonts w:ascii="Times New Roman" w:eastAsia="Times New Roman" w:hAnsi="Times New Roman" w:cs="Times New Roman"/>
              <w:b/>
              <w:color w:val="000000" w:themeColor="text1"/>
              <w:sz w:val="24"/>
              <w:szCs w:val="24"/>
            </w:rPr>
            <w:t>8</w:t>
          </w:r>
          <w:hyperlink w:anchor="_heading=h.44sinio" w:history="1"/>
        </w:p>
        <w:p w14:paraId="1A8A66FA" w14:textId="77777777" w:rsidR="009508AC" w:rsidRPr="00DE3A3C" w:rsidRDefault="00C12EFF">
          <w:pPr>
            <w:widowControl w:val="0"/>
            <w:tabs>
              <w:tab w:val="right" w:pos="9360"/>
            </w:tabs>
            <w:spacing w:before="60" w:line="360" w:lineRule="auto"/>
            <w:jc w:val="both"/>
            <w:rPr>
              <w:rFonts w:ascii="Times New Roman" w:eastAsia="Times New Roman" w:hAnsi="Times New Roman" w:cs="Times New Roman"/>
              <w:b/>
              <w:color w:val="000000" w:themeColor="text1"/>
              <w:sz w:val="24"/>
              <w:szCs w:val="24"/>
            </w:rPr>
          </w:pPr>
          <w:r w:rsidRPr="00DE3A3C">
            <w:rPr>
              <w:color w:val="000000" w:themeColor="text1"/>
            </w:rPr>
            <w:fldChar w:fldCharType="end"/>
          </w:r>
          <w:hyperlink w:anchor="_heading=h.z337ya">
            <w:r w:rsidRPr="00DE3A3C">
              <w:rPr>
                <w:rFonts w:ascii="Times New Roman" w:eastAsia="Times New Roman" w:hAnsi="Times New Roman" w:cs="Times New Roman"/>
                <w:b/>
                <w:color w:val="000000" w:themeColor="text1"/>
                <w:sz w:val="24"/>
                <w:szCs w:val="24"/>
              </w:rPr>
              <w:t>Reference list</w:t>
            </w:r>
            <w:r w:rsidRPr="00DE3A3C">
              <w:rPr>
                <w:rFonts w:ascii="Times New Roman" w:eastAsia="Times New Roman" w:hAnsi="Times New Roman" w:cs="Times New Roman"/>
                <w:b/>
                <w:color w:val="000000" w:themeColor="text1"/>
                <w:sz w:val="24"/>
                <w:szCs w:val="24"/>
              </w:rPr>
              <w:tab/>
            </w:r>
          </w:hyperlink>
          <w:r w:rsidRPr="00DE3A3C">
            <w:rPr>
              <w:color w:val="000000" w:themeColor="text1"/>
            </w:rPr>
            <w:fldChar w:fldCharType="begin"/>
          </w:r>
          <w:r w:rsidRPr="00DE3A3C">
            <w:rPr>
              <w:color w:val="000000" w:themeColor="text1"/>
            </w:rPr>
            <w:instrText xml:space="preserve"> PAGEREF _heading=h.z337ya \h </w:instrText>
          </w:r>
          <w:r w:rsidRPr="00DE3A3C">
            <w:rPr>
              <w:color w:val="000000" w:themeColor="text1"/>
            </w:rPr>
          </w:r>
          <w:r w:rsidRPr="00DE3A3C">
            <w:rPr>
              <w:color w:val="000000" w:themeColor="text1"/>
            </w:rPr>
            <w:fldChar w:fldCharType="separate"/>
          </w:r>
          <w:r w:rsidRPr="00DE3A3C">
            <w:rPr>
              <w:rFonts w:ascii="Times New Roman" w:eastAsia="Times New Roman" w:hAnsi="Times New Roman" w:cs="Times New Roman"/>
              <w:b/>
              <w:color w:val="000000" w:themeColor="text1"/>
              <w:sz w:val="24"/>
              <w:szCs w:val="24"/>
            </w:rPr>
            <w:t>10</w:t>
          </w:r>
          <w:r w:rsidRPr="00DE3A3C">
            <w:rPr>
              <w:color w:val="000000" w:themeColor="text1"/>
            </w:rPr>
            <w:fldChar w:fldCharType="end"/>
          </w:r>
          <w:r w:rsidRPr="00DE3A3C">
            <w:rPr>
              <w:color w:val="000000" w:themeColor="text1"/>
            </w:rPr>
            <w:fldChar w:fldCharType="end"/>
          </w:r>
        </w:p>
      </w:sdtContent>
    </w:sdt>
    <w:p w14:paraId="4A9D512C" w14:textId="77777777" w:rsidR="009508AC" w:rsidRPr="00DE3A3C" w:rsidRDefault="00C12EFF">
      <w:pPr>
        <w:spacing w:line="360" w:lineRule="auto"/>
        <w:jc w:val="center"/>
        <w:rPr>
          <w:color w:val="000000" w:themeColor="text1"/>
        </w:rPr>
      </w:pPr>
      <w:r w:rsidRPr="00DE3A3C">
        <w:rPr>
          <w:color w:val="000000" w:themeColor="text1"/>
        </w:rPr>
        <w:br w:type="page"/>
      </w:r>
    </w:p>
    <w:p w14:paraId="103FE259" w14:textId="77777777" w:rsidR="009508AC" w:rsidRPr="00DE3A3C" w:rsidRDefault="00C12EFF">
      <w:pPr>
        <w:pStyle w:val="Heading1"/>
        <w:spacing w:before="200"/>
        <w:rPr>
          <w:color w:val="000000" w:themeColor="text1"/>
        </w:rPr>
      </w:pPr>
      <w:bookmarkStart w:id="11" w:name="_heading=h.3rdcrjn" w:colFirst="0" w:colLast="0"/>
      <w:bookmarkEnd w:id="11"/>
      <w:r w:rsidRPr="00DE3A3C">
        <w:rPr>
          <w:color w:val="000000" w:themeColor="text1"/>
        </w:rPr>
        <w:lastRenderedPageBreak/>
        <w:t>Part 1 Essay</w:t>
      </w:r>
    </w:p>
    <w:p w14:paraId="7DDB303E" w14:textId="77777777" w:rsidR="009508AC" w:rsidRPr="00DE3A3C" w:rsidRDefault="00C12EFF">
      <w:pPr>
        <w:pStyle w:val="Heading2"/>
        <w:rPr>
          <w:color w:val="000000" w:themeColor="text1"/>
        </w:rPr>
      </w:pPr>
      <w:bookmarkStart w:id="12" w:name="_heading=h.26in1rg" w:colFirst="0" w:colLast="0"/>
      <w:bookmarkEnd w:id="12"/>
      <w:r w:rsidRPr="00DE3A3C">
        <w:rPr>
          <w:color w:val="000000" w:themeColor="text1"/>
        </w:rPr>
        <w:t xml:space="preserve">Introduction </w:t>
      </w:r>
    </w:p>
    <w:p w14:paraId="5CD6B867" w14:textId="77777777" w:rsidR="009508AC" w:rsidRPr="00DE3A3C" w:rsidRDefault="00C12EFF">
      <w:pPr>
        <w:spacing w:before="200" w:line="360" w:lineRule="auto"/>
        <w:jc w:val="both"/>
        <w:rPr>
          <w:rFonts w:ascii="Times New Roman" w:eastAsia="Times New Roman" w:hAnsi="Times New Roman" w:cs="Times New Roman"/>
          <w:color w:val="000000" w:themeColor="text1"/>
          <w:sz w:val="24"/>
          <w:szCs w:val="24"/>
        </w:rPr>
      </w:pPr>
      <w:bookmarkStart w:id="13" w:name="_heading=h.lnxbz9" w:colFirst="0" w:colLast="0"/>
      <w:bookmarkEnd w:id="13"/>
      <w:r w:rsidRPr="00DE3A3C">
        <w:rPr>
          <w:rFonts w:ascii="Times New Roman" w:eastAsia="Times New Roman" w:hAnsi="Times New Roman" w:cs="Times New Roman"/>
          <w:color w:val="000000" w:themeColor="text1"/>
          <w:sz w:val="24"/>
          <w:szCs w:val="24"/>
        </w:rPr>
        <w:t xml:space="preserve">For this particular assignment, the hospitality business related to a cafe is being considered named the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for addressing the BMC (Business Model Canvas) to justify the total resources and the allocation and gathering of funds and other related aspects while proposing the business venture to start. The proposed plan for opening this cafe is to offer interactive coffee products to customers from both local and international domains. Furthermore, the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will also offer home delivery options and a dedicated online platform to order and also offer free delivery of services for the order maximum of 10 Km of range, as an initiative to attract more customers. As stated in the survey of 2022, the UK hospitality sector of the UK has generated around £16.42 billion which indicates a higher market share of the hospitality sector (Statista, 2023). The primary aim of this assignment will mostly involve addressing the BMC framework on this proposed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coffee brand and estimating the various allocations and requirements of the funds to be gathered for the commencing of this business. </w:t>
      </w:r>
    </w:p>
    <w:p w14:paraId="346D2741" w14:textId="77777777" w:rsidR="009508AC" w:rsidRPr="00DE3A3C" w:rsidRDefault="00C12EFF">
      <w:pPr>
        <w:pStyle w:val="Heading2"/>
        <w:rPr>
          <w:color w:val="000000" w:themeColor="text1"/>
        </w:rPr>
      </w:pPr>
      <w:bookmarkStart w:id="14" w:name="_heading=h.35nkun2" w:colFirst="0" w:colLast="0"/>
      <w:bookmarkEnd w:id="14"/>
      <w:r w:rsidRPr="00DE3A3C">
        <w:rPr>
          <w:color w:val="000000" w:themeColor="text1"/>
        </w:rPr>
        <w:t xml:space="preserve">Main Body </w:t>
      </w:r>
    </w:p>
    <w:p w14:paraId="5A87A84D" w14:textId="77777777" w:rsidR="009508AC" w:rsidRPr="00DE3A3C" w:rsidRDefault="00C12EFF">
      <w:pPr>
        <w:spacing w:before="200" w:line="360" w:lineRule="auto"/>
        <w:jc w:val="both"/>
        <w:rPr>
          <w:rFonts w:ascii="Times New Roman" w:eastAsia="Times New Roman" w:hAnsi="Times New Roman" w:cs="Times New Roman"/>
          <w:b/>
          <w:color w:val="000000" w:themeColor="text1"/>
          <w:sz w:val="24"/>
          <w:szCs w:val="24"/>
        </w:rPr>
      </w:pPr>
      <w:r w:rsidRPr="00DE3A3C">
        <w:rPr>
          <w:noProof/>
          <w:color w:val="000000" w:themeColor="text1"/>
          <w:lang w:eastAsia="en-GB"/>
        </w:rPr>
        <w:drawing>
          <wp:inline distT="0" distB="0" distL="0" distR="0" wp14:anchorId="48BA6654" wp14:editId="31F479DC">
            <wp:extent cx="5943600" cy="2729865"/>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2729865"/>
                    </a:xfrm>
                    <a:prstGeom prst="rect">
                      <a:avLst/>
                    </a:prstGeom>
                    <a:ln w="12700">
                      <a:solidFill>
                        <a:srgbClr val="000000"/>
                      </a:solidFill>
                      <a:prstDash val="solid"/>
                    </a:ln>
                  </pic:spPr>
                </pic:pic>
              </a:graphicData>
            </a:graphic>
          </wp:inline>
        </w:drawing>
      </w:r>
    </w:p>
    <w:p w14:paraId="21507AF3" w14:textId="77777777" w:rsidR="009508AC" w:rsidRPr="00DE3A3C" w:rsidRDefault="00C12EFF">
      <w:pPr>
        <w:spacing w:before="200" w:line="360" w:lineRule="auto"/>
        <w:jc w:val="center"/>
        <w:rPr>
          <w:rFonts w:ascii="Times New Roman" w:eastAsia="Times New Roman" w:hAnsi="Times New Roman" w:cs="Times New Roman"/>
          <w:b/>
          <w:color w:val="000000" w:themeColor="text1"/>
          <w:sz w:val="24"/>
          <w:szCs w:val="24"/>
        </w:rPr>
      </w:pPr>
      <w:r w:rsidRPr="00DE3A3C">
        <w:rPr>
          <w:rFonts w:ascii="Times New Roman" w:eastAsia="Times New Roman" w:hAnsi="Times New Roman" w:cs="Times New Roman"/>
          <w:b/>
          <w:noProof/>
          <w:color w:val="000000" w:themeColor="text1"/>
          <w:sz w:val="24"/>
          <w:szCs w:val="24"/>
          <w:lang w:eastAsia="en-GB"/>
        </w:rPr>
        <w:lastRenderedPageBreak/>
        <w:drawing>
          <wp:inline distT="114300" distB="114300" distL="114300" distR="114300" wp14:anchorId="0AF3C27E" wp14:editId="44791FE2">
            <wp:extent cx="5943600" cy="2159000"/>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2159000"/>
                    </a:xfrm>
                    <a:prstGeom prst="rect">
                      <a:avLst/>
                    </a:prstGeom>
                    <a:ln w="12700">
                      <a:solidFill>
                        <a:srgbClr val="000000"/>
                      </a:solidFill>
                      <a:prstDash val="solid"/>
                    </a:ln>
                  </pic:spPr>
                </pic:pic>
              </a:graphicData>
            </a:graphic>
          </wp:inline>
        </w:drawing>
      </w:r>
    </w:p>
    <w:p w14:paraId="2789821D" w14:textId="77777777" w:rsidR="009508AC" w:rsidRPr="00DE3A3C" w:rsidRDefault="00C12EFF">
      <w:pPr>
        <w:spacing w:before="200" w:line="360" w:lineRule="auto"/>
        <w:jc w:val="center"/>
        <w:rPr>
          <w:rFonts w:ascii="Times New Roman" w:eastAsia="Times New Roman" w:hAnsi="Times New Roman" w:cs="Times New Roman"/>
          <w:b/>
          <w:color w:val="000000" w:themeColor="text1"/>
          <w:sz w:val="24"/>
          <w:szCs w:val="24"/>
        </w:rPr>
      </w:pPr>
      <w:r w:rsidRPr="00DE3A3C">
        <w:rPr>
          <w:rFonts w:ascii="Times New Roman" w:eastAsia="Times New Roman" w:hAnsi="Times New Roman" w:cs="Times New Roman"/>
          <w:b/>
          <w:color w:val="000000" w:themeColor="text1"/>
          <w:sz w:val="24"/>
          <w:szCs w:val="24"/>
        </w:rPr>
        <w:t xml:space="preserve">Figure 1: Business Model Canvas framework on </w:t>
      </w:r>
      <w:proofErr w:type="spellStart"/>
      <w:r w:rsidRPr="00DE3A3C">
        <w:rPr>
          <w:rFonts w:ascii="Times New Roman" w:eastAsia="Times New Roman" w:hAnsi="Times New Roman" w:cs="Times New Roman"/>
          <w:b/>
          <w:color w:val="000000" w:themeColor="text1"/>
          <w:sz w:val="24"/>
          <w:szCs w:val="24"/>
        </w:rPr>
        <w:t>Cafechino</w:t>
      </w:r>
      <w:proofErr w:type="spellEnd"/>
      <w:r w:rsidRPr="00DE3A3C">
        <w:rPr>
          <w:rFonts w:ascii="Times New Roman" w:eastAsia="Times New Roman" w:hAnsi="Times New Roman" w:cs="Times New Roman"/>
          <w:b/>
          <w:color w:val="000000" w:themeColor="text1"/>
          <w:sz w:val="24"/>
          <w:szCs w:val="24"/>
        </w:rPr>
        <w:t xml:space="preserve"> cafe brand</w:t>
      </w:r>
    </w:p>
    <w:p w14:paraId="61515119" w14:textId="77777777" w:rsidR="009508AC" w:rsidRPr="00DE3A3C" w:rsidRDefault="00C12EFF">
      <w:pPr>
        <w:spacing w:before="200" w:line="360" w:lineRule="auto"/>
        <w:jc w:val="center"/>
        <w:rPr>
          <w:rFonts w:ascii="Times New Roman" w:eastAsia="Times New Roman" w:hAnsi="Times New Roman" w:cs="Times New Roman"/>
          <w:color w:val="000000" w:themeColor="text1"/>
          <w:sz w:val="24"/>
          <w:szCs w:val="24"/>
        </w:rPr>
      </w:pPr>
      <w:r w:rsidRPr="00DE3A3C">
        <w:rPr>
          <w:rFonts w:ascii="Times New Roman" w:eastAsia="Times New Roman" w:hAnsi="Times New Roman" w:cs="Times New Roman"/>
          <w:color w:val="000000" w:themeColor="text1"/>
          <w:sz w:val="24"/>
          <w:szCs w:val="24"/>
        </w:rPr>
        <w:t>(Source: Created by the learner)</w:t>
      </w:r>
    </w:p>
    <w:p w14:paraId="07A11FA0" w14:textId="77777777" w:rsidR="009508AC" w:rsidRPr="00DE3A3C" w:rsidRDefault="00C12EFF">
      <w:pPr>
        <w:spacing w:before="200" w:line="360" w:lineRule="auto"/>
        <w:jc w:val="both"/>
        <w:rPr>
          <w:rFonts w:ascii="Times New Roman" w:eastAsia="Times New Roman" w:hAnsi="Times New Roman" w:cs="Times New Roman"/>
          <w:color w:val="000000" w:themeColor="text1"/>
          <w:sz w:val="24"/>
          <w:szCs w:val="24"/>
        </w:rPr>
      </w:pPr>
      <w:r w:rsidRPr="00DE3A3C">
        <w:rPr>
          <w:rFonts w:ascii="Times New Roman" w:eastAsia="Times New Roman" w:hAnsi="Times New Roman" w:cs="Times New Roman"/>
          <w:color w:val="000000" w:themeColor="text1"/>
          <w:sz w:val="24"/>
          <w:szCs w:val="24"/>
        </w:rPr>
        <w:t xml:space="preserve">Every company while proposing their brand and its multiple associated activities, especially before starting the business, has various types of key elements that need to be identified including the primary proposition of the business plan. The key resources to be required for the conducting of this business along with offering various identification of the resources that will be needed for the operations of this business plan. These variables and elements within the operations of the proposed business are some of the key and significant elements to consider before opening this business. Furthermore, better identification of this mentioned key element involved while opening and operating the new business can be conducted effectively using the Business Model Canvas (BMC) framework. In the opinion of </w:t>
      </w:r>
      <w:proofErr w:type="spellStart"/>
      <w:r w:rsidRPr="00DE3A3C">
        <w:rPr>
          <w:rFonts w:ascii="Times New Roman" w:eastAsia="Times New Roman" w:hAnsi="Times New Roman" w:cs="Times New Roman"/>
          <w:color w:val="000000" w:themeColor="text1"/>
          <w:sz w:val="24"/>
          <w:szCs w:val="24"/>
        </w:rPr>
        <w:t>Sadikin</w:t>
      </w:r>
      <w:proofErr w:type="spellEnd"/>
      <w:r w:rsidRPr="00DE3A3C">
        <w:rPr>
          <w:rFonts w:ascii="Times New Roman" w:eastAsia="Times New Roman" w:hAnsi="Times New Roman" w:cs="Times New Roman"/>
          <w:color w:val="000000" w:themeColor="text1"/>
          <w:sz w:val="24"/>
          <w:szCs w:val="24"/>
        </w:rPr>
        <w:t xml:space="preserve"> </w:t>
      </w:r>
      <w:r w:rsidRPr="00DE3A3C">
        <w:rPr>
          <w:rFonts w:ascii="Times New Roman" w:eastAsia="Times New Roman" w:hAnsi="Times New Roman" w:cs="Times New Roman"/>
          <w:i/>
          <w:color w:val="000000" w:themeColor="text1"/>
          <w:sz w:val="24"/>
          <w:szCs w:val="24"/>
        </w:rPr>
        <w:t>et al.</w:t>
      </w:r>
      <w:r w:rsidRPr="00DE3A3C">
        <w:rPr>
          <w:rFonts w:ascii="Times New Roman" w:eastAsia="Times New Roman" w:hAnsi="Times New Roman" w:cs="Times New Roman"/>
          <w:color w:val="000000" w:themeColor="text1"/>
          <w:sz w:val="24"/>
          <w:szCs w:val="24"/>
        </w:rPr>
        <w:t xml:space="preserve"> (2023), the Business Model Canvas can be defined as the particular set of models and strategic management modem that assists the business entrepreneurs in visualising, observing, designing and framing multiple required and key elements required for better and sustainability of this proposed business plan. Similarly, in this case, offering an enhanced and strategic tool for management can be much more impactful to offer better visualisation and identification of key resources and funds allocations needed for the starting of this cafe named </w:t>
      </w:r>
      <w:proofErr w:type="spellStart"/>
      <w:r w:rsidRPr="00DE3A3C">
        <w:rPr>
          <w:rFonts w:ascii="Times New Roman" w:eastAsia="Times New Roman" w:hAnsi="Times New Roman" w:cs="Times New Roman"/>
          <w:i/>
          <w:color w:val="000000" w:themeColor="text1"/>
          <w:sz w:val="24"/>
          <w:szCs w:val="24"/>
        </w:rPr>
        <w:t>Cafechino</w:t>
      </w:r>
      <w:proofErr w:type="spellEnd"/>
      <w:r w:rsidRPr="00DE3A3C">
        <w:rPr>
          <w:rFonts w:ascii="Times New Roman" w:eastAsia="Times New Roman" w:hAnsi="Times New Roman" w:cs="Times New Roman"/>
          <w:i/>
          <w:color w:val="000000" w:themeColor="text1"/>
          <w:sz w:val="24"/>
          <w:szCs w:val="24"/>
        </w:rPr>
        <w:t xml:space="preserve"> cafe</w:t>
      </w:r>
      <w:r w:rsidRPr="00DE3A3C">
        <w:rPr>
          <w:rFonts w:ascii="Times New Roman" w:eastAsia="Times New Roman" w:hAnsi="Times New Roman" w:cs="Times New Roman"/>
          <w:color w:val="000000" w:themeColor="text1"/>
          <w:sz w:val="24"/>
          <w:szCs w:val="24"/>
        </w:rPr>
        <w:t xml:space="preserve"> in a competitive market like the hospitality sector of the UK.  </w:t>
      </w:r>
    </w:p>
    <w:p w14:paraId="4B46F40C" w14:textId="77777777" w:rsidR="009508AC" w:rsidRPr="00DE3A3C" w:rsidRDefault="00C12EFF">
      <w:pPr>
        <w:spacing w:before="200" w:line="360" w:lineRule="auto"/>
        <w:jc w:val="both"/>
        <w:rPr>
          <w:rFonts w:ascii="Times New Roman" w:eastAsia="Times New Roman" w:hAnsi="Times New Roman" w:cs="Times New Roman"/>
          <w:color w:val="000000" w:themeColor="text1"/>
          <w:sz w:val="24"/>
          <w:szCs w:val="24"/>
        </w:rPr>
      </w:pPr>
      <w:r w:rsidRPr="00DE3A3C">
        <w:rPr>
          <w:rFonts w:ascii="Times New Roman" w:eastAsia="Times New Roman" w:hAnsi="Times New Roman" w:cs="Times New Roman"/>
          <w:color w:val="000000" w:themeColor="text1"/>
          <w:sz w:val="24"/>
          <w:szCs w:val="24"/>
        </w:rPr>
        <w:t xml:space="preserve">By observing Figure 1 in the appendix, the key partners for the opening and operating of this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the partners are required that be in charge of offering various raw materials and other supplying of the raw materials to engage the customers with the final coffee and beverage products. For example, as per the choice, the coffee beans supplier and innovative beverages and </w:t>
      </w:r>
      <w:r w:rsidRPr="00DE3A3C">
        <w:rPr>
          <w:rFonts w:ascii="Times New Roman" w:eastAsia="Times New Roman" w:hAnsi="Times New Roman" w:cs="Times New Roman"/>
          <w:color w:val="000000" w:themeColor="text1"/>
          <w:sz w:val="24"/>
          <w:szCs w:val="24"/>
        </w:rPr>
        <w:lastRenderedPageBreak/>
        <w:t xml:space="preserve">food suppliers are identified as the key and primary partners for conducting this business named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to engage more local and international tourists. Therefore, justifying the choice of partners for this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brand. Furthermore, the following sections of the BMC framework address the key activities that this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business will endure and incorporate. As per the survey of 2023, around 65% of the respondents preferred hot coffee in the UK (Statista, 2023). Furthermore, this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also offered activities to attract more customers. For example, the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business will offer 10 Km of free delivery services for online or home delivery. Also, the BMC model has addressed the specific set of resources that the company also needed while initiating this business (Saad </w:t>
      </w:r>
      <w:r w:rsidRPr="00DE3A3C">
        <w:rPr>
          <w:rFonts w:ascii="Times New Roman" w:eastAsia="Times New Roman" w:hAnsi="Times New Roman" w:cs="Times New Roman"/>
          <w:i/>
          <w:color w:val="000000" w:themeColor="text1"/>
          <w:sz w:val="24"/>
          <w:szCs w:val="24"/>
        </w:rPr>
        <w:t>et al.,</w:t>
      </w:r>
      <w:r w:rsidRPr="00DE3A3C">
        <w:rPr>
          <w:rFonts w:ascii="Times New Roman" w:eastAsia="Times New Roman" w:hAnsi="Times New Roman" w:cs="Times New Roman"/>
          <w:color w:val="000000" w:themeColor="text1"/>
          <w:sz w:val="24"/>
          <w:szCs w:val="24"/>
        </w:rPr>
        <w:t xml:space="preserve"> 2023). For example, the BMC for this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business has also stated various key resources that will act as a primary solution to offer a wider range of customer satisfaction, such as a loyal team of employees and a physical existence rented for initiating the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project. </w:t>
      </w:r>
    </w:p>
    <w:p w14:paraId="7C0D4FAA" w14:textId="77777777" w:rsidR="009508AC" w:rsidRPr="00DE3A3C" w:rsidRDefault="00C12EFF">
      <w:pPr>
        <w:spacing w:before="200" w:line="360" w:lineRule="auto"/>
        <w:jc w:val="both"/>
        <w:rPr>
          <w:rFonts w:ascii="Times New Roman" w:eastAsia="Times New Roman" w:hAnsi="Times New Roman" w:cs="Times New Roman"/>
          <w:color w:val="000000" w:themeColor="text1"/>
          <w:sz w:val="24"/>
          <w:szCs w:val="24"/>
        </w:rPr>
      </w:pPr>
      <w:r w:rsidRPr="00DE3A3C">
        <w:rPr>
          <w:rFonts w:ascii="Times New Roman" w:eastAsia="Times New Roman" w:hAnsi="Times New Roman" w:cs="Times New Roman"/>
          <w:color w:val="000000" w:themeColor="text1"/>
          <w:sz w:val="24"/>
          <w:szCs w:val="24"/>
        </w:rPr>
        <w:t xml:space="preserve">Apart from offering free deliveries for orders within 10 Km the cafe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brand will also offer sustainable packaging and offer free crackers for any orders above £20. This can be considered as the unique features that will boost the existence of this Cafe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brand. Furthermore, the cafe will start with its physical existence at 16 Piccadilly, London W1J 0DE, London UK. This location is ideal for the Cafe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brand as it will be present around the Shaftesbury Memorial Fountain which is one of the tourist spots in London. Furthermore, considering the location, the Cafe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brand also has competitors such as Hotel Café Royal, WFM Coffee Bar, and Perks &amp; White Coffee, St James's Market. Moreover, Coffee Omega UK Ltd and </w:t>
      </w:r>
      <w:proofErr w:type="spellStart"/>
      <w:r w:rsidRPr="00DE3A3C">
        <w:rPr>
          <w:rFonts w:ascii="Times New Roman" w:eastAsia="Times New Roman" w:hAnsi="Times New Roman" w:cs="Times New Roman"/>
          <w:color w:val="000000" w:themeColor="text1"/>
          <w:sz w:val="24"/>
          <w:szCs w:val="24"/>
        </w:rPr>
        <w:t>Kafea</w:t>
      </w:r>
      <w:proofErr w:type="spellEnd"/>
      <w:r w:rsidRPr="00DE3A3C">
        <w:rPr>
          <w:rFonts w:ascii="Times New Roman" w:eastAsia="Times New Roman" w:hAnsi="Times New Roman" w:cs="Times New Roman"/>
          <w:color w:val="000000" w:themeColor="text1"/>
          <w:sz w:val="24"/>
          <w:szCs w:val="24"/>
        </w:rPr>
        <w:t xml:space="preserve"> Terra UK Limited are some of my primary suppliers from which the Cafe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will obtain the coffee maker and the raw coffee beans. Also, as stated in the figure in the appendix, the key activities involved while opening this business involve the distribution of various cake products and innovative coffee drinks such as Irish coffee, Espresso Martini, Cappuccino, hot coffee and many other interactive coffee-oriented products.</w:t>
      </w:r>
    </w:p>
    <w:p w14:paraId="25B62EC3" w14:textId="77777777" w:rsidR="009508AC" w:rsidRPr="00DE3A3C" w:rsidRDefault="00C12EFF">
      <w:pPr>
        <w:spacing w:before="200" w:line="360" w:lineRule="auto"/>
        <w:jc w:val="both"/>
        <w:rPr>
          <w:rFonts w:ascii="Times New Roman" w:eastAsia="Times New Roman" w:hAnsi="Times New Roman" w:cs="Times New Roman"/>
          <w:b/>
          <w:color w:val="000000" w:themeColor="text1"/>
          <w:sz w:val="24"/>
          <w:szCs w:val="24"/>
        </w:rPr>
      </w:pPr>
      <w:r w:rsidRPr="00DE3A3C">
        <w:rPr>
          <w:rFonts w:ascii="Times New Roman" w:eastAsia="Times New Roman" w:hAnsi="Times New Roman" w:cs="Times New Roman"/>
          <w:color w:val="000000" w:themeColor="text1"/>
          <w:sz w:val="24"/>
          <w:szCs w:val="24"/>
        </w:rPr>
        <w:t xml:space="preserve">One of the primary and considerable driving forces for any business is the </w:t>
      </w:r>
      <w:r w:rsidRPr="00DE3A3C">
        <w:rPr>
          <w:rFonts w:ascii="Times New Roman" w:eastAsia="Times New Roman" w:hAnsi="Times New Roman" w:cs="Times New Roman"/>
          <w:i/>
          <w:color w:val="000000" w:themeColor="text1"/>
          <w:sz w:val="24"/>
          <w:szCs w:val="24"/>
        </w:rPr>
        <w:t>higher market value</w:t>
      </w:r>
      <w:r w:rsidRPr="00DE3A3C">
        <w:rPr>
          <w:rFonts w:ascii="Times New Roman" w:eastAsia="Times New Roman" w:hAnsi="Times New Roman" w:cs="Times New Roman"/>
          <w:color w:val="000000" w:themeColor="text1"/>
          <w:sz w:val="24"/>
          <w:szCs w:val="24"/>
        </w:rPr>
        <w:t xml:space="preserve"> and potential of the UK market for the sustainability of the brand (Amoah </w:t>
      </w:r>
      <w:r w:rsidRPr="00DE3A3C">
        <w:rPr>
          <w:rFonts w:ascii="Times New Roman" w:eastAsia="Times New Roman" w:hAnsi="Times New Roman" w:cs="Times New Roman"/>
          <w:i/>
          <w:color w:val="000000" w:themeColor="text1"/>
          <w:sz w:val="24"/>
          <w:szCs w:val="24"/>
        </w:rPr>
        <w:t>et al.,</w:t>
      </w:r>
      <w:r w:rsidRPr="00DE3A3C">
        <w:rPr>
          <w:rFonts w:ascii="Times New Roman" w:eastAsia="Times New Roman" w:hAnsi="Times New Roman" w:cs="Times New Roman"/>
          <w:color w:val="000000" w:themeColor="text1"/>
          <w:sz w:val="24"/>
          <w:szCs w:val="24"/>
        </w:rPr>
        <w:t xml:space="preserve"> 2023). As reviewed and estimated by the current market survey, the hospitality sector of the UK has observed a growth of around £11.28 billion from the previous year, also the market size of the hospitality sector of the UK is expected to reach around £19.76 billion in the year 2023 (Statista, 2023). Thus, </w:t>
      </w:r>
      <w:r w:rsidRPr="00DE3A3C">
        <w:rPr>
          <w:rFonts w:ascii="Times New Roman" w:eastAsia="Times New Roman" w:hAnsi="Times New Roman" w:cs="Times New Roman"/>
          <w:color w:val="000000" w:themeColor="text1"/>
          <w:sz w:val="24"/>
          <w:szCs w:val="24"/>
        </w:rPr>
        <w:lastRenderedPageBreak/>
        <w:t xml:space="preserve">can be considered as one of the most observable driving impacts that can contribute towards the success of multiple business ventures and also significantly contribute towards facing multiple limitations while </w:t>
      </w:r>
      <w:proofErr w:type="spellStart"/>
      <w:r w:rsidRPr="00DE3A3C">
        <w:rPr>
          <w:rFonts w:ascii="Times New Roman" w:eastAsia="Times New Roman" w:hAnsi="Times New Roman" w:cs="Times New Roman"/>
          <w:color w:val="000000" w:themeColor="text1"/>
          <w:sz w:val="24"/>
          <w:szCs w:val="24"/>
        </w:rPr>
        <w:t>commensing</w:t>
      </w:r>
      <w:proofErr w:type="spellEnd"/>
      <w:r w:rsidRPr="00DE3A3C">
        <w:rPr>
          <w:rFonts w:ascii="Times New Roman" w:eastAsia="Times New Roman" w:hAnsi="Times New Roman" w:cs="Times New Roman"/>
          <w:color w:val="000000" w:themeColor="text1"/>
          <w:sz w:val="24"/>
          <w:szCs w:val="24"/>
        </w:rPr>
        <w:t xml:space="preserve"> any specific business. Likewise, considering the current hospitality market value in the UK, it can be further estimated as one of the driving forces to consider for the operations of this </w:t>
      </w:r>
      <w:proofErr w:type="spellStart"/>
      <w:r w:rsidRPr="00DE3A3C">
        <w:rPr>
          <w:rFonts w:ascii="Times New Roman" w:eastAsia="Times New Roman" w:hAnsi="Times New Roman" w:cs="Times New Roman"/>
          <w:color w:val="000000" w:themeColor="text1"/>
          <w:sz w:val="24"/>
          <w:szCs w:val="24"/>
        </w:rPr>
        <w:t>Cafechion</w:t>
      </w:r>
      <w:proofErr w:type="spellEnd"/>
      <w:r w:rsidRPr="00DE3A3C">
        <w:rPr>
          <w:rFonts w:ascii="Times New Roman" w:eastAsia="Times New Roman" w:hAnsi="Times New Roman" w:cs="Times New Roman"/>
          <w:color w:val="000000" w:themeColor="text1"/>
          <w:sz w:val="24"/>
          <w:szCs w:val="24"/>
        </w:rPr>
        <w:t xml:space="preserve"> Cafe outlet in and around the UK. However, as stated by Arshad </w:t>
      </w:r>
      <w:r w:rsidRPr="00DE3A3C">
        <w:rPr>
          <w:rFonts w:ascii="Times New Roman" w:eastAsia="Times New Roman" w:hAnsi="Times New Roman" w:cs="Times New Roman"/>
          <w:i/>
          <w:color w:val="000000" w:themeColor="text1"/>
          <w:sz w:val="24"/>
          <w:szCs w:val="24"/>
        </w:rPr>
        <w:t>et al.</w:t>
      </w:r>
      <w:r w:rsidRPr="00DE3A3C">
        <w:rPr>
          <w:rFonts w:ascii="Times New Roman" w:eastAsia="Times New Roman" w:hAnsi="Times New Roman" w:cs="Times New Roman"/>
          <w:color w:val="000000" w:themeColor="text1"/>
          <w:sz w:val="24"/>
          <w:szCs w:val="24"/>
        </w:rPr>
        <w:t xml:space="preserve"> (2023), competitors or competitive rivalries have a considerable external impact on the business and can also limit their operational capabilities. For example, considering the current market structure of the UK, there were around 25,892 in the year 2019 (Statista, 2023). That are considerable limitations to the operations of this proposed plan of opening the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outlet in and around the hospitality sector of the country. However, even though the cafe outlet numbers and the competitive rivalries of the country are higher, the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brand can operate and obtain sustainability as the market share of the hospitality is higher which indicates the steady demand and also reflects the consumer potentiality. Thus, suggesting from the critical overview of the UK market, the </w:t>
      </w:r>
      <w:proofErr w:type="spellStart"/>
      <w:r w:rsidR="00B21457"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can sustain the highlighted competitive market by proposing and offering something extra to attract more customers. For example, the value proposition as stated in the BMC model suggests that the cafe brand will offer free home delivery within the range of 10 km. Also, the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brand will have higher customer engagement and CSR implications by offering only sustainable packaging of the coffee and beverages. </w:t>
      </w:r>
    </w:p>
    <w:p w14:paraId="592CA802" w14:textId="77777777" w:rsidR="009508AC" w:rsidRPr="00DE3A3C" w:rsidRDefault="00C12EFF">
      <w:pPr>
        <w:spacing w:before="200" w:line="360" w:lineRule="auto"/>
        <w:jc w:val="both"/>
        <w:rPr>
          <w:rFonts w:ascii="Times New Roman" w:eastAsia="Times New Roman" w:hAnsi="Times New Roman" w:cs="Times New Roman"/>
          <w:color w:val="000000" w:themeColor="text1"/>
          <w:sz w:val="24"/>
          <w:szCs w:val="24"/>
        </w:rPr>
      </w:pPr>
      <w:r w:rsidRPr="00DE3A3C">
        <w:rPr>
          <w:rFonts w:ascii="Times New Roman" w:eastAsia="Times New Roman" w:hAnsi="Times New Roman" w:cs="Times New Roman"/>
          <w:color w:val="000000" w:themeColor="text1"/>
          <w:sz w:val="24"/>
          <w:szCs w:val="24"/>
        </w:rPr>
        <w:t xml:space="preserve">This is another section of the essay that consists of involving of various impacts and consists of an evaluation of driving forces that consist of </w:t>
      </w:r>
      <w:r w:rsidRPr="00DE3A3C">
        <w:rPr>
          <w:rFonts w:ascii="Times New Roman" w:eastAsia="Times New Roman" w:hAnsi="Times New Roman" w:cs="Times New Roman"/>
          <w:i/>
          <w:color w:val="000000" w:themeColor="text1"/>
          <w:sz w:val="24"/>
          <w:szCs w:val="24"/>
        </w:rPr>
        <w:t>higher customer demands</w:t>
      </w:r>
      <w:r w:rsidRPr="00DE3A3C">
        <w:rPr>
          <w:rFonts w:ascii="Times New Roman" w:eastAsia="Times New Roman" w:hAnsi="Times New Roman" w:cs="Times New Roman"/>
          <w:color w:val="000000" w:themeColor="text1"/>
          <w:sz w:val="24"/>
          <w:szCs w:val="24"/>
        </w:rPr>
        <w:t xml:space="preserve"> for coffee in the UK. The higher customer demand for any product is one of the driving forces that significantly contributes to the sustaining impact of any business and also contributes to obtaining and serving a higher number of customers (Jayaraman </w:t>
      </w:r>
      <w:r w:rsidRPr="00DE3A3C">
        <w:rPr>
          <w:rFonts w:ascii="Times New Roman" w:eastAsia="Times New Roman" w:hAnsi="Times New Roman" w:cs="Times New Roman"/>
          <w:i/>
          <w:color w:val="000000" w:themeColor="text1"/>
          <w:sz w:val="24"/>
          <w:szCs w:val="24"/>
        </w:rPr>
        <w:t>et al.</w:t>
      </w:r>
      <w:r w:rsidRPr="00DE3A3C">
        <w:rPr>
          <w:rFonts w:ascii="Times New Roman" w:eastAsia="Times New Roman" w:hAnsi="Times New Roman" w:cs="Times New Roman"/>
          <w:color w:val="000000" w:themeColor="text1"/>
          <w:sz w:val="24"/>
          <w:szCs w:val="24"/>
        </w:rPr>
        <w:t xml:space="preserve">, 2023). For example, supporting the statement, Costa Coffee which is one of the renowned brands in the UK, generated around £1.1 Billion in revenue in the year 2022 (Statista, 2023). Furthermore, in the year 2022, over 30% of coffee consumers in the UK drink coffee multiple times a day, whereas around 24% of the respondents have claimed that they prefer coffee once a day (Statista, 2023). Thus, considering the example of the relevant competitors of the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brand in the UK, and highlighting the frequency of coffee consumption by the consumers of the UK. Furthermore, the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company event though has a higher number of competitors in the UK hospitality sector, but with the higher demand for coffee products and the annual revenue earned by the Costs Coffee brand while operating in the UK, it </w:t>
      </w:r>
      <w:r w:rsidRPr="00DE3A3C">
        <w:rPr>
          <w:rFonts w:ascii="Times New Roman" w:eastAsia="Times New Roman" w:hAnsi="Times New Roman" w:cs="Times New Roman"/>
          <w:color w:val="000000" w:themeColor="text1"/>
          <w:sz w:val="24"/>
          <w:szCs w:val="24"/>
        </w:rPr>
        <w:lastRenderedPageBreak/>
        <w:t xml:space="preserve">can be evaluated as one of the driving force for this proposed business plan that can contribute towards its sustainability. However, as stated by Roberts </w:t>
      </w:r>
      <w:r w:rsidRPr="00DE3A3C">
        <w:rPr>
          <w:rFonts w:ascii="Times New Roman" w:eastAsia="Times New Roman" w:hAnsi="Times New Roman" w:cs="Times New Roman"/>
          <w:i/>
          <w:color w:val="000000" w:themeColor="text1"/>
          <w:sz w:val="24"/>
          <w:szCs w:val="24"/>
        </w:rPr>
        <w:t>et al.</w:t>
      </w:r>
      <w:r w:rsidRPr="00DE3A3C">
        <w:rPr>
          <w:rFonts w:ascii="Times New Roman" w:eastAsia="Times New Roman" w:hAnsi="Times New Roman" w:cs="Times New Roman"/>
          <w:color w:val="000000" w:themeColor="text1"/>
          <w:sz w:val="24"/>
          <w:szCs w:val="24"/>
        </w:rPr>
        <w:t xml:space="preserve"> (2023), a sudden spike in the demand for the product in the sector can also limit the operations of the company and result in a limited impact on the brand. Similarly, the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brand as this is an SME organisation initially is lacking abundant back office employee force to serve as a backup to the company at the time of a sudden spike in the coffee demand that can limit or impact the operations of the brand negatively.</w:t>
      </w:r>
    </w:p>
    <w:p w14:paraId="21364545" w14:textId="77777777" w:rsidR="009508AC" w:rsidRPr="00DE3A3C" w:rsidRDefault="00C12EFF">
      <w:pPr>
        <w:pStyle w:val="Heading2"/>
        <w:rPr>
          <w:color w:val="000000" w:themeColor="text1"/>
        </w:rPr>
      </w:pPr>
      <w:bookmarkStart w:id="15" w:name="_heading=h.1ksv4uv" w:colFirst="0" w:colLast="0"/>
      <w:bookmarkEnd w:id="15"/>
      <w:r w:rsidRPr="00DE3A3C">
        <w:rPr>
          <w:color w:val="000000" w:themeColor="text1"/>
        </w:rPr>
        <w:t>Conclusion</w:t>
      </w:r>
    </w:p>
    <w:p w14:paraId="3A0C3B2A" w14:textId="77777777" w:rsidR="009508AC" w:rsidRPr="00DE3A3C" w:rsidRDefault="00C12EFF">
      <w:pPr>
        <w:spacing w:before="200" w:line="360" w:lineRule="auto"/>
        <w:jc w:val="both"/>
        <w:rPr>
          <w:rFonts w:ascii="Times New Roman" w:eastAsia="Times New Roman" w:hAnsi="Times New Roman" w:cs="Times New Roman"/>
          <w:color w:val="000000" w:themeColor="text1"/>
          <w:sz w:val="24"/>
          <w:szCs w:val="24"/>
        </w:rPr>
      </w:pPr>
      <w:r w:rsidRPr="00DE3A3C">
        <w:rPr>
          <w:rFonts w:ascii="Times New Roman" w:eastAsia="Times New Roman" w:hAnsi="Times New Roman" w:cs="Times New Roman"/>
          <w:color w:val="000000" w:themeColor="text1"/>
          <w:sz w:val="24"/>
          <w:szCs w:val="24"/>
        </w:rPr>
        <w:t xml:space="preserve">Therefore, after completing this essay and conducting this BMC model on the proposed plan business venture of opening a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brand it can be considered as one of the effective frameworks to justify identified requirements from the allocation of funds to the source of obtaining the funds and also predicting the key partners and key proposition that this </w:t>
      </w:r>
      <w:proofErr w:type="spellStart"/>
      <w:r w:rsidRPr="00DE3A3C">
        <w:rPr>
          <w:rFonts w:ascii="Times New Roman" w:eastAsia="Times New Roman" w:hAnsi="Times New Roman" w:cs="Times New Roman"/>
          <w:color w:val="000000" w:themeColor="text1"/>
          <w:sz w:val="24"/>
          <w:szCs w:val="24"/>
        </w:rPr>
        <w:t>Cafechino</w:t>
      </w:r>
      <w:proofErr w:type="spellEnd"/>
      <w:r w:rsidRPr="00DE3A3C">
        <w:rPr>
          <w:rFonts w:ascii="Times New Roman" w:eastAsia="Times New Roman" w:hAnsi="Times New Roman" w:cs="Times New Roman"/>
          <w:color w:val="000000" w:themeColor="text1"/>
          <w:sz w:val="24"/>
          <w:szCs w:val="24"/>
        </w:rPr>
        <w:t xml:space="preserve"> cafe will provide. Furthermore, multiple driving forces were conducted and identified that can impact and evaluate critically to better justify the situation. </w:t>
      </w:r>
    </w:p>
    <w:p w14:paraId="02467E99" w14:textId="77777777" w:rsidR="009508AC" w:rsidRPr="00DE3A3C" w:rsidRDefault="00C12EFF">
      <w:pPr>
        <w:pStyle w:val="Heading1"/>
        <w:spacing w:before="200"/>
        <w:rPr>
          <w:color w:val="000000" w:themeColor="text1"/>
        </w:rPr>
      </w:pPr>
      <w:bookmarkStart w:id="16" w:name="_heading=h.44sinio" w:colFirst="0" w:colLast="0"/>
      <w:bookmarkEnd w:id="16"/>
      <w:r w:rsidRPr="00DE3A3C">
        <w:rPr>
          <w:color w:val="000000" w:themeColor="text1"/>
        </w:rPr>
        <w:t>Part 2: Reflective section</w:t>
      </w:r>
    </w:p>
    <w:p w14:paraId="657359DE" w14:textId="77777777" w:rsidR="009508AC" w:rsidRPr="00DE3A3C" w:rsidRDefault="00C12EFF">
      <w:pPr>
        <w:spacing w:line="360" w:lineRule="auto"/>
        <w:jc w:val="both"/>
        <w:rPr>
          <w:rFonts w:ascii="Times New Roman" w:eastAsia="Times New Roman" w:hAnsi="Times New Roman" w:cs="Times New Roman"/>
          <w:color w:val="000000" w:themeColor="text1"/>
          <w:sz w:val="24"/>
          <w:szCs w:val="24"/>
        </w:rPr>
      </w:pPr>
      <w:r w:rsidRPr="00DE3A3C">
        <w:rPr>
          <w:rFonts w:ascii="Times New Roman" w:eastAsia="Times New Roman" w:hAnsi="Times New Roman" w:cs="Times New Roman"/>
          <w:color w:val="000000" w:themeColor="text1"/>
          <w:sz w:val="24"/>
          <w:szCs w:val="24"/>
        </w:rPr>
        <w:t>The Gibbs reflective cycle theory can be defined as a specific set of theories that involves effective strategies of reflecting the past experiences and also offers a distinctive pathway for evaluating the past experiences of any personnel (</w:t>
      </w:r>
      <w:proofErr w:type="spellStart"/>
      <w:r w:rsidRPr="00DE3A3C">
        <w:rPr>
          <w:rFonts w:ascii="Times New Roman" w:eastAsia="Times New Roman" w:hAnsi="Times New Roman" w:cs="Times New Roman"/>
          <w:color w:val="000000" w:themeColor="text1"/>
          <w:sz w:val="24"/>
          <w:szCs w:val="24"/>
        </w:rPr>
        <w:t>Ezezika</w:t>
      </w:r>
      <w:proofErr w:type="spellEnd"/>
      <w:r w:rsidRPr="00DE3A3C">
        <w:rPr>
          <w:rFonts w:ascii="Times New Roman" w:eastAsia="Times New Roman" w:hAnsi="Times New Roman" w:cs="Times New Roman"/>
          <w:i/>
          <w:color w:val="000000" w:themeColor="text1"/>
          <w:sz w:val="24"/>
          <w:szCs w:val="24"/>
        </w:rPr>
        <w:t xml:space="preserve"> et al.,</w:t>
      </w:r>
      <w:r w:rsidRPr="00DE3A3C">
        <w:rPr>
          <w:rFonts w:ascii="Times New Roman" w:eastAsia="Times New Roman" w:hAnsi="Times New Roman" w:cs="Times New Roman"/>
          <w:color w:val="000000" w:themeColor="text1"/>
          <w:sz w:val="24"/>
          <w:szCs w:val="24"/>
        </w:rPr>
        <w:t xml:space="preserve"> 2023). Some of the stages of this Gibbs reflective cycle involve;</w:t>
      </w:r>
    </w:p>
    <w:p w14:paraId="154B92E3" w14:textId="77777777" w:rsidR="009508AC" w:rsidRPr="00DE3A3C" w:rsidRDefault="00C12EFF" w:rsidP="0031640C">
      <w:pPr>
        <w:spacing w:line="360" w:lineRule="auto"/>
        <w:jc w:val="both"/>
        <w:rPr>
          <w:rFonts w:ascii="Times New Roman" w:eastAsia="Times New Roman" w:hAnsi="Times New Roman" w:cs="Times New Roman"/>
          <w:color w:val="000000" w:themeColor="text1"/>
          <w:sz w:val="24"/>
          <w:szCs w:val="24"/>
        </w:rPr>
      </w:pPr>
      <w:r w:rsidRPr="00DE3A3C">
        <w:rPr>
          <w:rFonts w:ascii="Times New Roman" w:eastAsia="Times New Roman" w:hAnsi="Times New Roman" w:cs="Times New Roman"/>
          <w:i/>
          <w:color w:val="000000" w:themeColor="text1"/>
          <w:sz w:val="24"/>
          <w:szCs w:val="24"/>
        </w:rPr>
        <w:t xml:space="preserve">Description stage; </w:t>
      </w:r>
      <w:r w:rsidRPr="00DE3A3C">
        <w:rPr>
          <w:rFonts w:ascii="Times New Roman" w:eastAsia="Times New Roman" w:hAnsi="Times New Roman" w:cs="Times New Roman"/>
          <w:color w:val="000000" w:themeColor="text1"/>
          <w:sz w:val="24"/>
          <w:szCs w:val="24"/>
        </w:rPr>
        <w:t xml:space="preserve">The primary stage of description involves a detailed description and complete overview of past experiences that highlight the key elements to notice (Bhat </w:t>
      </w:r>
      <w:r w:rsidRPr="00DE3A3C">
        <w:rPr>
          <w:rFonts w:ascii="Times New Roman" w:eastAsia="Times New Roman" w:hAnsi="Times New Roman" w:cs="Times New Roman"/>
          <w:i/>
          <w:color w:val="000000" w:themeColor="text1"/>
          <w:sz w:val="24"/>
          <w:szCs w:val="24"/>
        </w:rPr>
        <w:t>et al.,</w:t>
      </w:r>
      <w:r w:rsidRPr="00DE3A3C">
        <w:rPr>
          <w:rFonts w:ascii="Times New Roman" w:eastAsia="Times New Roman" w:hAnsi="Times New Roman" w:cs="Times New Roman"/>
          <w:color w:val="000000" w:themeColor="text1"/>
          <w:sz w:val="24"/>
          <w:szCs w:val="24"/>
        </w:rPr>
        <w:t xml:space="preserve"> 2024). Similarly, in my case, as I was attending the business management module, the lecturer was delivering knowledge regarding the multiple factors to consider regarding the BMC. It can also be considered that various entrepreneurial theories such as Entrepreneurship innovation theory, Cultural theories and other related theories were also discussed. </w:t>
      </w:r>
      <w:r w:rsidR="0031640C" w:rsidRPr="00DE3A3C">
        <w:rPr>
          <w:rFonts w:ascii="Times New Roman" w:eastAsia="Times New Roman" w:hAnsi="Times New Roman" w:cs="Times New Roman"/>
          <w:color w:val="000000" w:themeColor="text1"/>
          <w:sz w:val="24"/>
          <w:szCs w:val="24"/>
        </w:rPr>
        <w:t>Also, in the class, an entrepreneurial test (refer to appendix) is being conducted to evaluate my overall entrepreneurial skills and probable factors to consider for starting my own business.</w:t>
      </w:r>
    </w:p>
    <w:p w14:paraId="0F4ED4E7" w14:textId="77777777" w:rsidR="009508AC" w:rsidRPr="00DE3A3C" w:rsidRDefault="00C12EFF">
      <w:pPr>
        <w:spacing w:line="360" w:lineRule="auto"/>
        <w:jc w:val="both"/>
        <w:rPr>
          <w:rFonts w:ascii="Times New Roman" w:eastAsia="Times New Roman" w:hAnsi="Times New Roman" w:cs="Times New Roman"/>
          <w:color w:val="000000" w:themeColor="text1"/>
          <w:sz w:val="24"/>
          <w:szCs w:val="24"/>
        </w:rPr>
      </w:pPr>
      <w:r w:rsidRPr="00DE3A3C">
        <w:rPr>
          <w:rFonts w:ascii="Times New Roman" w:eastAsia="Times New Roman" w:hAnsi="Times New Roman" w:cs="Times New Roman"/>
          <w:i/>
          <w:color w:val="000000" w:themeColor="text1"/>
          <w:sz w:val="24"/>
          <w:szCs w:val="24"/>
        </w:rPr>
        <w:t xml:space="preserve">Feelings stage; </w:t>
      </w:r>
      <w:r w:rsidRPr="00DE3A3C">
        <w:rPr>
          <w:rFonts w:ascii="Times New Roman" w:eastAsia="Times New Roman" w:hAnsi="Times New Roman" w:cs="Times New Roman"/>
          <w:color w:val="000000" w:themeColor="text1"/>
          <w:sz w:val="24"/>
          <w:szCs w:val="24"/>
        </w:rPr>
        <w:t xml:space="preserve">This is the next stage of the theory, which demonstrates and most emphasises the overview of the feelings possessed by any personnel while participating in their past (Kostoulas 2024). Similarly, in my case, while I was concentrating in class and learning about various </w:t>
      </w:r>
      <w:r w:rsidRPr="00DE3A3C">
        <w:rPr>
          <w:rFonts w:ascii="Times New Roman" w:eastAsia="Times New Roman" w:hAnsi="Times New Roman" w:cs="Times New Roman"/>
          <w:color w:val="000000" w:themeColor="text1"/>
          <w:sz w:val="24"/>
          <w:szCs w:val="24"/>
        </w:rPr>
        <w:lastRenderedPageBreak/>
        <w:t xml:space="preserve">entrepreneurial theories and the importance of the BMC model, due to my poor communication skills, I failed to understand the importance and impact of these Cultural theories in entrepreneurship. Thus, after evaluating the feelings I can claim that I have obtained excited and yet demotivated feelings due to my poor communication aspects.  </w:t>
      </w:r>
      <w:r w:rsidR="0031640C" w:rsidRPr="00DE3A3C">
        <w:rPr>
          <w:rFonts w:ascii="Times New Roman" w:eastAsia="Times New Roman" w:hAnsi="Times New Roman" w:cs="Times New Roman"/>
          <w:color w:val="000000" w:themeColor="text1"/>
          <w:sz w:val="24"/>
          <w:szCs w:val="24"/>
        </w:rPr>
        <w:t>Apart from that, after conducting the entrepreneurial tests, I felt both excited and depressed at the same time, after revealing that my autonomy skills scored around 33% which is comparatively much lower. however, I have achieved sufficient scores in risk-taking and self-control of 67% and 75% respectively (refer to appendix).</w:t>
      </w:r>
      <w:r w:rsidR="005821D9" w:rsidRPr="00DE3A3C">
        <w:rPr>
          <w:rFonts w:ascii="Times New Roman" w:eastAsia="Times New Roman" w:hAnsi="Times New Roman" w:cs="Times New Roman"/>
          <w:color w:val="000000" w:themeColor="text1"/>
          <w:sz w:val="24"/>
          <w:szCs w:val="24"/>
        </w:rPr>
        <w:t xml:space="preserve"> </w:t>
      </w:r>
    </w:p>
    <w:p w14:paraId="5E4A4B80" w14:textId="77777777" w:rsidR="009508AC" w:rsidRPr="00DE3A3C" w:rsidRDefault="00C12EFF">
      <w:pPr>
        <w:spacing w:line="360" w:lineRule="auto"/>
        <w:jc w:val="both"/>
        <w:rPr>
          <w:rFonts w:ascii="Times New Roman" w:eastAsia="Times New Roman" w:hAnsi="Times New Roman" w:cs="Times New Roman"/>
          <w:i/>
          <w:color w:val="000000" w:themeColor="text1"/>
          <w:sz w:val="24"/>
          <w:szCs w:val="24"/>
        </w:rPr>
      </w:pPr>
      <w:r w:rsidRPr="00DE3A3C">
        <w:rPr>
          <w:rFonts w:ascii="Times New Roman" w:eastAsia="Times New Roman" w:hAnsi="Times New Roman" w:cs="Times New Roman"/>
          <w:i/>
          <w:color w:val="000000" w:themeColor="text1"/>
          <w:sz w:val="24"/>
          <w:szCs w:val="24"/>
        </w:rPr>
        <w:t>Evaluation stage</w:t>
      </w:r>
    </w:p>
    <w:p w14:paraId="633F666F" w14:textId="77777777" w:rsidR="009508AC" w:rsidRPr="00DE3A3C" w:rsidRDefault="00C12EFF">
      <w:pPr>
        <w:spacing w:line="360" w:lineRule="auto"/>
        <w:jc w:val="both"/>
        <w:rPr>
          <w:rFonts w:ascii="Times New Roman" w:eastAsia="Times New Roman" w:hAnsi="Times New Roman" w:cs="Times New Roman"/>
          <w:color w:val="000000" w:themeColor="text1"/>
          <w:sz w:val="24"/>
          <w:szCs w:val="24"/>
        </w:rPr>
      </w:pPr>
      <w:r w:rsidRPr="00DE3A3C">
        <w:rPr>
          <w:rFonts w:ascii="Times New Roman" w:eastAsia="Times New Roman" w:hAnsi="Times New Roman" w:cs="Times New Roman"/>
          <w:color w:val="000000" w:themeColor="text1"/>
          <w:sz w:val="24"/>
          <w:szCs w:val="24"/>
        </w:rPr>
        <w:t>This is the stage that mostly aims to evaluate the specific set of feelings and justify the probable reasons for the feelings of any personnel (</w:t>
      </w:r>
      <w:proofErr w:type="spellStart"/>
      <w:r w:rsidRPr="00DE3A3C">
        <w:rPr>
          <w:rFonts w:ascii="Times New Roman" w:eastAsia="Times New Roman" w:hAnsi="Times New Roman" w:cs="Times New Roman"/>
          <w:color w:val="000000" w:themeColor="text1"/>
          <w:sz w:val="24"/>
          <w:szCs w:val="24"/>
        </w:rPr>
        <w:t>Adeani</w:t>
      </w:r>
      <w:proofErr w:type="spellEnd"/>
      <w:r w:rsidRPr="00DE3A3C">
        <w:rPr>
          <w:rFonts w:ascii="Times New Roman" w:eastAsia="Times New Roman" w:hAnsi="Times New Roman" w:cs="Times New Roman"/>
          <w:i/>
          <w:color w:val="000000" w:themeColor="text1"/>
          <w:sz w:val="24"/>
          <w:szCs w:val="24"/>
        </w:rPr>
        <w:t xml:space="preserve"> et al.,</w:t>
      </w:r>
      <w:r w:rsidRPr="00DE3A3C">
        <w:rPr>
          <w:rFonts w:ascii="Times New Roman" w:eastAsia="Times New Roman" w:hAnsi="Times New Roman" w:cs="Times New Roman"/>
          <w:color w:val="000000" w:themeColor="text1"/>
          <w:sz w:val="24"/>
          <w:szCs w:val="24"/>
        </w:rPr>
        <w:t xml:space="preserve"> 2020). Similarly, as the lecturer was delivering knowledge regarding multiple theories of entrepreneurship due to my poor communication skills I felt too shy to ask about the importance of Cultural theory in entrepreneurship.</w:t>
      </w:r>
      <w:r w:rsidR="0031640C" w:rsidRPr="00DE3A3C">
        <w:rPr>
          <w:rFonts w:ascii="Times New Roman" w:eastAsia="Times New Roman" w:hAnsi="Times New Roman" w:cs="Times New Roman"/>
          <w:color w:val="000000" w:themeColor="text1"/>
          <w:sz w:val="24"/>
          <w:szCs w:val="24"/>
        </w:rPr>
        <w:t xml:space="preserve"> Evaluating my entrepreneurial test result, and after reviewing my skills potential, I felt discouraged once as my autonomy skills were not profound enough to run my own business. Whereas, I have also gained comparatively better scores in risk-taking and self-control which have motivated me and resulted in my feelings</w:t>
      </w:r>
      <w:r w:rsidR="005821D9" w:rsidRPr="00DE3A3C">
        <w:rPr>
          <w:rFonts w:ascii="Times New Roman" w:eastAsia="Times New Roman" w:hAnsi="Times New Roman" w:cs="Times New Roman"/>
          <w:color w:val="000000" w:themeColor="text1"/>
          <w:sz w:val="24"/>
          <w:szCs w:val="24"/>
        </w:rPr>
        <w:t xml:space="preserve">.  </w:t>
      </w:r>
    </w:p>
    <w:p w14:paraId="1249909C" w14:textId="77777777" w:rsidR="009508AC" w:rsidRPr="00DE3A3C" w:rsidRDefault="00C12EFF">
      <w:pPr>
        <w:spacing w:line="360" w:lineRule="auto"/>
        <w:jc w:val="both"/>
        <w:rPr>
          <w:rFonts w:ascii="Times New Roman" w:eastAsia="Times New Roman" w:hAnsi="Times New Roman" w:cs="Times New Roman"/>
          <w:i/>
          <w:color w:val="000000" w:themeColor="text1"/>
          <w:sz w:val="24"/>
          <w:szCs w:val="24"/>
        </w:rPr>
      </w:pPr>
      <w:r w:rsidRPr="00DE3A3C">
        <w:rPr>
          <w:rFonts w:ascii="Times New Roman" w:eastAsia="Times New Roman" w:hAnsi="Times New Roman" w:cs="Times New Roman"/>
          <w:i/>
          <w:color w:val="000000" w:themeColor="text1"/>
          <w:sz w:val="24"/>
          <w:szCs w:val="24"/>
        </w:rPr>
        <w:t xml:space="preserve">Analysis stage </w:t>
      </w:r>
    </w:p>
    <w:p w14:paraId="2B3D73CF" w14:textId="77777777" w:rsidR="009508AC" w:rsidRPr="00DE3A3C" w:rsidRDefault="00C12EFF">
      <w:pPr>
        <w:spacing w:line="360" w:lineRule="auto"/>
        <w:jc w:val="both"/>
        <w:rPr>
          <w:rFonts w:ascii="Times New Roman" w:eastAsia="Times New Roman" w:hAnsi="Times New Roman" w:cs="Times New Roman"/>
          <w:color w:val="000000" w:themeColor="text1"/>
          <w:sz w:val="24"/>
          <w:szCs w:val="24"/>
        </w:rPr>
      </w:pPr>
      <w:r w:rsidRPr="00DE3A3C">
        <w:rPr>
          <w:rFonts w:ascii="Times New Roman" w:eastAsia="Times New Roman" w:hAnsi="Times New Roman" w:cs="Times New Roman"/>
          <w:color w:val="000000" w:themeColor="text1"/>
          <w:sz w:val="24"/>
          <w:szCs w:val="24"/>
        </w:rPr>
        <w:t>The key aim of this Gibbs reflective theory is to analyse and utilise the chance to make sense of the feelings the personnel have while experiencing and reviewing past experiences (</w:t>
      </w:r>
      <w:proofErr w:type="spellStart"/>
      <w:r w:rsidRPr="00DE3A3C">
        <w:rPr>
          <w:rFonts w:ascii="Times New Roman" w:eastAsia="Times New Roman" w:hAnsi="Times New Roman" w:cs="Times New Roman"/>
          <w:color w:val="000000" w:themeColor="text1"/>
          <w:sz w:val="24"/>
          <w:szCs w:val="24"/>
        </w:rPr>
        <w:t>Ezezika</w:t>
      </w:r>
      <w:proofErr w:type="spellEnd"/>
      <w:r w:rsidRPr="00DE3A3C">
        <w:rPr>
          <w:rFonts w:ascii="Times New Roman" w:eastAsia="Times New Roman" w:hAnsi="Times New Roman" w:cs="Times New Roman"/>
          <w:color w:val="000000" w:themeColor="text1"/>
          <w:sz w:val="24"/>
          <w:szCs w:val="24"/>
        </w:rPr>
        <w:t xml:space="preserve"> and Johnston, 2023). While conducting, the class demonstrating and evaluating the </w:t>
      </w:r>
      <w:r w:rsidR="005821D9" w:rsidRPr="00DE3A3C">
        <w:rPr>
          <w:rFonts w:ascii="Times New Roman" w:eastAsia="Times New Roman" w:hAnsi="Times New Roman" w:cs="Times New Roman"/>
          <w:color w:val="000000" w:themeColor="text1"/>
          <w:sz w:val="24"/>
          <w:szCs w:val="24"/>
        </w:rPr>
        <w:t>importance</w:t>
      </w:r>
      <w:r w:rsidRPr="00DE3A3C">
        <w:rPr>
          <w:rFonts w:ascii="Times New Roman" w:eastAsia="Times New Roman" w:hAnsi="Times New Roman" w:cs="Times New Roman"/>
          <w:color w:val="000000" w:themeColor="text1"/>
          <w:sz w:val="24"/>
          <w:szCs w:val="24"/>
        </w:rPr>
        <w:t xml:space="preserve"> of involving multiple areas of entrepreneurial perspective, due to my poor communication skills and the involvement of the class full of learners I got tense and obtained incomplete learning regarding the importance of the cultural theory. Thus, this can be considered as the primary reason for my feeling of demotivated while engaging in the class.</w:t>
      </w:r>
      <w:r w:rsidR="0031640C" w:rsidRPr="00DE3A3C">
        <w:rPr>
          <w:rFonts w:ascii="Times New Roman" w:eastAsia="Times New Roman" w:hAnsi="Times New Roman" w:cs="Times New Roman"/>
          <w:color w:val="000000" w:themeColor="text1"/>
          <w:sz w:val="24"/>
          <w:szCs w:val="24"/>
        </w:rPr>
        <w:t xml:space="preserve"> Analysing my entrepreneurial test result, I felt a bit discomfort and started questioning my ability to achieve my dream of becoming an entrepreneur, which resulted in my depressed feelings. But after addressing the possible measures and analysing my strengths I have gained significant moral strength and motivation to commence my journey towards becoming an entrepreneur</w:t>
      </w:r>
      <w:r w:rsidRPr="00DE3A3C">
        <w:rPr>
          <w:rFonts w:ascii="Times New Roman" w:eastAsia="Times New Roman" w:hAnsi="Times New Roman" w:cs="Times New Roman"/>
          <w:color w:val="000000" w:themeColor="text1"/>
          <w:sz w:val="24"/>
          <w:szCs w:val="24"/>
        </w:rPr>
        <w:t xml:space="preserve"> </w:t>
      </w:r>
    </w:p>
    <w:p w14:paraId="6F909C72" w14:textId="77777777" w:rsidR="009508AC" w:rsidRPr="00DE3A3C" w:rsidRDefault="00C12EFF">
      <w:pPr>
        <w:spacing w:line="360" w:lineRule="auto"/>
        <w:jc w:val="both"/>
        <w:rPr>
          <w:rFonts w:ascii="Times New Roman" w:eastAsia="Times New Roman" w:hAnsi="Times New Roman" w:cs="Times New Roman"/>
          <w:i/>
          <w:color w:val="000000" w:themeColor="text1"/>
          <w:sz w:val="24"/>
          <w:szCs w:val="24"/>
        </w:rPr>
      </w:pPr>
      <w:r w:rsidRPr="00DE3A3C">
        <w:rPr>
          <w:rFonts w:ascii="Times New Roman" w:eastAsia="Times New Roman" w:hAnsi="Times New Roman" w:cs="Times New Roman"/>
          <w:i/>
          <w:color w:val="000000" w:themeColor="text1"/>
          <w:sz w:val="24"/>
          <w:szCs w:val="24"/>
        </w:rPr>
        <w:t>Conclusion stage</w:t>
      </w:r>
    </w:p>
    <w:p w14:paraId="19CEAFDC" w14:textId="77777777" w:rsidR="009508AC" w:rsidRPr="00DE3A3C" w:rsidRDefault="00C12EFF">
      <w:pPr>
        <w:spacing w:line="360" w:lineRule="auto"/>
        <w:jc w:val="both"/>
        <w:rPr>
          <w:rFonts w:ascii="Times New Roman" w:eastAsia="Times New Roman" w:hAnsi="Times New Roman" w:cs="Times New Roman"/>
          <w:color w:val="000000" w:themeColor="text1"/>
          <w:sz w:val="24"/>
          <w:szCs w:val="24"/>
        </w:rPr>
      </w:pPr>
      <w:r w:rsidRPr="00DE3A3C">
        <w:rPr>
          <w:rFonts w:ascii="Times New Roman" w:eastAsia="Times New Roman" w:hAnsi="Times New Roman" w:cs="Times New Roman"/>
          <w:color w:val="000000" w:themeColor="text1"/>
          <w:sz w:val="24"/>
          <w:szCs w:val="24"/>
        </w:rPr>
        <w:t xml:space="preserve">The conclusion stage is the second last section of the Gibbs reflective cycle that highlights multiple factors regarding demonstrating the key observations and learnings that the personnel has </w:t>
      </w:r>
      <w:r w:rsidRPr="00DE3A3C">
        <w:rPr>
          <w:rFonts w:ascii="Times New Roman" w:eastAsia="Times New Roman" w:hAnsi="Times New Roman" w:cs="Times New Roman"/>
          <w:color w:val="000000" w:themeColor="text1"/>
          <w:sz w:val="24"/>
          <w:szCs w:val="24"/>
        </w:rPr>
        <w:lastRenderedPageBreak/>
        <w:t>identified while evaluating past experiences (Zhan</w:t>
      </w:r>
      <w:r w:rsidRPr="00DE3A3C">
        <w:rPr>
          <w:rFonts w:ascii="Times New Roman" w:eastAsia="Times New Roman" w:hAnsi="Times New Roman" w:cs="Times New Roman"/>
          <w:i/>
          <w:color w:val="000000" w:themeColor="text1"/>
          <w:sz w:val="24"/>
          <w:szCs w:val="24"/>
        </w:rPr>
        <w:t xml:space="preserve"> et al.,</w:t>
      </w:r>
      <w:r w:rsidRPr="00DE3A3C">
        <w:rPr>
          <w:rFonts w:ascii="Times New Roman" w:eastAsia="Times New Roman" w:hAnsi="Times New Roman" w:cs="Times New Roman"/>
          <w:color w:val="000000" w:themeColor="text1"/>
          <w:sz w:val="24"/>
          <w:szCs w:val="24"/>
        </w:rPr>
        <w:t xml:space="preserve"> 2023). Similarly, in my case, while evaluating my past experiences I have identified the knowledge gap in terms of identification of various important Cultural Theory implementations for becoming an effective entrepreneur. </w:t>
      </w:r>
      <w:r w:rsidR="0031640C" w:rsidRPr="00DE3A3C">
        <w:rPr>
          <w:rFonts w:ascii="Times New Roman" w:eastAsia="Times New Roman" w:hAnsi="Times New Roman" w:cs="Times New Roman"/>
          <w:color w:val="000000" w:themeColor="text1"/>
          <w:sz w:val="24"/>
          <w:szCs w:val="24"/>
        </w:rPr>
        <w:t xml:space="preserve"> Also, after conducting the entrepreneurial tests, it is much more significant to demonstrate that my business autonomy skills are poor and can also be concluded that this skill needs to be improved using effective means. However, in the conclusion stage, it is also important to mention that apart from my autonomy skills, I have strong risk-taking and management experiences and also demonstrate significantly higher self-control that assists in business decision-making (refer to appendix).</w:t>
      </w:r>
    </w:p>
    <w:p w14:paraId="293D5ADF" w14:textId="77777777" w:rsidR="009508AC" w:rsidRPr="00DE3A3C" w:rsidRDefault="00C12EFF">
      <w:pPr>
        <w:spacing w:line="360" w:lineRule="auto"/>
        <w:jc w:val="both"/>
        <w:rPr>
          <w:rFonts w:ascii="Times New Roman" w:eastAsia="Times New Roman" w:hAnsi="Times New Roman" w:cs="Times New Roman"/>
          <w:i/>
          <w:color w:val="000000" w:themeColor="text1"/>
          <w:sz w:val="24"/>
          <w:szCs w:val="24"/>
        </w:rPr>
      </w:pPr>
      <w:r w:rsidRPr="00DE3A3C">
        <w:rPr>
          <w:rFonts w:ascii="Times New Roman" w:eastAsia="Times New Roman" w:hAnsi="Times New Roman" w:cs="Times New Roman"/>
          <w:i/>
          <w:color w:val="000000" w:themeColor="text1"/>
          <w:sz w:val="24"/>
          <w:szCs w:val="24"/>
        </w:rPr>
        <w:t>Action Plan stage;</w:t>
      </w:r>
    </w:p>
    <w:p w14:paraId="31D3EF95" w14:textId="77777777" w:rsidR="009508AC" w:rsidRPr="00DE3A3C" w:rsidRDefault="00C12EFF" w:rsidP="005821D9">
      <w:pPr>
        <w:spacing w:line="360" w:lineRule="auto"/>
        <w:jc w:val="both"/>
        <w:rPr>
          <w:color w:val="000000" w:themeColor="text1"/>
        </w:rPr>
      </w:pPr>
      <w:r w:rsidRPr="00DE3A3C">
        <w:rPr>
          <w:rFonts w:ascii="Times New Roman" w:eastAsia="Times New Roman" w:hAnsi="Times New Roman" w:cs="Times New Roman"/>
          <w:color w:val="000000" w:themeColor="text1"/>
          <w:sz w:val="24"/>
          <w:szCs w:val="24"/>
        </w:rPr>
        <w:t>This is the final stage of Gibbs's reflective cycle which states the formulation of a specific set of plans of action to develop the skill or knowledge gap identified while reviewing the past information (Zafeer and Maqbool, 2023). Similarly, I have identified that my communication skills need to develop which is also the primary requirement for becoming an entrepreneur in my career. Thus, I have decided to enrol myself on communication skill development schemes to recover my identified skill gap while conducting this bus</w:t>
      </w:r>
      <w:r w:rsidR="005821D9" w:rsidRPr="00DE3A3C">
        <w:rPr>
          <w:rFonts w:ascii="Times New Roman" w:eastAsia="Times New Roman" w:hAnsi="Times New Roman" w:cs="Times New Roman"/>
          <w:color w:val="000000" w:themeColor="text1"/>
          <w:sz w:val="24"/>
          <w:szCs w:val="24"/>
        </w:rPr>
        <w:t>iness management module course.</w:t>
      </w:r>
      <w:bookmarkStart w:id="17" w:name="_heading=h.2jxsxqh" w:colFirst="0" w:colLast="0"/>
      <w:bookmarkEnd w:id="17"/>
      <w:r w:rsidR="005821D9" w:rsidRPr="00DE3A3C">
        <w:rPr>
          <w:rFonts w:ascii="Times New Roman" w:eastAsia="Times New Roman" w:hAnsi="Times New Roman" w:cs="Times New Roman"/>
          <w:color w:val="000000" w:themeColor="text1"/>
          <w:sz w:val="24"/>
          <w:szCs w:val="24"/>
        </w:rPr>
        <w:t xml:space="preserve"> </w:t>
      </w:r>
      <w:r w:rsidR="0031640C" w:rsidRPr="00DE3A3C">
        <w:rPr>
          <w:rFonts w:ascii="Times New Roman" w:eastAsia="Times New Roman" w:hAnsi="Times New Roman" w:cs="Times New Roman"/>
          <w:color w:val="000000" w:themeColor="text1"/>
          <w:sz w:val="24"/>
          <w:szCs w:val="24"/>
        </w:rPr>
        <w:t xml:space="preserve"> Lastly, it has been decided that I will take the autonomy business extra class to improve my autonomy skills which are lacking compared to my other traits as described in the entrepreneurial tests, to tackle and handle entrepreneurial decisions more accurately.</w:t>
      </w:r>
      <w:r w:rsidRPr="00DE3A3C">
        <w:rPr>
          <w:color w:val="000000" w:themeColor="text1"/>
        </w:rPr>
        <w:br w:type="page"/>
      </w:r>
    </w:p>
    <w:p w14:paraId="2A9B076A" w14:textId="77777777" w:rsidR="009508AC" w:rsidRPr="00DE3A3C" w:rsidRDefault="00C12EFF">
      <w:pPr>
        <w:pStyle w:val="Heading1"/>
        <w:rPr>
          <w:color w:val="000000" w:themeColor="text1"/>
        </w:rPr>
      </w:pPr>
      <w:bookmarkStart w:id="18" w:name="_heading=h.z337ya" w:colFirst="0" w:colLast="0"/>
      <w:bookmarkEnd w:id="18"/>
      <w:r w:rsidRPr="00DE3A3C">
        <w:rPr>
          <w:color w:val="000000" w:themeColor="text1"/>
        </w:rPr>
        <w:lastRenderedPageBreak/>
        <w:t>Reference list</w:t>
      </w:r>
    </w:p>
    <w:p w14:paraId="187830A5"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proofErr w:type="spellStart"/>
      <w:r w:rsidRPr="00DE3A3C">
        <w:rPr>
          <w:rFonts w:ascii="Times New Roman" w:eastAsia="Times New Roman" w:hAnsi="Times New Roman" w:cs="Times New Roman"/>
          <w:color w:val="000000" w:themeColor="text1"/>
          <w:sz w:val="24"/>
          <w:szCs w:val="24"/>
          <w:highlight w:val="white"/>
        </w:rPr>
        <w:t>Adeani</w:t>
      </w:r>
      <w:proofErr w:type="spellEnd"/>
      <w:r w:rsidRPr="00DE3A3C">
        <w:rPr>
          <w:rFonts w:ascii="Times New Roman" w:eastAsia="Times New Roman" w:hAnsi="Times New Roman" w:cs="Times New Roman"/>
          <w:color w:val="000000" w:themeColor="text1"/>
          <w:sz w:val="24"/>
          <w:szCs w:val="24"/>
          <w:highlight w:val="white"/>
        </w:rPr>
        <w:t xml:space="preserve">, I.S., </w:t>
      </w:r>
      <w:proofErr w:type="spellStart"/>
      <w:r w:rsidRPr="00DE3A3C">
        <w:rPr>
          <w:rFonts w:ascii="Times New Roman" w:eastAsia="Times New Roman" w:hAnsi="Times New Roman" w:cs="Times New Roman"/>
          <w:color w:val="000000" w:themeColor="text1"/>
          <w:sz w:val="24"/>
          <w:szCs w:val="24"/>
          <w:highlight w:val="white"/>
        </w:rPr>
        <w:t>Febriani</w:t>
      </w:r>
      <w:proofErr w:type="spellEnd"/>
      <w:r w:rsidRPr="00DE3A3C">
        <w:rPr>
          <w:rFonts w:ascii="Times New Roman" w:eastAsia="Times New Roman" w:hAnsi="Times New Roman" w:cs="Times New Roman"/>
          <w:color w:val="000000" w:themeColor="text1"/>
          <w:sz w:val="24"/>
          <w:szCs w:val="24"/>
          <w:highlight w:val="white"/>
        </w:rPr>
        <w:t xml:space="preserve">, R.B. and </w:t>
      </w:r>
      <w:proofErr w:type="spellStart"/>
      <w:r w:rsidRPr="00DE3A3C">
        <w:rPr>
          <w:rFonts w:ascii="Times New Roman" w:eastAsia="Times New Roman" w:hAnsi="Times New Roman" w:cs="Times New Roman"/>
          <w:color w:val="000000" w:themeColor="text1"/>
          <w:sz w:val="24"/>
          <w:szCs w:val="24"/>
          <w:highlight w:val="white"/>
        </w:rPr>
        <w:t>Syafryadin</w:t>
      </w:r>
      <w:proofErr w:type="spellEnd"/>
      <w:r w:rsidRPr="00DE3A3C">
        <w:rPr>
          <w:rFonts w:ascii="Times New Roman" w:eastAsia="Times New Roman" w:hAnsi="Times New Roman" w:cs="Times New Roman"/>
          <w:color w:val="000000" w:themeColor="text1"/>
          <w:sz w:val="24"/>
          <w:szCs w:val="24"/>
          <w:highlight w:val="white"/>
        </w:rPr>
        <w:t xml:space="preserve">, S., 2020. Using </w:t>
      </w:r>
      <w:proofErr w:type="spellStart"/>
      <w:r w:rsidRPr="00DE3A3C">
        <w:rPr>
          <w:rFonts w:ascii="Times New Roman" w:eastAsia="Times New Roman" w:hAnsi="Times New Roman" w:cs="Times New Roman"/>
          <w:color w:val="000000" w:themeColor="text1"/>
          <w:sz w:val="24"/>
          <w:szCs w:val="24"/>
          <w:highlight w:val="white"/>
        </w:rPr>
        <w:t>GIBBS’reflective</w:t>
      </w:r>
      <w:proofErr w:type="spellEnd"/>
      <w:r w:rsidRPr="00DE3A3C">
        <w:rPr>
          <w:rFonts w:ascii="Times New Roman" w:eastAsia="Times New Roman" w:hAnsi="Times New Roman" w:cs="Times New Roman"/>
          <w:color w:val="000000" w:themeColor="text1"/>
          <w:sz w:val="24"/>
          <w:szCs w:val="24"/>
          <w:highlight w:val="white"/>
        </w:rPr>
        <w:t xml:space="preserve"> cycle in making reflections of literary analysis. </w:t>
      </w:r>
      <w:r w:rsidRPr="00DE3A3C">
        <w:rPr>
          <w:rFonts w:ascii="Times New Roman" w:eastAsia="Times New Roman" w:hAnsi="Times New Roman" w:cs="Times New Roman"/>
          <w:i/>
          <w:color w:val="000000" w:themeColor="text1"/>
          <w:sz w:val="24"/>
          <w:szCs w:val="24"/>
          <w:highlight w:val="white"/>
        </w:rPr>
        <w:t>Indonesian EFL Journal</w:t>
      </w:r>
      <w:r w:rsidRPr="00DE3A3C">
        <w:rPr>
          <w:rFonts w:ascii="Times New Roman" w:eastAsia="Times New Roman" w:hAnsi="Times New Roman" w:cs="Times New Roman"/>
          <w:color w:val="000000" w:themeColor="text1"/>
          <w:sz w:val="24"/>
          <w:szCs w:val="24"/>
          <w:highlight w:val="white"/>
        </w:rPr>
        <w:t xml:space="preserve">, </w:t>
      </w:r>
      <w:r w:rsidRPr="00DE3A3C">
        <w:rPr>
          <w:rFonts w:ascii="Times New Roman" w:eastAsia="Times New Roman" w:hAnsi="Times New Roman" w:cs="Times New Roman"/>
          <w:i/>
          <w:color w:val="000000" w:themeColor="text1"/>
          <w:sz w:val="24"/>
          <w:szCs w:val="24"/>
          <w:highlight w:val="white"/>
        </w:rPr>
        <w:t>6</w:t>
      </w:r>
      <w:r w:rsidRPr="00DE3A3C">
        <w:rPr>
          <w:rFonts w:ascii="Times New Roman" w:eastAsia="Times New Roman" w:hAnsi="Times New Roman" w:cs="Times New Roman"/>
          <w:color w:val="000000" w:themeColor="text1"/>
          <w:sz w:val="24"/>
          <w:szCs w:val="24"/>
          <w:highlight w:val="white"/>
        </w:rPr>
        <w:t>(2), pp.139-148.</w:t>
      </w:r>
    </w:p>
    <w:p w14:paraId="55EEFA30"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t xml:space="preserve">Amoah, J., </w:t>
      </w:r>
      <w:proofErr w:type="spellStart"/>
      <w:r w:rsidRPr="00DE3A3C">
        <w:rPr>
          <w:rFonts w:ascii="Times New Roman" w:eastAsia="Times New Roman" w:hAnsi="Times New Roman" w:cs="Times New Roman"/>
          <w:color w:val="000000" w:themeColor="text1"/>
          <w:sz w:val="24"/>
          <w:szCs w:val="24"/>
          <w:highlight w:val="white"/>
        </w:rPr>
        <w:t>Bankuoru</w:t>
      </w:r>
      <w:proofErr w:type="spellEnd"/>
      <w:r w:rsidRPr="00DE3A3C">
        <w:rPr>
          <w:rFonts w:ascii="Times New Roman" w:eastAsia="Times New Roman" w:hAnsi="Times New Roman" w:cs="Times New Roman"/>
          <w:color w:val="000000" w:themeColor="text1"/>
          <w:sz w:val="24"/>
          <w:szCs w:val="24"/>
          <w:highlight w:val="white"/>
        </w:rPr>
        <w:t xml:space="preserve"> </w:t>
      </w:r>
      <w:proofErr w:type="spellStart"/>
      <w:r w:rsidRPr="00DE3A3C">
        <w:rPr>
          <w:rFonts w:ascii="Times New Roman" w:eastAsia="Times New Roman" w:hAnsi="Times New Roman" w:cs="Times New Roman"/>
          <w:color w:val="000000" w:themeColor="text1"/>
          <w:sz w:val="24"/>
          <w:szCs w:val="24"/>
          <w:highlight w:val="white"/>
        </w:rPr>
        <w:t>Egala</w:t>
      </w:r>
      <w:proofErr w:type="spellEnd"/>
      <w:r w:rsidRPr="00DE3A3C">
        <w:rPr>
          <w:rFonts w:ascii="Times New Roman" w:eastAsia="Times New Roman" w:hAnsi="Times New Roman" w:cs="Times New Roman"/>
          <w:color w:val="000000" w:themeColor="text1"/>
          <w:sz w:val="24"/>
          <w:szCs w:val="24"/>
          <w:highlight w:val="white"/>
        </w:rPr>
        <w:t xml:space="preserve">, S., Keelson, S., Bruce, E., </w:t>
      </w:r>
      <w:proofErr w:type="spellStart"/>
      <w:r w:rsidRPr="00DE3A3C">
        <w:rPr>
          <w:rFonts w:ascii="Times New Roman" w:eastAsia="Times New Roman" w:hAnsi="Times New Roman" w:cs="Times New Roman"/>
          <w:color w:val="000000" w:themeColor="text1"/>
          <w:sz w:val="24"/>
          <w:szCs w:val="24"/>
          <w:highlight w:val="white"/>
        </w:rPr>
        <w:t>Dziwornu</w:t>
      </w:r>
      <w:proofErr w:type="spellEnd"/>
      <w:r w:rsidRPr="00DE3A3C">
        <w:rPr>
          <w:rFonts w:ascii="Times New Roman" w:eastAsia="Times New Roman" w:hAnsi="Times New Roman" w:cs="Times New Roman"/>
          <w:color w:val="000000" w:themeColor="text1"/>
          <w:sz w:val="24"/>
          <w:szCs w:val="24"/>
          <w:highlight w:val="white"/>
        </w:rPr>
        <w:t xml:space="preserve">, R. and Agyemang Duah, F., 2023. Driving factors to competitive sustainability of SMEs in the tourism sector: An introspective analysis. </w:t>
      </w:r>
      <w:r w:rsidRPr="00DE3A3C">
        <w:rPr>
          <w:rFonts w:ascii="Times New Roman" w:eastAsia="Times New Roman" w:hAnsi="Times New Roman" w:cs="Times New Roman"/>
          <w:i/>
          <w:color w:val="000000" w:themeColor="text1"/>
          <w:sz w:val="24"/>
          <w:szCs w:val="24"/>
          <w:highlight w:val="white"/>
        </w:rPr>
        <w:t>Cogent Business &amp; Management</w:t>
      </w:r>
      <w:r w:rsidRPr="00DE3A3C">
        <w:rPr>
          <w:rFonts w:ascii="Times New Roman" w:eastAsia="Times New Roman" w:hAnsi="Times New Roman" w:cs="Times New Roman"/>
          <w:color w:val="000000" w:themeColor="text1"/>
          <w:sz w:val="24"/>
          <w:szCs w:val="24"/>
          <w:highlight w:val="white"/>
        </w:rPr>
        <w:t xml:space="preserve">, </w:t>
      </w:r>
      <w:r w:rsidRPr="00DE3A3C">
        <w:rPr>
          <w:rFonts w:ascii="Times New Roman" w:eastAsia="Times New Roman" w:hAnsi="Times New Roman" w:cs="Times New Roman"/>
          <w:i/>
          <w:color w:val="000000" w:themeColor="text1"/>
          <w:sz w:val="24"/>
          <w:szCs w:val="24"/>
          <w:highlight w:val="white"/>
        </w:rPr>
        <w:t>10</w:t>
      </w:r>
      <w:r w:rsidRPr="00DE3A3C">
        <w:rPr>
          <w:rFonts w:ascii="Times New Roman" w:eastAsia="Times New Roman" w:hAnsi="Times New Roman" w:cs="Times New Roman"/>
          <w:color w:val="000000" w:themeColor="text1"/>
          <w:sz w:val="24"/>
          <w:szCs w:val="24"/>
          <w:highlight w:val="white"/>
        </w:rPr>
        <w:t>(1), p.2163796.</w:t>
      </w:r>
    </w:p>
    <w:p w14:paraId="4C00F1E2"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t xml:space="preserve">Arshad, M.Z., Arshad, D., </w:t>
      </w:r>
      <w:proofErr w:type="spellStart"/>
      <w:r w:rsidRPr="00DE3A3C">
        <w:rPr>
          <w:rFonts w:ascii="Times New Roman" w:eastAsia="Times New Roman" w:hAnsi="Times New Roman" w:cs="Times New Roman"/>
          <w:color w:val="000000" w:themeColor="text1"/>
          <w:sz w:val="24"/>
          <w:szCs w:val="24"/>
          <w:highlight w:val="white"/>
        </w:rPr>
        <w:t>Lamsali</w:t>
      </w:r>
      <w:proofErr w:type="spellEnd"/>
      <w:r w:rsidRPr="00DE3A3C">
        <w:rPr>
          <w:rFonts w:ascii="Times New Roman" w:eastAsia="Times New Roman" w:hAnsi="Times New Roman" w:cs="Times New Roman"/>
          <w:color w:val="000000" w:themeColor="text1"/>
          <w:sz w:val="24"/>
          <w:szCs w:val="24"/>
          <w:highlight w:val="white"/>
        </w:rPr>
        <w:t xml:space="preserve">, H., </w:t>
      </w:r>
      <w:proofErr w:type="spellStart"/>
      <w:r w:rsidRPr="00DE3A3C">
        <w:rPr>
          <w:rFonts w:ascii="Times New Roman" w:eastAsia="Times New Roman" w:hAnsi="Times New Roman" w:cs="Times New Roman"/>
          <w:color w:val="000000" w:themeColor="text1"/>
          <w:sz w:val="24"/>
          <w:szCs w:val="24"/>
          <w:highlight w:val="white"/>
        </w:rPr>
        <w:t>Alshuaibi</w:t>
      </w:r>
      <w:proofErr w:type="spellEnd"/>
      <w:r w:rsidRPr="00DE3A3C">
        <w:rPr>
          <w:rFonts w:ascii="Times New Roman" w:eastAsia="Times New Roman" w:hAnsi="Times New Roman" w:cs="Times New Roman"/>
          <w:color w:val="000000" w:themeColor="text1"/>
          <w:sz w:val="24"/>
          <w:szCs w:val="24"/>
          <w:highlight w:val="white"/>
        </w:rPr>
        <w:t xml:space="preserve">, A.S.I., </w:t>
      </w:r>
      <w:proofErr w:type="spellStart"/>
      <w:r w:rsidRPr="00DE3A3C">
        <w:rPr>
          <w:rFonts w:ascii="Times New Roman" w:eastAsia="Times New Roman" w:hAnsi="Times New Roman" w:cs="Times New Roman"/>
          <w:color w:val="000000" w:themeColor="text1"/>
          <w:sz w:val="24"/>
          <w:szCs w:val="24"/>
          <w:highlight w:val="white"/>
        </w:rPr>
        <w:t>Alshuaibi</w:t>
      </w:r>
      <w:proofErr w:type="spellEnd"/>
      <w:r w:rsidRPr="00DE3A3C">
        <w:rPr>
          <w:rFonts w:ascii="Times New Roman" w:eastAsia="Times New Roman" w:hAnsi="Times New Roman" w:cs="Times New Roman"/>
          <w:color w:val="000000" w:themeColor="text1"/>
          <w:sz w:val="24"/>
          <w:szCs w:val="24"/>
          <w:highlight w:val="white"/>
        </w:rPr>
        <w:t xml:space="preserve">, M.S.I., </w:t>
      </w:r>
      <w:proofErr w:type="spellStart"/>
      <w:r w:rsidRPr="00DE3A3C">
        <w:rPr>
          <w:rFonts w:ascii="Times New Roman" w:eastAsia="Times New Roman" w:hAnsi="Times New Roman" w:cs="Times New Roman"/>
          <w:color w:val="000000" w:themeColor="text1"/>
          <w:sz w:val="24"/>
          <w:szCs w:val="24"/>
          <w:highlight w:val="white"/>
        </w:rPr>
        <w:t>Albashar</w:t>
      </w:r>
      <w:proofErr w:type="spellEnd"/>
      <w:r w:rsidRPr="00DE3A3C">
        <w:rPr>
          <w:rFonts w:ascii="Times New Roman" w:eastAsia="Times New Roman" w:hAnsi="Times New Roman" w:cs="Times New Roman"/>
          <w:color w:val="000000" w:themeColor="text1"/>
          <w:sz w:val="24"/>
          <w:szCs w:val="24"/>
          <w:highlight w:val="white"/>
        </w:rPr>
        <w:t xml:space="preserve">, G., Shakoor, A. and Chuah, L.F., 2023. Strategic resources alignment for sustainability: The impact of innovation capability and intellectual capital on SME's performance. Moderating role of external environment. </w:t>
      </w:r>
      <w:r w:rsidRPr="00DE3A3C">
        <w:rPr>
          <w:rFonts w:ascii="Times New Roman" w:eastAsia="Times New Roman" w:hAnsi="Times New Roman" w:cs="Times New Roman"/>
          <w:i/>
          <w:color w:val="000000" w:themeColor="text1"/>
          <w:sz w:val="24"/>
          <w:szCs w:val="24"/>
          <w:highlight w:val="white"/>
        </w:rPr>
        <w:t>Journal of Cleaner Production</w:t>
      </w:r>
      <w:r w:rsidRPr="00DE3A3C">
        <w:rPr>
          <w:rFonts w:ascii="Times New Roman" w:eastAsia="Times New Roman" w:hAnsi="Times New Roman" w:cs="Times New Roman"/>
          <w:color w:val="000000" w:themeColor="text1"/>
          <w:sz w:val="24"/>
          <w:szCs w:val="24"/>
          <w:highlight w:val="white"/>
        </w:rPr>
        <w:t xml:space="preserve">, </w:t>
      </w:r>
      <w:r w:rsidRPr="00DE3A3C">
        <w:rPr>
          <w:rFonts w:ascii="Times New Roman" w:eastAsia="Times New Roman" w:hAnsi="Times New Roman" w:cs="Times New Roman"/>
          <w:i/>
          <w:color w:val="000000" w:themeColor="text1"/>
          <w:sz w:val="24"/>
          <w:szCs w:val="24"/>
          <w:highlight w:val="white"/>
        </w:rPr>
        <w:t>417</w:t>
      </w:r>
      <w:r w:rsidRPr="00DE3A3C">
        <w:rPr>
          <w:rFonts w:ascii="Times New Roman" w:eastAsia="Times New Roman" w:hAnsi="Times New Roman" w:cs="Times New Roman"/>
          <w:color w:val="000000" w:themeColor="text1"/>
          <w:sz w:val="24"/>
          <w:szCs w:val="24"/>
          <w:highlight w:val="white"/>
        </w:rPr>
        <w:t>, p.137884.</w:t>
      </w:r>
    </w:p>
    <w:p w14:paraId="5B4C3AE6"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t xml:space="preserve">Bhat, N., Dahal, A., Gurung, S. and Sapkota, B., 2024. Implementing Reflective Writing at a Newly Established Health Science Academy of Nepal: Exploring a Novel Practice, Overcoming Obstacles and Recommendations. </w:t>
      </w:r>
      <w:r w:rsidRPr="00DE3A3C">
        <w:rPr>
          <w:rFonts w:ascii="Times New Roman" w:eastAsia="Times New Roman" w:hAnsi="Times New Roman" w:cs="Times New Roman"/>
          <w:i/>
          <w:color w:val="000000" w:themeColor="text1"/>
          <w:sz w:val="24"/>
          <w:szCs w:val="24"/>
          <w:highlight w:val="white"/>
        </w:rPr>
        <w:t>Journal of Medical Education and Curricular Development</w:t>
      </w:r>
      <w:r w:rsidRPr="00DE3A3C">
        <w:rPr>
          <w:rFonts w:ascii="Times New Roman" w:eastAsia="Times New Roman" w:hAnsi="Times New Roman" w:cs="Times New Roman"/>
          <w:color w:val="000000" w:themeColor="text1"/>
          <w:sz w:val="24"/>
          <w:szCs w:val="24"/>
          <w:highlight w:val="white"/>
        </w:rPr>
        <w:t xml:space="preserve">, </w:t>
      </w:r>
      <w:r w:rsidRPr="00DE3A3C">
        <w:rPr>
          <w:rFonts w:ascii="Times New Roman" w:eastAsia="Times New Roman" w:hAnsi="Times New Roman" w:cs="Times New Roman"/>
          <w:i/>
          <w:color w:val="000000" w:themeColor="text1"/>
          <w:sz w:val="24"/>
          <w:szCs w:val="24"/>
          <w:highlight w:val="white"/>
        </w:rPr>
        <w:t>11</w:t>
      </w:r>
      <w:r w:rsidRPr="00DE3A3C">
        <w:rPr>
          <w:rFonts w:ascii="Times New Roman" w:eastAsia="Times New Roman" w:hAnsi="Times New Roman" w:cs="Times New Roman"/>
          <w:color w:val="000000" w:themeColor="text1"/>
          <w:sz w:val="24"/>
          <w:szCs w:val="24"/>
          <w:highlight w:val="white"/>
        </w:rPr>
        <w:t>, p.23821205231221724.</w:t>
      </w:r>
    </w:p>
    <w:p w14:paraId="167C748E"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proofErr w:type="spellStart"/>
      <w:r w:rsidRPr="00DE3A3C">
        <w:rPr>
          <w:rFonts w:ascii="Times New Roman" w:eastAsia="Times New Roman" w:hAnsi="Times New Roman" w:cs="Times New Roman"/>
          <w:color w:val="000000" w:themeColor="text1"/>
          <w:sz w:val="24"/>
          <w:szCs w:val="24"/>
          <w:highlight w:val="white"/>
        </w:rPr>
        <w:t>Ezezika</w:t>
      </w:r>
      <w:proofErr w:type="spellEnd"/>
      <w:r w:rsidRPr="00DE3A3C">
        <w:rPr>
          <w:rFonts w:ascii="Times New Roman" w:eastAsia="Times New Roman" w:hAnsi="Times New Roman" w:cs="Times New Roman"/>
          <w:color w:val="000000" w:themeColor="text1"/>
          <w:sz w:val="24"/>
          <w:szCs w:val="24"/>
          <w:highlight w:val="white"/>
        </w:rPr>
        <w:t xml:space="preserve">, O. and Johnston, N., 2023. Development and implementation of a reflective writing assignment for undergraduate students in a large public health biology course. </w:t>
      </w:r>
      <w:r w:rsidRPr="00DE3A3C">
        <w:rPr>
          <w:rFonts w:ascii="Times New Roman" w:eastAsia="Times New Roman" w:hAnsi="Times New Roman" w:cs="Times New Roman"/>
          <w:i/>
          <w:color w:val="000000" w:themeColor="text1"/>
          <w:sz w:val="24"/>
          <w:szCs w:val="24"/>
          <w:highlight w:val="white"/>
        </w:rPr>
        <w:t>Pedagogy in Health Promotion</w:t>
      </w:r>
      <w:r w:rsidRPr="00DE3A3C">
        <w:rPr>
          <w:rFonts w:ascii="Times New Roman" w:eastAsia="Times New Roman" w:hAnsi="Times New Roman" w:cs="Times New Roman"/>
          <w:color w:val="000000" w:themeColor="text1"/>
          <w:sz w:val="24"/>
          <w:szCs w:val="24"/>
          <w:highlight w:val="white"/>
        </w:rPr>
        <w:t xml:space="preserve">, </w:t>
      </w:r>
      <w:r w:rsidRPr="00DE3A3C">
        <w:rPr>
          <w:rFonts w:ascii="Times New Roman" w:eastAsia="Times New Roman" w:hAnsi="Times New Roman" w:cs="Times New Roman"/>
          <w:i/>
          <w:color w:val="000000" w:themeColor="text1"/>
          <w:sz w:val="24"/>
          <w:szCs w:val="24"/>
          <w:highlight w:val="white"/>
        </w:rPr>
        <w:t>9</w:t>
      </w:r>
      <w:r w:rsidRPr="00DE3A3C">
        <w:rPr>
          <w:rFonts w:ascii="Times New Roman" w:eastAsia="Times New Roman" w:hAnsi="Times New Roman" w:cs="Times New Roman"/>
          <w:color w:val="000000" w:themeColor="text1"/>
          <w:sz w:val="24"/>
          <w:szCs w:val="24"/>
          <w:highlight w:val="white"/>
        </w:rPr>
        <w:t>(2), pp.101-115.</w:t>
      </w:r>
    </w:p>
    <w:p w14:paraId="3F902DBF"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proofErr w:type="spellStart"/>
      <w:r w:rsidRPr="00DE3A3C">
        <w:rPr>
          <w:rFonts w:ascii="Times New Roman" w:eastAsia="Times New Roman" w:hAnsi="Times New Roman" w:cs="Times New Roman"/>
          <w:color w:val="000000" w:themeColor="text1"/>
          <w:sz w:val="24"/>
          <w:szCs w:val="24"/>
          <w:highlight w:val="white"/>
        </w:rPr>
        <w:t>Ezezika</w:t>
      </w:r>
      <w:proofErr w:type="spellEnd"/>
      <w:r w:rsidRPr="00DE3A3C">
        <w:rPr>
          <w:rFonts w:ascii="Times New Roman" w:eastAsia="Times New Roman" w:hAnsi="Times New Roman" w:cs="Times New Roman"/>
          <w:color w:val="000000" w:themeColor="text1"/>
          <w:sz w:val="24"/>
          <w:szCs w:val="24"/>
          <w:highlight w:val="white"/>
        </w:rPr>
        <w:t xml:space="preserve">, O. and Johnston, N., 2023. Development and implementation of a reflective writing assignment for undergraduate students in a large public health biology course. </w:t>
      </w:r>
      <w:r w:rsidRPr="00DE3A3C">
        <w:rPr>
          <w:rFonts w:ascii="Times New Roman" w:eastAsia="Times New Roman" w:hAnsi="Times New Roman" w:cs="Times New Roman"/>
          <w:i/>
          <w:color w:val="000000" w:themeColor="text1"/>
          <w:sz w:val="24"/>
          <w:szCs w:val="24"/>
          <w:highlight w:val="white"/>
        </w:rPr>
        <w:t>Pedagogy in Health Promotion</w:t>
      </w:r>
      <w:r w:rsidRPr="00DE3A3C">
        <w:rPr>
          <w:rFonts w:ascii="Times New Roman" w:eastAsia="Times New Roman" w:hAnsi="Times New Roman" w:cs="Times New Roman"/>
          <w:color w:val="000000" w:themeColor="text1"/>
          <w:sz w:val="24"/>
          <w:szCs w:val="24"/>
          <w:highlight w:val="white"/>
        </w:rPr>
        <w:t xml:space="preserve">, </w:t>
      </w:r>
      <w:r w:rsidRPr="00DE3A3C">
        <w:rPr>
          <w:rFonts w:ascii="Times New Roman" w:eastAsia="Times New Roman" w:hAnsi="Times New Roman" w:cs="Times New Roman"/>
          <w:i/>
          <w:color w:val="000000" w:themeColor="text1"/>
          <w:sz w:val="24"/>
          <w:szCs w:val="24"/>
          <w:highlight w:val="white"/>
        </w:rPr>
        <w:t>9</w:t>
      </w:r>
      <w:r w:rsidRPr="00DE3A3C">
        <w:rPr>
          <w:rFonts w:ascii="Times New Roman" w:eastAsia="Times New Roman" w:hAnsi="Times New Roman" w:cs="Times New Roman"/>
          <w:color w:val="000000" w:themeColor="text1"/>
          <w:sz w:val="24"/>
          <w:szCs w:val="24"/>
          <w:highlight w:val="white"/>
        </w:rPr>
        <w:t>(2), pp.101-115.</w:t>
      </w:r>
    </w:p>
    <w:p w14:paraId="1937E124"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t xml:space="preserve">Jayaraman, K., Jayashree, S. and </w:t>
      </w:r>
      <w:proofErr w:type="spellStart"/>
      <w:r w:rsidRPr="00DE3A3C">
        <w:rPr>
          <w:rFonts w:ascii="Times New Roman" w:eastAsia="Times New Roman" w:hAnsi="Times New Roman" w:cs="Times New Roman"/>
          <w:color w:val="000000" w:themeColor="text1"/>
          <w:sz w:val="24"/>
          <w:szCs w:val="24"/>
          <w:highlight w:val="white"/>
        </w:rPr>
        <w:t>Dorasamy</w:t>
      </w:r>
      <w:proofErr w:type="spellEnd"/>
      <w:r w:rsidRPr="00DE3A3C">
        <w:rPr>
          <w:rFonts w:ascii="Times New Roman" w:eastAsia="Times New Roman" w:hAnsi="Times New Roman" w:cs="Times New Roman"/>
          <w:color w:val="000000" w:themeColor="text1"/>
          <w:sz w:val="24"/>
          <w:szCs w:val="24"/>
          <w:highlight w:val="white"/>
        </w:rPr>
        <w:t xml:space="preserve">, M., 2023. The effects of green innovations in organizations: Influence of stakeholders. </w:t>
      </w:r>
      <w:r w:rsidRPr="00DE3A3C">
        <w:rPr>
          <w:rFonts w:ascii="Times New Roman" w:eastAsia="Times New Roman" w:hAnsi="Times New Roman" w:cs="Times New Roman"/>
          <w:i/>
          <w:color w:val="000000" w:themeColor="text1"/>
          <w:sz w:val="24"/>
          <w:szCs w:val="24"/>
          <w:highlight w:val="white"/>
        </w:rPr>
        <w:t>Sustainability</w:t>
      </w:r>
      <w:r w:rsidRPr="00DE3A3C">
        <w:rPr>
          <w:rFonts w:ascii="Times New Roman" w:eastAsia="Times New Roman" w:hAnsi="Times New Roman" w:cs="Times New Roman"/>
          <w:color w:val="000000" w:themeColor="text1"/>
          <w:sz w:val="24"/>
          <w:szCs w:val="24"/>
          <w:highlight w:val="white"/>
        </w:rPr>
        <w:t xml:space="preserve">, </w:t>
      </w:r>
      <w:r w:rsidRPr="00DE3A3C">
        <w:rPr>
          <w:rFonts w:ascii="Times New Roman" w:eastAsia="Times New Roman" w:hAnsi="Times New Roman" w:cs="Times New Roman"/>
          <w:i/>
          <w:color w:val="000000" w:themeColor="text1"/>
          <w:sz w:val="24"/>
          <w:szCs w:val="24"/>
          <w:highlight w:val="white"/>
        </w:rPr>
        <w:t>15</w:t>
      </w:r>
      <w:r w:rsidRPr="00DE3A3C">
        <w:rPr>
          <w:rFonts w:ascii="Times New Roman" w:eastAsia="Times New Roman" w:hAnsi="Times New Roman" w:cs="Times New Roman"/>
          <w:color w:val="000000" w:themeColor="text1"/>
          <w:sz w:val="24"/>
          <w:szCs w:val="24"/>
          <w:highlight w:val="white"/>
        </w:rPr>
        <w:t>(2), p.1133.</w:t>
      </w:r>
    </w:p>
    <w:p w14:paraId="0FC4D302"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t xml:space="preserve">Kostoulas, A., 2024. Challenging normative influences in refugee and migrant education: Reflections of a trainee teacher cohort. </w:t>
      </w:r>
      <w:r w:rsidRPr="00DE3A3C">
        <w:rPr>
          <w:rFonts w:ascii="Times New Roman" w:eastAsia="Times New Roman" w:hAnsi="Times New Roman" w:cs="Times New Roman"/>
          <w:i/>
          <w:color w:val="000000" w:themeColor="text1"/>
          <w:sz w:val="24"/>
          <w:szCs w:val="24"/>
          <w:highlight w:val="white"/>
        </w:rPr>
        <w:t>Teaching and Teacher Education</w:t>
      </w:r>
      <w:r w:rsidRPr="00DE3A3C">
        <w:rPr>
          <w:rFonts w:ascii="Times New Roman" w:eastAsia="Times New Roman" w:hAnsi="Times New Roman" w:cs="Times New Roman"/>
          <w:color w:val="000000" w:themeColor="text1"/>
          <w:sz w:val="24"/>
          <w:szCs w:val="24"/>
          <w:highlight w:val="white"/>
        </w:rPr>
        <w:t xml:space="preserve">, </w:t>
      </w:r>
      <w:r w:rsidRPr="00DE3A3C">
        <w:rPr>
          <w:rFonts w:ascii="Times New Roman" w:eastAsia="Times New Roman" w:hAnsi="Times New Roman" w:cs="Times New Roman"/>
          <w:i/>
          <w:color w:val="000000" w:themeColor="text1"/>
          <w:sz w:val="24"/>
          <w:szCs w:val="24"/>
          <w:highlight w:val="white"/>
        </w:rPr>
        <w:t>139</w:t>
      </w:r>
      <w:r w:rsidRPr="00DE3A3C">
        <w:rPr>
          <w:rFonts w:ascii="Times New Roman" w:eastAsia="Times New Roman" w:hAnsi="Times New Roman" w:cs="Times New Roman"/>
          <w:color w:val="000000" w:themeColor="text1"/>
          <w:sz w:val="24"/>
          <w:szCs w:val="24"/>
          <w:highlight w:val="white"/>
        </w:rPr>
        <w:t>, p.104454.</w:t>
      </w:r>
    </w:p>
    <w:p w14:paraId="0CDFBEA9"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t xml:space="preserve">Roberts, H., </w:t>
      </w:r>
      <w:proofErr w:type="spellStart"/>
      <w:r w:rsidRPr="00DE3A3C">
        <w:rPr>
          <w:rFonts w:ascii="Times New Roman" w:eastAsia="Times New Roman" w:hAnsi="Times New Roman" w:cs="Times New Roman"/>
          <w:color w:val="000000" w:themeColor="text1"/>
          <w:sz w:val="24"/>
          <w:szCs w:val="24"/>
          <w:highlight w:val="white"/>
        </w:rPr>
        <w:t>Milios</w:t>
      </w:r>
      <w:proofErr w:type="spellEnd"/>
      <w:r w:rsidRPr="00DE3A3C">
        <w:rPr>
          <w:rFonts w:ascii="Times New Roman" w:eastAsia="Times New Roman" w:hAnsi="Times New Roman" w:cs="Times New Roman"/>
          <w:color w:val="000000" w:themeColor="text1"/>
          <w:sz w:val="24"/>
          <w:szCs w:val="24"/>
          <w:highlight w:val="white"/>
        </w:rPr>
        <w:t xml:space="preserve">, L., Mont, O. and </w:t>
      </w:r>
      <w:proofErr w:type="spellStart"/>
      <w:r w:rsidRPr="00DE3A3C">
        <w:rPr>
          <w:rFonts w:ascii="Times New Roman" w:eastAsia="Times New Roman" w:hAnsi="Times New Roman" w:cs="Times New Roman"/>
          <w:color w:val="000000" w:themeColor="text1"/>
          <w:sz w:val="24"/>
          <w:szCs w:val="24"/>
          <w:highlight w:val="white"/>
        </w:rPr>
        <w:t>Dalhammar</w:t>
      </w:r>
      <w:proofErr w:type="spellEnd"/>
      <w:r w:rsidRPr="00DE3A3C">
        <w:rPr>
          <w:rFonts w:ascii="Times New Roman" w:eastAsia="Times New Roman" w:hAnsi="Times New Roman" w:cs="Times New Roman"/>
          <w:color w:val="000000" w:themeColor="text1"/>
          <w:sz w:val="24"/>
          <w:szCs w:val="24"/>
          <w:highlight w:val="white"/>
        </w:rPr>
        <w:t xml:space="preserve">, C., 2023. Product destruction: Exploring unsustainable production-consumption systems and appropriate policy responses. </w:t>
      </w:r>
      <w:r w:rsidRPr="00DE3A3C">
        <w:rPr>
          <w:rFonts w:ascii="Times New Roman" w:eastAsia="Times New Roman" w:hAnsi="Times New Roman" w:cs="Times New Roman"/>
          <w:i/>
          <w:color w:val="000000" w:themeColor="text1"/>
          <w:sz w:val="24"/>
          <w:szCs w:val="24"/>
          <w:highlight w:val="white"/>
        </w:rPr>
        <w:t>Sustainable Production and Consumption</w:t>
      </w:r>
      <w:r w:rsidRPr="00DE3A3C">
        <w:rPr>
          <w:rFonts w:ascii="Times New Roman" w:eastAsia="Times New Roman" w:hAnsi="Times New Roman" w:cs="Times New Roman"/>
          <w:color w:val="000000" w:themeColor="text1"/>
          <w:sz w:val="24"/>
          <w:szCs w:val="24"/>
          <w:highlight w:val="white"/>
        </w:rPr>
        <w:t xml:space="preserve">, </w:t>
      </w:r>
      <w:r w:rsidRPr="00DE3A3C">
        <w:rPr>
          <w:rFonts w:ascii="Times New Roman" w:eastAsia="Times New Roman" w:hAnsi="Times New Roman" w:cs="Times New Roman"/>
          <w:i/>
          <w:color w:val="000000" w:themeColor="text1"/>
          <w:sz w:val="24"/>
          <w:szCs w:val="24"/>
          <w:highlight w:val="white"/>
        </w:rPr>
        <w:t>35</w:t>
      </w:r>
      <w:r w:rsidRPr="00DE3A3C">
        <w:rPr>
          <w:rFonts w:ascii="Times New Roman" w:eastAsia="Times New Roman" w:hAnsi="Times New Roman" w:cs="Times New Roman"/>
          <w:color w:val="000000" w:themeColor="text1"/>
          <w:sz w:val="24"/>
          <w:szCs w:val="24"/>
          <w:highlight w:val="white"/>
        </w:rPr>
        <w:t>, pp.300-312.</w:t>
      </w:r>
    </w:p>
    <w:p w14:paraId="7EA1FF14"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lastRenderedPageBreak/>
        <w:t xml:space="preserve">Saad, A.M., </w:t>
      </w:r>
      <w:proofErr w:type="spellStart"/>
      <w:r w:rsidRPr="00DE3A3C">
        <w:rPr>
          <w:rFonts w:ascii="Times New Roman" w:eastAsia="Times New Roman" w:hAnsi="Times New Roman" w:cs="Times New Roman"/>
          <w:color w:val="000000" w:themeColor="text1"/>
          <w:sz w:val="24"/>
          <w:szCs w:val="24"/>
          <w:highlight w:val="white"/>
        </w:rPr>
        <w:t>Dulaimi</w:t>
      </w:r>
      <w:proofErr w:type="spellEnd"/>
      <w:r w:rsidRPr="00DE3A3C">
        <w:rPr>
          <w:rFonts w:ascii="Times New Roman" w:eastAsia="Times New Roman" w:hAnsi="Times New Roman" w:cs="Times New Roman"/>
          <w:color w:val="000000" w:themeColor="text1"/>
          <w:sz w:val="24"/>
          <w:szCs w:val="24"/>
          <w:highlight w:val="white"/>
        </w:rPr>
        <w:t xml:space="preserve">, M. and Zulu, S.L., 2023. A systematic review of the business contingencies influencing broader adoption: modern methods of construction (MMC). </w:t>
      </w:r>
      <w:r w:rsidRPr="00DE3A3C">
        <w:rPr>
          <w:rFonts w:ascii="Times New Roman" w:eastAsia="Times New Roman" w:hAnsi="Times New Roman" w:cs="Times New Roman"/>
          <w:i/>
          <w:color w:val="000000" w:themeColor="text1"/>
          <w:sz w:val="24"/>
          <w:szCs w:val="24"/>
          <w:highlight w:val="white"/>
        </w:rPr>
        <w:t>Buildings</w:t>
      </w:r>
      <w:r w:rsidRPr="00DE3A3C">
        <w:rPr>
          <w:rFonts w:ascii="Times New Roman" w:eastAsia="Times New Roman" w:hAnsi="Times New Roman" w:cs="Times New Roman"/>
          <w:color w:val="000000" w:themeColor="text1"/>
          <w:sz w:val="24"/>
          <w:szCs w:val="24"/>
          <w:highlight w:val="white"/>
        </w:rPr>
        <w:t xml:space="preserve">, </w:t>
      </w:r>
      <w:r w:rsidRPr="00DE3A3C">
        <w:rPr>
          <w:rFonts w:ascii="Times New Roman" w:eastAsia="Times New Roman" w:hAnsi="Times New Roman" w:cs="Times New Roman"/>
          <w:i/>
          <w:color w:val="000000" w:themeColor="text1"/>
          <w:sz w:val="24"/>
          <w:szCs w:val="24"/>
          <w:highlight w:val="white"/>
        </w:rPr>
        <w:t>13</w:t>
      </w:r>
      <w:r w:rsidRPr="00DE3A3C">
        <w:rPr>
          <w:rFonts w:ascii="Times New Roman" w:eastAsia="Times New Roman" w:hAnsi="Times New Roman" w:cs="Times New Roman"/>
          <w:color w:val="000000" w:themeColor="text1"/>
          <w:sz w:val="24"/>
          <w:szCs w:val="24"/>
          <w:highlight w:val="white"/>
        </w:rPr>
        <w:t>(4), p.878.</w:t>
      </w:r>
    </w:p>
    <w:p w14:paraId="27C3B07B"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proofErr w:type="spellStart"/>
      <w:r w:rsidRPr="00DE3A3C">
        <w:rPr>
          <w:rFonts w:ascii="Times New Roman" w:eastAsia="Times New Roman" w:hAnsi="Times New Roman" w:cs="Times New Roman"/>
          <w:color w:val="000000" w:themeColor="text1"/>
          <w:sz w:val="24"/>
          <w:szCs w:val="24"/>
          <w:highlight w:val="white"/>
        </w:rPr>
        <w:t>Sadikin</w:t>
      </w:r>
      <w:proofErr w:type="spellEnd"/>
      <w:r w:rsidRPr="00DE3A3C">
        <w:rPr>
          <w:rFonts w:ascii="Times New Roman" w:eastAsia="Times New Roman" w:hAnsi="Times New Roman" w:cs="Times New Roman"/>
          <w:color w:val="000000" w:themeColor="text1"/>
          <w:sz w:val="24"/>
          <w:szCs w:val="24"/>
          <w:highlight w:val="white"/>
        </w:rPr>
        <w:t xml:space="preserve">, A., Naim, S., Asmara, M.A., </w:t>
      </w:r>
      <w:proofErr w:type="spellStart"/>
      <w:r w:rsidRPr="00DE3A3C">
        <w:rPr>
          <w:rFonts w:ascii="Times New Roman" w:eastAsia="Times New Roman" w:hAnsi="Times New Roman" w:cs="Times New Roman"/>
          <w:color w:val="000000" w:themeColor="text1"/>
          <w:sz w:val="24"/>
          <w:szCs w:val="24"/>
          <w:highlight w:val="white"/>
        </w:rPr>
        <w:t>Hierdawati</w:t>
      </w:r>
      <w:proofErr w:type="spellEnd"/>
      <w:r w:rsidRPr="00DE3A3C">
        <w:rPr>
          <w:rFonts w:ascii="Times New Roman" w:eastAsia="Times New Roman" w:hAnsi="Times New Roman" w:cs="Times New Roman"/>
          <w:color w:val="000000" w:themeColor="text1"/>
          <w:sz w:val="24"/>
          <w:szCs w:val="24"/>
          <w:highlight w:val="white"/>
        </w:rPr>
        <w:t xml:space="preserve">, T. and </w:t>
      </w:r>
      <w:proofErr w:type="spellStart"/>
      <w:r w:rsidRPr="00DE3A3C">
        <w:rPr>
          <w:rFonts w:ascii="Times New Roman" w:eastAsia="Times New Roman" w:hAnsi="Times New Roman" w:cs="Times New Roman"/>
          <w:color w:val="000000" w:themeColor="text1"/>
          <w:sz w:val="24"/>
          <w:szCs w:val="24"/>
          <w:highlight w:val="white"/>
        </w:rPr>
        <w:t>Boari</w:t>
      </w:r>
      <w:proofErr w:type="spellEnd"/>
      <w:r w:rsidRPr="00DE3A3C">
        <w:rPr>
          <w:rFonts w:ascii="Times New Roman" w:eastAsia="Times New Roman" w:hAnsi="Times New Roman" w:cs="Times New Roman"/>
          <w:color w:val="000000" w:themeColor="text1"/>
          <w:sz w:val="24"/>
          <w:szCs w:val="24"/>
          <w:highlight w:val="white"/>
        </w:rPr>
        <w:t xml:space="preserve">, Y., 2023. Innovative strategies for MSME business growth with the business model canvas approach. </w:t>
      </w:r>
      <w:r w:rsidRPr="00DE3A3C">
        <w:rPr>
          <w:rFonts w:ascii="Times New Roman" w:eastAsia="Times New Roman" w:hAnsi="Times New Roman" w:cs="Times New Roman"/>
          <w:i/>
          <w:color w:val="000000" w:themeColor="text1"/>
          <w:sz w:val="24"/>
          <w:szCs w:val="24"/>
          <w:highlight w:val="white"/>
        </w:rPr>
        <w:t>Enrichment: Journal of Management</w:t>
      </w:r>
      <w:r w:rsidRPr="00DE3A3C">
        <w:rPr>
          <w:rFonts w:ascii="Times New Roman" w:eastAsia="Times New Roman" w:hAnsi="Times New Roman" w:cs="Times New Roman"/>
          <w:color w:val="000000" w:themeColor="text1"/>
          <w:sz w:val="24"/>
          <w:szCs w:val="24"/>
          <w:highlight w:val="white"/>
        </w:rPr>
        <w:t xml:space="preserve">, </w:t>
      </w:r>
      <w:r w:rsidRPr="00DE3A3C">
        <w:rPr>
          <w:rFonts w:ascii="Times New Roman" w:eastAsia="Times New Roman" w:hAnsi="Times New Roman" w:cs="Times New Roman"/>
          <w:i/>
          <w:color w:val="000000" w:themeColor="text1"/>
          <w:sz w:val="24"/>
          <w:szCs w:val="24"/>
          <w:highlight w:val="white"/>
        </w:rPr>
        <w:t>13</w:t>
      </w:r>
      <w:r w:rsidRPr="00DE3A3C">
        <w:rPr>
          <w:rFonts w:ascii="Times New Roman" w:eastAsia="Times New Roman" w:hAnsi="Times New Roman" w:cs="Times New Roman"/>
          <w:color w:val="000000" w:themeColor="text1"/>
          <w:sz w:val="24"/>
          <w:szCs w:val="24"/>
          <w:highlight w:val="white"/>
        </w:rPr>
        <w:t>(2), pp.1478-1484.</w:t>
      </w:r>
    </w:p>
    <w:p w14:paraId="19562F3C"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t>Statista, 2023.</w:t>
      </w:r>
      <w:r w:rsidRPr="00DE3A3C">
        <w:rPr>
          <w:rFonts w:ascii="Times New Roman" w:eastAsia="Times New Roman" w:hAnsi="Times New Roman" w:cs="Times New Roman"/>
          <w:i/>
          <w:color w:val="000000" w:themeColor="text1"/>
          <w:sz w:val="24"/>
          <w:szCs w:val="24"/>
          <w:highlight w:val="white"/>
        </w:rPr>
        <w:t>Cafes and coffee shops in the United Kingdom (UK) - statistics &amp; facts</w:t>
      </w:r>
      <w:r w:rsidRPr="00DE3A3C">
        <w:rPr>
          <w:rFonts w:ascii="Times New Roman" w:eastAsia="Times New Roman" w:hAnsi="Times New Roman" w:cs="Times New Roman"/>
          <w:color w:val="000000" w:themeColor="text1"/>
          <w:sz w:val="24"/>
          <w:szCs w:val="24"/>
          <w:highlight w:val="white"/>
        </w:rPr>
        <w:t xml:space="preserve">. [online] available at:&lt;https://www.statista.com/topics/3650/cafes-and-coffee-shops-in-the-united-kingdom-uk/#topicOverview&gt; [Accessed on 19th January 2024] </w:t>
      </w:r>
    </w:p>
    <w:p w14:paraId="1A5ECE64"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t>Statista, 2023.</w:t>
      </w:r>
      <w:r w:rsidRPr="00DE3A3C">
        <w:rPr>
          <w:rFonts w:ascii="Times New Roman" w:eastAsia="Times New Roman" w:hAnsi="Times New Roman" w:cs="Times New Roman"/>
          <w:i/>
          <w:color w:val="000000" w:themeColor="text1"/>
          <w:sz w:val="24"/>
          <w:szCs w:val="24"/>
          <w:highlight w:val="white"/>
        </w:rPr>
        <w:t>Coffee consumption trends in the UK - statistics &amp; facts</w:t>
      </w:r>
      <w:r w:rsidRPr="00DE3A3C">
        <w:rPr>
          <w:rFonts w:ascii="Times New Roman" w:eastAsia="Times New Roman" w:hAnsi="Times New Roman" w:cs="Times New Roman"/>
          <w:color w:val="000000" w:themeColor="text1"/>
          <w:sz w:val="24"/>
          <w:szCs w:val="24"/>
          <w:highlight w:val="white"/>
        </w:rPr>
        <w:t xml:space="preserve">. [online] available at:&lt;https://www.statista.com/topics/11463/coffee-consumption-trends-in-the-united-kingdom/#topicOverview&gt; [Accessed on 19th January 2024] </w:t>
      </w:r>
    </w:p>
    <w:p w14:paraId="422091A5"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t>Statista, 2023.</w:t>
      </w:r>
      <w:r w:rsidRPr="00DE3A3C">
        <w:rPr>
          <w:rFonts w:ascii="Times New Roman" w:eastAsia="Times New Roman" w:hAnsi="Times New Roman" w:cs="Times New Roman"/>
          <w:i/>
          <w:color w:val="000000" w:themeColor="text1"/>
          <w:sz w:val="24"/>
          <w:szCs w:val="24"/>
          <w:highlight w:val="white"/>
        </w:rPr>
        <w:t>Coffee market in the UK - statistics &amp; facts</w:t>
      </w:r>
      <w:r w:rsidRPr="00DE3A3C">
        <w:rPr>
          <w:rFonts w:ascii="Times New Roman" w:eastAsia="Times New Roman" w:hAnsi="Times New Roman" w:cs="Times New Roman"/>
          <w:color w:val="000000" w:themeColor="text1"/>
          <w:sz w:val="24"/>
          <w:szCs w:val="24"/>
          <w:highlight w:val="white"/>
        </w:rPr>
        <w:t xml:space="preserve">. [online] available at:&lt;https://www.statista.com/topics/6188/coffee-market-in-the-uk/#topicOverview&gt; [Accessed on 19th January 2024] </w:t>
      </w:r>
    </w:p>
    <w:p w14:paraId="76802D12"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t xml:space="preserve">Statista, 2023. </w:t>
      </w:r>
      <w:r w:rsidRPr="00DE3A3C">
        <w:rPr>
          <w:rFonts w:ascii="Times New Roman" w:eastAsia="Times New Roman" w:hAnsi="Times New Roman" w:cs="Times New Roman"/>
          <w:i/>
          <w:color w:val="000000" w:themeColor="text1"/>
          <w:sz w:val="24"/>
          <w:szCs w:val="24"/>
          <w:highlight w:val="white"/>
        </w:rPr>
        <w:t>Hot or iced coffee consumption preference in the United Kingdom 2022</w:t>
      </w:r>
      <w:r w:rsidRPr="00DE3A3C">
        <w:rPr>
          <w:rFonts w:ascii="Times New Roman" w:eastAsia="Times New Roman" w:hAnsi="Times New Roman" w:cs="Times New Roman"/>
          <w:color w:val="000000" w:themeColor="text1"/>
          <w:sz w:val="24"/>
          <w:szCs w:val="24"/>
          <w:highlight w:val="white"/>
        </w:rPr>
        <w:t>. [Online] available at:&lt;</w:t>
      </w:r>
      <w:hyperlink r:id="rId9" w:anchor=":~:text=Hot%20or%20iced%20coffee%20consumption%20preference%20in%20the%20United%20Kingdom%202022&amp;text=During%20a%20survey%20conducted%20in,a%20share%20of%2065%20percent">
        <w:r w:rsidRPr="00DE3A3C">
          <w:rPr>
            <w:rFonts w:ascii="Times New Roman" w:eastAsia="Times New Roman" w:hAnsi="Times New Roman" w:cs="Times New Roman"/>
            <w:color w:val="000000" w:themeColor="text1"/>
            <w:sz w:val="24"/>
            <w:szCs w:val="24"/>
            <w:highlight w:val="white"/>
            <w:u w:val="single"/>
          </w:rPr>
          <w:t>https://www.statista.com/statistics/1407102/hot-or-iced-coffee-consumption-preference-uk/#:~:text=Hot%20or%20iced%20coffee%20consumption%20preference%20in%20the%20United%20Kingdom%202022&amp;text=During%20a%20survey%20conducted%20in,a%20share%20of%2065%20percent</w:t>
        </w:r>
      </w:hyperlink>
      <w:r w:rsidRPr="00DE3A3C">
        <w:rPr>
          <w:rFonts w:ascii="Times New Roman" w:eastAsia="Times New Roman" w:hAnsi="Times New Roman" w:cs="Times New Roman"/>
          <w:color w:val="000000" w:themeColor="text1"/>
          <w:sz w:val="24"/>
          <w:szCs w:val="24"/>
          <w:highlight w:val="white"/>
        </w:rPr>
        <w:t xml:space="preserve">.&gt; [Accessed on 18th January 2024] </w:t>
      </w:r>
    </w:p>
    <w:p w14:paraId="2E4E0C58"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t>Statista, 2023.</w:t>
      </w:r>
      <w:r w:rsidRPr="00DE3A3C">
        <w:rPr>
          <w:rFonts w:ascii="Times New Roman" w:eastAsia="Times New Roman" w:hAnsi="Times New Roman" w:cs="Times New Roman"/>
          <w:i/>
          <w:color w:val="000000" w:themeColor="text1"/>
          <w:sz w:val="24"/>
          <w:szCs w:val="24"/>
          <w:highlight w:val="white"/>
        </w:rPr>
        <w:t>Number of coffee shop outlets in the United Kingdom (UK) from 2009 to 2019</w:t>
      </w:r>
      <w:r w:rsidRPr="00DE3A3C">
        <w:rPr>
          <w:rFonts w:ascii="Times New Roman" w:eastAsia="Times New Roman" w:hAnsi="Times New Roman" w:cs="Times New Roman"/>
          <w:color w:val="000000" w:themeColor="text1"/>
          <w:sz w:val="24"/>
          <w:szCs w:val="24"/>
          <w:highlight w:val="white"/>
        </w:rPr>
        <w:t xml:space="preserve">. [online] available at:&lt;https://www.statista.com/statistics/978010/coffee-shop-numbers-united-kingdom-uk/#:~:text=Number%20of%20coffee%20shops%20in,Kingdom%20(UK)%202009%2D2019&amp;text=The%20number%20of%20coffee%20shop,previous%20year's%20total%20of%2025%2C486.&gt; [Accessed on 19th January 2024] </w:t>
      </w:r>
    </w:p>
    <w:p w14:paraId="033C48BD"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lastRenderedPageBreak/>
        <w:t>Statista, 2023.</w:t>
      </w:r>
      <w:r w:rsidRPr="00DE3A3C">
        <w:rPr>
          <w:rFonts w:ascii="Times New Roman" w:eastAsia="Times New Roman" w:hAnsi="Times New Roman" w:cs="Times New Roman"/>
          <w:i/>
          <w:color w:val="000000" w:themeColor="text1"/>
          <w:sz w:val="24"/>
          <w:szCs w:val="24"/>
          <w:highlight w:val="white"/>
        </w:rPr>
        <w:t>Selected leading coffee shop chains in the United Kingdom (UK) as of January 2023, by number of units</w:t>
      </w:r>
      <w:r w:rsidRPr="00DE3A3C">
        <w:rPr>
          <w:rFonts w:ascii="Times New Roman" w:eastAsia="Times New Roman" w:hAnsi="Times New Roman" w:cs="Times New Roman"/>
          <w:color w:val="000000" w:themeColor="text1"/>
          <w:sz w:val="24"/>
          <w:szCs w:val="24"/>
          <w:highlight w:val="white"/>
        </w:rPr>
        <w:t xml:space="preserve">. [online] available at:&lt;https://www.statista.com/statistics/297863/leading-coffee-shop-chains-in-the-united-kingdom-uk-store-number/&gt; [Accessed on 19th January 2024] </w:t>
      </w:r>
    </w:p>
    <w:p w14:paraId="3ABF3A0D"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t xml:space="preserve">Statista, 2023. </w:t>
      </w:r>
      <w:r w:rsidRPr="00DE3A3C">
        <w:rPr>
          <w:rFonts w:ascii="Times New Roman" w:eastAsia="Times New Roman" w:hAnsi="Times New Roman" w:cs="Times New Roman"/>
          <w:i/>
          <w:color w:val="000000" w:themeColor="text1"/>
          <w:sz w:val="24"/>
          <w:szCs w:val="24"/>
          <w:highlight w:val="white"/>
        </w:rPr>
        <w:t>UK hotel industry market size 2013-2023</w:t>
      </w:r>
      <w:r w:rsidRPr="00DE3A3C">
        <w:rPr>
          <w:rFonts w:ascii="Times New Roman" w:eastAsia="Times New Roman" w:hAnsi="Times New Roman" w:cs="Times New Roman"/>
          <w:color w:val="000000" w:themeColor="text1"/>
          <w:sz w:val="24"/>
          <w:szCs w:val="24"/>
          <w:highlight w:val="white"/>
        </w:rPr>
        <w:t>. [online] available at:&lt;</w:t>
      </w:r>
      <w:hyperlink r:id="rId10" w:anchor=":~:text=In%202022%2C%20the%20market%20size,reach%2019.76%20billion%20British%20pounds">
        <w:r w:rsidRPr="00DE3A3C">
          <w:rPr>
            <w:rFonts w:ascii="Times New Roman" w:eastAsia="Times New Roman" w:hAnsi="Times New Roman" w:cs="Times New Roman"/>
            <w:color w:val="000000" w:themeColor="text1"/>
            <w:sz w:val="24"/>
            <w:szCs w:val="24"/>
            <w:highlight w:val="white"/>
            <w:u w:val="single"/>
          </w:rPr>
          <w:t>https://www.statista.com/statistics/1364712/hotel-industry-market-size-uk/#:~:text=In%202022%2C%20the%20market%20size,reach%2019.76%20billion%20British%20pounds</w:t>
        </w:r>
      </w:hyperlink>
      <w:r w:rsidRPr="00DE3A3C">
        <w:rPr>
          <w:rFonts w:ascii="Times New Roman" w:eastAsia="Times New Roman" w:hAnsi="Times New Roman" w:cs="Times New Roman"/>
          <w:color w:val="000000" w:themeColor="text1"/>
          <w:sz w:val="24"/>
          <w:szCs w:val="24"/>
          <w:highlight w:val="white"/>
        </w:rPr>
        <w:t xml:space="preserve">.&gt; [Accessed on 19th </w:t>
      </w:r>
      <w:proofErr w:type="spellStart"/>
      <w:r w:rsidRPr="00DE3A3C">
        <w:rPr>
          <w:rFonts w:ascii="Times New Roman" w:eastAsia="Times New Roman" w:hAnsi="Times New Roman" w:cs="Times New Roman"/>
          <w:color w:val="000000" w:themeColor="text1"/>
          <w:sz w:val="24"/>
          <w:szCs w:val="24"/>
          <w:highlight w:val="white"/>
        </w:rPr>
        <w:t>Januray</w:t>
      </w:r>
      <w:proofErr w:type="spellEnd"/>
      <w:r w:rsidRPr="00DE3A3C">
        <w:rPr>
          <w:rFonts w:ascii="Times New Roman" w:eastAsia="Times New Roman" w:hAnsi="Times New Roman" w:cs="Times New Roman"/>
          <w:color w:val="000000" w:themeColor="text1"/>
          <w:sz w:val="24"/>
          <w:szCs w:val="24"/>
          <w:highlight w:val="white"/>
        </w:rPr>
        <w:t xml:space="preserve"> 2024] </w:t>
      </w:r>
    </w:p>
    <w:p w14:paraId="5522D1D3"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t xml:space="preserve">Zafeer, H.M.I., Li, Y. and Maqbool, S., 2023. An Approach to Progress Learning Outcomes: International Graduate Students’ Engagement in Reflective Practice and Reflective Journal Writing during Pandemic. </w:t>
      </w:r>
      <w:r w:rsidRPr="00DE3A3C">
        <w:rPr>
          <w:rFonts w:ascii="Times New Roman" w:eastAsia="Times New Roman" w:hAnsi="Times New Roman" w:cs="Times New Roman"/>
          <w:i/>
          <w:color w:val="000000" w:themeColor="text1"/>
          <w:sz w:val="24"/>
          <w:szCs w:val="24"/>
          <w:highlight w:val="white"/>
        </w:rPr>
        <w:t>Sustainability</w:t>
      </w:r>
      <w:r w:rsidRPr="00DE3A3C">
        <w:rPr>
          <w:rFonts w:ascii="Times New Roman" w:eastAsia="Times New Roman" w:hAnsi="Times New Roman" w:cs="Times New Roman"/>
          <w:color w:val="000000" w:themeColor="text1"/>
          <w:sz w:val="24"/>
          <w:szCs w:val="24"/>
          <w:highlight w:val="white"/>
        </w:rPr>
        <w:t xml:space="preserve">, </w:t>
      </w:r>
      <w:r w:rsidRPr="00DE3A3C">
        <w:rPr>
          <w:rFonts w:ascii="Times New Roman" w:eastAsia="Times New Roman" w:hAnsi="Times New Roman" w:cs="Times New Roman"/>
          <w:i/>
          <w:color w:val="000000" w:themeColor="text1"/>
          <w:sz w:val="24"/>
          <w:szCs w:val="24"/>
          <w:highlight w:val="white"/>
        </w:rPr>
        <w:t>15</w:t>
      </w:r>
      <w:r w:rsidRPr="00DE3A3C">
        <w:rPr>
          <w:rFonts w:ascii="Times New Roman" w:eastAsia="Times New Roman" w:hAnsi="Times New Roman" w:cs="Times New Roman"/>
          <w:color w:val="000000" w:themeColor="text1"/>
          <w:sz w:val="24"/>
          <w:szCs w:val="24"/>
          <w:highlight w:val="white"/>
        </w:rPr>
        <w:t>(3), p.1898.</w:t>
      </w:r>
    </w:p>
    <w:p w14:paraId="33D878F9" w14:textId="77777777" w:rsidR="009508AC" w:rsidRPr="00DE3A3C" w:rsidRDefault="00C12EFF">
      <w:pPr>
        <w:spacing w:before="200" w:after="200" w:line="360" w:lineRule="auto"/>
        <w:jc w:val="both"/>
        <w:rPr>
          <w:rFonts w:ascii="Times New Roman" w:eastAsia="Times New Roman" w:hAnsi="Times New Roman" w:cs="Times New Roman"/>
          <w:color w:val="000000" w:themeColor="text1"/>
          <w:sz w:val="24"/>
          <w:szCs w:val="24"/>
          <w:highlight w:val="white"/>
        </w:rPr>
      </w:pPr>
      <w:r w:rsidRPr="00DE3A3C">
        <w:rPr>
          <w:rFonts w:ascii="Times New Roman" w:eastAsia="Times New Roman" w:hAnsi="Times New Roman" w:cs="Times New Roman"/>
          <w:color w:val="000000" w:themeColor="text1"/>
          <w:sz w:val="24"/>
          <w:szCs w:val="24"/>
          <w:highlight w:val="white"/>
        </w:rPr>
        <w:t xml:space="preserve">Zhan, T.T., Wang, L.L., Wang, Y. and Sun, C.J., 2023. Master of nursing specialist experiences of an internship through the use of written reflections: A qualitative research study. </w:t>
      </w:r>
      <w:proofErr w:type="spellStart"/>
      <w:r w:rsidRPr="00DE3A3C">
        <w:rPr>
          <w:rFonts w:ascii="Times New Roman" w:eastAsia="Times New Roman" w:hAnsi="Times New Roman" w:cs="Times New Roman"/>
          <w:i/>
          <w:color w:val="000000" w:themeColor="text1"/>
          <w:sz w:val="24"/>
          <w:szCs w:val="24"/>
          <w:highlight w:val="white"/>
        </w:rPr>
        <w:t>Heliyon</w:t>
      </w:r>
      <w:proofErr w:type="spellEnd"/>
      <w:r w:rsidRPr="00DE3A3C">
        <w:rPr>
          <w:rFonts w:ascii="Times New Roman" w:eastAsia="Times New Roman" w:hAnsi="Times New Roman" w:cs="Times New Roman"/>
          <w:color w:val="000000" w:themeColor="text1"/>
          <w:sz w:val="24"/>
          <w:szCs w:val="24"/>
          <w:highlight w:val="white"/>
        </w:rPr>
        <w:t xml:space="preserve">, </w:t>
      </w:r>
      <w:r w:rsidRPr="00DE3A3C">
        <w:rPr>
          <w:rFonts w:ascii="Times New Roman" w:eastAsia="Times New Roman" w:hAnsi="Times New Roman" w:cs="Times New Roman"/>
          <w:i/>
          <w:color w:val="000000" w:themeColor="text1"/>
          <w:sz w:val="24"/>
          <w:szCs w:val="24"/>
          <w:highlight w:val="white"/>
        </w:rPr>
        <w:t>9</w:t>
      </w:r>
      <w:r w:rsidRPr="00DE3A3C">
        <w:rPr>
          <w:rFonts w:ascii="Times New Roman" w:eastAsia="Times New Roman" w:hAnsi="Times New Roman" w:cs="Times New Roman"/>
          <w:color w:val="000000" w:themeColor="text1"/>
          <w:sz w:val="24"/>
          <w:szCs w:val="24"/>
          <w:highlight w:val="white"/>
        </w:rPr>
        <w:t>(2).</w:t>
      </w:r>
    </w:p>
    <w:p w14:paraId="12A5C2D3" w14:textId="77777777" w:rsidR="009508AC" w:rsidRPr="00DE3A3C" w:rsidRDefault="009508AC">
      <w:pPr>
        <w:spacing w:before="200" w:after="200" w:line="360" w:lineRule="auto"/>
        <w:jc w:val="both"/>
        <w:rPr>
          <w:color w:val="000000" w:themeColor="text1"/>
          <w:sz w:val="20"/>
          <w:szCs w:val="20"/>
          <w:highlight w:val="white"/>
        </w:rPr>
      </w:pPr>
    </w:p>
    <w:p w14:paraId="7C2FCE5F" w14:textId="77777777" w:rsidR="005821D9" w:rsidRPr="00DE3A3C" w:rsidRDefault="005821D9">
      <w:pPr>
        <w:rPr>
          <w:rFonts w:ascii="Times New Roman" w:eastAsia="Times New Roman" w:hAnsi="Times New Roman" w:cs="Times New Roman"/>
          <w:b/>
          <w:color w:val="000000" w:themeColor="text1"/>
          <w:sz w:val="24"/>
          <w:szCs w:val="24"/>
        </w:rPr>
      </w:pPr>
      <w:r w:rsidRPr="00DE3A3C">
        <w:rPr>
          <w:rFonts w:ascii="Times New Roman" w:eastAsia="Times New Roman" w:hAnsi="Times New Roman" w:cs="Times New Roman"/>
          <w:b/>
          <w:color w:val="000000" w:themeColor="text1"/>
          <w:sz w:val="24"/>
          <w:szCs w:val="24"/>
        </w:rPr>
        <w:br w:type="page"/>
      </w:r>
    </w:p>
    <w:p w14:paraId="510D1BC8" w14:textId="77777777" w:rsidR="009508AC" w:rsidRPr="00DE3A3C" w:rsidRDefault="005821D9" w:rsidP="005821D9">
      <w:pPr>
        <w:pStyle w:val="Heading1"/>
        <w:rPr>
          <w:color w:val="000000" w:themeColor="text1"/>
        </w:rPr>
      </w:pPr>
      <w:r w:rsidRPr="00DE3A3C">
        <w:rPr>
          <w:color w:val="000000" w:themeColor="text1"/>
        </w:rPr>
        <w:lastRenderedPageBreak/>
        <w:t xml:space="preserve">Appendix </w:t>
      </w:r>
    </w:p>
    <w:p w14:paraId="7EEF9880" w14:textId="77777777" w:rsidR="005821D9" w:rsidRPr="00DE3A3C" w:rsidRDefault="0031640C" w:rsidP="0031640C">
      <w:pPr>
        <w:spacing w:line="360" w:lineRule="auto"/>
        <w:jc w:val="center"/>
        <w:rPr>
          <w:rFonts w:ascii="Times New Roman" w:eastAsia="Times New Roman" w:hAnsi="Times New Roman" w:cs="Times New Roman"/>
          <w:b/>
          <w:color w:val="000000" w:themeColor="text1"/>
          <w:sz w:val="24"/>
          <w:szCs w:val="24"/>
        </w:rPr>
      </w:pPr>
      <w:r w:rsidRPr="00DE3A3C">
        <w:rPr>
          <w:noProof/>
          <w:color w:val="000000" w:themeColor="text1"/>
          <w:bdr w:val="single" w:sz="8" w:space="0" w:color="000000" w:frame="1"/>
          <w:shd w:val="clear" w:color="auto" w:fill="FFFFFF"/>
          <w:lang w:eastAsia="en-GB"/>
        </w:rPr>
        <w:drawing>
          <wp:inline distT="0" distB="0" distL="0" distR="0" wp14:anchorId="75C8FF35" wp14:editId="37124FF3">
            <wp:extent cx="2895600" cy="4981575"/>
            <wp:effectExtent l="0" t="0" r="0" b="9525"/>
            <wp:docPr id="2" name="Picture 2" descr="https://lh7-us.googleusercontent.com/nDl5jhZTEajach2GG8BKhgPCJPTK_3ZfCbhDED0SV2KA8zMYFdcFNsIAu0R0jANfDXOveiTzb4vXKv4WHpx9reOpp2juuiQ35o8eFKU0yUkW0eXALCkRLgWbxAVX2fP_zNB5WVp9WwyumBPcD46_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nDl5jhZTEajach2GG8BKhgPCJPTK_3ZfCbhDED0SV2KA8zMYFdcFNsIAu0R0jANfDXOveiTzb4vXKv4WHpx9reOpp2juuiQ35o8eFKU0yUkW0eXALCkRLgWbxAVX2fP_zNB5WVp9WwyumBPcD46_m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9003" b="6913"/>
                    <a:stretch/>
                  </pic:blipFill>
                  <pic:spPr bwMode="auto">
                    <a:xfrm>
                      <a:off x="0" y="0"/>
                      <a:ext cx="2895600" cy="4981575"/>
                    </a:xfrm>
                    <a:prstGeom prst="rect">
                      <a:avLst/>
                    </a:prstGeom>
                    <a:noFill/>
                    <a:ln>
                      <a:noFill/>
                    </a:ln>
                    <a:extLst>
                      <a:ext uri="{53640926-AAD7-44D8-BBD7-CCE9431645EC}">
                        <a14:shadowObscured xmlns:a14="http://schemas.microsoft.com/office/drawing/2010/main"/>
                      </a:ext>
                    </a:extLst>
                  </pic:spPr>
                </pic:pic>
              </a:graphicData>
            </a:graphic>
          </wp:inline>
        </w:drawing>
      </w:r>
    </w:p>
    <w:sectPr w:rsidR="005821D9" w:rsidRPr="00DE3A3C">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75ACE" w14:textId="77777777" w:rsidR="007A267B" w:rsidRDefault="007A267B">
      <w:pPr>
        <w:spacing w:line="240" w:lineRule="auto"/>
      </w:pPr>
      <w:r>
        <w:separator/>
      </w:r>
    </w:p>
  </w:endnote>
  <w:endnote w:type="continuationSeparator" w:id="0">
    <w:p w14:paraId="5737B5B6" w14:textId="77777777" w:rsidR="007A267B" w:rsidRDefault="007A26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B12D2" w14:textId="77777777" w:rsidR="009508AC" w:rsidRDefault="00C12EFF">
    <w:pPr>
      <w:jc w:val="right"/>
    </w:pPr>
    <w:r>
      <w:fldChar w:fldCharType="begin"/>
    </w:r>
    <w:r>
      <w:instrText>PAGE</w:instrText>
    </w:r>
    <w:r>
      <w:fldChar w:fldCharType="separate"/>
    </w:r>
    <w:r w:rsidR="0031640C">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3F239" w14:textId="77777777" w:rsidR="007A267B" w:rsidRDefault="007A267B">
      <w:pPr>
        <w:spacing w:line="240" w:lineRule="auto"/>
      </w:pPr>
      <w:r>
        <w:separator/>
      </w:r>
    </w:p>
  </w:footnote>
  <w:footnote w:type="continuationSeparator" w:id="0">
    <w:p w14:paraId="7AA16A16" w14:textId="77777777" w:rsidR="007A267B" w:rsidRDefault="007A267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8AC"/>
    <w:rsid w:val="0031640C"/>
    <w:rsid w:val="005768AF"/>
    <w:rsid w:val="005821D9"/>
    <w:rsid w:val="007A267B"/>
    <w:rsid w:val="008772C3"/>
    <w:rsid w:val="009508AC"/>
    <w:rsid w:val="00B21457"/>
    <w:rsid w:val="00B85322"/>
    <w:rsid w:val="00C12EFF"/>
    <w:rsid w:val="00C20713"/>
    <w:rsid w:val="00C6318D"/>
    <w:rsid w:val="00DE3A3C"/>
    <w:rsid w:val="00F30A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C513E"/>
  <w15:docId w15:val="{782BCE61-F5C2-48E6-BA44-4EC903953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1148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hyperlink" Target="https://www.statista.com/statistics/1364712/hotel-industry-market-size-uk/" TargetMode="External"/><Relationship Id="rId4" Type="http://schemas.openxmlformats.org/officeDocument/2006/relationships/webSettings" Target="webSettings.xml"/><Relationship Id="rId9" Type="http://schemas.openxmlformats.org/officeDocument/2006/relationships/hyperlink" Target="https://www.statista.com/statistics/1407102/hot-or-iced-coffee-consumption-preference-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QfEkHKzcKFv3aaY6GZiONgiuR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OAByITFsSFNLYmZjSmJpd1p1NUJMSlhfREdUZjVlbkxIZzJM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3304</Words>
  <Characters>18839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Gina Stefanuta</cp:lastModifiedBy>
  <cp:revision>11</cp:revision>
  <dcterms:created xsi:type="dcterms:W3CDTF">2024-01-19T08:31:00Z</dcterms:created>
  <dcterms:modified xsi:type="dcterms:W3CDTF">2024-02-05T18:06:00Z</dcterms:modified>
</cp:coreProperties>
</file>