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4472C4" w:themeColor="accent1"/>
          <w:sz w:val="24"/>
          <w:szCs w:val="24"/>
          <w:lang w:val="en-IN"/>
        </w:rPr>
        <w:id w:val="1891299800"/>
        <w:docPartObj>
          <w:docPartGallery w:val="Cover Pages"/>
          <w:docPartUnique/>
        </w:docPartObj>
      </w:sdtPr>
      <w:sdtEndPr>
        <w:rPr>
          <w:color w:val="auto"/>
        </w:rPr>
      </w:sdtEndPr>
      <w:sdtContent>
        <w:p w14:paraId="3266DAAE" w14:textId="699FF3EC" w:rsidR="00167A71" w:rsidRDefault="00167A71">
          <w:pPr>
            <w:pStyle w:val="NoSpacing"/>
            <w:spacing w:before="1540" w:after="240"/>
            <w:jc w:val="center"/>
            <w:rPr>
              <w:color w:val="4472C4" w:themeColor="accent1"/>
            </w:rPr>
          </w:pPr>
          <w:r>
            <w:rPr>
              <w:noProof/>
              <w:color w:val="4472C4" w:themeColor="accent1"/>
            </w:rPr>
            <w:drawing>
              <wp:inline distT="0" distB="0" distL="0" distR="0" wp14:anchorId="6E37F51E" wp14:editId="73C3819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EE01B74" w14:textId="0E85552B" w:rsidR="00167A71" w:rsidRDefault="00167A7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67A71">
            <w:rPr>
              <w:rFonts w:asciiTheme="majorHAnsi" w:eastAsiaTheme="majorEastAsia" w:hAnsiTheme="majorHAnsi" w:cstheme="majorBidi"/>
              <w:caps/>
              <w:color w:val="4472C4" w:themeColor="accent1"/>
              <w:sz w:val="72"/>
              <w:szCs w:val="72"/>
            </w:rPr>
            <w:t>Finance for Business Managers</w:t>
          </w:r>
        </w:p>
        <w:p w14:paraId="668A0D9A" w14:textId="657DB977" w:rsidR="00167A71" w:rsidRDefault="00167A71">
          <w:pPr>
            <w:pStyle w:val="NoSpacing"/>
            <w:jc w:val="center"/>
            <w:rPr>
              <w:color w:val="4472C4" w:themeColor="accent1"/>
              <w:sz w:val="28"/>
              <w:szCs w:val="28"/>
            </w:rPr>
          </w:pPr>
          <w:r w:rsidRPr="00167A71">
            <w:rPr>
              <w:color w:val="4472C4" w:themeColor="accent1"/>
              <w:sz w:val="28"/>
              <w:szCs w:val="28"/>
            </w:rPr>
            <w:t>BMMB7005</w:t>
          </w:r>
        </w:p>
        <w:p w14:paraId="5938AC54" w14:textId="77777777" w:rsidR="00167A71" w:rsidRDefault="00167A7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E4FB49B" wp14:editId="42D0790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3DAED3" w14:textId="09E89FAC" w:rsidR="00167A71" w:rsidRDefault="00694316">
                                <w:pPr>
                                  <w:pStyle w:val="NoSpacing"/>
                                  <w:spacing w:after="40"/>
                                  <w:jc w:val="center"/>
                                  <w:rPr>
                                    <w:caps/>
                                    <w:color w:val="4472C4" w:themeColor="accent1"/>
                                    <w:sz w:val="28"/>
                                    <w:szCs w:val="28"/>
                                  </w:rPr>
                                </w:pPr>
                                <w:r>
                                  <w:rPr>
                                    <w:caps/>
                                    <w:color w:val="4472C4" w:themeColor="accent1"/>
                                    <w:sz w:val="28"/>
                                    <w:szCs w:val="28"/>
                                  </w:rPr>
                                  <w:t>March</w:t>
                                </w:r>
                                <w:r w:rsidR="00167A71">
                                  <w:rPr>
                                    <w:caps/>
                                    <w:color w:val="4472C4" w:themeColor="accent1"/>
                                    <w:sz w:val="28"/>
                                    <w:szCs w:val="28"/>
                                  </w:rPr>
                                  <w:t xml:space="preserve"> </w:t>
                                </w:r>
                                <w:r>
                                  <w:rPr>
                                    <w:caps/>
                                    <w:color w:val="4472C4" w:themeColor="accent1"/>
                                    <w:sz w:val="28"/>
                                    <w:szCs w:val="28"/>
                                  </w:rPr>
                                  <w:t>9</w:t>
                                </w:r>
                                <w:r w:rsidR="00167A71">
                                  <w:rPr>
                                    <w:caps/>
                                    <w:color w:val="4472C4" w:themeColor="accent1"/>
                                    <w:sz w:val="28"/>
                                    <w:szCs w:val="28"/>
                                  </w:rPr>
                                  <w:t>, 202</w:t>
                                </w:r>
                                <w:r>
                                  <w:rPr>
                                    <w:caps/>
                                    <w:color w:val="4472C4" w:themeColor="accent1"/>
                                    <w:sz w:val="28"/>
                                    <w:szCs w:val="28"/>
                                  </w:rPr>
                                  <w:t>6</w:t>
                                </w:r>
                              </w:p>
                              <w:p w14:paraId="5B68CEC9" w14:textId="2C210161" w:rsidR="00167A71" w:rsidRDefault="00167A71">
                                <w:pPr>
                                  <w:pStyle w:val="NoSpacing"/>
                                  <w:jc w:val="center"/>
                                  <w:rPr>
                                    <w:color w:val="4472C4" w:themeColor="accent1"/>
                                  </w:rPr>
                                </w:pPr>
                              </w:p>
                              <w:p w14:paraId="5ED1D1B4" w14:textId="76C957DC" w:rsidR="00167A71" w:rsidRDefault="00520B52">
                                <w:pPr>
                                  <w:pStyle w:val="NoSpacing"/>
                                  <w:jc w:val="center"/>
                                  <w:rPr>
                                    <w:color w:val="4472C4" w:themeColor="accent1"/>
                                  </w:rPr>
                                </w:pPr>
                                <w:r w:rsidRPr="00520B52">
                                  <w:rPr>
                                    <w:caps/>
                                    <w:color w:val="4472C4"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4FB49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A3DAED3" w14:textId="09E89FAC" w:rsidR="00167A71" w:rsidRDefault="00694316">
                          <w:pPr>
                            <w:pStyle w:val="NoSpacing"/>
                            <w:spacing w:after="40"/>
                            <w:jc w:val="center"/>
                            <w:rPr>
                              <w:caps/>
                              <w:color w:val="4472C4" w:themeColor="accent1"/>
                              <w:sz w:val="28"/>
                              <w:szCs w:val="28"/>
                            </w:rPr>
                          </w:pPr>
                          <w:r>
                            <w:rPr>
                              <w:caps/>
                              <w:color w:val="4472C4" w:themeColor="accent1"/>
                              <w:sz w:val="28"/>
                              <w:szCs w:val="28"/>
                            </w:rPr>
                            <w:t>March</w:t>
                          </w:r>
                          <w:r w:rsidR="00167A71">
                            <w:rPr>
                              <w:caps/>
                              <w:color w:val="4472C4" w:themeColor="accent1"/>
                              <w:sz w:val="28"/>
                              <w:szCs w:val="28"/>
                            </w:rPr>
                            <w:t xml:space="preserve"> </w:t>
                          </w:r>
                          <w:r>
                            <w:rPr>
                              <w:caps/>
                              <w:color w:val="4472C4" w:themeColor="accent1"/>
                              <w:sz w:val="28"/>
                              <w:szCs w:val="28"/>
                            </w:rPr>
                            <w:t>9</w:t>
                          </w:r>
                          <w:r w:rsidR="00167A71">
                            <w:rPr>
                              <w:caps/>
                              <w:color w:val="4472C4" w:themeColor="accent1"/>
                              <w:sz w:val="28"/>
                              <w:szCs w:val="28"/>
                            </w:rPr>
                            <w:t>, 202</w:t>
                          </w:r>
                          <w:r>
                            <w:rPr>
                              <w:caps/>
                              <w:color w:val="4472C4" w:themeColor="accent1"/>
                              <w:sz w:val="28"/>
                              <w:szCs w:val="28"/>
                            </w:rPr>
                            <w:t>6</w:t>
                          </w:r>
                        </w:p>
                        <w:p w14:paraId="5B68CEC9" w14:textId="2C210161" w:rsidR="00167A71" w:rsidRDefault="00167A71">
                          <w:pPr>
                            <w:pStyle w:val="NoSpacing"/>
                            <w:jc w:val="center"/>
                            <w:rPr>
                              <w:color w:val="4472C4" w:themeColor="accent1"/>
                            </w:rPr>
                          </w:pPr>
                        </w:p>
                        <w:p w14:paraId="5ED1D1B4" w14:textId="76C957DC" w:rsidR="00167A71" w:rsidRDefault="00520B52">
                          <w:pPr>
                            <w:pStyle w:val="NoSpacing"/>
                            <w:jc w:val="center"/>
                            <w:rPr>
                              <w:color w:val="4472C4" w:themeColor="accent1"/>
                            </w:rPr>
                          </w:pPr>
                          <w:r w:rsidRPr="00520B52">
                            <w:rPr>
                              <w:caps/>
                              <w:color w:val="4472C4" w:themeColor="accent1"/>
                            </w:rPr>
                            <w:t>UNIVERSITY OF WALES TRINITY SAINT DAVID</w:t>
                          </w:r>
                        </w:p>
                      </w:txbxContent>
                    </v:textbox>
                    <w10:wrap anchorx="margin" anchory="page"/>
                  </v:shape>
                </w:pict>
              </mc:Fallback>
            </mc:AlternateContent>
          </w:r>
          <w:r>
            <w:rPr>
              <w:noProof/>
              <w:color w:val="4472C4" w:themeColor="accent1"/>
            </w:rPr>
            <w:drawing>
              <wp:inline distT="0" distB="0" distL="0" distR="0" wp14:anchorId="52C099EC" wp14:editId="41DDE76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567875" w14:textId="6D118144" w:rsidR="008C3F79" w:rsidRDefault="00167A71">
          <w:pPr>
            <w:rPr>
              <w:lang w:val="en-US"/>
            </w:rPr>
          </w:pPr>
          <w:r>
            <w:rPr>
              <w:lang w:val="en-US"/>
            </w:rPr>
            <w:br w:type="page"/>
          </w:r>
        </w:p>
      </w:sdtContent>
    </w:sdt>
    <w:p w14:paraId="27EC3723" w14:textId="77777777" w:rsidR="008C3F79" w:rsidRDefault="008C3F79" w:rsidP="008C3F79">
      <w:pPr>
        <w:pStyle w:val="Heading1"/>
        <w:rPr>
          <w:lang w:val="en-US"/>
        </w:rPr>
      </w:pPr>
      <w:bookmarkStart w:id="0" w:name="_Toc223863078"/>
      <w:r>
        <w:rPr>
          <w:lang w:val="en-US"/>
        </w:rPr>
        <w:lastRenderedPageBreak/>
        <w:t>Executive Summary</w:t>
      </w:r>
      <w:bookmarkEnd w:id="0"/>
    </w:p>
    <w:p w14:paraId="40198F3E" w14:textId="71F8C283" w:rsidR="00692432" w:rsidRDefault="00AB597D" w:rsidP="00692432">
      <w:pPr>
        <w:rPr>
          <w:lang w:val="en-US"/>
        </w:rPr>
      </w:pPr>
      <w:r w:rsidRPr="00AB597D">
        <w:rPr>
          <w:lang w:val="en-US"/>
        </w:rPr>
        <w:t xml:space="preserve">This </w:t>
      </w:r>
      <w:r>
        <w:rPr>
          <w:lang w:val="en-US"/>
        </w:rPr>
        <w:t>report</w:t>
      </w:r>
      <w:r w:rsidRPr="00AB597D">
        <w:rPr>
          <w:lang w:val="en-US"/>
        </w:rPr>
        <w:t xml:space="preserve"> evaluates the financial performance of AstraZeneca PLC and explores the option of the strategic expansion of Westward PLC. It is broken into two main sections for the purpose of providing comprehensive information about the financial performance of the company. First, we have to assess AstraZeneca’s position as measured through ratio analysis for the last two years specifically profitability, liquidity, efficiency, gearing ratios and investment ratios. The second part proposes evaluation of three potential investment targets to finding the most economically beneficial choice by means of application of the capital investment procedures for Westward PLC.</w:t>
      </w:r>
      <w:r w:rsidR="00692432" w:rsidRPr="00692432">
        <w:rPr>
          <w:lang w:val="en-US"/>
        </w:rPr>
        <w:t xml:space="preserve"> </w:t>
      </w:r>
    </w:p>
    <w:p w14:paraId="4F14DB0E" w14:textId="1EE7EBA7" w:rsidR="00DB1BDB" w:rsidRDefault="00AB597D" w:rsidP="00692432">
      <w:pPr>
        <w:rPr>
          <w:lang w:val="en-US"/>
        </w:rPr>
      </w:pPr>
      <w:r w:rsidRPr="00AB597D">
        <w:rPr>
          <w:lang w:val="en-US"/>
        </w:rPr>
        <w:t xml:space="preserve">Based on the ratio analysis, it can be observed that AstraZeneca is a great performer in financial terms with profitability and returns. The company is well positioned with high gross profit margins which implies that the organization is able to price its products highly, and is doing well with its pharmaceutical products. Both the Return on equity and return on assets are also seem to be increased throughout the period of analysis, reflecting better efficiency in generating earnings from shareholder’s equity and total assets. The Liquidity ratios talk of a slightly better position as the company´s earnings from operational activities are sufficient in addressing the short-term debt. However, the efficiency ratios prove reduced account receivable duration making one wonder with the rising days of stock, which raises the fear of possible operations positioning. This suggests that, there is no leveraging issue rather the firm is able to raise capital for the growth of the business. </w:t>
      </w:r>
    </w:p>
    <w:p w14:paraId="63FA06B3" w14:textId="6FC1AB87" w:rsidR="00AB597D" w:rsidRDefault="00AB597D" w:rsidP="00692432">
      <w:pPr>
        <w:rPr>
          <w:lang w:val="en-US"/>
        </w:rPr>
      </w:pPr>
      <w:r w:rsidRPr="00AB597D">
        <w:rPr>
          <w:lang w:val="en-US"/>
        </w:rPr>
        <w:t xml:space="preserve">The second part of this report is aimed at studying three financial alternatives for Westward Plc: opening new retail locations, creating an e-commerce unit and selling wooden and Roman blinds. In order to carry out the necessary calculations, it has to be assumed that the cost of equity is 6%, tax rate is 25%, and capex talks of 20% where used. All proposed variant alternatives had positive NPV, </w:t>
      </w:r>
      <w:r w:rsidR="00C31E53" w:rsidRPr="00AB597D">
        <w:rPr>
          <w:lang w:val="en-US"/>
        </w:rPr>
        <w:t>in</w:t>
      </w:r>
      <w:r w:rsidRPr="00AB597D">
        <w:rPr>
          <w:lang w:val="en-US"/>
        </w:rPr>
        <w:t xml:space="preserve"> poignant this, not considering administrative costs, all proposed variant alternatives had positive NPV, thus suggested financial solvency. However, of all three projects, the internet proposal had a greater net present value. This option is expected to result in the greatest enhancement in the value of the equity of the shareholders.</w:t>
      </w:r>
    </w:p>
    <w:p w14:paraId="66829515" w14:textId="1A640CCF" w:rsidR="00AB597D" w:rsidRDefault="00AB597D" w:rsidP="00692432">
      <w:pPr>
        <w:rPr>
          <w:lang w:val="en-US"/>
        </w:rPr>
      </w:pPr>
      <w:r w:rsidRPr="00AB597D">
        <w:rPr>
          <w:lang w:val="en-US"/>
        </w:rPr>
        <w:t xml:space="preserve">With limited investment capital and basic profit-based decision-making criteria, the present value of £2.5 million is achievable only by using an option of exactly one project, ranked according to the profitability ratio. The recommendation of this document is to suggest the </w:t>
      </w:r>
      <w:r w:rsidRPr="00AB597D">
        <w:rPr>
          <w:lang w:val="en-US"/>
        </w:rPr>
        <w:lastRenderedPageBreak/>
        <w:t>company to undertake the internet sales</w:t>
      </w:r>
      <w:r w:rsidR="002A6E2A">
        <w:rPr>
          <w:lang w:val="en-US"/>
        </w:rPr>
        <w:t xml:space="preserve"> project option</w:t>
      </w:r>
      <w:r w:rsidRPr="00AB597D">
        <w:rPr>
          <w:lang w:val="en-US"/>
        </w:rPr>
        <w:t xml:space="preserve"> while using the company’s own income and debt at moderate levels to level the risks.</w:t>
      </w:r>
    </w:p>
    <w:p w14:paraId="0B5F5E57" w14:textId="77777777" w:rsidR="00DB1BDB" w:rsidRDefault="00DB1BDB">
      <w:pPr>
        <w:rPr>
          <w:lang w:val="en-US"/>
        </w:rPr>
      </w:pPr>
      <w:r>
        <w:rPr>
          <w:lang w:val="en-US"/>
        </w:rPr>
        <w:br w:type="page"/>
      </w:r>
    </w:p>
    <w:sdt>
      <w:sdtPr>
        <w:rPr>
          <w:rFonts w:ascii="Times New Roman" w:eastAsiaTheme="minorHAnsi" w:hAnsi="Times New Roman" w:cs="Times New Roman"/>
          <w:color w:val="auto"/>
          <w:sz w:val="24"/>
          <w:szCs w:val="24"/>
          <w:lang w:val="en-IN"/>
        </w:rPr>
        <w:id w:val="-1053381902"/>
        <w:docPartObj>
          <w:docPartGallery w:val="Table of Contents"/>
          <w:docPartUnique/>
        </w:docPartObj>
      </w:sdtPr>
      <w:sdtEndPr>
        <w:rPr>
          <w:b/>
          <w:bCs/>
          <w:noProof/>
        </w:rPr>
      </w:sdtEndPr>
      <w:sdtContent>
        <w:p w14:paraId="3922A18F" w14:textId="5FB5E840" w:rsidR="00323392" w:rsidRDefault="00323392">
          <w:pPr>
            <w:pStyle w:val="TOCHeading"/>
          </w:pPr>
          <w:r>
            <w:t>Table of Contents</w:t>
          </w:r>
        </w:p>
        <w:p w14:paraId="377F9ED7" w14:textId="1973E19F" w:rsidR="00F1455F" w:rsidRDefault="00323392">
          <w:pPr>
            <w:pStyle w:val="TOC1"/>
            <w:tabs>
              <w:tab w:val="right" w:leader="dot" w:pos="9016"/>
            </w:tabs>
            <w:rPr>
              <w:rFonts w:asciiTheme="minorHAnsi" w:eastAsiaTheme="minorEastAsia" w:hAnsiTheme="minorHAnsi" w:cstheme="minorBidi"/>
              <w:noProof/>
              <w:kern w:val="2"/>
              <w:szCs w:val="21"/>
              <w:lang w:val="en-US" w:bidi="hi-IN"/>
              <w14:ligatures w14:val="standardContextual"/>
            </w:rPr>
          </w:pPr>
          <w:r>
            <w:fldChar w:fldCharType="begin"/>
          </w:r>
          <w:r>
            <w:instrText xml:space="preserve"> TOC \o "1-3" \h \z \u </w:instrText>
          </w:r>
          <w:r>
            <w:fldChar w:fldCharType="separate"/>
          </w:r>
          <w:hyperlink w:anchor="_Toc223863078" w:history="1">
            <w:r w:rsidR="00F1455F" w:rsidRPr="006549EA">
              <w:rPr>
                <w:rStyle w:val="Hyperlink"/>
                <w:noProof/>
                <w:lang w:val="en-US"/>
              </w:rPr>
              <w:t>Executive Summary</w:t>
            </w:r>
            <w:r w:rsidR="00F1455F">
              <w:rPr>
                <w:noProof/>
                <w:webHidden/>
              </w:rPr>
              <w:tab/>
            </w:r>
            <w:r w:rsidR="00F1455F">
              <w:rPr>
                <w:noProof/>
                <w:webHidden/>
              </w:rPr>
              <w:fldChar w:fldCharType="begin"/>
            </w:r>
            <w:r w:rsidR="00F1455F">
              <w:rPr>
                <w:noProof/>
                <w:webHidden/>
              </w:rPr>
              <w:instrText xml:space="preserve"> PAGEREF _Toc223863078 \h </w:instrText>
            </w:r>
            <w:r w:rsidR="00F1455F">
              <w:rPr>
                <w:noProof/>
                <w:webHidden/>
              </w:rPr>
            </w:r>
            <w:r w:rsidR="00F1455F">
              <w:rPr>
                <w:noProof/>
                <w:webHidden/>
              </w:rPr>
              <w:fldChar w:fldCharType="separate"/>
            </w:r>
            <w:r w:rsidR="00F1455F">
              <w:rPr>
                <w:noProof/>
                <w:webHidden/>
              </w:rPr>
              <w:t>1</w:t>
            </w:r>
            <w:r w:rsidR="00F1455F">
              <w:rPr>
                <w:noProof/>
                <w:webHidden/>
              </w:rPr>
              <w:fldChar w:fldCharType="end"/>
            </w:r>
          </w:hyperlink>
        </w:p>
        <w:p w14:paraId="35FD7F23" w14:textId="4AA053CA" w:rsidR="00F1455F" w:rsidRDefault="00F1455F">
          <w:pPr>
            <w:pStyle w:val="TOC1"/>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79" w:history="1">
            <w:r w:rsidRPr="006549EA">
              <w:rPr>
                <w:rStyle w:val="Hyperlink"/>
                <w:noProof/>
                <w:lang w:val="en-US"/>
              </w:rPr>
              <w:t>Introduction</w:t>
            </w:r>
            <w:r>
              <w:rPr>
                <w:noProof/>
                <w:webHidden/>
              </w:rPr>
              <w:tab/>
            </w:r>
            <w:r>
              <w:rPr>
                <w:noProof/>
                <w:webHidden/>
              </w:rPr>
              <w:fldChar w:fldCharType="begin"/>
            </w:r>
            <w:r>
              <w:rPr>
                <w:noProof/>
                <w:webHidden/>
              </w:rPr>
              <w:instrText xml:space="preserve"> PAGEREF _Toc223863079 \h </w:instrText>
            </w:r>
            <w:r>
              <w:rPr>
                <w:noProof/>
                <w:webHidden/>
              </w:rPr>
            </w:r>
            <w:r>
              <w:rPr>
                <w:noProof/>
                <w:webHidden/>
              </w:rPr>
              <w:fldChar w:fldCharType="separate"/>
            </w:r>
            <w:r>
              <w:rPr>
                <w:noProof/>
                <w:webHidden/>
              </w:rPr>
              <w:t>4</w:t>
            </w:r>
            <w:r>
              <w:rPr>
                <w:noProof/>
                <w:webHidden/>
              </w:rPr>
              <w:fldChar w:fldCharType="end"/>
            </w:r>
          </w:hyperlink>
        </w:p>
        <w:p w14:paraId="5903442B" w14:textId="4400192E" w:rsidR="00F1455F" w:rsidRDefault="00F1455F">
          <w:pPr>
            <w:pStyle w:val="TOC1"/>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0" w:history="1">
            <w:r w:rsidRPr="006549EA">
              <w:rPr>
                <w:rStyle w:val="Hyperlink"/>
                <w:noProof/>
                <w:lang w:val="en-US"/>
              </w:rPr>
              <w:t>Main Findings</w:t>
            </w:r>
            <w:r>
              <w:rPr>
                <w:noProof/>
                <w:webHidden/>
              </w:rPr>
              <w:tab/>
            </w:r>
            <w:r>
              <w:rPr>
                <w:noProof/>
                <w:webHidden/>
              </w:rPr>
              <w:fldChar w:fldCharType="begin"/>
            </w:r>
            <w:r>
              <w:rPr>
                <w:noProof/>
                <w:webHidden/>
              </w:rPr>
              <w:instrText xml:space="preserve"> PAGEREF _Toc223863080 \h </w:instrText>
            </w:r>
            <w:r>
              <w:rPr>
                <w:noProof/>
                <w:webHidden/>
              </w:rPr>
            </w:r>
            <w:r>
              <w:rPr>
                <w:noProof/>
                <w:webHidden/>
              </w:rPr>
              <w:fldChar w:fldCharType="separate"/>
            </w:r>
            <w:r>
              <w:rPr>
                <w:noProof/>
                <w:webHidden/>
              </w:rPr>
              <w:t>5</w:t>
            </w:r>
            <w:r>
              <w:rPr>
                <w:noProof/>
                <w:webHidden/>
              </w:rPr>
              <w:fldChar w:fldCharType="end"/>
            </w:r>
          </w:hyperlink>
        </w:p>
        <w:p w14:paraId="6D5B1962" w14:textId="7B52CDAE"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1" w:history="1">
            <w:r w:rsidRPr="006549EA">
              <w:rPr>
                <w:rStyle w:val="Hyperlink"/>
                <w:noProof/>
                <w:lang w:val="en-US"/>
              </w:rPr>
              <w:t>Task 1</w:t>
            </w:r>
            <w:r>
              <w:rPr>
                <w:noProof/>
                <w:webHidden/>
              </w:rPr>
              <w:tab/>
            </w:r>
            <w:r>
              <w:rPr>
                <w:noProof/>
                <w:webHidden/>
              </w:rPr>
              <w:fldChar w:fldCharType="begin"/>
            </w:r>
            <w:r>
              <w:rPr>
                <w:noProof/>
                <w:webHidden/>
              </w:rPr>
              <w:instrText xml:space="preserve"> PAGEREF _Toc223863081 \h </w:instrText>
            </w:r>
            <w:r>
              <w:rPr>
                <w:noProof/>
                <w:webHidden/>
              </w:rPr>
            </w:r>
            <w:r>
              <w:rPr>
                <w:noProof/>
                <w:webHidden/>
              </w:rPr>
              <w:fldChar w:fldCharType="separate"/>
            </w:r>
            <w:r>
              <w:rPr>
                <w:noProof/>
                <w:webHidden/>
              </w:rPr>
              <w:t>5</w:t>
            </w:r>
            <w:r>
              <w:rPr>
                <w:noProof/>
                <w:webHidden/>
              </w:rPr>
              <w:fldChar w:fldCharType="end"/>
            </w:r>
          </w:hyperlink>
        </w:p>
        <w:p w14:paraId="5AE9B6CA" w14:textId="2A2C9655" w:rsidR="00F1455F" w:rsidRDefault="00F1455F">
          <w:pPr>
            <w:pStyle w:val="TOC3"/>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2" w:history="1">
            <w:r w:rsidRPr="006549EA">
              <w:rPr>
                <w:rStyle w:val="Hyperlink"/>
                <w:noProof/>
                <w:lang w:val="en-US"/>
              </w:rPr>
              <w:t>1.1 Ratio Analysis</w:t>
            </w:r>
            <w:r>
              <w:rPr>
                <w:noProof/>
                <w:webHidden/>
              </w:rPr>
              <w:tab/>
            </w:r>
            <w:r>
              <w:rPr>
                <w:noProof/>
                <w:webHidden/>
              </w:rPr>
              <w:fldChar w:fldCharType="begin"/>
            </w:r>
            <w:r>
              <w:rPr>
                <w:noProof/>
                <w:webHidden/>
              </w:rPr>
              <w:instrText xml:space="preserve"> PAGEREF _Toc223863082 \h </w:instrText>
            </w:r>
            <w:r>
              <w:rPr>
                <w:noProof/>
                <w:webHidden/>
              </w:rPr>
            </w:r>
            <w:r>
              <w:rPr>
                <w:noProof/>
                <w:webHidden/>
              </w:rPr>
              <w:fldChar w:fldCharType="separate"/>
            </w:r>
            <w:r>
              <w:rPr>
                <w:noProof/>
                <w:webHidden/>
              </w:rPr>
              <w:t>5</w:t>
            </w:r>
            <w:r>
              <w:rPr>
                <w:noProof/>
                <w:webHidden/>
              </w:rPr>
              <w:fldChar w:fldCharType="end"/>
            </w:r>
          </w:hyperlink>
        </w:p>
        <w:p w14:paraId="53165CB1" w14:textId="2F9D5DDB" w:rsidR="00F1455F" w:rsidRDefault="00F1455F">
          <w:pPr>
            <w:pStyle w:val="TOC3"/>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3" w:history="1">
            <w:r w:rsidRPr="006549EA">
              <w:rPr>
                <w:rStyle w:val="Hyperlink"/>
                <w:noProof/>
                <w:lang w:val="en-US"/>
              </w:rPr>
              <w:t>1.2 Limitations of ratios</w:t>
            </w:r>
            <w:r>
              <w:rPr>
                <w:noProof/>
                <w:webHidden/>
              </w:rPr>
              <w:tab/>
            </w:r>
            <w:r>
              <w:rPr>
                <w:noProof/>
                <w:webHidden/>
              </w:rPr>
              <w:fldChar w:fldCharType="begin"/>
            </w:r>
            <w:r>
              <w:rPr>
                <w:noProof/>
                <w:webHidden/>
              </w:rPr>
              <w:instrText xml:space="preserve"> PAGEREF _Toc223863083 \h </w:instrText>
            </w:r>
            <w:r>
              <w:rPr>
                <w:noProof/>
                <w:webHidden/>
              </w:rPr>
            </w:r>
            <w:r>
              <w:rPr>
                <w:noProof/>
                <w:webHidden/>
              </w:rPr>
              <w:fldChar w:fldCharType="separate"/>
            </w:r>
            <w:r>
              <w:rPr>
                <w:noProof/>
                <w:webHidden/>
              </w:rPr>
              <w:t>12</w:t>
            </w:r>
            <w:r>
              <w:rPr>
                <w:noProof/>
                <w:webHidden/>
              </w:rPr>
              <w:fldChar w:fldCharType="end"/>
            </w:r>
          </w:hyperlink>
        </w:p>
        <w:p w14:paraId="1BEECF11" w14:textId="33A5B1BD" w:rsidR="00F1455F" w:rsidRDefault="00F1455F">
          <w:pPr>
            <w:pStyle w:val="TOC3"/>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4" w:history="1">
            <w:r w:rsidRPr="006549EA">
              <w:rPr>
                <w:rStyle w:val="Hyperlink"/>
                <w:noProof/>
                <w:lang w:val="en-US"/>
              </w:rPr>
              <w:t>1.2 Recommendations</w:t>
            </w:r>
            <w:r>
              <w:rPr>
                <w:noProof/>
                <w:webHidden/>
              </w:rPr>
              <w:tab/>
            </w:r>
            <w:r>
              <w:rPr>
                <w:noProof/>
                <w:webHidden/>
              </w:rPr>
              <w:fldChar w:fldCharType="begin"/>
            </w:r>
            <w:r>
              <w:rPr>
                <w:noProof/>
                <w:webHidden/>
              </w:rPr>
              <w:instrText xml:space="preserve"> PAGEREF _Toc223863084 \h </w:instrText>
            </w:r>
            <w:r>
              <w:rPr>
                <w:noProof/>
                <w:webHidden/>
              </w:rPr>
            </w:r>
            <w:r>
              <w:rPr>
                <w:noProof/>
                <w:webHidden/>
              </w:rPr>
              <w:fldChar w:fldCharType="separate"/>
            </w:r>
            <w:r>
              <w:rPr>
                <w:noProof/>
                <w:webHidden/>
              </w:rPr>
              <w:t>12</w:t>
            </w:r>
            <w:r>
              <w:rPr>
                <w:noProof/>
                <w:webHidden/>
              </w:rPr>
              <w:fldChar w:fldCharType="end"/>
            </w:r>
          </w:hyperlink>
        </w:p>
        <w:p w14:paraId="338A6DB5" w14:textId="041D23CA" w:rsidR="00F1455F" w:rsidRDefault="00F1455F">
          <w:pPr>
            <w:pStyle w:val="TOC1"/>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5" w:history="1">
            <w:r w:rsidRPr="006549EA">
              <w:rPr>
                <w:rStyle w:val="Hyperlink"/>
                <w:noProof/>
                <w:lang w:val="en-US"/>
              </w:rPr>
              <w:t>Task 2</w:t>
            </w:r>
            <w:r>
              <w:rPr>
                <w:noProof/>
                <w:webHidden/>
              </w:rPr>
              <w:tab/>
            </w:r>
            <w:r>
              <w:rPr>
                <w:noProof/>
                <w:webHidden/>
              </w:rPr>
              <w:fldChar w:fldCharType="begin"/>
            </w:r>
            <w:r>
              <w:rPr>
                <w:noProof/>
                <w:webHidden/>
              </w:rPr>
              <w:instrText xml:space="preserve"> PAGEREF _Toc223863085 \h </w:instrText>
            </w:r>
            <w:r>
              <w:rPr>
                <w:noProof/>
                <w:webHidden/>
              </w:rPr>
            </w:r>
            <w:r>
              <w:rPr>
                <w:noProof/>
                <w:webHidden/>
              </w:rPr>
              <w:fldChar w:fldCharType="separate"/>
            </w:r>
            <w:r>
              <w:rPr>
                <w:noProof/>
                <w:webHidden/>
              </w:rPr>
              <w:t>12</w:t>
            </w:r>
            <w:r>
              <w:rPr>
                <w:noProof/>
                <w:webHidden/>
              </w:rPr>
              <w:fldChar w:fldCharType="end"/>
            </w:r>
          </w:hyperlink>
        </w:p>
        <w:p w14:paraId="609F8AE0" w14:textId="360F140F"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6" w:history="1">
            <w:r w:rsidRPr="006549EA">
              <w:rPr>
                <w:rStyle w:val="Hyperlink"/>
                <w:noProof/>
                <w:lang w:val="en-US"/>
              </w:rPr>
              <w:t>2.1 Net Present Value (NPV)</w:t>
            </w:r>
            <w:r>
              <w:rPr>
                <w:noProof/>
                <w:webHidden/>
              </w:rPr>
              <w:tab/>
            </w:r>
            <w:r>
              <w:rPr>
                <w:noProof/>
                <w:webHidden/>
              </w:rPr>
              <w:fldChar w:fldCharType="begin"/>
            </w:r>
            <w:r>
              <w:rPr>
                <w:noProof/>
                <w:webHidden/>
              </w:rPr>
              <w:instrText xml:space="preserve"> PAGEREF _Toc223863086 \h </w:instrText>
            </w:r>
            <w:r>
              <w:rPr>
                <w:noProof/>
                <w:webHidden/>
              </w:rPr>
            </w:r>
            <w:r>
              <w:rPr>
                <w:noProof/>
                <w:webHidden/>
              </w:rPr>
              <w:fldChar w:fldCharType="separate"/>
            </w:r>
            <w:r>
              <w:rPr>
                <w:noProof/>
                <w:webHidden/>
              </w:rPr>
              <w:t>13</w:t>
            </w:r>
            <w:r>
              <w:rPr>
                <w:noProof/>
                <w:webHidden/>
              </w:rPr>
              <w:fldChar w:fldCharType="end"/>
            </w:r>
          </w:hyperlink>
        </w:p>
        <w:p w14:paraId="639F9036" w14:textId="2C4F3848"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7" w:history="1">
            <w:r w:rsidRPr="006549EA">
              <w:rPr>
                <w:rStyle w:val="Hyperlink"/>
                <w:noProof/>
                <w:lang w:val="en-US"/>
              </w:rPr>
              <w:t>2.2 Internal rate of return (IRR)</w:t>
            </w:r>
            <w:r>
              <w:rPr>
                <w:noProof/>
                <w:webHidden/>
              </w:rPr>
              <w:tab/>
            </w:r>
            <w:r>
              <w:rPr>
                <w:noProof/>
                <w:webHidden/>
              </w:rPr>
              <w:fldChar w:fldCharType="begin"/>
            </w:r>
            <w:r>
              <w:rPr>
                <w:noProof/>
                <w:webHidden/>
              </w:rPr>
              <w:instrText xml:space="preserve"> PAGEREF _Toc223863087 \h </w:instrText>
            </w:r>
            <w:r>
              <w:rPr>
                <w:noProof/>
                <w:webHidden/>
              </w:rPr>
            </w:r>
            <w:r>
              <w:rPr>
                <w:noProof/>
                <w:webHidden/>
              </w:rPr>
              <w:fldChar w:fldCharType="separate"/>
            </w:r>
            <w:r>
              <w:rPr>
                <w:noProof/>
                <w:webHidden/>
              </w:rPr>
              <w:t>15</w:t>
            </w:r>
            <w:r>
              <w:rPr>
                <w:noProof/>
                <w:webHidden/>
              </w:rPr>
              <w:fldChar w:fldCharType="end"/>
            </w:r>
          </w:hyperlink>
        </w:p>
        <w:p w14:paraId="7B6C437A" w14:textId="0119533F"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8" w:history="1">
            <w:r w:rsidRPr="006549EA">
              <w:rPr>
                <w:rStyle w:val="Hyperlink"/>
                <w:noProof/>
                <w:lang w:val="en-US"/>
              </w:rPr>
              <w:t>2.3 Payback period</w:t>
            </w:r>
            <w:r>
              <w:rPr>
                <w:noProof/>
                <w:webHidden/>
              </w:rPr>
              <w:tab/>
            </w:r>
            <w:r>
              <w:rPr>
                <w:noProof/>
                <w:webHidden/>
              </w:rPr>
              <w:fldChar w:fldCharType="begin"/>
            </w:r>
            <w:r>
              <w:rPr>
                <w:noProof/>
                <w:webHidden/>
              </w:rPr>
              <w:instrText xml:space="preserve"> PAGEREF _Toc223863088 \h </w:instrText>
            </w:r>
            <w:r>
              <w:rPr>
                <w:noProof/>
                <w:webHidden/>
              </w:rPr>
            </w:r>
            <w:r>
              <w:rPr>
                <w:noProof/>
                <w:webHidden/>
              </w:rPr>
              <w:fldChar w:fldCharType="separate"/>
            </w:r>
            <w:r>
              <w:rPr>
                <w:noProof/>
                <w:webHidden/>
              </w:rPr>
              <w:t>16</w:t>
            </w:r>
            <w:r>
              <w:rPr>
                <w:noProof/>
                <w:webHidden/>
              </w:rPr>
              <w:fldChar w:fldCharType="end"/>
            </w:r>
          </w:hyperlink>
        </w:p>
        <w:p w14:paraId="036593B0" w14:textId="38C67387"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89" w:history="1">
            <w:r w:rsidRPr="006549EA">
              <w:rPr>
                <w:rStyle w:val="Hyperlink"/>
                <w:noProof/>
                <w:lang w:val="en-US"/>
              </w:rPr>
              <w:t>2.4 Interpretation of results</w:t>
            </w:r>
            <w:r>
              <w:rPr>
                <w:noProof/>
                <w:webHidden/>
              </w:rPr>
              <w:tab/>
            </w:r>
            <w:r>
              <w:rPr>
                <w:noProof/>
                <w:webHidden/>
              </w:rPr>
              <w:fldChar w:fldCharType="begin"/>
            </w:r>
            <w:r>
              <w:rPr>
                <w:noProof/>
                <w:webHidden/>
              </w:rPr>
              <w:instrText xml:space="preserve"> PAGEREF _Toc223863089 \h </w:instrText>
            </w:r>
            <w:r>
              <w:rPr>
                <w:noProof/>
                <w:webHidden/>
              </w:rPr>
            </w:r>
            <w:r>
              <w:rPr>
                <w:noProof/>
                <w:webHidden/>
              </w:rPr>
              <w:fldChar w:fldCharType="separate"/>
            </w:r>
            <w:r>
              <w:rPr>
                <w:noProof/>
                <w:webHidden/>
              </w:rPr>
              <w:t>17</w:t>
            </w:r>
            <w:r>
              <w:rPr>
                <w:noProof/>
                <w:webHidden/>
              </w:rPr>
              <w:fldChar w:fldCharType="end"/>
            </w:r>
          </w:hyperlink>
        </w:p>
        <w:p w14:paraId="6ADF7DDC" w14:textId="40447CE8" w:rsidR="00F1455F" w:rsidRDefault="00F1455F">
          <w:pPr>
            <w:pStyle w:val="TOC3"/>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0" w:history="1">
            <w:r w:rsidRPr="006549EA">
              <w:rPr>
                <w:rStyle w:val="Hyperlink"/>
                <w:noProof/>
                <w:lang w:val="en-US"/>
              </w:rPr>
              <w:t>2.4.1 Net present value as the best method</w:t>
            </w:r>
            <w:r>
              <w:rPr>
                <w:noProof/>
                <w:webHidden/>
              </w:rPr>
              <w:tab/>
            </w:r>
            <w:r>
              <w:rPr>
                <w:noProof/>
                <w:webHidden/>
              </w:rPr>
              <w:fldChar w:fldCharType="begin"/>
            </w:r>
            <w:r>
              <w:rPr>
                <w:noProof/>
                <w:webHidden/>
              </w:rPr>
              <w:instrText xml:space="preserve"> PAGEREF _Toc223863090 \h </w:instrText>
            </w:r>
            <w:r>
              <w:rPr>
                <w:noProof/>
                <w:webHidden/>
              </w:rPr>
            </w:r>
            <w:r>
              <w:rPr>
                <w:noProof/>
                <w:webHidden/>
              </w:rPr>
              <w:fldChar w:fldCharType="separate"/>
            </w:r>
            <w:r>
              <w:rPr>
                <w:noProof/>
                <w:webHidden/>
              </w:rPr>
              <w:t>17</w:t>
            </w:r>
            <w:r>
              <w:rPr>
                <w:noProof/>
                <w:webHidden/>
              </w:rPr>
              <w:fldChar w:fldCharType="end"/>
            </w:r>
          </w:hyperlink>
        </w:p>
        <w:p w14:paraId="1AEC403C" w14:textId="163D17C6" w:rsidR="00F1455F" w:rsidRDefault="00F1455F">
          <w:pPr>
            <w:pStyle w:val="TOC3"/>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1" w:history="1">
            <w:r w:rsidRPr="006549EA">
              <w:rPr>
                <w:rStyle w:val="Hyperlink"/>
                <w:noProof/>
                <w:lang w:val="en-US"/>
              </w:rPr>
              <w:t>2.4.2 Non-discounting methods of investment appraisal</w:t>
            </w:r>
            <w:r>
              <w:rPr>
                <w:noProof/>
                <w:webHidden/>
              </w:rPr>
              <w:tab/>
            </w:r>
            <w:r>
              <w:rPr>
                <w:noProof/>
                <w:webHidden/>
              </w:rPr>
              <w:fldChar w:fldCharType="begin"/>
            </w:r>
            <w:r>
              <w:rPr>
                <w:noProof/>
                <w:webHidden/>
              </w:rPr>
              <w:instrText xml:space="preserve"> PAGEREF _Toc223863091 \h </w:instrText>
            </w:r>
            <w:r>
              <w:rPr>
                <w:noProof/>
                <w:webHidden/>
              </w:rPr>
            </w:r>
            <w:r>
              <w:rPr>
                <w:noProof/>
                <w:webHidden/>
              </w:rPr>
              <w:fldChar w:fldCharType="separate"/>
            </w:r>
            <w:r>
              <w:rPr>
                <w:noProof/>
                <w:webHidden/>
              </w:rPr>
              <w:t>18</w:t>
            </w:r>
            <w:r>
              <w:rPr>
                <w:noProof/>
                <w:webHidden/>
              </w:rPr>
              <w:fldChar w:fldCharType="end"/>
            </w:r>
          </w:hyperlink>
        </w:p>
        <w:p w14:paraId="7468F311" w14:textId="7CAC9807" w:rsidR="00F1455F" w:rsidRDefault="00F1455F">
          <w:pPr>
            <w:pStyle w:val="TOC3"/>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2" w:history="1">
            <w:r w:rsidRPr="006549EA">
              <w:rPr>
                <w:rStyle w:val="Hyperlink"/>
                <w:noProof/>
                <w:lang w:val="en-US"/>
              </w:rPr>
              <w:t>2.4.3 Other factors in investment decision</w:t>
            </w:r>
            <w:r>
              <w:rPr>
                <w:noProof/>
                <w:webHidden/>
              </w:rPr>
              <w:tab/>
            </w:r>
            <w:r>
              <w:rPr>
                <w:noProof/>
                <w:webHidden/>
              </w:rPr>
              <w:fldChar w:fldCharType="begin"/>
            </w:r>
            <w:r>
              <w:rPr>
                <w:noProof/>
                <w:webHidden/>
              </w:rPr>
              <w:instrText xml:space="preserve"> PAGEREF _Toc223863092 \h </w:instrText>
            </w:r>
            <w:r>
              <w:rPr>
                <w:noProof/>
                <w:webHidden/>
              </w:rPr>
            </w:r>
            <w:r>
              <w:rPr>
                <w:noProof/>
                <w:webHidden/>
              </w:rPr>
              <w:fldChar w:fldCharType="separate"/>
            </w:r>
            <w:r>
              <w:rPr>
                <w:noProof/>
                <w:webHidden/>
              </w:rPr>
              <w:t>19</w:t>
            </w:r>
            <w:r>
              <w:rPr>
                <w:noProof/>
                <w:webHidden/>
              </w:rPr>
              <w:fldChar w:fldCharType="end"/>
            </w:r>
          </w:hyperlink>
        </w:p>
        <w:p w14:paraId="7941D8FF" w14:textId="3BAA91DD"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3" w:history="1">
            <w:r w:rsidRPr="006549EA">
              <w:rPr>
                <w:rStyle w:val="Hyperlink"/>
                <w:noProof/>
                <w:lang w:val="en-US"/>
              </w:rPr>
              <w:t>2.5 Optimal investment policy</w:t>
            </w:r>
            <w:r>
              <w:rPr>
                <w:noProof/>
                <w:webHidden/>
              </w:rPr>
              <w:tab/>
            </w:r>
            <w:r>
              <w:rPr>
                <w:noProof/>
                <w:webHidden/>
              </w:rPr>
              <w:fldChar w:fldCharType="begin"/>
            </w:r>
            <w:r>
              <w:rPr>
                <w:noProof/>
                <w:webHidden/>
              </w:rPr>
              <w:instrText xml:space="preserve"> PAGEREF _Toc223863093 \h </w:instrText>
            </w:r>
            <w:r>
              <w:rPr>
                <w:noProof/>
                <w:webHidden/>
              </w:rPr>
            </w:r>
            <w:r>
              <w:rPr>
                <w:noProof/>
                <w:webHidden/>
              </w:rPr>
              <w:fldChar w:fldCharType="separate"/>
            </w:r>
            <w:r>
              <w:rPr>
                <w:noProof/>
                <w:webHidden/>
              </w:rPr>
              <w:t>19</w:t>
            </w:r>
            <w:r>
              <w:rPr>
                <w:noProof/>
                <w:webHidden/>
              </w:rPr>
              <w:fldChar w:fldCharType="end"/>
            </w:r>
          </w:hyperlink>
        </w:p>
        <w:p w14:paraId="6E2E985C" w14:textId="4062C742"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4" w:history="1">
            <w:r w:rsidRPr="006549EA">
              <w:rPr>
                <w:rStyle w:val="Hyperlink"/>
                <w:noProof/>
                <w:lang w:val="en-US"/>
              </w:rPr>
              <w:t>2.6 Sources of finance</w:t>
            </w:r>
            <w:r>
              <w:rPr>
                <w:noProof/>
                <w:webHidden/>
              </w:rPr>
              <w:tab/>
            </w:r>
            <w:r>
              <w:rPr>
                <w:noProof/>
                <w:webHidden/>
              </w:rPr>
              <w:fldChar w:fldCharType="begin"/>
            </w:r>
            <w:r>
              <w:rPr>
                <w:noProof/>
                <w:webHidden/>
              </w:rPr>
              <w:instrText xml:space="preserve"> PAGEREF _Toc223863094 \h </w:instrText>
            </w:r>
            <w:r>
              <w:rPr>
                <w:noProof/>
                <w:webHidden/>
              </w:rPr>
            </w:r>
            <w:r>
              <w:rPr>
                <w:noProof/>
                <w:webHidden/>
              </w:rPr>
              <w:fldChar w:fldCharType="separate"/>
            </w:r>
            <w:r>
              <w:rPr>
                <w:noProof/>
                <w:webHidden/>
              </w:rPr>
              <w:t>20</w:t>
            </w:r>
            <w:r>
              <w:rPr>
                <w:noProof/>
                <w:webHidden/>
              </w:rPr>
              <w:fldChar w:fldCharType="end"/>
            </w:r>
          </w:hyperlink>
        </w:p>
        <w:p w14:paraId="0C97E6A7" w14:textId="445AFE17" w:rsidR="00F1455F" w:rsidRDefault="00F1455F">
          <w:pPr>
            <w:pStyle w:val="TOC1"/>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5" w:history="1">
            <w:r w:rsidRPr="006549EA">
              <w:rPr>
                <w:rStyle w:val="Hyperlink"/>
                <w:noProof/>
                <w:lang w:val="en-US"/>
              </w:rPr>
              <w:t>Conclusion</w:t>
            </w:r>
            <w:r>
              <w:rPr>
                <w:noProof/>
                <w:webHidden/>
              </w:rPr>
              <w:tab/>
            </w:r>
            <w:r>
              <w:rPr>
                <w:noProof/>
                <w:webHidden/>
              </w:rPr>
              <w:fldChar w:fldCharType="begin"/>
            </w:r>
            <w:r>
              <w:rPr>
                <w:noProof/>
                <w:webHidden/>
              </w:rPr>
              <w:instrText xml:space="preserve"> PAGEREF _Toc223863095 \h </w:instrText>
            </w:r>
            <w:r>
              <w:rPr>
                <w:noProof/>
                <w:webHidden/>
              </w:rPr>
            </w:r>
            <w:r>
              <w:rPr>
                <w:noProof/>
                <w:webHidden/>
              </w:rPr>
              <w:fldChar w:fldCharType="separate"/>
            </w:r>
            <w:r>
              <w:rPr>
                <w:noProof/>
                <w:webHidden/>
              </w:rPr>
              <w:t>21</w:t>
            </w:r>
            <w:r>
              <w:rPr>
                <w:noProof/>
                <w:webHidden/>
              </w:rPr>
              <w:fldChar w:fldCharType="end"/>
            </w:r>
          </w:hyperlink>
        </w:p>
        <w:p w14:paraId="3A78576E" w14:textId="3841E2B0" w:rsidR="00F1455F" w:rsidRDefault="00F1455F">
          <w:pPr>
            <w:pStyle w:val="TOC1"/>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6" w:history="1">
            <w:r w:rsidRPr="006549EA">
              <w:rPr>
                <w:rStyle w:val="Hyperlink"/>
                <w:noProof/>
                <w:lang w:val="en-US"/>
              </w:rPr>
              <w:t>References</w:t>
            </w:r>
            <w:r>
              <w:rPr>
                <w:noProof/>
                <w:webHidden/>
              </w:rPr>
              <w:tab/>
            </w:r>
            <w:r>
              <w:rPr>
                <w:noProof/>
                <w:webHidden/>
              </w:rPr>
              <w:fldChar w:fldCharType="begin"/>
            </w:r>
            <w:r>
              <w:rPr>
                <w:noProof/>
                <w:webHidden/>
              </w:rPr>
              <w:instrText xml:space="preserve"> PAGEREF _Toc223863096 \h </w:instrText>
            </w:r>
            <w:r>
              <w:rPr>
                <w:noProof/>
                <w:webHidden/>
              </w:rPr>
            </w:r>
            <w:r>
              <w:rPr>
                <w:noProof/>
                <w:webHidden/>
              </w:rPr>
              <w:fldChar w:fldCharType="separate"/>
            </w:r>
            <w:r>
              <w:rPr>
                <w:noProof/>
                <w:webHidden/>
              </w:rPr>
              <w:t>23</w:t>
            </w:r>
            <w:r>
              <w:rPr>
                <w:noProof/>
                <w:webHidden/>
              </w:rPr>
              <w:fldChar w:fldCharType="end"/>
            </w:r>
          </w:hyperlink>
        </w:p>
        <w:p w14:paraId="35BEEABB" w14:textId="37161ABE" w:rsidR="00F1455F" w:rsidRDefault="00F1455F">
          <w:pPr>
            <w:pStyle w:val="TOC1"/>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7" w:history="1">
            <w:r w:rsidRPr="006549EA">
              <w:rPr>
                <w:rStyle w:val="Hyperlink"/>
                <w:noProof/>
                <w:lang w:val="en-US"/>
              </w:rPr>
              <w:t>Appendices</w:t>
            </w:r>
            <w:r>
              <w:rPr>
                <w:noProof/>
                <w:webHidden/>
              </w:rPr>
              <w:tab/>
            </w:r>
            <w:r>
              <w:rPr>
                <w:noProof/>
                <w:webHidden/>
              </w:rPr>
              <w:fldChar w:fldCharType="begin"/>
            </w:r>
            <w:r>
              <w:rPr>
                <w:noProof/>
                <w:webHidden/>
              </w:rPr>
              <w:instrText xml:space="preserve"> PAGEREF _Toc223863097 \h </w:instrText>
            </w:r>
            <w:r>
              <w:rPr>
                <w:noProof/>
                <w:webHidden/>
              </w:rPr>
            </w:r>
            <w:r>
              <w:rPr>
                <w:noProof/>
                <w:webHidden/>
              </w:rPr>
              <w:fldChar w:fldCharType="separate"/>
            </w:r>
            <w:r>
              <w:rPr>
                <w:noProof/>
                <w:webHidden/>
              </w:rPr>
              <w:t>27</w:t>
            </w:r>
            <w:r>
              <w:rPr>
                <w:noProof/>
                <w:webHidden/>
              </w:rPr>
              <w:fldChar w:fldCharType="end"/>
            </w:r>
          </w:hyperlink>
        </w:p>
        <w:p w14:paraId="783FE49E" w14:textId="13731DC1"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8" w:history="1">
            <w:r w:rsidRPr="006549EA">
              <w:rPr>
                <w:rStyle w:val="Hyperlink"/>
                <w:noProof/>
                <w:lang w:val="en-US"/>
              </w:rPr>
              <w:t>Appendix 1: Income statement of AstraZeneca</w:t>
            </w:r>
            <w:r>
              <w:rPr>
                <w:noProof/>
                <w:webHidden/>
              </w:rPr>
              <w:tab/>
            </w:r>
            <w:r>
              <w:rPr>
                <w:noProof/>
                <w:webHidden/>
              </w:rPr>
              <w:fldChar w:fldCharType="begin"/>
            </w:r>
            <w:r>
              <w:rPr>
                <w:noProof/>
                <w:webHidden/>
              </w:rPr>
              <w:instrText xml:space="preserve"> PAGEREF _Toc223863098 \h </w:instrText>
            </w:r>
            <w:r>
              <w:rPr>
                <w:noProof/>
                <w:webHidden/>
              </w:rPr>
            </w:r>
            <w:r>
              <w:rPr>
                <w:noProof/>
                <w:webHidden/>
              </w:rPr>
              <w:fldChar w:fldCharType="separate"/>
            </w:r>
            <w:r>
              <w:rPr>
                <w:noProof/>
                <w:webHidden/>
              </w:rPr>
              <w:t>27</w:t>
            </w:r>
            <w:r>
              <w:rPr>
                <w:noProof/>
                <w:webHidden/>
              </w:rPr>
              <w:fldChar w:fldCharType="end"/>
            </w:r>
          </w:hyperlink>
        </w:p>
        <w:p w14:paraId="463275B0" w14:textId="0AAFC5A7"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099" w:history="1">
            <w:r w:rsidRPr="006549EA">
              <w:rPr>
                <w:rStyle w:val="Hyperlink"/>
                <w:noProof/>
                <w:lang w:val="en-US"/>
              </w:rPr>
              <w:t>Appendix 2: Balance Sheet of AstraZeneca</w:t>
            </w:r>
            <w:r>
              <w:rPr>
                <w:noProof/>
                <w:webHidden/>
              </w:rPr>
              <w:tab/>
            </w:r>
            <w:r>
              <w:rPr>
                <w:noProof/>
                <w:webHidden/>
              </w:rPr>
              <w:fldChar w:fldCharType="begin"/>
            </w:r>
            <w:r>
              <w:rPr>
                <w:noProof/>
                <w:webHidden/>
              </w:rPr>
              <w:instrText xml:space="preserve"> PAGEREF _Toc223863099 \h </w:instrText>
            </w:r>
            <w:r>
              <w:rPr>
                <w:noProof/>
                <w:webHidden/>
              </w:rPr>
            </w:r>
            <w:r>
              <w:rPr>
                <w:noProof/>
                <w:webHidden/>
              </w:rPr>
              <w:fldChar w:fldCharType="separate"/>
            </w:r>
            <w:r>
              <w:rPr>
                <w:noProof/>
                <w:webHidden/>
              </w:rPr>
              <w:t>28</w:t>
            </w:r>
            <w:r>
              <w:rPr>
                <w:noProof/>
                <w:webHidden/>
              </w:rPr>
              <w:fldChar w:fldCharType="end"/>
            </w:r>
          </w:hyperlink>
        </w:p>
        <w:p w14:paraId="18D9B72F" w14:textId="36230D1D" w:rsidR="00F1455F" w:rsidRDefault="00F1455F">
          <w:pPr>
            <w:pStyle w:val="TOC2"/>
            <w:tabs>
              <w:tab w:val="right" w:leader="dot" w:pos="9016"/>
            </w:tabs>
            <w:rPr>
              <w:rFonts w:asciiTheme="minorHAnsi" w:eastAsiaTheme="minorEastAsia" w:hAnsiTheme="minorHAnsi" w:cstheme="minorBidi"/>
              <w:noProof/>
              <w:kern w:val="2"/>
              <w:szCs w:val="21"/>
              <w:lang w:val="en-US" w:bidi="hi-IN"/>
              <w14:ligatures w14:val="standardContextual"/>
            </w:rPr>
          </w:pPr>
          <w:hyperlink w:anchor="_Toc223863100" w:history="1">
            <w:r w:rsidRPr="006549EA">
              <w:rPr>
                <w:rStyle w:val="Hyperlink"/>
                <w:noProof/>
                <w:lang w:val="en-US"/>
              </w:rPr>
              <w:t>Appendix 3: Calculation of Ratios</w:t>
            </w:r>
            <w:r>
              <w:rPr>
                <w:noProof/>
                <w:webHidden/>
              </w:rPr>
              <w:tab/>
            </w:r>
            <w:r>
              <w:rPr>
                <w:noProof/>
                <w:webHidden/>
              </w:rPr>
              <w:fldChar w:fldCharType="begin"/>
            </w:r>
            <w:r>
              <w:rPr>
                <w:noProof/>
                <w:webHidden/>
              </w:rPr>
              <w:instrText xml:space="preserve"> PAGEREF _Toc223863100 \h </w:instrText>
            </w:r>
            <w:r>
              <w:rPr>
                <w:noProof/>
                <w:webHidden/>
              </w:rPr>
            </w:r>
            <w:r>
              <w:rPr>
                <w:noProof/>
                <w:webHidden/>
              </w:rPr>
              <w:fldChar w:fldCharType="separate"/>
            </w:r>
            <w:r>
              <w:rPr>
                <w:noProof/>
                <w:webHidden/>
              </w:rPr>
              <w:t>29</w:t>
            </w:r>
            <w:r>
              <w:rPr>
                <w:noProof/>
                <w:webHidden/>
              </w:rPr>
              <w:fldChar w:fldCharType="end"/>
            </w:r>
          </w:hyperlink>
        </w:p>
        <w:p w14:paraId="009CB1D6" w14:textId="73553C2B" w:rsidR="00323392" w:rsidRDefault="00323392">
          <w:r>
            <w:rPr>
              <w:b/>
              <w:bCs/>
              <w:noProof/>
            </w:rPr>
            <w:fldChar w:fldCharType="end"/>
          </w:r>
        </w:p>
      </w:sdtContent>
    </w:sdt>
    <w:p w14:paraId="04C82D01" w14:textId="6E248DC3" w:rsidR="00184AD8" w:rsidRDefault="00184AD8" w:rsidP="00692432">
      <w:pPr>
        <w:rPr>
          <w:lang w:val="en-US"/>
        </w:rPr>
      </w:pPr>
      <w:r>
        <w:rPr>
          <w:lang w:val="en-US"/>
        </w:rPr>
        <w:br w:type="page"/>
      </w:r>
    </w:p>
    <w:p w14:paraId="225501C1" w14:textId="55D9EDEA" w:rsidR="00F65D39" w:rsidRDefault="00F65D39" w:rsidP="00E92A9B">
      <w:pPr>
        <w:pStyle w:val="Heading1"/>
        <w:rPr>
          <w:lang w:val="en-US"/>
        </w:rPr>
      </w:pPr>
      <w:bookmarkStart w:id="1" w:name="_Toc223863079"/>
      <w:r>
        <w:rPr>
          <w:lang w:val="en-US"/>
        </w:rPr>
        <w:lastRenderedPageBreak/>
        <w:t>Introduction</w:t>
      </w:r>
      <w:bookmarkEnd w:id="1"/>
    </w:p>
    <w:p w14:paraId="0FFBDAFC" w14:textId="4FF4B206" w:rsidR="002C23AA" w:rsidRDefault="002A6E2A" w:rsidP="00F65D39">
      <w:pPr>
        <w:rPr>
          <w:lang w:val="en-US"/>
        </w:rPr>
      </w:pPr>
      <w:r w:rsidRPr="002A6E2A">
        <w:rPr>
          <w:lang w:val="en-US"/>
        </w:rPr>
        <w:t>Financial management has evolved over the years as an integral part of decision making and control within modern economic enterprises. Managers and directors alike will focus on using financial tools to access, correctly measure and adjudicate which investments will create value in their organization. Two fundamental components of financial management stand out in organizations: the assessment of financial health using ratios and weighing investment choices with capital budgeting among others. It is such tools that enable a company to make a quick evaluation of its’ performance and therefore make a decision on expanding the operations or not, for instance.</w:t>
      </w:r>
    </w:p>
    <w:p w14:paraId="5890C65B" w14:textId="772D0AD6" w:rsidR="002A6E2A" w:rsidRDefault="002A6E2A" w:rsidP="00F65D39">
      <w:pPr>
        <w:rPr>
          <w:lang w:val="en-US"/>
        </w:rPr>
      </w:pPr>
      <w:r w:rsidRPr="002A6E2A">
        <w:rPr>
          <w:lang w:val="en-US"/>
        </w:rPr>
        <w:t xml:space="preserve">The first part of this report discusses the financial standing of AstraZeneca Plc; a well-known pharmaceutical company headquartered in the UK. It is the entity listed on Stock Exchange and also it is the part of FTSE 100 Index. The statement of the report indicates the analysis is based on the most recent financial statement of the company. The ratio analysis embarks the structured way of assessing the financial positions of any entity in regard to the relationships of the financial variables among the entity in question. In this </w:t>
      </w:r>
      <w:r w:rsidR="00C31E53">
        <w:rPr>
          <w:lang w:val="en-US"/>
        </w:rPr>
        <w:t>task</w:t>
      </w:r>
      <w:r w:rsidRPr="002A6E2A">
        <w:rPr>
          <w:lang w:val="en-US"/>
        </w:rPr>
        <w:t>, five sets of ratios, namely profitability, liquidity, efficiency, gearing, and investor are constructed and analyzed to evaluate the working performance, safety, and success of the company. In addition, different factors that may have contributed to the change in ratios with time have been discussed and the report also analyses about ratio analysis as a financial analysis tool.</w:t>
      </w:r>
    </w:p>
    <w:p w14:paraId="49F6A7DB" w14:textId="273CCE1E" w:rsidR="002A6E2A" w:rsidRDefault="002A6E2A" w:rsidP="00F65D39">
      <w:pPr>
        <w:rPr>
          <w:lang w:val="en-US"/>
        </w:rPr>
      </w:pPr>
      <w:r w:rsidRPr="002A6E2A">
        <w:rPr>
          <w:lang w:val="en-US"/>
        </w:rPr>
        <w:t xml:space="preserve">The second section of this paper discusses three potential investment plans which were submitted by Westward Plc which is a company specialized in producing high quality drapery. In fact, at present, executives at the company are grappling with the options of three different decisions: either enlarging the existing show room, creating an online marketing platform or manufacturing wooden and Roman blinds. In evaluating the available business opportunities, financial calculations like Net Present Value (NPV) and Internal Rate of Return (IRR) are employed. These are based upon the idea that money has a time value and they help to make a decision on whether, based on comparative financial advantages, it is worthwhile to invest in any given project. The report also comes up with a strategy for the company in the event there is insufficient </w:t>
      </w:r>
      <w:proofErr w:type="gramStart"/>
      <w:r w:rsidRPr="002A6E2A">
        <w:rPr>
          <w:lang w:val="en-US"/>
        </w:rPr>
        <w:t>funds( capital</w:t>
      </w:r>
      <w:proofErr w:type="gramEnd"/>
      <w:r w:rsidRPr="002A6E2A">
        <w:rPr>
          <w:lang w:val="en-US"/>
        </w:rPr>
        <w:t xml:space="preserve"> rationing) and suggests other ways through which the investment could be financed.</w:t>
      </w:r>
    </w:p>
    <w:p w14:paraId="02474448" w14:textId="76101E9F" w:rsidR="002A6E2A" w:rsidRPr="00F65D39" w:rsidRDefault="002A6E2A" w:rsidP="00F65D39">
      <w:pPr>
        <w:rPr>
          <w:lang w:val="en-US"/>
        </w:rPr>
      </w:pPr>
      <w:r>
        <w:rPr>
          <w:lang w:val="en-US"/>
        </w:rPr>
        <w:t>Overall</w:t>
      </w:r>
      <w:r w:rsidRPr="002A6E2A">
        <w:rPr>
          <w:lang w:val="en-US"/>
        </w:rPr>
        <w:t xml:space="preserve">, the main purpose of this report is to give a complete financial analysis including a trade best business analysis. At the same time, descriptive measures are also given along with </w:t>
      </w:r>
      <w:r w:rsidRPr="002A6E2A">
        <w:rPr>
          <w:lang w:val="en-US"/>
        </w:rPr>
        <w:lastRenderedPageBreak/>
        <w:t>the lesser concentration on the corrective measures. Provide five typical audiences who might read this document.</w:t>
      </w:r>
    </w:p>
    <w:p w14:paraId="72082F94" w14:textId="511F65AB" w:rsidR="00184AD8" w:rsidRDefault="00935CF8" w:rsidP="00E92A9B">
      <w:pPr>
        <w:pStyle w:val="Heading1"/>
        <w:rPr>
          <w:lang w:val="en-US"/>
        </w:rPr>
      </w:pPr>
      <w:bookmarkStart w:id="2" w:name="_Toc223863080"/>
      <w:r>
        <w:rPr>
          <w:lang w:val="en-US"/>
        </w:rPr>
        <w:t>Main Findings</w:t>
      </w:r>
      <w:bookmarkEnd w:id="2"/>
    </w:p>
    <w:p w14:paraId="09A38E8F" w14:textId="77777777" w:rsidR="0057208D" w:rsidRDefault="00935CF8" w:rsidP="006323C1">
      <w:pPr>
        <w:pStyle w:val="Heading2"/>
        <w:rPr>
          <w:lang w:val="en-US"/>
        </w:rPr>
      </w:pPr>
      <w:bookmarkStart w:id="3" w:name="_Toc223863081"/>
      <w:r>
        <w:rPr>
          <w:lang w:val="en-US"/>
        </w:rPr>
        <w:t>Task 1</w:t>
      </w:r>
      <w:bookmarkEnd w:id="3"/>
    </w:p>
    <w:p w14:paraId="28688C29" w14:textId="4E68430A" w:rsidR="00BA1563" w:rsidRDefault="0057208D" w:rsidP="006323C1">
      <w:pPr>
        <w:pStyle w:val="Heading3"/>
        <w:rPr>
          <w:lang w:val="en-US"/>
        </w:rPr>
      </w:pPr>
      <w:bookmarkStart w:id="4" w:name="_Toc223863082"/>
      <w:r>
        <w:rPr>
          <w:lang w:val="en-US"/>
        </w:rPr>
        <w:t>1.1 Ratio Analysis</w:t>
      </w:r>
      <w:bookmarkEnd w:id="4"/>
    </w:p>
    <w:p w14:paraId="7EC03E98" w14:textId="259B796B" w:rsidR="00002895" w:rsidRPr="00002895" w:rsidRDefault="00782506" w:rsidP="006323C1">
      <w:pPr>
        <w:rPr>
          <w:lang w:val="en-US"/>
        </w:rPr>
      </w:pPr>
      <w:r w:rsidRPr="00782506">
        <w:rPr>
          <w:lang w:val="en-US"/>
        </w:rPr>
        <w:t>Financial Ratios are a set of numerical values derived from corporate financial statements, which permit the assessment of profitability, operational efficiency, liquidity, financial stability and returns to equity holders of a company. However, measurement of these ratios in isolation renders them possessions no above their components until benchmarked. In particular, these markets exhibit high margins, high levels of R&amp;D expenditure, long gestation periods for product launch, large amounts of intangible assets, as well as intricate nature of structure when it comes to finance. In 2025, AstraZeneca’s financial statements demonstrate that revenue jumped to $58.7 billion and reported EPS increased to $6.60, which suggests the achievement of substantial growth for another year in a row.</w:t>
      </w:r>
    </w:p>
    <w:p w14:paraId="0725C60B" w14:textId="7F411499" w:rsidR="00A67DD1" w:rsidRPr="006323C1" w:rsidRDefault="00A67DD1" w:rsidP="006323C1">
      <w:pPr>
        <w:rPr>
          <w:b/>
          <w:bCs/>
          <w:lang w:val="en-US"/>
        </w:rPr>
      </w:pPr>
      <w:r w:rsidRPr="006323C1">
        <w:rPr>
          <w:b/>
          <w:bCs/>
          <w:lang w:val="en-US"/>
        </w:rPr>
        <w:t>Profitability Analysis</w:t>
      </w:r>
    </w:p>
    <w:p w14:paraId="59718258" w14:textId="391BD277" w:rsidR="006A0D4E" w:rsidRDefault="006A0D4E" w:rsidP="006A0D4E">
      <w:pPr>
        <w:rPr>
          <w:lang w:val="en-US"/>
        </w:rPr>
      </w:pPr>
      <w:r w:rsidRPr="006A0D4E">
        <w:rPr>
          <w:lang w:val="en-US"/>
        </w:rPr>
        <w:t xml:space="preserve">Profitability ratios are the metrics that measure how much a company will earn in relation to sales, assets, and equities (Sharma and Mittal, 2023). </w:t>
      </w:r>
      <w:r w:rsidR="00086EA1" w:rsidRPr="00086EA1">
        <w:rPr>
          <w:lang w:val="en-US"/>
        </w:rPr>
        <w:t>AstraZeneca's basic reason for gaining profit is that there are many fixed costs they need to cover for their research and development (R&amp;D) decisions, regulatory requirements, and maintenance of modern manufacturing plants.</w:t>
      </w:r>
    </w:p>
    <w:p w14:paraId="097C9B42" w14:textId="4275E835" w:rsidR="006A0D4E" w:rsidRPr="000C5F59" w:rsidRDefault="000C5F59" w:rsidP="006A0D4E">
      <w:pPr>
        <w:jc w:val="center"/>
        <w:rPr>
          <w:lang w:val="en-US"/>
        </w:rPr>
      </w:pPr>
      <w:r>
        <w:rPr>
          <w:noProof/>
        </w:rPr>
        <w:drawing>
          <wp:inline distT="0" distB="0" distL="0" distR="0" wp14:anchorId="405A1CFC" wp14:editId="536F7333">
            <wp:extent cx="5731510" cy="2667635"/>
            <wp:effectExtent l="0" t="0" r="2540" b="18415"/>
            <wp:docPr id="454568090" name="Chart 1">
              <a:extLst xmlns:a="http://schemas.openxmlformats.org/drawingml/2006/main">
                <a:ext uri="{FF2B5EF4-FFF2-40B4-BE49-F238E27FC236}">
                  <a16:creationId xmlns:a16="http://schemas.microsoft.com/office/drawing/2014/main" id="{5AFC3768-B0AE-7077-C0F6-53D5EE8735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66B270" w14:textId="78825726" w:rsidR="006A0D4E" w:rsidRDefault="006A0D4E" w:rsidP="006A0D4E">
      <w:pPr>
        <w:jc w:val="center"/>
        <w:rPr>
          <w:lang w:val="en-US"/>
        </w:rPr>
      </w:pPr>
      <w:r>
        <w:rPr>
          <w:lang w:val="en-US"/>
        </w:rPr>
        <w:t xml:space="preserve">(Source: Appendix </w:t>
      </w:r>
      <w:r w:rsidR="0038701B">
        <w:rPr>
          <w:lang w:val="en-US"/>
        </w:rPr>
        <w:t>3</w:t>
      </w:r>
      <w:r>
        <w:rPr>
          <w:lang w:val="en-US"/>
        </w:rPr>
        <w:t>)</w:t>
      </w:r>
    </w:p>
    <w:p w14:paraId="6CFBB12E" w14:textId="69D25138" w:rsidR="003438EF" w:rsidRDefault="00CC6C26" w:rsidP="006A0D4E">
      <w:pPr>
        <w:rPr>
          <w:lang w:val="en-US"/>
        </w:rPr>
      </w:pPr>
      <w:r w:rsidRPr="00CC6C26">
        <w:rPr>
          <w:lang w:val="en-US"/>
        </w:rPr>
        <w:lastRenderedPageBreak/>
        <w:t xml:space="preserve">In fiscal 2025, AstraZeneca's </w:t>
      </w:r>
      <w:r w:rsidRPr="00CC6C26">
        <w:rPr>
          <w:b/>
          <w:bCs/>
          <w:lang w:val="en-US"/>
        </w:rPr>
        <w:t>gross profit margin</w:t>
      </w:r>
      <w:r w:rsidRPr="00CC6C26">
        <w:rPr>
          <w:lang w:val="en-US"/>
        </w:rPr>
        <w:t xml:space="preserve"> rose from 81.12% to 81.90. This outcome is better than the average for most sectors, making it acceptable. Patented medications have high breakdown costs, excellent brand names, and specialist goods that are expensive, therefore they justify large sale margins. This shows AstraZeneca struggled to offer high-quality, low-cost goods when possible. The company's profit rise was notable, but its income statement operations were unaffected. AstraZeneca's gross profit margin of over 80% suggests the firm is doing well and its assets are profitable.</w:t>
      </w:r>
    </w:p>
    <w:p w14:paraId="6BF6DEF6" w14:textId="15F62ED3" w:rsidR="007E5486" w:rsidRDefault="00D36A45" w:rsidP="000C5F59">
      <w:pPr>
        <w:rPr>
          <w:lang w:val="en-US"/>
        </w:rPr>
      </w:pPr>
      <w:r w:rsidRPr="00D36A45">
        <w:rPr>
          <w:lang w:val="en-US"/>
        </w:rPr>
        <w:t xml:space="preserve">The organization experienced a significant increase in its </w:t>
      </w:r>
      <w:r w:rsidRPr="008538CC">
        <w:rPr>
          <w:b/>
          <w:bCs/>
          <w:lang w:val="en-US"/>
        </w:rPr>
        <w:t>net profit margin</w:t>
      </w:r>
      <w:r w:rsidRPr="00D36A45">
        <w:rPr>
          <w:lang w:val="en-US"/>
        </w:rPr>
        <w:t xml:space="preserve"> which rose from 13.02% to 17.42% and its </w:t>
      </w:r>
      <w:r w:rsidRPr="008538CC">
        <w:rPr>
          <w:b/>
          <w:bCs/>
          <w:lang w:val="en-US"/>
        </w:rPr>
        <w:t>operating profit margin</w:t>
      </w:r>
      <w:r w:rsidRPr="00D36A45">
        <w:rPr>
          <w:lang w:val="en-US"/>
        </w:rPr>
        <w:t xml:space="preserve"> which grew from 18.50% to 23.40%. The gross margin showed only a minor increase yet these changes present greater importance because they demonstrate that the organization achieved progress through methods that extended beyond pricing and cost of sales management. The results indicate that the company achieved better control over its operating expenses while its revenue expansion led to improved profitability results. AstraZeneca reported its operating profit for 2025 at $13.7 billion. The company can achieve sales growth without improving its operational efficiency which makes this information important. The company achieved better financial results through its core operations because both operating and net margins showed significant growth.</w:t>
      </w:r>
    </w:p>
    <w:p w14:paraId="21EF3D04" w14:textId="77777777" w:rsidR="00ED73DB" w:rsidRDefault="00ED73DB" w:rsidP="00ED73DB">
      <w:pPr>
        <w:rPr>
          <w:lang w:val="en-US"/>
        </w:rPr>
      </w:pPr>
      <w:r w:rsidRPr="00D36A45">
        <w:rPr>
          <w:lang w:val="en-US"/>
        </w:rPr>
        <w:t xml:space="preserve">The </w:t>
      </w:r>
      <w:r w:rsidRPr="000C5F59">
        <w:rPr>
          <w:b/>
          <w:bCs/>
          <w:lang w:val="en-US"/>
        </w:rPr>
        <w:t>return on equity (ROE)</w:t>
      </w:r>
      <w:r w:rsidRPr="00D36A45">
        <w:rPr>
          <w:lang w:val="en-US"/>
        </w:rPr>
        <w:t xml:space="preserve"> went up from 17.23% to 21.00%, while </w:t>
      </w:r>
      <w:r w:rsidRPr="000C5F59">
        <w:rPr>
          <w:b/>
          <w:bCs/>
          <w:lang w:val="en-US"/>
        </w:rPr>
        <w:t>return on assets (ROA)</w:t>
      </w:r>
      <w:r w:rsidRPr="00D36A45">
        <w:rPr>
          <w:lang w:val="en-US"/>
        </w:rPr>
        <w:t xml:space="preserve"> moved from 6.77% to 8.97%, and the </w:t>
      </w:r>
      <w:r w:rsidRPr="000C5F59">
        <w:rPr>
          <w:b/>
          <w:bCs/>
          <w:lang w:val="en-US"/>
        </w:rPr>
        <w:t>return on capital employed (ROCE)</w:t>
      </w:r>
      <w:r w:rsidRPr="00D36A45">
        <w:rPr>
          <w:lang w:val="en-US"/>
        </w:rPr>
        <w:t xml:space="preserve"> improved from 13.13% to 16.47%. Moreover, it is essential to use measures of economics of sales activity because these show whether the firm deserves stockholder’s funds, the entire assets and long-term funds or not. A ROE of 21% exceeds what is expected for most large listed firms, reflecting appeal to shareholders. Increase in ROA was more substantial showcasing that the margin of profit cannot be improved resorting to higher risk profiles through business expansion, instead assets were better utilized economically. Furthermore, the higher ROCE looks back at the past periods in whether financing became wiser in terms of long-term debts.</w:t>
      </w:r>
    </w:p>
    <w:p w14:paraId="44E35ACC" w14:textId="30AA1623" w:rsidR="001F044B" w:rsidRDefault="00B725D6" w:rsidP="00ED73DB">
      <w:pPr>
        <w:rPr>
          <w:lang w:val="en-US"/>
        </w:rPr>
      </w:pPr>
      <w:r w:rsidRPr="00B725D6">
        <w:rPr>
          <w:lang w:val="en-US"/>
        </w:rPr>
        <w:t>Operating margin, ROA, ROE, and ROCE increased because sales grew, increasing profitability in all areas. Profit margins may be the most precise financial statistics about a firm, but they often need to be zoomed out to be understood. Managers may believe huge pharmaceutical companies may provide high profits. AstraZeneca had better 2025 financials than most of its peers. In 2025, GSK reported £32.7 billion in revenue across the group, with special medicines contributing to growth (GSK Plc, 2026), ensuring that the industry can sustain itself. AstraZeneca's profit and return outlook appears to be higher.</w:t>
      </w:r>
    </w:p>
    <w:p w14:paraId="18E1E105" w14:textId="7FC59871" w:rsidR="001F044B" w:rsidRPr="006323C1" w:rsidRDefault="001F044B" w:rsidP="006323C1">
      <w:pPr>
        <w:rPr>
          <w:b/>
          <w:bCs/>
          <w:lang w:val="en-US"/>
        </w:rPr>
      </w:pPr>
      <w:r w:rsidRPr="006323C1">
        <w:rPr>
          <w:b/>
          <w:bCs/>
          <w:lang w:val="en-US"/>
        </w:rPr>
        <w:lastRenderedPageBreak/>
        <w:t>Liquidity Analysis</w:t>
      </w:r>
    </w:p>
    <w:p w14:paraId="3B54CFB3" w14:textId="5CE67DFE" w:rsidR="0038701B" w:rsidRDefault="0038701B" w:rsidP="0038701B">
      <w:pPr>
        <w:rPr>
          <w:lang w:val="en-US"/>
        </w:rPr>
      </w:pPr>
      <w:r w:rsidRPr="0038701B">
        <w:rPr>
          <w:lang w:val="en-US"/>
        </w:rPr>
        <w:t>Liquidity ratios evaluate the company’s ability to meet short-term obligations as they fall due</w:t>
      </w:r>
      <w:r>
        <w:rPr>
          <w:lang w:val="en-US"/>
        </w:rPr>
        <w:t xml:space="preserve"> </w:t>
      </w:r>
      <w:r w:rsidRPr="0038701B">
        <w:rPr>
          <w:lang w:val="en-US"/>
        </w:rPr>
        <w:t>(Sharma, 2021).</w:t>
      </w:r>
      <w:r w:rsidR="00B04F1B">
        <w:rPr>
          <w:lang w:val="en-US"/>
        </w:rPr>
        <w:t xml:space="preserve"> This ratio has been used to measure the financial position of AstraZeneca. </w:t>
      </w:r>
      <w:r w:rsidR="001858D9" w:rsidRPr="001858D9">
        <w:rPr>
          <w:lang w:val="en-US"/>
        </w:rPr>
        <w:t>Saini and Bansal (2020)</w:t>
      </w:r>
      <w:r w:rsidR="001858D9">
        <w:rPr>
          <w:lang w:val="en-US"/>
        </w:rPr>
        <w:t xml:space="preserve"> found current ratio between 1:1 and 1.5:1 ideal for pharmaceutical companies. </w:t>
      </w:r>
      <w:r w:rsidR="007A2898">
        <w:rPr>
          <w:lang w:val="en-US"/>
        </w:rPr>
        <w:t>On the other hand, quick</w:t>
      </w:r>
      <w:r w:rsidR="007A2898" w:rsidRPr="007A2898">
        <w:rPr>
          <w:lang w:val="en-US"/>
        </w:rPr>
        <w:t xml:space="preserve"> ratio is more stringent, as it disregards separately held inventory, which cannot be liquidated instantly and converted to readily available resources</w:t>
      </w:r>
      <w:r w:rsidR="007A2898">
        <w:rPr>
          <w:lang w:val="en-US"/>
        </w:rPr>
        <w:t xml:space="preserve"> </w:t>
      </w:r>
      <w:r w:rsidR="007A2898" w:rsidRPr="007A2898">
        <w:rPr>
          <w:lang w:val="en-US"/>
        </w:rPr>
        <w:t xml:space="preserve">(Sari </w:t>
      </w:r>
      <w:r w:rsidR="007A2898" w:rsidRPr="007A2898">
        <w:rPr>
          <w:i/>
          <w:iCs/>
          <w:lang w:val="en-US"/>
        </w:rPr>
        <w:t>et al.</w:t>
      </w:r>
      <w:r w:rsidR="007A2898" w:rsidRPr="007A2898">
        <w:rPr>
          <w:lang w:val="en-US"/>
        </w:rPr>
        <w:t>, 2022).</w:t>
      </w:r>
    </w:p>
    <w:p w14:paraId="668CD4FC" w14:textId="40F289C2" w:rsidR="0038701B" w:rsidRDefault="007A2898" w:rsidP="0038701B">
      <w:pPr>
        <w:jc w:val="center"/>
        <w:rPr>
          <w:lang w:val="en-US"/>
        </w:rPr>
      </w:pPr>
      <w:r>
        <w:rPr>
          <w:noProof/>
        </w:rPr>
        <w:drawing>
          <wp:inline distT="0" distB="0" distL="0" distR="0" wp14:anchorId="339BAEB2" wp14:editId="14976F73">
            <wp:extent cx="4572000" cy="2743200"/>
            <wp:effectExtent l="0" t="0" r="0" b="0"/>
            <wp:docPr id="566504969" name="Chart 1">
              <a:extLst xmlns:a="http://schemas.openxmlformats.org/drawingml/2006/main">
                <a:ext uri="{FF2B5EF4-FFF2-40B4-BE49-F238E27FC236}">
                  <a16:creationId xmlns:a16="http://schemas.microsoft.com/office/drawing/2014/main" id="{22707E4D-006A-AFF5-0FA9-6627E2BBDF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C403AE" w14:textId="77777777" w:rsidR="0038701B" w:rsidRDefault="0038701B" w:rsidP="0038701B">
      <w:pPr>
        <w:jc w:val="center"/>
        <w:rPr>
          <w:lang w:val="en-US"/>
        </w:rPr>
      </w:pPr>
      <w:r>
        <w:rPr>
          <w:lang w:val="en-US"/>
        </w:rPr>
        <w:t>(Source: Appendix 3)</w:t>
      </w:r>
    </w:p>
    <w:p w14:paraId="2658FB74" w14:textId="0C2CC4B4" w:rsidR="00CE6F0F" w:rsidRDefault="007A2898" w:rsidP="0038701B">
      <w:pPr>
        <w:rPr>
          <w:lang w:val="en-US"/>
        </w:rPr>
      </w:pPr>
      <w:r w:rsidRPr="007A2898">
        <w:rPr>
          <w:lang w:val="en-US"/>
        </w:rPr>
        <w:t xml:space="preserve">The </w:t>
      </w:r>
      <w:r w:rsidRPr="00B70FA0">
        <w:rPr>
          <w:b/>
          <w:bCs/>
          <w:lang w:val="en-US"/>
        </w:rPr>
        <w:t>current ratio</w:t>
      </w:r>
      <w:r w:rsidRPr="007A2898">
        <w:rPr>
          <w:lang w:val="en-US"/>
        </w:rPr>
        <w:t xml:space="preserve"> of AstraZeneca Company increased from 0.85 in 2024 to 1.03 in 2025, the quick ratio increased from 0.67 to 0.8 and also the cash ratio climbed from 0.18 in 2024 to 0.20 in 2025. Ratios above 1 are frequently considered to be a general measure of short-term sufficiency of financial resources. Conversely, switching from below 1 to just above that also shows a significant improvement by AstraZeneca.</w:t>
      </w:r>
    </w:p>
    <w:p w14:paraId="33D6F7E0" w14:textId="6BD6FA73" w:rsidR="007A2898" w:rsidRDefault="00B70FA0" w:rsidP="0038701B">
      <w:pPr>
        <w:rPr>
          <w:lang w:val="en-US"/>
        </w:rPr>
      </w:pPr>
      <w:r w:rsidRPr="00B70FA0">
        <w:rPr>
          <w:lang w:val="en-US"/>
        </w:rPr>
        <w:t xml:space="preserve">AstraZeneca's </w:t>
      </w:r>
      <w:r w:rsidRPr="00B70FA0">
        <w:rPr>
          <w:b/>
          <w:bCs/>
          <w:lang w:val="en-US"/>
        </w:rPr>
        <w:t>quick ratio</w:t>
      </w:r>
      <w:r w:rsidRPr="00B70FA0">
        <w:rPr>
          <w:lang w:val="en-US"/>
        </w:rPr>
        <w:t xml:space="preserve"> rose in 2025 which is 0.80 and this is seen in a positive light, as it is below the fundamental quick ratio of 1.0. This means that it is possible for them to have better short term financial health, although it is not satisfactory when inventories are removed. The </w:t>
      </w:r>
      <w:r w:rsidRPr="00B70FA0">
        <w:rPr>
          <w:b/>
          <w:bCs/>
          <w:lang w:val="en-US"/>
        </w:rPr>
        <w:t>cash ratio</w:t>
      </w:r>
      <w:r w:rsidRPr="00B70FA0">
        <w:rPr>
          <w:lang w:val="en-US"/>
        </w:rPr>
        <w:t xml:space="preserve"> did not </w:t>
      </w:r>
      <w:r>
        <w:rPr>
          <w:lang w:val="en-US"/>
        </w:rPr>
        <w:t>show</w:t>
      </w:r>
      <w:r w:rsidRPr="00B70FA0">
        <w:rPr>
          <w:lang w:val="en-US"/>
        </w:rPr>
        <w:t xml:space="preserve"> an</w:t>
      </w:r>
      <w:r>
        <w:rPr>
          <w:lang w:val="en-US"/>
        </w:rPr>
        <w:t>y</w:t>
      </w:r>
      <w:r w:rsidRPr="00B70FA0">
        <w:rPr>
          <w:lang w:val="en-US"/>
        </w:rPr>
        <w:t xml:space="preserve"> increase, signaling that a little of the current liabilities can be taken care of by the cash and cash equivalents. As such, the company to some extent, still remains dependent on account receivables, payment inflows and a more general financial organization structure without maintaining too much safety, and fails to keep high amounts of cash on stock.</w:t>
      </w:r>
    </w:p>
    <w:p w14:paraId="059A5F88" w14:textId="0AB3BC70" w:rsidR="00EC61A6" w:rsidRDefault="00B725D6" w:rsidP="0038701B">
      <w:pPr>
        <w:rPr>
          <w:lang w:val="en-US"/>
        </w:rPr>
      </w:pPr>
      <w:r w:rsidRPr="00B725D6">
        <w:rPr>
          <w:lang w:val="en-US"/>
        </w:rPr>
        <w:lastRenderedPageBreak/>
        <w:t>This is typical of huge pharmaceutical corporations. GSK's 2025 financial reports indicate all sums converted into US dollars: $23.6 billion in current assets and $28.9 billion in current liabilities, therefore the controlling stake was less than 1.0 (GSK Plc, 2026). The above benchmark shows that AstraZeneca's 2025 current ratio is 1.03, making it more liquid than at least one big rival. The key question is whether AstraZeneca's operations improved even while liquidity only slightly improved. Poor working capital makes industries vulnerable to legal lawsuits, regulatory hold-ups, patent infringements, and delivery issues if cash sources drop abruptly.</w:t>
      </w:r>
    </w:p>
    <w:p w14:paraId="1F41959A" w14:textId="5A762AEC" w:rsidR="00CE6F0F" w:rsidRPr="006323C1" w:rsidRDefault="00CE6F0F" w:rsidP="006323C1">
      <w:pPr>
        <w:rPr>
          <w:b/>
          <w:bCs/>
          <w:lang w:val="en-US"/>
        </w:rPr>
      </w:pPr>
      <w:r w:rsidRPr="006323C1">
        <w:rPr>
          <w:b/>
          <w:bCs/>
          <w:lang w:val="en-US"/>
        </w:rPr>
        <w:t>Efficiency Ratios</w:t>
      </w:r>
    </w:p>
    <w:p w14:paraId="52F93754" w14:textId="29A7AF62" w:rsidR="00CE6F0F" w:rsidRDefault="00502933" w:rsidP="00CE6F0F">
      <w:pPr>
        <w:rPr>
          <w:lang w:val="en-US"/>
        </w:rPr>
      </w:pPr>
      <w:r w:rsidRPr="00502933">
        <w:rPr>
          <w:lang w:val="en-US"/>
        </w:rPr>
        <w:t>The degree to which a company efficiently employs working capital and assets to generate revenues is evaluated by efficiency ratios (Santosuosso, 2014). These are significant ratios, because they inform as to the level of profitability that is driven by operational efficiency (</w:t>
      </w:r>
      <w:proofErr w:type="spellStart"/>
      <w:r w:rsidRPr="00502933">
        <w:rPr>
          <w:lang w:val="en-US"/>
        </w:rPr>
        <w:t>Alarussi</w:t>
      </w:r>
      <w:proofErr w:type="spellEnd"/>
      <w:r w:rsidRPr="00502933">
        <w:rPr>
          <w:lang w:val="en-US"/>
        </w:rPr>
        <w:t>, 2021).</w:t>
      </w:r>
    </w:p>
    <w:p w14:paraId="4138590D" w14:textId="7CD8E89B" w:rsidR="002F3E5C" w:rsidRDefault="000E2178" w:rsidP="002F3E5C">
      <w:pPr>
        <w:jc w:val="center"/>
        <w:rPr>
          <w:lang w:val="en-US"/>
        </w:rPr>
      </w:pPr>
      <w:r>
        <w:rPr>
          <w:noProof/>
        </w:rPr>
        <w:drawing>
          <wp:inline distT="0" distB="0" distL="0" distR="0" wp14:anchorId="286089A2" wp14:editId="109B5A9C">
            <wp:extent cx="5478780" cy="2743200"/>
            <wp:effectExtent l="0" t="0" r="7620" b="0"/>
            <wp:docPr id="2092970314" name="Chart 1">
              <a:extLst xmlns:a="http://schemas.openxmlformats.org/drawingml/2006/main">
                <a:ext uri="{FF2B5EF4-FFF2-40B4-BE49-F238E27FC236}">
                  <a16:creationId xmlns:a16="http://schemas.microsoft.com/office/drawing/2014/main" id="{31E23F3C-311F-606E-26E8-AAA942596C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1C5E26A" w14:textId="2D4A1381" w:rsidR="002F3E5C" w:rsidRDefault="002F3E5C" w:rsidP="002F3E5C">
      <w:pPr>
        <w:jc w:val="center"/>
        <w:rPr>
          <w:lang w:val="en-US"/>
        </w:rPr>
      </w:pPr>
      <w:r>
        <w:rPr>
          <w:lang w:val="en-US"/>
        </w:rPr>
        <w:t>(Sources: Appendix 3)</w:t>
      </w:r>
    </w:p>
    <w:p w14:paraId="3A33F763" w14:textId="4A0CB770" w:rsidR="00D32DEC" w:rsidRDefault="00C04273" w:rsidP="002F3E5C">
      <w:pPr>
        <w:rPr>
          <w:lang w:val="en-US"/>
        </w:rPr>
      </w:pPr>
      <w:r w:rsidRPr="00C04273">
        <w:rPr>
          <w:lang w:val="en-US"/>
        </w:rPr>
        <w:t xml:space="preserve">AstraZeneca’s </w:t>
      </w:r>
      <w:r w:rsidRPr="00BB1252">
        <w:rPr>
          <w:b/>
          <w:bCs/>
          <w:lang w:val="en-US"/>
        </w:rPr>
        <w:t>stock days</w:t>
      </w:r>
      <w:r w:rsidRPr="00C04273">
        <w:rPr>
          <w:lang w:val="en-US"/>
        </w:rPr>
        <w:t xml:space="preserve"> increased from 189 days in 2024 to 225 days in 2025. This is significantly one of the most unhelpful changes of all the ratios. Inventory days help put a value to the duration of stock holding prior to utilizing or disposing of it. Generally, an increasing number speaks of a lower turnover of stock or goods and rather weaker working capital effectiveness. In the pharmaceutical industry, some extension may be associated with holding stock intentionally for measures enhancing profits or efficiency, new products entry into the market, legal requirements and specific features of certain types of pharmaceuticals. But all the </w:t>
      </w:r>
      <w:r w:rsidRPr="00C04273">
        <w:rPr>
          <w:lang w:val="en-US"/>
        </w:rPr>
        <w:lastRenderedPageBreak/>
        <w:t>same stock days of 225 days is high and points out a surplus of resources committed to firm’s inventory. Risks are more than financial though operational as well for storage costs and possible obsolescence and lesser cash utilization are incurred due to excessive stock levels. The supervisor in particular wanted more explanation as to what each ratio does and in this case, what it does is very clear: stock days challenges how stock or inventory is managed and the AstraZeneca score reveals that this has worsened.</w:t>
      </w:r>
    </w:p>
    <w:p w14:paraId="6BC54D2D" w14:textId="567262EC" w:rsidR="00C04273" w:rsidRDefault="00BB1252" w:rsidP="002F3E5C">
      <w:pPr>
        <w:rPr>
          <w:lang w:val="en-US"/>
        </w:rPr>
      </w:pPr>
      <w:r w:rsidRPr="00BB1252">
        <w:rPr>
          <w:b/>
          <w:bCs/>
          <w:lang w:val="en-US"/>
        </w:rPr>
        <w:t>Debtor days</w:t>
      </w:r>
      <w:r w:rsidRPr="00BB1252">
        <w:rPr>
          <w:lang w:val="en-US"/>
        </w:rPr>
        <w:t xml:space="preserve"> ratio shows how long trade receivables take to cash. The debtor days ratio rose from 88 to 94 and collections slowed, which is good. When inventory changes cause problems, impairment or improvement are less important. Payment delays suggest inadequate credit management or consumer credit. On the other hand, </w:t>
      </w:r>
      <w:r w:rsidRPr="00BB1252">
        <w:rPr>
          <w:b/>
          <w:bCs/>
          <w:lang w:val="en-US"/>
        </w:rPr>
        <w:t>Creditor days</w:t>
      </w:r>
      <w:r w:rsidRPr="00BB1252">
        <w:rPr>
          <w:lang w:val="en-US"/>
        </w:rPr>
        <w:t xml:space="preserve"> rose from 803 to 868 days, which is excessive. This indicates AstraZeneca is taking a long time to settle payments relative to expenses since accounts payables days have climbed significantly. This is good for cash management since short-term cash demands will rise, but it may indicate operational inefficiencies. Stretching payment durations may attract disfavor or indicate aggressive working-capital lending. To portray increased creditor days as positive is oversimplified. A stricter view would suggest that AstraZeneca's rising liquid resources were partly due to payment delays, not only operating resources.</w:t>
      </w:r>
    </w:p>
    <w:p w14:paraId="20B4917D" w14:textId="7D49DEFB" w:rsidR="006C6445" w:rsidRDefault="006C6445" w:rsidP="002F3E5C">
      <w:pPr>
        <w:rPr>
          <w:lang w:val="en-US"/>
        </w:rPr>
      </w:pPr>
      <w:r w:rsidRPr="006C6445">
        <w:rPr>
          <w:lang w:val="en-US"/>
        </w:rPr>
        <w:t>The</w:t>
      </w:r>
      <w:r w:rsidRPr="00BB1252">
        <w:rPr>
          <w:b/>
          <w:bCs/>
          <w:lang w:val="en-US"/>
        </w:rPr>
        <w:t xml:space="preserve"> assets turnover</w:t>
      </w:r>
      <w:r w:rsidRPr="006C6445">
        <w:rPr>
          <w:lang w:val="en-US"/>
        </w:rPr>
        <w:t xml:space="preserve"> slightly decreased from 0.52 to 0.51, while </w:t>
      </w:r>
      <w:r w:rsidRPr="00BB1252">
        <w:rPr>
          <w:b/>
          <w:bCs/>
          <w:lang w:val="en-US"/>
        </w:rPr>
        <w:t>fixed asset turnover</w:t>
      </w:r>
      <w:r w:rsidRPr="006C6445">
        <w:rPr>
          <w:lang w:val="en-US"/>
        </w:rPr>
        <w:t xml:space="preserve"> remained constant at 0.69 in the year of 2025. More importantly, it shows that the company turned in 0.51 asset value for one year that yielded lesser return compared to the previous year. Even as the rate of profit generated within 2025 has grown, this analysis matters because it suggests that such profits were not due to increased use of assets. Rather, what is most noticeable is the rise in margins. This confidence is rooted in the fixed asset turnover which means that the company’s fixed assets including production and infrastructure are earning revenue at the same rate even though it is not an aggressive rate of increase.</w:t>
      </w:r>
    </w:p>
    <w:p w14:paraId="10A438B1" w14:textId="720C2882" w:rsidR="00D32DEC" w:rsidRDefault="00C83676" w:rsidP="002F3E5C">
      <w:pPr>
        <w:rPr>
          <w:lang w:val="en-US"/>
        </w:rPr>
      </w:pPr>
      <w:r w:rsidRPr="00C83676">
        <w:rPr>
          <w:lang w:val="en-US"/>
        </w:rPr>
        <w:t xml:space="preserve">Efficiency ratios express a different perspective of outcomes when compared with the profitability ratios. In relation to the figures above, AstraZeneca realizes higher profitability, while the efficiency in working-capital management is challenging in a number of aspects from the figures. </w:t>
      </w:r>
    </w:p>
    <w:p w14:paraId="3912289D" w14:textId="025993F4" w:rsidR="00D32DEC" w:rsidRPr="006323C1" w:rsidRDefault="00D32DEC" w:rsidP="006323C1">
      <w:pPr>
        <w:rPr>
          <w:b/>
          <w:bCs/>
          <w:lang w:val="en-US"/>
        </w:rPr>
      </w:pPr>
      <w:r w:rsidRPr="006323C1">
        <w:rPr>
          <w:b/>
          <w:bCs/>
          <w:lang w:val="en-US"/>
        </w:rPr>
        <w:t xml:space="preserve">Solvency </w:t>
      </w:r>
      <w:r w:rsidR="00AE0BE2" w:rsidRPr="006323C1">
        <w:rPr>
          <w:b/>
          <w:bCs/>
          <w:lang w:val="en-US"/>
        </w:rPr>
        <w:t>Ratios</w:t>
      </w:r>
    </w:p>
    <w:p w14:paraId="5D6C4F7E" w14:textId="10CE453A" w:rsidR="00AE0BE2" w:rsidRDefault="002341C4" w:rsidP="00AE0BE2">
      <w:pPr>
        <w:rPr>
          <w:lang w:val="en-US"/>
        </w:rPr>
      </w:pPr>
      <w:r w:rsidRPr="002341C4">
        <w:rPr>
          <w:lang w:val="en-US"/>
        </w:rPr>
        <w:t>The long-term financial stability and risk profile of the company can be evaluated through the gearing ratios (Petty et al., 2015).</w:t>
      </w:r>
      <w:r w:rsidR="00521DD3">
        <w:rPr>
          <w:lang w:val="en-US"/>
        </w:rPr>
        <w:t xml:space="preserve"> As per </w:t>
      </w:r>
      <w:proofErr w:type="spellStart"/>
      <w:r w:rsidR="00521DD3" w:rsidRPr="00521DD3">
        <w:rPr>
          <w:lang w:val="en-US"/>
        </w:rPr>
        <w:t>Batrancea</w:t>
      </w:r>
      <w:proofErr w:type="spellEnd"/>
      <w:r w:rsidR="00521DD3" w:rsidRPr="00521DD3">
        <w:rPr>
          <w:lang w:val="en-US"/>
        </w:rPr>
        <w:t xml:space="preserve"> (2021)</w:t>
      </w:r>
      <w:r w:rsidR="00521DD3">
        <w:rPr>
          <w:lang w:val="en-US"/>
        </w:rPr>
        <w:t xml:space="preserve">, healthcare industry has recorded </w:t>
      </w:r>
      <w:r w:rsidR="00521DD3">
        <w:rPr>
          <w:lang w:val="en-US"/>
        </w:rPr>
        <w:lastRenderedPageBreak/>
        <w:t xml:space="preserve">an average Debt-to-equity ratio of 2.74 times. This signifies that healthcare sector mostly dependent on debt source instead of equity. Furthermore, it also reflects consistency in cash flow of this industry. </w:t>
      </w:r>
    </w:p>
    <w:p w14:paraId="0A8022FB" w14:textId="2C1204BC" w:rsidR="002341C4" w:rsidRDefault="00521DD3" w:rsidP="002341C4">
      <w:pPr>
        <w:jc w:val="center"/>
        <w:rPr>
          <w:lang w:val="en-US"/>
        </w:rPr>
      </w:pPr>
      <w:r>
        <w:rPr>
          <w:noProof/>
        </w:rPr>
        <w:drawing>
          <wp:inline distT="0" distB="0" distL="0" distR="0" wp14:anchorId="4A4C6BAD" wp14:editId="032C024F">
            <wp:extent cx="5402580" cy="2743200"/>
            <wp:effectExtent l="0" t="0" r="7620" b="0"/>
            <wp:docPr id="351164012" name="Chart 1">
              <a:extLst xmlns:a="http://schemas.openxmlformats.org/drawingml/2006/main">
                <a:ext uri="{FF2B5EF4-FFF2-40B4-BE49-F238E27FC236}">
                  <a16:creationId xmlns:a16="http://schemas.microsoft.com/office/drawing/2014/main" id="{301E8F2C-3EFE-83B8-5D82-D0E9BFD3C0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7637D36" w14:textId="13C19C02" w:rsidR="002341C4" w:rsidRDefault="002341C4" w:rsidP="002341C4">
      <w:pPr>
        <w:jc w:val="center"/>
        <w:rPr>
          <w:lang w:val="en-US"/>
        </w:rPr>
      </w:pPr>
      <w:r>
        <w:rPr>
          <w:lang w:val="en-US"/>
        </w:rPr>
        <w:t>(Source: Appendix 3)</w:t>
      </w:r>
    </w:p>
    <w:p w14:paraId="12ABCEC4" w14:textId="07A81243" w:rsidR="00F75313" w:rsidRDefault="004A6CC9" w:rsidP="002341C4">
      <w:pPr>
        <w:rPr>
          <w:lang w:val="en-US"/>
        </w:rPr>
      </w:pPr>
      <w:r w:rsidRPr="004A6CC9">
        <w:rPr>
          <w:lang w:val="en-US"/>
        </w:rPr>
        <w:t>AstraZeneca have managed to enhance its debt ratio from 0.607 to 0.573 whereas the equity ratio has increased from 0.393 to 0.427. The debt-to-equity ratio has dropped from 1.55 to 1.34, however, and the interest coverage ratio has increased by 5.74 to now 8.11 times.</w:t>
      </w:r>
    </w:p>
    <w:p w14:paraId="5B7A4F0A" w14:textId="01AD99EA" w:rsidR="004A6CC9" w:rsidRDefault="000B1447" w:rsidP="002341C4">
      <w:pPr>
        <w:rPr>
          <w:lang w:val="en-US"/>
        </w:rPr>
      </w:pPr>
      <w:r w:rsidRPr="000B1447">
        <w:rPr>
          <w:lang w:val="en-US"/>
        </w:rPr>
        <w:t>The trends identified above indicate a healthier capital structure of AstraZeneca in 2025. A lower debt ratio and debt/equity ratio indicate that the company used less debt in its capital structuring; while the higher equity ratio reflects a more solid shareholder's equity position. The increase of the interest coverage is well striking since now the company is able to meet comfortably its interest payments solely from the operating earnings generated by the company. This, in turn, therefore decreases the financial risk and increases the borrowing capacity. For illustration purposes, a ratio of interest coverage of more than 5 might be termed adequate, so 8.11 is a good indication of having good ability to service one’s debt. A key take away is that the solvency position of AstraZeneca has undergone a very positive changes allowing it more room for strategic foreign investment, consolidation or continued in-house research.</w:t>
      </w:r>
    </w:p>
    <w:p w14:paraId="64F48C73" w14:textId="418DA08D" w:rsidR="001C2DD1" w:rsidRPr="006323C1" w:rsidRDefault="001C2DD1" w:rsidP="006323C1">
      <w:pPr>
        <w:rPr>
          <w:b/>
          <w:bCs/>
          <w:lang w:val="en-US"/>
        </w:rPr>
      </w:pPr>
      <w:r w:rsidRPr="006323C1">
        <w:rPr>
          <w:b/>
          <w:bCs/>
          <w:lang w:val="en-US"/>
        </w:rPr>
        <w:t>Investor Ratios</w:t>
      </w:r>
    </w:p>
    <w:p w14:paraId="0E86E2D1" w14:textId="0D40A23F" w:rsidR="001C2DD1" w:rsidRDefault="00892553" w:rsidP="001C2DD1">
      <w:pPr>
        <w:rPr>
          <w:lang w:val="en-US"/>
        </w:rPr>
      </w:pPr>
      <w:r w:rsidRPr="00892553">
        <w:rPr>
          <w:lang w:val="en-US"/>
        </w:rPr>
        <w:t xml:space="preserve">Investor ratios are the market's perceptions and the company's shareholders' returns (McNair-Connolly </w:t>
      </w:r>
      <w:r w:rsidR="000B1447">
        <w:rPr>
          <w:lang w:val="en-US"/>
        </w:rPr>
        <w:t>and</w:t>
      </w:r>
      <w:r w:rsidRPr="00892553">
        <w:rPr>
          <w:lang w:val="en-US"/>
        </w:rPr>
        <w:t xml:space="preserve"> Merchant, 2020).</w:t>
      </w:r>
      <w:r w:rsidR="00DE556E">
        <w:rPr>
          <w:lang w:val="en-US"/>
        </w:rPr>
        <w:t xml:space="preserve"> This ratio is mainly useful and referred by external stakeholders especially investors before making any investment decisions. Shareholders </w:t>
      </w:r>
      <w:r w:rsidR="00230516">
        <w:rPr>
          <w:lang w:val="en-US"/>
        </w:rPr>
        <w:t>measure</w:t>
      </w:r>
      <w:r w:rsidR="00DE556E">
        <w:rPr>
          <w:lang w:val="en-US"/>
        </w:rPr>
        <w:t xml:space="preserve"> internal </w:t>
      </w:r>
      <w:r w:rsidR="00DE556E">
        <w:rPr>
          <w:lang w:val="en-US"/>
        </w:rPr>
        <w:lastRenderedPageBreak/>
        <w:t>returns (dividend cover ratio) against external returns (dividend yield) to decide whether to hold or sale the shares. Moreover, P/E ratio is used to make decisions on whether to invest in a company or not</w:t>
      </w:r>
      <w:r w:rsidR="006377CA">
        <w:rPr>
          <w:lang w:val="en-US"/>
        </w:rPr>
        <w:t xml:space="preserve"> </w:t>
      </w:r>
      <w:r w:rsidR="006377CA" w:rsidRPr="006377CA">
        <w:rPr>
          <w:lang w:val="en-US"/>
        </w:rPr>
        <w:t>(Kalyani and Annamalai, 2024)</w:t>
      </w:r>
      <w:r w:rsidR="00DE556E">
        <w:rPr>
          <w:lang w:val="en-US"/>
        </w:rPr>
        <w:t xml:space="preserve">. </w:t>
      </w:r>
    </w:p>
    <w:p w14:paraId="7794784C" w14:textId="3A1BF4C3" w:rsidR="00892553" w:rsidRDefault="00F46E1B" w:rsidP="00892553">
      <w:pPr>
        <w:jc w:val="center"/>
        <w:rPr>
          <w:lang w:val="en-US"/>
        </w:rPr>
      </w:pPr>
      <w:r>
        <w:rPr>
          <w:noProof/>
        </w:rPr>
        <w:drawing>
          <wp:inline distT="0" distB="0" distL="0" distR="0" wp14:anchorId="5D89B81A" wp14:editId="5DF7DDE9">
            <wp:extent cx="5547360" cy="2743200"/>
            <wp:effectExtent l="0" t="0" r="15240" b="0"/>
            <wp:docPr id="1618349898" name="Chart 1">
              <a:extLst xmlns:a="http://schemas.openxmlformats.org/drawingml/2006/main">
                <a:ext uri="{FF2B5EF4-FFF2-40B4-BE49-F238E27FC236}">
                  <a16:creationId xmlns:a16="http://schemas.microsoft.com/office/drawing/2014/main" id="{22DB658D-5AA9-178D-4026-364981C221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9247465" w14:textId="6D8C8BFC" w:rsidR="00892553" w:rsidRDefault="00892553" w:rsidP="00892553">
      <w:pPr>
        <w:jc w:val="center"/>
        <w:rPr>
          <w:lang w:val="en-US"/>
        </w:rPr>
      </w:pPr>
      <w:r>
        <w:rPr>
          <w:lang w:val="en-US"/>
        </w:rPr>
        <w:t>(Source: Appendix 3)</w:t>
      </w:r>
    </w:p>
    <w:p w14:paraId="61EF1A5D" w14:textId="239B5F38" w:rsidR="0040608F" w:rsidRDefault="00F46E1B" w:rsidP="00892553">
      <w:pPr>
        <w:rPr>
          <w:lang w:val="en-US"/>
        </w:rPr>
      </w:pPr>
      <w:r w:rsidRPr="00F46E1B">
        <w:rPr>
          <w:lang w:val="en-US"/>
        </w:rPr>
        <w:t xml:space="preserve">AstraZeneca managed to increase its </w:t>
      </w:r>
      <w:r w:rsidRPr="00CC6C26">
        <w:rPr>
          <w:b/>
          <w:bCs/>
          <w:lang w:val="en-US"/>
        </w:rPr>
        <w:t>earnings-per-share</w:t>
      </w:r>
      <w:r w:rsidRPr="00F46E1B">
        <w:rPr>
          <w:lang w:val="en-US"/>
        </w:rPr>
        <w:t xml:space="preserve"> from $4.54 to $6.60, demonstrating a notable growth in earnings available to common shareholders. This growth in EPS is particularly pleasing for equity investors as it is an important metric and largely influences the perception of the investors on the market.</w:t>
      </w:r>
    </w:p>
    <w:p w14:paraId="1FB64C93" w14:textId="7F0680B2" w:rsidR="00F46E1B" w:rsidRDefault="00F46E1B" w:rsidP="00892553">
      <w:pPr>
        <w:rPr>
          <w:lang w:val="en-US"/>
        </w:rPr>
      </w:pPr>
      <w:r w:rsidRPr="00F46E1B">
        <w:rPr>
          <w:lang w:val="en-US"/>
        </w:rPr>
        <w:t xml:space="preserve">With the </w:t>
      </w:r>
      <w:r w:rsidRPr="00CC6C26">
        <w:rPr>
          <w:b/>
          <w:bCs/>
          <w:lang w:val="en-US"/>
        </w:rPr>
        <w:t>dividend cover ratio</w:t>
      </w:r>
      <w:r w:rsidRPr="00F46E1B">
        <w:rPr>
          <w:lang w:val="en-US"/>
        </w:rPr>
        <w:t xml:space="preserve"> increasing from 1.53 to 2.11, it shows that the company's earnings are now more than enough to cover its dividends, as a higher ratio signifies greater coverage. This implies more certainty in relation to the dividend payout in the future, putting more control of shareholder returns in the hands of the company. Nevertheless, </w:t>
      </w:r>
      <w:r w:rsidRPr="00CC6C26">
        <w:rPr>
          <w:b/>
          <w:bCs/>
          <w:lang w:val="en-US"/>
        </w:rPr>
        <w:t>dividend yield</w:t>
      </w:r>
      <w:r w:rsidRPr="00F46E1B">
        <w:rPr>
          <w:lang w:val="en-US"/>
        </w:rPr>
        <w:t xml:space="preserve"> depreciated from 2.27% to 1.70%. This scenario does not imply that the dividend has gone down; instead, there has been a sharp increment in the share price from 131.04 to 183.86. This yield decrease per se simply shows that there has been a change in valuation as opposed to customers’ shareholders receiving less in value.</w:t>
      </w:r>
    </w:p>
    <w:p w14:paraId="662A01D7" w14:textId="6BDD31A9" w:rsidR="00F46E1B" w:rsidRDefault="00E72C62" w:rsidP="00892553">
      <w:pPr>
        <w:rPr>
          <w:lang w:val="en-US"/>
        </w:rPr>
      </w:pPr>
      <w:r w:rsidRPr="00E72C62">
        <w:rPr>
          <w:lang w:val="en-US"/>
        </w:rPr>
        <w:t xml:space="preserve">After a slight drop, the </w:t>
      </w:r>
      <w:r w:rsidRPr="00CC6C26">
        <w:rPr>
          <w:b/>
          <w:bCs/>
          <w:lang w:val="en-US"/>
        </w:rPr>
        <w:t>P/E</w:t>
      </w:r>
      <w:r w:rsidRPr="00E72C62">
        <w:rPr>
          <w:lang w:val="en-US"/>
        </w:rPr>
        <w:t xml:space="preserve"> ratio remained almost unchanged from 28.85 to 27.85. Even despite the drop, the value is still at a considerable level signaling that the market adopts the scenario of high growth that is waiting ahead for AstraZeneca. High P/E can be a good sign of confidence among investors or can also be an indication that the valuations are stretched. </w:t>
      </w:r>
      <w:r w:rsidRPr="00E72C62">
        <w:rPr>
          <w:lang w:val="en-US"/>
        </w:rPr>
        <w:lastRenderedPageBreak/>
        <w:t>Hence, even though there is a lot of positive sentiment among investors, the plan is to stand behind the appreciation of the stock even as it goes up.</w:t>
      </w:r>
    </w:p>
    <w:p w14:paraId="6FF110C3" w14:textId="78AAB007" w:rsidR="00EB10F1" w:rsidRDefault="00EB10F1" w:rsidP="00EB10F1">
      <w:pPr>
        <w:pStyle w:val="Heading3"/>
        <w:rPr>
          <w:lang w:val="en-US"/>
        </w:rPr>
      </w:pPr>
      <w:bookmarkStart w:id="5" w:name="_Toc223863083"/>
      <w:r>
        <w:rPr>
          <w:lang w:val="en-US"/>
        </w:rPr>
        <w:t>1.2 Limitations of ratios</w:t>
      </w:r>
      <w:bookmarkEnd w:id="5"/>
    </w:p>
    <w:p w14:paraId="167EA308" w14:textId="399FCFB8" w:rsidR="00EB10F1" w:rsidRPr="00EB10F1" w:rsidRDefault="001E204C" w:rsidP="00EB10F1">
      <w:pPr>
        <w:rPr>
          <w:lang w:val="en-US"/>
        </w:rPr>
      </w:pPr>
      <w:r w:rsidRPr="001E204C">
        <w:rPr>
          <w:lang w:val="en-US"/>
        </w:rPr>
        <w:t>Although ratios are very educative, they also have limitations. Firstly, they rely on accounting data, and potential distortions may arise from accounting policies, exchange rate variations, and the date when records are closed (Shinde, 2018). Also, comparing with reliable benchmarks is a challenge for plenty of reasons such as differences in product portfolio and its profitability, availability of patents, pending litigation background and accounting principles precluding direct comparison (</w:t>
      </w:r>
      <w:proofErr w:type="spellStart"/>
      <w:r w:rsidRPr="001E204C">
        <w:rPr>
          <w:lang w:val="en-US"/>
        </w:rPr>
        <w:t>Tömöri</w:t>
      </w:r>
      <w:proofErr w:type="spellEnd"/>
      <w:r w:rsidRPr="001E204C">
        <w:rPr>
          <w:lang w:val="en-US"/>
        </w:rPr>
        <w:t xml:space="preserve"> et al., 2021). Moreover, the ratios are limited in addressing non-financial performance drivers such as potential of the pipeline, regulatory risks, in-market R&amp;D and whether the firm can compete effectively with those products (</w:t>
      </w:r>
      <w:proofErr w:type="spellStart"/>
      <w:r w:rsidRPr="001E204C">
        <w:rPr>
          <w:lang w:val="en-US"/>
        </w:rPr>
        <w:t>Faello</w:t>
      </w:r>
      <w:proofErr w:type="spellEnd"/>
      <w:r w:rsidRPr="001E204C">
        <w:rPr>
          <w:lang w:val="en-US"/>
        </w:rPr>
        <w:t>, 2015). Consequently, it is advised that the financial ratios should be used in conjunction with other relevant financial information and not as a standalone decision-making instrument.</w:t>
      </w:r>
    </w:p>
    <w:p w14:paraId="0FBF0C5D" w14:textId="5EAC9817" w:rsidR="0040608F" w:rsidRDefault="0040608F" w:rsidP="006323C1">
      <w:pPr>
        <w:pStyle w:val="Heading3"/>
        <w:rPr>
          <w:lang w:val="en-US"/>
        </w:rPr>
      </w:pPr>
      <w:bookmarkStart w:id="6" w:name="_Toc223863084"/>
      <w:r>
        <w:rPr>
          <w:lang w:val="en-US"/>
        </w:rPr>
        <w:t>1.</w:t>
      </w:r>
      <w:r w:rsidR="0057208D">
        <w:rPr>
          <w:lang w:val="en-US"/>
        </w:rPr>
        <w:t>2</w:t>
      </w:r>
      <w:r>
        <w:rPr>
          <w:lang w:val="en-US"/>
        </w:rPr>
        <w:t xml:space="preserve"> Recommendations</w:t>
      </w:r>
      <w:bookmarkEnd w:id="6"/>
    </w:p>
    <w:p w14:paraId="62B57499" w14:textId="17E0C969" w:rsidR="00431BFB" w:rsidRPr="006428E8" w:rsidRDefault="000615F4" w:rsidP="0040608F">
      <w:pPr>
        <w:rPr>
          <w:lang w:val="en-US"/>
        </w:rPr>
      </w:pPr>
      <w:r w:rsidRPr="000615F4">
        <w:rPr>
          <w:lang w:val="en-US"/>
        </w:rPr>
        <w:t xml:space="preserve">Following the data presented, the company should take four steps. One, it has to work on inventory planning and stock control, because the largest drawback in available stock days’ is in the quick increase in the levels of stock. Two, the policies regarding receivables and payables should not be considered separately. The improvement in liquidity has to be based on more efficiently utilized cash flows, and not aggressive trade credit policy. Three is to stick to the company’s- cautious – capital structure because the new levels of gearing and interest coverage suggests that company has a potentially strong footing for its financing in the future. And finally, the company should also track its internal and external benchmarking efficiency and the excellent profit levels need to be achieved with a practical </w:t>
      </w:r>
      <w:r w:rsidR="00447609" w:rsidRPr="000615F4">
        <w:rPr>
          <w:lang w:val="en-US"/>
        </w:rPr>
        <w:t>operational</w:t>
      </w:r>
      <w:r w:rsidRPr="000615F4">
        <w:rPr>
          <w:lang w:val="en-US"/>
        </w:rPr>
        <w:t xml:space="preserve"> effectiveness to ensure that in the long run the company remains as good as it is.</w:t>
      </w:r>
    </w:p>
    <w:p w14:paraId="65E97AC9" w14:textId="036A4D18" w:rsidR="002F5819" w:rsidRDefault="00CC59F8" w:rsidP="00F46E1B">
      <w:pPr>
        <w:pStyle w:val="Heading1"/>
        <w:rPr>
          <w:lang w:val="en-US"/>
        </w:rPr>
      </w:pPr>
      <w:bookmarkStart w:id="7" w:name="_Toc223863085"/>
      <w:r>
        <w:rPr>
          <w:lang w:val="en-US"/>
        </w:rPr>
        <w:t>Task 2</w:t>
      </w:r>
      <w:bookmarkEnd w:id="7"/>
      <w:r w:rsidR="002F5819" w:rsidRPr="002F5819">
        <w:rPr>
          <w:lang w:val="en-US"/>
        </w:rPr>
        <w:t xml:space="preserve"> </w:t>
      </w:r>
    </w:p>
    <w:p w14:paraId="15712E86" w14:textId="7B2D49F7" w:rsidR="006D24A3" w:rsidRDefault="006D24A3" w:rsidP="006D24A3">
      <w:pPr>
        <w:rPr>
          <w:lang w:val="en-US"/>
        </w:rPr>
      </w:pPr>
      <w:r w:rsidRPr="006D24A3">
        <w:rPr>
          <w:lang w:val="en-US"/>
        </w:rPr>
        <w:t xml:space="preserve">Westward Plc is a business engaged in the manufacture of high-quality curtain, and is contemplating a four-year strategy aimed at expanding business further and improving competitiveness. There are three investment avenues that have been identified by the board of the company. The first option is to, however, extend the existing outlets such that it will be able to offer and sell all the products which are marketed by the firm. The other investment option would be to develop internet sales, which would enable the business to enter the online market, </w:t>
      </w:r>
      <w:r w:rsidRPr="006D24A3">
        <w:rPr>
          <w:lang w:val="en-US"/>
        </w:rPr>
        <w:lastRenderedPageBreak/>
        <w:t>reach out to more clients, and fulfill changing consumer trends. But a more important option is to diversify and venture into manufacture of wood blinds or Roman blinds and hence enhancing the product portfolio and decrease order reliance on the current products.</w:t>
      </w:r>
    </w:p>
    <w:p w14:paraId="02612BAF" w14:textId="47BFDAAD" w:rsidR="006D24A3" w:rsidRPr="006D24A3" w:rsidRDefault="006D24A3" w:rsidP="006D24A3">
      <w:pPr>
        <w:rPr>
          <w:lang w:val="en-US"/>
        </w:rPr>
      </w:pPr>
      <w:r w:rsidRPr="006D24A3">
        <w:rPr>
          <w:lang w:val="en-US"/>
        </w:rPr>
        <w:t xml:space="preserve">Each project will require different upfront cost and it is expected to have different patterns of future cash inflows. Unfortunately, the company’s inputs are limited, and the managers have to find out which activity will lead to the greatest financial gain while remaining within the firm’s goals. This consequently, involves a discussion of the three alternative projects through the application of investment appraisal techniques such as the Net Present Value (NPV), Internal Rate of Return (IRR), and Payback Period. </w:t>
      </w:r>
      <w:r>
        <w:rPr>
          <w:lang w:val="en-US"/>
        </w:rPr>
        <w:t>Below is the calculation of each investment appraisal techniques to come-up with best investment option:</w:t>
      </w:r>
    </w:p>
    <w:p w14:paraId="6CE11F8B" w14:textId="75ABD6F3" w:rsidR="002F5819" w:rsidRDefault="00DA0C57" w:rsidP="00DA0C57">
      <w:pPr>
        <w:pStyle w:val="Heading2"/>
        <w:rPr>
          <w:lang w:val="en-US"/>
        </w:rPr>
      </w:pPr>
      <w:bookmarkStart w:id="8" w:name="_Toc223863086"/>
      <w:r>
        <w:rPr>
          <w:lang w:val="en-US"/>
        </w:rPr>
        <w:t>2.</w:t>
      </w:r>
      <w:r w:rsidR="00F46E1B">
        <w:rPr>
          <w:lang w:val="en-US"/>
        </w:rPr>
        <w:t>1</w:t>
      </w:r>
      <w:r>
        <w:rPr>
          <w:lang w:val="en-US"/>
        </w:rPr>
        <w:t xml:space="preserve"> Net Present Value (NPV)</w:t>
      </w:r>
      <w:bookmarkEnd w:id="8"/>
    </w:p>
    <w:tbl>
      <w:tblPr>
        <w:tblW w:w="5000" w:type="pct"/>
        <w:tblLook w:val="04A0" w:firstRow="1" w:lastRow="0" w:firstColumn="1" w:lastColumn="0" w:noHBand="0" w:noVBand="1"/>
      </w:tblPr>
      <w:tblGrid>
        <w:gridCol w:w="723"/>
        <w:gridCol w:w="2016"/>
        <w:gridCol w:w="1907"/>
        <w:gridCol w:w="1908"/>
        <w:gridCol w:w="1356"/>
        <w:gridCol w:w="1116"/>
      </w:tblGrid>
      <w:tr w:rsidR="00A83D57" w:rsidRPr="00A83D57" w14:paraId="21E7981C" w14:textId="77777777" w:rsidTr="00A83D57">
        <w:trPr>
          <w:trHeight w:val="312"/>
        </w:trPr>
        <w:tc>
          <w:tcPr>
            <w:tcW w:w="5000" w:type="pct"/>
            <w:gridSpan w:val="6"/>
            <w:tcBorders>
              <w:top w:val="nil"/>
              <w:left w:val="nil"/>
              <w:bottom w:val="nil"/>
              <w:right w:val="nil"/>
            </w:tcBorders>
            <w:noWrap/>
            <w:vAlign w:val="bottom"/>
            <w:hideMark/>
          </w:tcPr>
          <w:p w14:paraId="700F9C2F" w14:textId="77777777" w:rsidR="00A83D57" w:rsidRPr="00A83D57" w:rsidRDefault="00A83D57" w:rsidP="00A83D57">
            <w:pPr>
              <w:spacing w:before="0" w:after="0" w:line="240" w:lineRule="auto"/>
              <w:jc w:val="left"/>
              <w:rPr>
                <w:rFonts w:eastAsia="Times New Roman"/>
                <w:b/>
                <w:bCs/>
                <w:color w:val="000000"/>
                <w:lang w:val="en-US" w:bidi="hi-IN"/>
              </w:rPr>
            </w:pPr>
            <w:r w:rsidRPr="00A83D57">
              <w:rPr>
                <w:rFonts w:eastAsia="Times New Roman"/>
                <w:b/>
                <w:bCs/>
                <w:color w:val="000000"/>
                <w:lang w:val="en-US" w:bidi="hi-IN"/>
              </w:rPr>
              <w:t>Option A: Retail Expansion</w:t>
            </w:r>
          </w:p>
        </w:tc>
      </w:tr>
      <w:tr w:rsidR="00A83D57" w:rsidRPr="00A83D57" w14:paraId="19327957" w14:textId="77777777" w:rsidTr="00A83D57">
        <w:trPr>
          <w:trHeight w:val="312"/>
        </w:trPr>
        <w:tc>
          <w:tcPr>
            <w:tcW w:w="392" w:type="pct"/>
            <w:tcBorders>
              <w:top w:val="nil"/>
              <w:left w:val="nil"/>
              <w:bottom w:val="nil"/>
              <w:right w:val="nil"/>
            </w:tcBorders>
            <w:noWrap/>
            <w:vAlign w:val="bottom"/>
            <w:hideMark/>
          </w:tcPr>
          <w:p w14:paraId="4CC32657" w14:textId="77777777" w:rsidR="00A83D57" w:rsidRPr="00A83D57" w:rsidRDefault="00A83D57" w:rsidP="00A83D57">
            <w:pPr>
              <w:spacing w:before="0" w:after="0" w:line="240" w:lineRule="auto"/>
              <w:jc w:val="left"/>
              <w:rPr>
                <w:rFonts w:eastAsia="Times New Roman"/>
                <w:b/>
                <w:bCs/>
                <w:color w:val="000000"/>
                <w:lang w:val="en-US" w:bidi="hi-IN"/>
              </w:rPr>
            </w:pPr>
          </w:p>
        </w:tc>
        <w:tc>
          <w:tcPr>
            <w:tcW w:w="1108" w:type="pct"/>
            <w:tcBorders>
              <w:top w:val="nil"/>
              <w:left w:val="nil"/>
              <w:bottom w:val="nil"/>
              <w:right w:val="nil"/>
            </w:tcBorders>
            <w:noWrap/>
            <w:vAlign w:val="bottom"/>
            <w:hideMark/>
          </w:tcPr>
          <w:p w14:paraId="75A2ABF9" w14:textId="77777777" w:rsidR="00A83D57" w:rsidRPr="00A83D57" w:rsidRDefault="00A83D57" w:rsidP="00A83D57">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7CAC5D86" w14:textId="77777777" w:rsidR="00A83D57" w:rsidRPr="00A83D57" w:rsidRDefault="00A83D57" w:rsidP="00A83D57">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7B8CD76F" w14:textId="77777777" w:rsidR="00A83D57" w:rsidRPr="00A83D57" w:rsidRDefault="00A83D57" w:rsidP="00A83D57">
            <w:pPr>
              <w:spacing w:before="0" w:after="0" w:line="240" w:lineRule="auto"/>
              <w:jc w:val="left"/>
              <w:rPr>
                <w:rFonts w:eastAsia="Times New Roman"/>
                <w:sz w:val="20"/>
                <w:szCs w:val="20"/>
                <w:lang w:val="en-US" w:bidi="hi-IN"/>
              </w:rPr>
            </w:pPr>
          </w:p>
        </w:tc>
        <w:tc>
          <w:tcPr>
            <w:tcW w:w="748" w:type="pct"/>
            <w:tcBorders>
              <w:top w:val="nil"/>
              <w:left w:val="nil"/>
              <w:bottom w:val="nil"/>
              <w:right w:val="nil"/>
            </w:tcBorders>
            <w:noWrap/>
            <w:vAlign w:val="bottom"/>
            <w:hideMark/>
          </w:tcPr>
          <w:p w14:paraId="6531C3F8" w14:textId="77777777" w:rsidR="00A83D57" w:rsidRPr="00A83D57" w:rsidRDefault="00A83D57" w:rsidP="00A83D57">
            <w:pPr>
              <w:spacing w:before="0" w:after="0" w:line="240" w:lineRule="auto"/>
              <w:jc w:val="left"/>
              <w:rPr>
                <w:rFonts w:eastAsia="Times New Roman"/>
                <w:sz w:val="20"/>
                <w:szCs w:val="20"/>
                <w:lang w:val="en-US" w:bidi="hi-IN"/>
              </w:rPr>
            </w:pPr>
          </w:p>
        </w:tc>
        <w:tc>
          <w:tcPr>
            <w:tcW w:w="602" w:type="pct"/>
            <w:tcBorders>
              <w:top w:val="nil"/>
              <w:left w:val="nil"/>
              <w:bottom w:val="nil"/>
              <w:right w:val="nil"/>
            </w:tcBorders>
            <w:noWrap/>
            <w:vAlign w:val="bottom"/>
            <w:hideMark/>
          </w:tcPr>
          <w:p w14:paraId="4137EAAB"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0554E050" w14:textId="77777777" w:rsidTr="00A83D57">
        <w:trPr>
          <w:trHeight w:val="312"/>
        </w:trPr>
        <w:tc>
          <w:tcPr>
            <w:tcW w:w="4398" w:type="pct"/>
            <w:gridSpan w:val="5"/>
            <w:tcBorders>
              <w:top w:val="nil"/>
              <w:left w:val="nil"/>
              <w:bottom w:val="nil"/>
              <w:right w:val="nil"/>
            </w:tcBorders>
            <w:noWrap/>
            <w:vAlign w:val="bottom"/>
            <w:hideMark/>
          </w:tcPr>
          <w:p w14:paraId="4065C291"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Annual allowance = Initial Cost x 20% </w:t>
            </w:r>
          </w:p>
        </w:tc>
        <w:tc>
          <w:tcPr>
            <w:tcW w:w="602" w:type="pct"/>
            <w:tcBorders>
              <w:top w:val="nil"/>
              <w:left w:val="nil"/>
              <w:bottom w:val="nil"/>
              <w:right w:val="nil"/>
            </w:tcBorders>
            <w:noWrap/>
            <w:vAlign w:val="bottom"/>
            <w:hideMark/>
          </w:tcPr>
          <w:p w14:paraId="1AE604DA" w14:textId="77777777" w:rsidR="00A83D57" w:rsidRPr="00A83D57" w:rsidRDefault="00A83D57" w:rsidP="00A83D57">
            <w:pPr>
              <w:spacing w:before="0" w:after="0" w:line="240" w:lineRule="auto"/>
              <w:jc w:val="left"/>
              <w:rPr>
                <w:rFonts w:eastAsia="Times New Roman"/>
                <w:color w:val="000000"/>
                <w:lang w:val="en-US" w:bidi="hi-IN"/>
              </w:rPr>
            </w:pPr>
          </w:p>
        </w:tc>
      </w:tr>
      <w:tr w:rsidR="00A83D57" w:rsidRPr="00A83D57" w14:paraId="1D309E48" w14:textId="77777777" w:rsidTr="00A83D57">
        <w:trPr>
          <w:trHeight w:val="312"/>
        </w:trPr>
        <w:tc>
          <w:tcPr>
            <w:tcW w:w="3650" w:type="pct"/>
            <w:gridSpan w:val="4"/>
            <w:tcBorders>
              <w:top w:val="nil"/>
              <w:left w:val="nil"/>
              <w:bottom w:val="nil"/>
              <w:right w:val="nil"/>
            </w:tcBorders>
            <w:noWrap/>
            <w:vAlign w:val="bottom"/>
            <w:hideMark/>
          </w:tcPr>
          <w:p w14:paraId="242E0A9F"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Annual allowance = ₤600,000 x 0.20 =</w:t>
            </w:r>
          </w:p>
        </w:tc>
        <w:tc>
          <w:tcPr>
            <w:tcW w:w="748" w:type="pct"/>
            <w:tcBorders>
              <w:top w:val="nil"/>
              <w:left w:val="nil"/>
              <w:bottom w:val="nil"/>
              <w:right w:val="nil"/>
            </w:tcBorders>
            <w:noWrap/>
            <w:vAlign w:val="bottom"/>
            <w:hideMark/>
          </w:tcPr>
          <w:p w14:paraId="155A3A06" w14:textId="77777777" w:rsidR="00A83D57" w:rsidRPr="00A83D57" w:rsidRDefault="00A83D57" w:rsidP="00A83D57">
            <w:pPr>
              <w:spacing w:before="0" w:after="0" w:line="240" w:lineRule="auto"/>
              <w:jc w:val="right"/>
              <w:rPr>
                <w:rFonts w:eastAsia="Times New Roman"/>
                <w:color w:val="000000"/>
                <w:lang w:val="en-US" w:bidi="hi-IN"/>
              </w:rPr>
            </w:pPr>
            <w:r w:rsidRPr="00A83D57">
              <w:rPr>
                <w:rFonts w:eastAsia="Times New Roman"/>
                <w:color w:val="000000"/>
                <w:lang w:val="en-US" w:bidi="hi-IN"/>
              </w:rPr>
              <w:t>£120,000</w:t>
            </w:r>
          </w:p>
        </w:tc>
        <w:tc>
          <w:tcPr>
            <w:tcW w:w="602" w:type="pct"/>
            <w:tcBorders>
              <w:top w:val="nil"/>
              <w:left w:val="nil"/>
              <w:bottom w:val="nil"/>
              <w:right w:val="nil"/>
            </w:tcBorders>
            <w:noWrap/>
            <w:vAlign w:val="bottom"/>
            <w:hideMark/>
          </w:tcPr>
          <w:p w14:paraId="4170BDDD" w14:textId="77777777" w:rsidR="00A83D57" w:rsidRPr="00A83D57" w:rsidRDefault="00A83D57" w:rsidP="00A83D57">
            <w:pPr>
              <w:spacing w:before="0" w:after="0" w:line="240" w:lineRule="auto"/>
              <w:jc w:val="right"/>
              <w:rPr>
                <w:rFonts w:eastAsia="Times New Roman"/>
                <w:color w:val="000000"/>
                <w:lang w:val="en-US" w:bidi="hi-IN"/>
              </w:rPr>
            </w:pPr>
          </w:p>
        </w:tc>
      </w:tr>
      <w:tr w:rsidR="00A83D57" w:rsidRPr="00A83D57" w14:paraId="52F37152" w14:textId="77777777" w:rsidTr="00A83D57">
        <w:trPr>
          <w:trHeight w:val="312"/>
        </w:trPr>
        <w:tc>
          <w:tcPr>
            <w:tcW w:w="392" w:type="pct"/>
            <w:tcBorders>
              <w:top w:val="nil"/>
              <w:left w:val="nil"/>
              <w:bottom w:val="nil"/>
              <w:right w:val="nil"/>
            </w:tcBorders>
            <w:noWrap/>
            <w:vAlign w:val="bottom"/>
            <w:hideMark/>
          </w:tcPr>
          <w:p w14:paraId="6D34DF35" w14:textId="77777777" w:rsidR="00A83D57" w:rsidRPr="00A83D57" w:rsidRDefault="00A83D57" w:rsidP="00A83D57">
            <w:pPr>
              <w:spacing w:before="0" w:after="0" w:line="240" w:lineRule="auto"/>
              <w:jc w:val="left"/>
              <w:rPr>
                <w:rFonts w:eastAsia="Times New Roman"/>
                <w:sz w:val="20"/>
                <w:szCs w:val="20"/>
                <w:lang w:val="en-US" w:bidi="hi-IN"/>
              </w:rPr>
            </w:pPr>
          </w:p>
        </w:tc>
        <w:tc>
          <w:tcPr>
            <w:tcW w:w="1108" w:type="pct"/>
            <w:tcBorders>
              <w:top w:val="nil"/>
              <w:left w:val="nil"/>
              <w:bottom w:val="nil"/>
              <w:right w:val="nil"/>
            </w:tcBorders>
            <w:noWrap/>
            <w:vAlign w:val="bottom"/>
            <w:hideMark/>
          </w:tcPr>
          <w:p w14:paraId="2063F728" w14:textId="77777777" w:rsidR="00A83D57" w:rsidRPr="00A83D57" w:rsidRDefault="00A83D57" w:rsidP="00A83D57">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360D7999" w14:textId="77777777" w:rsidR="00A83D57" w:rsidRPr="00A83D57" w:rsidRDefault="00A83D57" w:rsidP="00A83D57">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3DFEA1AC" w14:textId="77777777" w:rsidR="00A83D57" w:rsidRPr="00A83D57" w:rsidRDefault="00A83D57" w:rsidP="00A83D57">
            <w:pPr>
              <w:spacing w:before="0" w:after="0" w:line="240" w:lineRule="auto"/>
              <w:jc w:val="left"/>
              <w:rPr>
                <w:rFonts w:eastAsia="Times New Roman"/>
                <w:sz w:val="20"/>
                <w:szCs w:val="20"/>
                <w:lang w:val="en-US" w:bidi="hi-IN"/>
              </w:rPr>
            </w:pPr>
          </w:p>
        </w:tc>
        <w:tc>
          <w:tcPr>
            <w:tcW w:w="748" w:type="pct"/>
            <w:tcBorders>
              <w:top w:val="nil"/>
              <w:left w:val="nil"/>
              <w:bottom w:val="nil"/>
              <w:right w:val="nil"/>
            </w:tcBorders>
            <w:noWrap/>
            <w:vAlign w:val="bottom"/>
            <w:hideMark/>
          </w:tcPr>
          <w:p w14:paraId="6C8D1B13" w14:textId="77777777" w:rsidR="00A83D57" w:rsidRPr="00A83D57" w:rsidRDefault="00A83D57" w:rsidP="00A83D57">
            <w:pPr>
              <w:spacing w:before="0" w:after="0" w:line="240" w:lineRule="auto"/>
              <w:jc w:val="left"/>
              <w:rPr>
                <w:rFonts w:eastAsia="Times New Roman"/>
                <w:sz w:val="20"/>
                <w:szCs w:val="20"/>
                <w:lang w:val="en-US" w:bidi="hi-IN"/>
              </w:rPr>
            </w:pPr>
          </w:p>
        </w:tc>
        <w:tc>
          <w:tcPr>
            <w:tcW w:w="602" w:type="pct"/>
            <w:tcBorders>
              <w:top w:val="nil"/>
              <w:left w:val="nil"/>
              <w:bottom w:val="nil"/>
              <w:right w:val="nil"/>
            </w:tcBorders>
            <w:noWrap/>
            <w:vAlign w:val="bottom"/>
            <w:hideMark/>
          </w:tcPr>
          <w:p w14:paraId="7C548EB3"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713DA18A" w14:textId="77777777" w:rsidTr="00A83D57">
        <w:trPr>
          <w:trHeight w:val="312"/>
        </w:trPr>
        <w:tc>
          <w:tcPr>
            <w:tcW w:w="4398" w:type="pct"/>
            <w:gridSpan w:val="5"/>
            <w:tcBorders>
              <w:top w:val="nil"/>
              <w:left w:val="nil"/>
              <w:bottom w:val="nil"/>
              <w:right w:val="nil"/>
            </w:tcBorders>
            <w:noWrap/>
            <w:vAlign w:val="bottom"/>
            <w:hideMark/>
          </w:tcPr>
          <w:p w14:paraId="604F4036"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Tax saving = Annual allowance x 25%</w:t>
            </w:r>
          </w:p>
        </w:tc>
        <w:tc>
          <w:tcPr>
            <w:tcW w:w="602" w:type="pct"/>
            <w:tcBorders>
              <w:top w:val="nil"/>
              <w:left w:val="nil"/>
              <w:bottom w:val="nil"/>
              <w:right w:val="nil"/>
            </w:tcBorders>
            <w:noWrap/>
            <w:vAlign w:val="bottom"/>
            <w:hideMark/>
          </w:tcPr>
          <w:p w14:paraId="5B5F4742" w14:textId="77777777" w:rsidR="00A83D57" w:rsidRPr="00A83D57" w:rsidRDefault="00A83D57" w:rsidP="00A83D57">
            <w:pPr>
              <w:spacing w:before="0" w:after="0" w:line="240" w:lineRule="auto"/>
              <w:jc w:val="left"/>
              <w:rPr>
                <w:rFonts w:eastAsia="Times New Roman"/>
                <w:color w:val="000000"/>
                <w:lang w:val="en-US" w:bidi="hi-IN"/>
              </w:rPr>
            </w:pPr>
          </w:p>
        </w:tc>
      </w:tr>
      <w:tr w:rsidR="00A83D57" w:rsidRPr="00A83D57" w14:paraId="7B92B83E" w14:textId="77777777" w:rsidTr="00A83D57">
        <w:trPr>
          <w:trHeight w:val="312"/>
        </w:trPr>
        <w:tc>
          <w:tcPr>
            <w:tcW w:w="3650" w:type="pct"/>
            <w:gridSpan w:val="4"/>
            <w:tcBorders>
              <w:top w:val="nil"/>
              <w:left w:val="nil"/>
              <w:bottom w:val="nil"/>
              <w:right w:val="nil"/>
            </w:tcBorders>
            <w:noWrap/>
            <w:vAlign w:val="bottom"/>
            <w:hideMark/>
          </w:tcPr>
          <w:p w14:paraId="646B20EB"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Tax saving = 120,000 x 0.25 =</w:t>
            </w:r>
          </w:p>
        </w:tc>
        <w:tc>
          <w:tcPr>
            <w:tcW w:w="748" w:type="pct"/>
            <w:tcBorders>
              <w:top w:val="nil"/>
              <w:left w:val="nil"/>
              <w:bottom w:val="nil"/>
              <w:right w:val="nil"/>
            </w:tcBorders>
            <w:noWrap/>
            <w:vAlign w:val="bottom"/>
            <w:hideMark/>
          </w:tcPr>
          <w:p w14:paraId="7CDAC5E3" w14:textId="77777777" w:rsidR="00A83D57" w:rsidRPr="00A83D57" w:rsidRDefault="00A83D57" w:rsidP="00A83D57">
            <w:pPr>
              <w:spacing w:before="0" w:after="0" w:line="240" w:lineRule="auto"/>
              <w:jc w:val="right"/>
              <w:rPr>
                <w:rFonts w:eastAsia="Times New Roman"/>
                <w:color w:val="000000"/>
                <w:lang w:val="en-US" w:bidi="hi-IN"/>
              </w:rPr>
            </w:pPr>
            <w:r w:rsidRPr="00A83D57">
              <w:rPr>
                <w:rFonts w:eastAsia="Times New Roman"/>
                <w:color w:val="000000"/>
                <w:lang w:val="en-US" w:bidi="hi-IN"/>
              </w:rPr>
              <w:t>£30,000</w:t>
            </w:r>
          </w:p>
        </w:tc>
        <w:tc>
          <w:tcPr>
            <w:tcW w:w="602" w:type="pct"/>
            <w:tcBorders>
              <w:top w:val="nil"/>
              <w:left w:val="nil"/>
              <w:bottom w:val="nil"/>
              <w:right w:val="nil"/>
            </w:tcBorders>
            <w:noWrap/>
            <w:vAlign w:val="bottom"/>
            <w:hideMark/>
          </w:tcPr>
          <w:p w14:paraId="6FE69298" w14:textId="77777777" w:rsidR="00A83D57" w:rsidRPr="00A83D57" w:rsidRDefault="00A83D57" w:rsidP="00A83D57">
            <w:pPr>
              <w:spacing w:before="0" w:after="0" w:line="240" w:lineRule="auto"/>
              <w:jc w:val="right"/>
              <w:rPr>
                <w:rFonts w:eastAsia="Times New Roman"/>
                <w:color w:val="000000"/>
                <w:lang w:val="en-US" w:bidi="hi-IN"/>
              </w:rPr>
            </w:pPr>
          </w:p>
        </w:tc>
      </w:tr>
      <w:tr w:rsidR="00A83D57" w:rsidRPr="00A83D57" w14:paraId="0C83BC2B" w14:textId="77777777" w:rsidTr="00A83D57">
        <w:trPr>
          <w:trHeight w:val="312"/>
        </w:trPr>
        <w:tc>
          <w:tcPr>
            <w:tcW w:w="392" w:type="pct"/>
            <w:tcBorders>
              <w:top w:val="nil"/>
              <w:left w:val="nil"/>
              <w:bottom w:val="nil"/>
              <w:right w:val="nil"/>
            </w:tcBorders>
            <w:noWrap/>
            <w:vAlign w:val="bottom"/>
            <w:hideMark/>
          </w:tcPr>
          <w:p w14:paraId="46B3196F" w14:textId="77777777" w:rsidR="00A83D57" w:rsidRPr="00A83D57" w:rsidRDefault="00A83D57" w:rsidP="00A83D57">
            <w:pPr>
              <w:spacing w:before="0" w:after="0" w:line="240" w:lineRule="auto"/>
              <w:jc w:val="left"/>
              <w:rPr>
                <w:rFonts w:eastAsia="Times New Roman"/>
                <w:sz w:val="20"/>
                <w:szCs w:val="20"/>
                <w:lang w:val="en-US" w:bidi="hi-IN"/>
              </w:rPr>
            </w:pPr>
          </w:p>
        </w:tc>
        <w:tc>
          <w:tcPr>
            <w:tcW w:w="1108" w:type="pct"/>
            <w:tcBorders>
              <w:top w:val="nil"/>
              <w:left w:val="nil"/>
              <w:bottom w:val="nil"/>
              <w:right w:val="nil"/>
            </w:tcBorders>
            <w:noWrap/>
            <w:vAlign w:val="bottom"/>
            <w:hideMark/>
          </w:tcPr>
          <w:p w14:paraId="5FE39B5A" w14:textId="77777777" w:rsidR="00A83D57" w:rsidRPr="00A83D57" w:rsidRDefault="00A83D57" w:rsidP="00A83D57">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39CBB858" w14:textId="77777777" w:rsidR="00A83D57" w:rsidRPr="00A83D57" w:rsidRDefault="00A83D57" w:rsidP="00A83D57">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576BC9FB" w14:textId="77777777" w:rsidR="00A83D57" w:rsidRPr="00A83D57" w:rsidRDefault="00A83D57" w:rsidP="00A83D57">
            <w:pPr>
              <w:spacing w:before="0" w:after="0" w:line="240" w:lineRule="auto"/>
              <w:jc w:val="left"/>
              <w:rPr>
                <w:rFonts w:eastAsia="Times New Roman"/>
                <w:sz w:val="20"/>
                <w:szCs w:val="20"/>
                <w:lang w:val="en-US" w:bidi="hi-IN"/>
              </w:rPr>
            </w:pPr>
          </w:p>
        </w:tc>
        <w:tc>
          <w:tcPr>
            <w:tcW w:w="748" w:type="pct"/>
            <w:tcBorders>
              <w:top w:val="nil"/>
              <w:left w:val="nil"/>
              <w:bottom w:val="nil"/>
              <w:right w:val="nil"/>
            </w:tcBorders>
            <w:noWrap/>
            <w:vAlign w:val="bottom"/>
            <w:hideMark/>
          </w:tcPr>
          <w:p w14:paraId="5D307CFF" w14:textId="77777777" w:rsidR="00A83D57" w:rsidRPr="00A83D57" w:rsidRDefault="00A83D57" w:rsidP="00A83D57">
            <w:pPr>
              <w:spacing w:before="0" w:after="0" w:line="240" w:lineRule="auto"/>
              <w:jc w:val="left"/>
              <w:rPr>
                <w:rFonts w:eastAsia="Times New Roman"/>
                <w:sz w:val="20"/>
                <w:szCs w:val="20"/>
                <w:lang w:val="en-US" w:bidi="hi-IN"/>
              </w:rPr>
            </w:pPr>
          </w:p>
        </w:tc>
        <w:tc>
          <w:tcPr>
            <w:tcW w:w="602" w:type="pct"/>
            <w:tcBorders>
              <w:top w:val="nil"/>
              <w:left w:val="nil"/>
              <w:bottom w:val="nil"/>
              <w:right w:val="nil"/>
            </w:tcBorders>
            <w:noWrap/>
            <w:vAlign w:val="bottom"/>
            <w:hideMark/>
          </w:tcPr>
          <w:p w14:paraId="2838222C"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20BAE965" w14:textId="77777777" w:rsidTr="00A83D57">
        <w:trPr>
          <w:trHeight w:val="312"/>
        </w:trPr>
        <w:tc>
          <w:tcPr>
            <w:tcW w:w="5000" w:type="pct"/>
            <w:gridSpan w:val="6"/>
            <w:tcBorders>
              <w:top w:val="nil"/>
              <w:left w:val="nil"/>
              <w:bottom w:val="nil"/>
              <w:right w:val="nil"/>
            </w:tcBorders>
            <w:noWrap/>
            <w:vAlign w:val="bottom"/>
            <w:hideMark/>
          </w:tcPr>
          <w:p w14:paraId="34D66A5B"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Calculation of Cash inflows (£'000)</w:t>
            </w:r>
          </w:p>
        </w:tc>
      </w:tr>
      <w:tr w:rsidR="00A83D57" w:rsidRPr="00A83D57" w14:paraId="605D337E" w14:textId="77777777" w:rsidTr="00A83D57">
        <w:trPr>
          <w:trHeight w:val="312"/>
        </w:trPr>
        <w:tc>
          <w:tcPr>
            <w:tcW w:w="392" w:type="pct"/>
            <w:tcBorders>
              <w:top w:val="nil"/>
              <w:left w:val="nil"/>
              <w:bottom w:val="nil"/>
              <w:right w:val="nil"/>
            </w:tcBorders>
            <w:noWrap/>
            <w:vAlign w:val="bottom"/>
            <w:hideMark/>
          </w:tcPr>
          <w:p w14:paraId="3D989458" w14:textId="77777777" w:rsidR="00A83D57" w:rsidRPr="00A83D57" w:rsidRDefault="00A83D57" w:rsidP="00A83D57">
            <w:pPr>
              <w:spacing w:before="0" w:after="0" w:line="240" w:lineRule="auto"/>
              <w:jc w:val="left"/>
              <w:rPr>
                <w:rFonts w:eastAsia="Times New Roman"/>
                <w:color w:val="000000"/>
                <w:lang w:val="en-US" w:bidi="hi-IN"/>
              </w:rPr>
            </w:pPr>
          </w:p>
        </w:tc>
        <w:tc>
          <w:tcPr>
            <w:tcW w:w="1108" w:type="pct"/>
            <w:tcBorders>
              <w:top w:val="nil"/>
              <w:left w:val="nil"/>
              <w:bottom w:val="nil"/>
              <w:right w:val="nil"/>
            </w:tcBorders>
            <w:noWrap/>
            <w:vAlign w:val="bottom"/>
            <w:hideMark/>
          </w:tcPr>
          <w:p w14:paraId="217FC6D7" w14:textId="77777777" w:rsidR="00A83D57" w:rsidRPr="00A83D57" w:rsidRDefault="00A83D57" w:rsidP="00A83D57">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3DFBFBE6" w14:textId="77777777" w:rsidR="00A83D57" w:rsidRPr="00A83D57" w:rsidRDefault="00A83D57" w:rsidP="00A83D57">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06FB7F93" w14:textId="77777777" w:rsidR="00A83D57" w:rsidRPr="00A83D57" w:rsidRDefault="00A83D57" w:rsidP="00A83D57">
            <w:pPr>
              <w:spacing w:before="0" w:after="0" w:line="240" w:lineRule="auto"/>
              <w:jc w:val="left"/>
              <w:rPr>
                <w:rFonts w:eastAsia="Times New Roman"/>
                <w:sz w:val="20"/>
                <w:szCs w:val="20"/>
                <w:lang w:val="en-US" w:bidi="hi-IN"/>
              </w:rPr>
            </w:pPr>
          </w:p>
        </w:tc>
        <w:tc>
          <w:tcPr>
            <w:tcW w:w="748" w:type="pct"/>
            <w:tcBorders>
              <w:top w:val="nil"/>
              <w:left w:val="nil"/>
              <w:bottom w:val="nil"/>
              <w:right w:val="nil"/>
            </w:tcBorders>
            <w:noWrap/>
            <w:vAlign w:val="bottom"/>
            <w:hideMark/>
          </w:tcPr>
          <w:p w14:paraId="7959D5C8" w14:textId="77777777" w:rsidR="00A83D57" w:rsidRPr="00A83D57" w:rsidRDefault="00A83D57" w:rsidP="00A83D57">
            <w:pPr>
              <w:spacing w:before="0" w:after="0" w:line="240" w:lineRule="auto"/>
              <w:jc w:val="left"/>
              <w:rPr>
                <w:rFonts w:eastAsia="Times New Roman"/>
                <w:sz w:val="20"/>
                <w:szCs w:val="20"/>
                <w:lang w:val="en-US" w:bidi="hi-IN"/>
              </w:rPr>
            </w:pPr>
          </w:p>
        </w:tc>
        <w:tc>
          <w:tcPr>
            <w:tcW w:w="602" w:type="pct"/>
            <w:tcBorders>
              <w:top w:val="nil"/>
              <w:left w:val="nil"/>
              <w:bottom w:val="nil"/>
              <w:right w:val="nil"/>
            </w:tcBorders>
            <w:noWrap/>
            <w:vAlign w:val="bottom"/>
            <w:hideMark/>
          </w:tcPr>
          <w:p w14:paraId="066B6062"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512E3169" w14:textId="77777777" w:rsidTr="00A83D57">
        <w:trPr>
          <w:trHeight w:val="624"/>
        </w:trPr>
        <w:tc>
          <w:tcPr>
            <w:tcW w:w="392" w:type="pct"/>
            <w:tcBorders>
              <w:top w:val="single" w:sz="4" w:space="0" w:color="auto"/>
              <w:left w:val="single" w:sz="4" w:space="0" w:color="auto"/>
              <w:bottom w:val="single" w:sz="4" w:space="0" w:color="auto"/>
              <w:right w:val="single" w:sz="4" w:space="0" w:color="auto"/>
            </w:tcBorders>
            <w:noWrap/>
            <w:hideMark/>
          </w:tcPr>
          <w:p w14:paraId="728D42D6"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Year</w:t>
            </w:r>
          </w:p>
        </w:tc>
        <w:tc>
          <w:tcPr>
            <w:tcW w:w="1108" w:type="pct"/>
            <w:tcBorders>
              <w:top w:val="single" w:sz="4" w:space="0" w:color="auto"/>
              <w:left w:val="nil"/>
              <w:bottom w:val="single" w:sz="4" w:space="0" w:color="auto"/>
              <w:right w:val="single" w:sz="4" w:space="0" w:color="auto"/>
            </w:tcBorders>
            <w:noWrap/>
            <w:hideMark/>
          </w:tcPr>
          <w:p w14:paraId="3049F252"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Cash inflow</w:t>
            </w:r>
          </w:p>
        </w:tc>
        <w:tc>
          <w:tcPr>
            <w:tcW w:w="1075" w:type="pct"/>
            <w:tcBorders>
              <w:top w:val="single" w:sz="4" w:space="0" w:color="auto"/>
              <w:left w:val="nil"/>
              <w:bottom w:val="single" w:sz="4" w:space="0" w:color="auto"/>
              <w:right w:val="single" w:sz="4" w:space="0" w:color="auto"/>
            </w:tcBorders>
            <w:hideMark/>
          </w:tcPr>
          <w:p w14:paraId="1FE200E4"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Less: Tax @ 25%</w:t>
            </w:r>
          </w:p>
        </w:tc>
        <w:tc>
          <w:tcPr>
            <w:tcW w:w="1075" w:type="pct"/>
            <w:tcBorders>
              <w:top w:val="single" w:sz="4" w:space="0" w:color="auto"/>
              <w:left w:val="nil"/>
              <w:bottom w:val="single" w:sz="4" w:space="0" w:color="auto"/>
              <w:right w:val="single" w:sz="4" w:space="0" w:color="auto"/>
            </w:tcBorders>
            <w:hideMark/>
          </w:tcPr>
          <w:p w14:paraId="3C490125"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After-tax Cash inflow</w:t>
            </w:r>
          </w:p>
        </w:tc>
        <w:tc>
          <w:tcPr>
            <w:tcW w:w="748" w:type="pct"/>
            <w:tcBorders>
              <w:top w:val="single" w:sz="4" w:space="0" w:color="auto"/>
              <w:left w:val="nil"/>
              <w:bottom w:val="single" w:sz="4" w:space="0" w:color="auto"/>
              <w:right w:val="single" w:sz="4" w:space="0" w:color="auto"/>
            </w:tcBorders>
            <w:hideMark/>
          </w:tcPr>
          <w:p w14:paraId="57BDCBDF"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Add: Tax Shield</w:t>
            </w:r>
          </w:p>
        </w:tc>
        <w:tc>
          <w:tcPr>
            <w:tcW w:w="602" w:type="pct"/>
            <w:tcBorders>
              <w:top w:val="single" w:sz="4" w:space="0" w:color="auto"/>
              <w:left w:val="nil"/>
              <w:bottom w:val="single" w:sz="4" w:space="0" w:color="auto"/>
              <w:right w:val="single" w:sz="4" w:space="0" w:color="auto"/>
            </w:tcBorders>
            <w:hideMark/>
          </w:tcPr>
          <w:p w14:paraId="27430547"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Net Cash inflow</w:t>
            </w:r>
          </w:p>
        </w:tc>
      </w:tr>
      <w:tr w:rsidR="00A83D57" w:rsidRPr="00A83D57" w14:paraId="194CD9D6" w14:textId="77777777" w:rsidTr="00A83D57">
        <w:trPr>
          <w:trHeight w:val="312"/>
        </w:trPr>
        <w:tc>
          <w:tcPr>
            <w:tcW w:w="392" w:type="pct"/>
            <w:tcBorders>
              <w:top w:val="nil"/>
              <w:left w:val="single" w:sz="4" w:space="0" w:color="auto"/>
              <w:bottom w:val="single" w:sz="4" w:space="0" w:color="auto"/>
              <w:right w:val="single" w:sz="4" w:space="0" w:color="auto"/>
            </w:tcBorders>
            <w:noWrap/>
            <w:vAlign w:val="bottom"/>
            <w:hideMark/>
          </w:tcPr>
          <w:p w14:paraId="742A60F5"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1</w:t>
            </w:r>
          </w:p>
        </w:tc>
        <w:tc>
          <w:tcPr>
            <w:tcW w:w="1108" w:type="pct"/>
            <w:tcBorders>
              <w:top w:val="nil"/>
              <w:left w:val="nil"/>
              <w:bottom w:val="single" w:sz="4" w:space="0" w:color="auto"/>
              <w:right w:val="single" w:sz="4" w:space="0" w:color="auto"/>
            </w:tcBorders>
            <w:noWrap/>
            <w:vAlign w:val="bottom"/>
            <w:hideMark/>
          </w:tcPr>
          <w:p w14:paraId="18D692B7"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200 </w:t>
            </w:r>
          </w:p>
        </w:tc>
        <w:tc>
          <w:tcPr>
            <w:tcW w:w="1075" w:type="pct"/>
            <w:tcBorders>
              <w:top w:val="nil"/>
              <w:left w:val="nil"/>
              <w:bottom w:val="single" w:sz="4" w:space="0" w:color="auto"/>
              <w:right w:val="single" w:sz="4" w:space="0" w:color="auto"/>
            </w:tcBorders>
            <w:noWrap/>
            <w:vAlign w:val="bottom"/>
            <w:hideMark/>
          </w:tcPr>
          <w:p w14:paraId="7AC725C2"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50 </w:t>
            </w:r>
          </w:p>
        </w:tc>
        <w:tc>
          <w:tcPr>
            <w:tcW w:w="1075" w:type="pct"/>
            <w:tcBorders>
              <w:top w:val="nil"/>
              <w:left w:val="nil"/>
              <w:bottom w:val="single" w:sz="4" w:space="0" w:color="auto"/>
              <w:right w:val="single" w:sz="4" w:space="0" w:color="auto"/>
            </w:tcBorders>
            <w:noWrap/>
            <w:vAlign w:val="bottom"/>
            <w:hideMark/>
          </w:tcPr>
          <w:p w14:paraId="450074EB"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150 </w:t>
            </w:r>
          </w:p>
        </w:tc>
        <w:tc>
          <w:tcPr>
            <w:tcW w:w="748" w:type="pct"/>
            <w:tcBorders>
              <w:top w:val="nil"/>
              <w:left w:val="nil"/>
              <w:bottom w:val="single" w:sz="4" w:space="0" w:color="auto"/>
              <w:right w:val="single" w:sz="4" w:space="0" w:color="auto"/>
            </w:tcBorders>
            <w:noWrap/>
            <w:vAlign w:val="bottom"/>
            <w:hideMark/>
          </w:tcPr>
          <w:p w14:paraId="3D923583"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30 </w:t>
            </w:r>
          </w:p>
        </w:tc>
        <w:tc>
          <w:tcPr>
            <w:tcW w:w="602" w:type="pct"/>
            <w:tcBorders>
              <w:top w:val="nil"/>
              <w:left w:val="nil"/>
              <w:bottom w:val="single" w:sz="4" w:space="0" w:color="auto"/>
              <w:right w:val="single" w:sz="4" w:space="0" w:color="auto"/>
            </w:tcBorders>
            <w:noWrap/>
            <w:vAlign w:val="bottom"/>
            <w:hideMark/>
          </w:tcPr>
          <w:p w14:paraId="2D1BA9C6"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180 </w:t>
            </w:r>
          </w:p>
        </w:tc>
      </w:tr>
      <w:tr w:rsidR="00A83D57" w:rsidRPr="00A83D57" w14:paraId="555B9205" w14:textId="77777777" w:rsidTr="00A83D57">
        <w:trPr>
          <w:trHeight w:val="312"/>
        </w:trPr>
        <w:tc>
          <w:tcPr>
            <w:tcW w:w="392" w:type="pct"/>
            <w:tcBorders>
              <w:top w:val="nil"/>
              <w:left w:val="single" w:sz="4" w:space="0" w:color="auto"/>
              <w:bottom w:val="single" w:sz="4" w:space="0" w:color="auto"/>
              <w:right w:val="single" w:sz="4" w:space="0" w:color="auto"/>
            </w:tcBorders>
            <w:noWrap/>
            <w:vAlign w:val="bottom"/>
            <w:hideMark/>
          </w:tcPr>
          <w:p w14:paraId="344DB678"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2</w:t>
            </w:r>
          </w:p>
        </w:tc>
        <w:tc>
          <w:tcPr>
            <w:tcW w:w="1108" w:type="pct"/>
            <w:tcBorders>
              <w:top w:val="nil"/>
              <w:left w:val="nil"/>
              <w:bottom w:val="single" w:sz="4" w:space="0" w:color="auto"/>
              <w:right w:val="single" w:sz="4" w:space="0" w:color="auto"/>
            </w:tcBorders>
            <w:noWrap/>
            <w:vAlign w:val="bottom"/>
            <w:hideMark/>
          </w:tcPr>
          <w:p w14:paraId="245DD743"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400 </w:t>
            </w:r>
          </w:p>
        </w:tc>
        <w:tc>
          <w:tcPr>
            <w:tcW w:w="1075" w:type="pct"/>
            <w:tcBorders>
              <w:top w:val="nil"/>
              <w:left w:val="nil"/>
              <w:bottom w:val="single" w:sz="4" w:space="0" w:color="auto"/>
              <w:right w:val="single" w:sz="4" w:space="0" w:color="auto"/>
            </w:tcBorders>
            <w:noWrap/>
            <w:vAlign w:val="bottom"/>
            <w:hideMark/>
          </w:tcPr>
          <w:p w14:paraId="3F17EB9F"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100 </w:t>
            </w:r>
          </w:p>
        </w:tc>
        <w:tc>
          <w:tcPr>
            <w:tcW w:w="1075" w:type="pct"/>
            <w:tcBorders>
              <w:top w:val="nil"/>
              <w:left w:val="nil"/>
              <w:bottom w:val="single" w:sz="4" w:space="0" w:color="auto"/>
              <w:right w:val="single" w:sz="4" w:space="0" w:color="auto"/>
            </w:tcBorders>
            <w:noWrap/>
            <w:vAlign w:val="bottom"/>
            <w:hideMark/>
          </w:tcPr>
          <w:p w14:paraId="13B71B24"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300 </w:t>
            </w:r>
          </w:p>
        </w:tc>
        <w:tc>
          <w:tcPr>
            <w:tcW w:w="748" w:type="pct"/>
            <w:tcBorders>
              <w:top w:val="nil"/>
              <w:left w:val="nil"/>
              <w:bottom w:val="single" w:sz="4" w:space="0" w:color="auto"/>
              <w:right w:val="single" w:sz="4" w:space="0" w:color="auto"/>
            </w:tcBorders>
            <w:noWrap/>
            <w:vAlign w:val="bottom"/>
            <w:hideMark/>
          </w:tcPr>
          <w:p w14:paraId="7298E886"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30 </w:t>
            </w:r>
          </w:p>
        </w:tc>
        <w:tc>
          <w:tcPr>
            <w:tcW w:w="602" w:type="pct"/>
            <w:tcBorders>
              <w:top w:val="nil"/>
              <w:left w:val="nil"/>
              <w:bottom w:val="single" w:sz="4" w:space="0" w:color="auto"/>
              <w:right w:val="single" w:sz="4" w:space="0" w:color="auto"/>
            </w:tcBorders>
            <w:noWrap/>
            <w:vAlign w:val="bottom"/>
            <w:hideMark/>
          </w:tcPr>
          <w:p w14:paraId="6F1D6293"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330 </w:t>
            </w:r>
          </w:p>
        </w:tc>
      </w:tr>
      <w:tr w:rsidR="00A83D57" w:rsidRPr="00A83D57" w14:paraId="2840CD8B" w14:textId="77777777" w:rsidTr="00A83D57">
        <w:trPr>
          <w:trHeight w:val="312"/>
        </w:trPr>
        <w:tc>
          <w:tcPr>
            <w:tcW w:w="392" w:type="pct"/>
            <w:tcBorders>
              <w:top w:val="nil"/>
              <w:left w:val="single" w:sz="4" w:space="0" w:color="auto"/>
              <w:bottom w:val="single" w:sz="4" w:space="0" w:color="auto"/>
              <w:right w:val="single" w:sz="4" w:space="0" w:color="auto"/>
            </w:tcBorders>
            <w:noWrap/>
            <w:vAlign w:val="bottom"/>
            <w:hideMark/>
          </w:tcPr>
          <w:p w14:paraId="34FDA3F5"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3</w:t>
            </w:r>
          </w:p>
        </w:tc>
        <w:tc>
          <w:tcPr>
            <w:tcW w:w="1108" w:type="pct"/>
            <w:tcBorders>
              <w:top w:val="nil"/>
              <w:left w:val="nil"/>
              <w:bottom w:val="single" w:sz="4" w:space="0" w:color="auto"/>
              <w:right w:val="single" w:sz="4" w:space="0" w:color="auto"/>
            </w:tcBorders>
            <w:noWrap/>
            <w:vAlign w:val="bottom"/>
            <w:hideMark/>
          </w:tcPr>
          <w:p w14:paraId="0187B531"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500 </w:t>
            </w:r>
          </w:p>
        </w:tc>
        <w:tc>
          <w:tcPr>
            <w:tcW w:w="1075" w:type="pct"/>
            <w:tcBorders>
              <w:top w:val="nil"/>
              <w:left w:val="nil"/>
              <w:bottom w:val="single" w:sz="4" w:space="0" w:color="auto"/>
              <w:right w:val="single" w:sz="4" w:space="0" w:color="auto"/>
            </w:tcBorders>
            <w:noWrap/>
            <w:vAlign w:val="bottom"/>
            <w:hideMark/>
          </w:tcPr>
          <w:p w14:paraId="4E3EBB58"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125 </w:t>
            </w:r>
          </w:p>
        </w:tc>
        <w:tc>
          <w:tcPr>
            <w:tcW w:w="1075" w:type="pct"/>
            <w:tcBorders>
              <w:top w:val="nil"/>
              <w:left w:val="nil"/>
              <w:bottom w:val="single" w:sz="4" w:space="0" w:color="auto"/>
              <w:right w:val="single" w:sz="4" w:space="0" w:color="auto"/>
            </w:tcBorders>
            <w:noWrap/>
            <w:vAlign w:val="bottom"/>
            <w:hideMark/>
          </w:tcPr>
          <w:p w14:paraId="57A5EEB1"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375 </w:t>
            </w:r>
          </w:p>
        </w:tc>
        <w:tc>
          <w:tcPr>
            <w:tcW w:w="748" w:type="pct"/>
            <w:tcBorders>
              <w:top w:val="nil"/>
              <w:left w:val="nil"/>
              <w:bottom w:val="single" w:sz="4" w:space="0" w:color="auto"/>
              <w:right w:val="single" w:sz="4" w:space="0" w:color="auto"/>
            </w:tcBorders>
            <w:noWrap/>
            <w:vAlign w:val="bottom"/>
            <w:hideMark/>
          </w:tcPr>
          <w:p w14:paraId="13C2EBCC"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30 </w:t>
            </w:r>
          </w:p>
        </w:tc>
        <w:tc>
          <w:tcPr>
            <w:tcW w:w="602" w:type="pct"/>
            <w:tcBorders>
              <w:top w:val="nil"/>
              <w:left w:val="nil"/>
              <w:bottom w:val="single" w:sz="4" w:space="0" w:color="auto"/>
              <w:right w:val="single" w:sz="4" w:space="0" w:color="auto"/>
            </w:tcBorders>
            <w:noWrap/>
            <w:vAlign w:val="bottom"/>
            <w:hideMark/>
          </w:tcPr>
          <w:p w14:paraId="37DCAF60"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405 </w:t>
            </w:r>
          </w:p>
        </w:tc>
      </w:tr>
      <w:tr w:rsidR="00A83D57" w:rsidRPr="00A83D57" w14:paraId="511419A6" w14:textId="77777777" w:rsidTr="00A83D57">
        <w:trPr>
          <w:trHeight w:val="312"/>
        </w:trPr>
        <w:tc>
          <w:tcPr>
            <w:tcW w:w="392" w:type="pct"/>
            <w:tcBorders>
              <w:top w:val="nil"/>
              <w:left w:val="single" w:sz="4" w:space="0" w:color="auto"/>
              <w:bottom w:val="single" w:sz="4" w:space="0" w:color="auto"/>
              <w:right w:val="single" w:sz="4" w:space="0" w:color="auto"/>
            </w:tcBorders>
            <w:noWrap/>
            <w:vAlign w:val="bottom"/>
            <w:hideMark/>
          </w:tcPr>
          <w:p w14:paraId="591A14E7"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4</w:t>
            </w:r>
          </w:p>
        </w:tc>
        <w:tc>
          <w:tcPr>
            <w:tcW w:w="1108" w:type="pct"/>
            <w:tcBorders>
              <w:top w:val="nil"/>
              <w:left w:val="nil"/>
              <w:bottom w:val="single" w:sz="4" w:space="0" w:color="auto"/>
              <w:right w:val="single" w:sz="4" w:space="0" w:color="auto"/>
            </w:tcBorders>
            <w:noWrap/>
            <w:vAlign w:val="bottom"/>
            <w:hideMark/>
          </w:tcPr>
          <w:p w14:paraId="58A0BFBA"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700 </w:t>
            </w:r>
          </w:p>
        </w:tc>
        <w:tc>
          <w:tcPr>
            <w:tcW w:w="1075" w:type="pct"/>
            <w:tcBorders>
              <w:top w:val="nil"/>
              <w:left w:val="nil"/>
              <w:bottom w:val="single" w:sz="4" w:space="0" w:color="auto"/>
              <w:right w:val="single" w:sz="4" w:space="0" w:color="auto"/>
            </w:tcBorders>
            <w:noWrap/>
            <w:vAlign w:val="bottom"/>
            <w:hideMark/>
          </w:tcPr>
          <w:p w14:paraId="29E82C4C"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175 </w:t>
            </w:r>
          </w:p>
        </w:tc>
        <w:tc>
          <w:tcPr>
            <w:tcW w:w="1075" w:type="pct"/>
            <w:tcBorders>
              <w:top w:val="nil"/>
              <w:left w:val="nil"/>
              <w:bottom w:val="single" w:sz="4" w:space="0" w:color="auto"/>
              <w:right w:val="single" w:sz="4" w:space="0" w:color="auto"/>
            </w:tcBorders>
            <w:noWrap/>
            <w:vAlign w:val="bottom"/>
            <w:hideMark/>
          </w:tcPr>
          <w:p w14:paraId="4AF81E66"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525 </w:t>
            </w:r>
          </w:p>
        </w:tc>
        <w:tc>
          <w:tcPr>
            <w:tcW w:w="748" w:type="pct"/>
            <w:tcBorders>
              <w:top w:val="nil"/>
              <w:left w:val="nil"/>
              <w:bottom w:val="single" w:sz="4" w:space="0" w:color="auto"/>
              <w:right w:val="single" w:sz="4" w:space="0" w:color="auto"/>
            </w:tcBorders>
            <w:noWrap/>
            <w:vAlign w:val="bottom"/>
            <w:hideMark/>
          </w:tcPr>
          <w:p w14:paraId="2BB31123"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30 </w:t>
            </w:r>
          </w:p>
        </w:tc>
        <w:tc>
          <w:tcPr>
            <w:tcW w:w="602" w:type="pct"/>
            <w:tcBorders>
              <w:top w:val="nil"/>
              <w:left w:val="nil"/>
              <w:bottom w:val="single" w:sz="4" w:space="0" w:color="auto"/>
              <w:right w:val="single" w:sz="4" w:space="0" w:color="auto"/>
            </w:tcBorders>
            <w:noWrap/>
            <w:vAlign w:val="bottom"/>
            <w:hideMark/>
          </w:tcPr>
          <w:p w14:paraId="0FA53CA4"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555 </w:t>
            </w:r>
          </w:p>
        </w:tc>
      </w:tr>
    </w:tbl>
    <w:p w14:paraId="5473A1C9" w14:textId="77777777" w:rsidR="00DA0C57" w:rsidRDefault="00DA0C57" w:rsidP="00DA0C57">
      <w:pPr>
        <w:rPr>
          <w:lang w:val="en-US"/>
        </w:rPr>
      </w:pPr>
    </w:p>
    <w:tbl>
      <w:tblPr>
        <w:tblW w:w="0" w:type="auto"/>
        <w:tblLook w:val="04A0" w:firstRow="1" w:lastRow="0" w:firstColumn="1" w:lastColumn="0" w:noHBand="0" w:noVBand="1"/>
      </w:tblPr>
      <w:tblGrid>
        <w:gridCol w:w="723"/>
        <w:gridCol w:w="2116"/>
        <w:gridCol w:w="1896"/>
        <w:gridCol w:w="1936"/>
      </w:tblGrid>
      <w:tr w:rsidR="00A83D57" w:rsidRPr="00A83D57" w14:paraId="2BC2ABA4" w14:textId="77777777" w:rsidTr="00A83D57">
        <w:trPr>
          <w:trHeight w:val="312"/>
        </w:trPr>
        <w:tc>
          <w:tcPr>
            <w:tcW w:w="0" w:type="auto"/>
            <w:gridSpan w:val="4"/>
            <w:tcBorders>
              <w:top w:val="nil"/>
              <w:left w:val="nil"/>
              <w:bottom w:val="nil"/>
              <w:right w:val="nil"/>
            </w:tcBorders>
            <w:noWrap/>
            <w:vAlign w:val="bottom"/>
            <w:hideMark/>
          </w:tcPr>
          <w:p w14:paraId="37434BE0"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Calculation of Net present Value (NPV)</w:t>
            </w:r>
          </w:p>
        </w:tc>
      </w:tr>
      <w:tr w:rsidR="00A83D57" w:rsidRPr="00A83D57" w14:paraId="5D8CE525" w14:textId="77777777" w:rsidTr="00A83D57">
        <w:trPr>
          <w:trHeight w:val="312"/>
        </w:trPr>
        <w:tc>
          <w:tcPr>
            <w:tcW w:w="0" w:type="auto"/>
            <w:tcBorders>
              <w:top w:val="nil"/>
              <w:left w:val="nil"/>
              <w:bottom w:val="nil"/>
              <w:right w:val="nil"/>
            </w:tcBorders>
            <w:noWrap/>
            <w:vAlign w:val="bottom"/>
            <w:hideMark/>
          </w:tcPr>
          <w:p w14:paraId="663F6F31" w14:textId="77777777" w:rsidR="00A83D57" w:rsidRPr="00A83D57" w:rsidRDefault="00A83D57" w:rsidP="00A83D57">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2A99A8FB" w14:textId="77777777" w:rsidR="00A83D57" w:rsidRPr="00A83D57" w:rsidRDefault="00A83D57" w:rsidP="00A83D57">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63F47A86"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50D629D"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633E12CA" w14:textId="77777777" w:rsidTr="00A83D57">
        <w:trPr>
          <w:trHeight w:val="312"/>
        </w:trPr>
        <w:tc>
          <w:tcPr>
            <w:tcW w:w="0" w:type="auto"/>
            <w:tcBorders>
              <w:top w:val="single" w:sz="4" w:space="0" w:color="auto"/>
              <w:left w:val="single" w:sz="4" w:space="0" w:color="auto"/>
              <w:bottom w:val="single" w:sz="4" w:space="0" w:color="auto"/>
              <w:right w:val="single" w:sz="4" w:space="0" w:color="auto"/>
            </w:tcBorders>
            <w:noWrap/>
            <w:vAlign w:val="bottom"/>
            <w:hideMark/>
          </w:tcPr>
          <w:p w14:paraId="013F9A8E"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Year</w:t>
            </w:r>
          </w:p>
        </w:tc>
        <w:tc>
          <w:tcPr>
            <w:tcW w:w="0" w:type="auto"/>
            <w:tcBorders>
              <w:top w:val="single" w:sz="4" w:space="0" w:color="auto"/>
              <w:left w:val="nil"/>
              <w:bottom w:val="single" w:sz="4" w:space="0" w:color="auto"/>
              <w:right w:val="single" w:sz="4" w:space="0" w:color="auto"/>
            </w:tcBorders>
            <w:noWrap/>
            <w:hideMark/>
          </w:tcPr>
          <w:p w14:paraId="0018F276"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Cash inflow</w:t>
            </w:r>
          </w:p>
        </w:tc>
        <w:tc>
          <w:tcPr>
            <w:tcW w:w="0" w:type="auto"/>
            <w:tcBorders>
              <w:top w:val="single" w:sz="4" w:space="0" w:color="auto"/>
              <w:left w:val="nil"/>
              <w:bottom w:val="single" w:sz="4" w:space="0" w:color="auto"/>
              <w:right w:val="single" w:sz="4" w:space="0" w:color="auto"/>
            </w:tcBorders>
            <w:noWrap/>
            <w:vAlign w:val="bottom"/>
            <w:hideMark/>
          </w:tcPr>
          <w:p w14:paraId="581A472C"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 xml:space="preserve"> DF @ 6% </w:t>
            </w:r>
          </w:p>
        </w:tc>
        <w:tc>
          <w:tcPr>
            <w:tcW w:w="0" w:type="auto"/>
            <w:tcBorders>
              <w:top w:val="single" w:sz="4" w:space="0" w:color="auto"/>
              <w:left w:val="nil"/>
              <w:bottom w:val="single" w:sz="4" w:space="0" w:color="auto"/>
              <w:right w:val="single" w:sz="4" w:space="0" w:color="auto"/>
            </w:tcBorders>
            <w:noWrap/>
            <w:vAlign w:val="bottom"/>
            <w:hideMark/>
          </w:tcPr>
          <w:p w14:paraId="03295211"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 xml:space="preserve"> DCF </w:t>
            </w:r>
          </w:p>
        </w:tc>
      </w:tr>
      <w:tr w:rsidR="00A83D57" w:rsidRPr="00A83D57" w14:paraId="38A39972"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5F63CD90"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0</w:t>
            </w:r>
          </w:p>
        </w:tc>
        <w:tc>
          <w:tcPr>
            <w:tcW w:w="0" w:type="auto"/>
            <w:tcBorders>
              <w:top w:val="nil"/>
              <w:left w:val="nil"/>
              <w:bottom w:val="single" w:sz="4" w:space="0" w:color="auto"/>
              <w:right w:val="single" w:sz="4" w:space="0" w:color="auto"/>
            </w:tcBorders>
            <w:noWrap/>
            <w:vAlign w:val="bottom"/>
            <w:hideMark/>
          </w:tcPr>
          <w:p w14:paraId="12D1F9A9"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(600)</w:t>
            </w:r>
          </w:p>
        </w:tc>
        <w:tc>
          <w:tcPr>
            <w:tcW w:w="0" w:type="auto"/>
            <w:tcBorders>
              <w:top w:val="nil"/>
              <w:left w:val="nil"/>
              <w:bottom w:val="single" w:sz="4" w:space="0" w:color="auto"/>
              <w:right w:val="single" w:sz="4" w:space="0" w:color="auto"/>
            </w:tcBorders>
            <w:noWrap/>
            <w:vAlign w:val="bottom"/>
            <w:hideMark/>
          </w:tcPr>
          <w:p w14:paraId="1C6394E6"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1.000 </w:t>
            </w:r>
          </w:p>
        </w:tc>
        <w:tc>
          <w:tcPr>
            <w:tcW w:w="0" w:type="auto"/>
            <w:tcBorders>
              <w:top w:val="nil"/>
              <w:left w:val="nil"/>
              <w:bottom w:val="single" w:sz="4" w:space="0" w:color="auto"/>
              <w:right w:val="single" w:sz="4" w:space="0" w:color="auto"/>
            </w:tcBorders>
            <w:noWrap/>
            <w:vAlign w:val="bottom"/>
            <w:hideMark/>
          </w:tcPr>
          <w:p w14:paraId="3354007D"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(600)</w:t>
            </w:r>
          </w:p>
        </w:tc>
      </w:tr>
      <w:tr w:rsidR="00A83D57" w:rsidRPr="00A83D57" w14:paraId="648D2DE7"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774282AD"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1</w:t>
            </w:r>
          </w:p>
        </w:tc>
        <w:tc>
          <w:tcPr>
            <w:tcW w:w="0" w:type="auto"/>
            <w:tcBorders>
              <w:top w:val="nil"/>
              <w:left w:val="nil"/>
              <w:bottom w:val="single" w:sz="4" w:space="0" w:color="auto"/>
              <w:right w:val="single" w:sz="4" w:space="0" w:color="auto"/>
            </w:tcBorders>
            <w:noWrap/>
            <w:vAlign w:val="bottom"/>
            <w:hideMark/>
          </w:tcPr>
          <w:p w14:paraId="4D9C2600"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180 </w:t>
            </w:r>
          </w:p>
        </w:tc>
        <w:tc>
          <w:tcPr>
            <w:tcW w:w="0" w:type="auto"/>
            <w:tcBorders>
              <w:top w:val="nil"/>
              <w:left w:val="nil"/>
              <w:bottom w:val="single" w:sz="4" w:space="0" w:color="auto"/>
              <w:right w:val="single" w:sz="4" w:space="0" w:color="auto"/>
            </w:tcBorders>
            <w:noWrap/>
            <w:vAlign w:val="bottom"/>
            <w:hideMark/>
          </w:tcPr>
          <w:p w14:paraId="7A6AB147"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0.943 </w:t>
            </w:r>
          </w:p>
        </w:tc>
        <w:tc>
          <w:tcPr>
            <w:tcW w:w="0" w:type="auto"/>
            <w:tcBorders>
              <w:top w:val="nil"/>
              <w:left w:val="nil"/>
              <w:bottom w:val="single" w:sz="4" w:space="0" w:color="auto"/>
              <w:right w:val="single" w:sz="4" w:space="0" w:color="auto"/>
            </w:tcBorders>
            <w:noWrap/>
            <w:vAlign w:val="bottom"/>
            <w:hideMark/>
          </w:tcPr>
          <w:p w14:paraId="6A1FE47B"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170 </w:t>
            </w:r>
          </w:p>
        </w:tc>
      </w:tr>
      <w:tr w:rsidR="00A83D57" w:rsidRPr="00A83D57" w14:paraId="1AB2675B"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1726F45A"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2</w:t>
            </w:r>
          </w:p>
        </w:tc>
        <w:tc>
          <w:tcPr>
            <w:tcW w:w="0" w:type="auto"/>
            <w:tcBorders>
              <w:top w:val="nil"/>
              <w:left w:val="nil"/>
              <w:bottom w:val="single" w:sz="4" w:space="0" w:color="auto"/>
              <w:right w:val="single" w:sz="4" w:space="0" w:color="auto"/>
            </w:tcBorders>
            <w:noWrap/>
            <w:vAlign w:val="bottom"/>
            <w:hideMark/>
          </w:tcPr>
          <w:p w14:paraId="4C78D6B8"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330 </w:t>
            </w:r>
          </w:p>
        </w:tc>
        <w:tc>
          <w:tcPr>
            <w:tcW w:w="0" w:type="auto"/>
            <w:tcBorders>
              <w:top w:val="nil"/>
              <w:left w:val="nil"/>
              <w:bottom w:val="single" w:sz="4" w:space="0" w:color="auto"/>
              <w:right w:val="single" w:sz="4" w:space="0" w:color="auto"/>
            </w:tcBorders>
            <w:noWrap/>
            <w:vAlign w:val="bottom"/>
            <w:hideMark/>
          </w:tcPr>
          <w:p w14:paraId="52D22942"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0.890 </w:t>
            </w:r>
          </w:p>
        </w:tc>
        <w:tc>
          <w:tcPr>
            <w:tcW w:w="0" w:type="auto"/>
            <w:tcBorders>
              <w:top w:val="nil"/>
              <w:left w:val="nil"/>
              <w:bottom w:val="single" w:sz="4" w:space="0" w:color="auto"/>
              <w:right w:val="single" w:sz="4" w:space="0" w:color="auto"/>
            </w:tcBorders>
            <w:noWrap/>
            <w:vAlign w:val="bottom"/>
            <w:hideMark/>
          </w:tcPr>
          <w:p w14:paraId="6385AFB4"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294 </w:t>
            </w:r>
          </w:p>
        </w:tc>
      </w:tr>
      <w:tr w:rsidR="00A83D57" w:rsidRPr="00A83D57" w14:paraId="4CAFD95F"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4933D52A"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3</w:t>
            </w:r>
          </w:p>
        </w:tc>
        <w:tc>
          <w:tcPr>
            <w:tcW w:w="0" w:type="auto"/>
            <w:tcBorders>
              <w:top w:val="nil"/>
              <w:left w:val="nil"/>
              <w:bottom w:val="single" w:sz="4" w:space="0" w:color="auto"/>
              <w:right w:val="single" w:sz="4" w:space="0" w:color="auto"/>
            </w:tcBorders>
            <w:noWrap/>
            <w:vAlign w:val="bottom"/>
            <w:hideMark/>
          </w:tcPr>
          <w:p w14:paraId="6485948E"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405 </w:t>
            </w:r>
          </w:p>
        </w:tc>
        <w:tc>
          <w:tcPr>
            <w:tcW w:w="0" w:type="auto"/>
            <w:tcBorders>
              <w:top w:val="nil"/>
              <w:left w:val="nil"/>
              <w:bottom w:val="single" w:sz="4" w:space="0" w:color="auto"/>
              <w:right w:val="single" w:sz="4" w:space="0" w:color="auto"/>
            </w:tcBorders>
            <w:noWrap/>
            <w:vAlign w:val="bottom"/>
            <w:hideMark/>
          </w:tcPr>
          <w:p w14:paraId="73A105CB"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0.840 </w:t>
            </w:r>
          </w:p>
        </w:tc>
        <w:tc>
          <w:tcPr>
            <w:tcW w:w="0" w:type="auto"/>
            <w:tcBorders>
              <w:top w:val="nil"/>
              <w:left w:val="nil"/>
              <w:bottom w:val="single" w:sz="4" w:space="0" w:color="auto"/>
              <w:right w:val="single" w:sz="4" w:space="0" w:color="auto"/>
            </w:tcBorders>
            <w:noWrap/>
            <w:vAlign w:val="bottom"/>
            <w:hideMark/>
          </w:tcPr>
          <w:p w14:paraId="03682068"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340 </w:t>
            </w:r>
          </w:p>
        </w:tc>
      </w:tr>
      <w:tr w:rsidR="00A83D57" w:rsidRPr="00A83D57" w14:paraId="63AFF6F0"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1132F612"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4</w:t>
            </w:r>
          </w:p>
        </w:tc>
        <w:tc>
          <w:tcPr>
            <w:tcW w:w="0" w:type="auto"/>
            <w:tcBorders>
              <w:top w:val="nil"/>
              <w:left w:val="nil"/>
              <w:bottom w:val="single" w:sz="4" w:space="0" w:color="auto"/>
              <w:right w:val="single" w:sz="4" w:space="0" w:color="auto"/>
            </w:tcBorders>
            <w:noWrap/>
            <w:vAlign w:val="bottom"/>
            <w:hideMark/>
          </w:tcPr>
          <w:p w14:paraId="6B16BADF"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555 </w:t>
            </w:r>
          </w:p>
        </w:tc>
        <w:tc>
          <w:tcPr>
            <w:tcW w:w="0" w:type="auto"/>
            <w:tcBorders>
              <w:top w:val="nil"/>
              <w:left w:val="nil"/>
              <w:bottom w:val="single" w:sz="4" w:space="0" w:color="auto"/>
              <w:right w:val="single" w:sz="4" w:space="0" w:color="auto"/>
            </w:tcBorders>
            <w:noWrap/>
            <w:vAlign w:val="bottom"/>
            <w:hideMark/>
          </w:tcPr>
          <w:p w14:paraId="620BEEE7"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0.792 </w:t>
            </w:r>
          </w:p>
        </w:tc>
        <w:tc>
          <w:tcPr>
            <w:tcW w:w="0" w:type="auto"/>
            <w:tcBorders>
              <w:top w:val="nil"/>
              <w:left w:val="nil"/>
              <w:bottom w:val="single" w:sz="4" w:space="0" w:color="auto"/>
              <w:right w:val="single" w:sz="4" w:space="0" w:color="auto"/>
            </w:tcBorders>
            <w:noWrap/>
            <w:vAlign w:val="bottom"/>
            <w:hideMark/>
          </w:tcPr>
          <w:p w14:paraId="7ED8F15A"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440 </w:t>
            </w:r>
          </w:p>
        </w:tc>
      </w:tr>
      <w:tr w:rsidR="00A83D57" w:rsidRPr="00A83D57" w14:paraId="5B0CADB9" w14:textId="77777777" w:rsidTr="00A83D57">
        <w:trPr>
          <w:trHeight w:val="312"/>
        </w:trPr>
        <w:tc>
          <w:tcPr>
            <w:tcW w:w="0" w:type="auto"/>
            <w:gridSpan w:val="3"/>
            <w:tcBorders>
              <w:top w:val="single" w:sz="4" w:space="0" w:color="auto"/>
              <w:left w:val="single" w:sz="4" w:space="0" w:color="auto"/>
              <w:bottom w:val="single" w:sz="4" w:space="0" w:color="auto"/>
              <w:right w:val="single" w:sz="4" w:space="0" w:color="auto"/>
            </w:tcBorders>
            <w:noWrap/>
            <w:vAlign w:val="bottom"/>
            <w:hideMark/>
          </w:tcPr>
          <w:p w14:paraId="70A14F18"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NPV = ΣDCF</w:t>
            </w:r>
          </w:p>
        </w:tc>
        <w:tc>
          <w:tcPr>
            <w:tcW w:w="0" w:type="auto"/>
            <w:tcBorders>
              <w:top w:val="nil"/>
              <w:left w:val="nil"/>
              <w:bottom w:val="single" w:sz="4" w:space="0" w:color="auto"/>
              <w:right w:val="single" w:sz="4" w:space="0" w:color="auto"/>
            </w:tcBorders>
            <w:noWrap/>
            <w:vAlign w:val="bottom"/>
            <w:hideMark/>
          </w:tcPr>
          <w:p w14:paraId="776439DC" w14:textId="77777777" w:rsidR="00A83D57" w:rsidRPr="00A83D57" w:rsidRDefault="00A83D57" w:rsidP="00A83D57">
            <w:pPr>
              <w:spacing w:before="0" w:after="0" w:line="240" w:lineRule="auto"/>
              <w:jc w:val="left"/>
              <w:rPr>
                <w:rFonts w:eastAsia="Times New Roman"/>
                <w:b/>
                <w:bCs/>
                <w:color w:val="000000"/>
                <w:lang w:val="en-US" w:bidi="hi-IN"/>
              </w:rPr>
            </w:pPr>
            <w:r w:rsidRPr="00A83D57">
              <w:rPr>
                <w:rFonts w:eastAsia="Times New Roman"/>
                <w:b/>
                <w:bCs/>
                <w:color w:val="000000"/>
                <w:lang w:val="en-US" w:bidi="hi-IN"/>
              </w:rPr>
              <w:t xml:space="preserve">                      643 </w:t>
            </w:r>
          </w:p>
        </w:tc>
      </w:tr>
    </w:tbl>
    <w:p w14:paraId="40B701A4" w14:textId="77777777" w:rsidR="00A83D57" w:rsidRDefault="00A83D57" w:rsidP="00DA0C57">
      <w:pPr>
        <w:rPr>
          <w:lang w:val="en-US"/>
        </w:rPr>
      </w:pPr>
    </w:p>
    <w:tbl>
      <w:tblPr>
        <w:tblW w:w="0" w:type="auto"/>
        <w:tblLook w:val="04A0" w:firstRow="1" w:lastRow="0" w:firstColumn="1" w:lastColumn="0" w:noHBand="0" w:noVBand="1"/>
      </w:tblPr>
      <w:tblGrid>
        <w:gridCol w:w="723"/>
        <w:gridCol w:w="2016"/>
        <w:gridCol w:w="1898"/>
        <w:gridCol w:w="1902"/>
        <w:gridCol w:w="1362"/>
        <w:gridCol w:w="1125"/>
      </w:tblGrid>
      <w:tr w:rsidR="00A83D57" w:rsidRPr="00A83D57" w14:paraId="28514210" w14:textId="77777777" w:rsidTr="00A83D57">
        <w:trPr>
          <w:trHeight w:val="312"/>
        </w:trPr>
        <w:tc>
          <w:tcPr>
            <w:tcW w:w="0" w:type="auto"/>
            <w:gridSpan w:val="6"/>
            <w:tcBorders>
              <w:top w:val="nil"/>
              <w:left w:val="nil"/>
              <w:bottom w:val="nil"/>
              <w:right w:val="nil"/>
            </w:tcBorders>
            <w:noWrap/>
            <w:vAlign w:val="bottom"/>
            <w:hideMark/>
          </w:tcPr>
          <w:p w14:paraId="65166C9A" w14:textId="77777777" w:rsidR="00A83D57" w:rsidRPr="00A83D57" w:rsidRDefault="00A83D57" w:rsidP="00A83D57">
            <w:pPr>
              <w:spacing w:before="0" w:after="0" w:line="240" w:lineRule="auto"/>
              <w:jc w:val="left"/>
              <w:rPr>
                <w:rFonts w:eastAsia="Times New Roman"/>
                <w:b/>
                <w:bCs/>
                <w:color w:val="000000"/>
                <w:lang w:val="en-US" w:bidi="hi-IN"/>
              </w:rPr>
            </w:pPr>
            <w:r w:rsidRPr="00A83D57">
              <w:rPr>
                <w:rFonts w:eastAsia="Times New Roman"/>
                <w:b/>
                <w:bCs/>
                <w:color w:val="000000"/>
                <w:lang w:val="en-US" w:bidi="hi-IN"/>
              </w:rPr>
              <w:t>Option B: Internet Sales</w:t>
            </w:r>
          </w:p>
        </w:tc>
      </w:tr>
      <w:tr w:rsidR="00A83D57" w:rsidRPr="00A83D57" w14:paraId="49D47CFB" w14:textId="77777777" w:rsidTr="00A83D57">
        <w:trPr>
          <w:trHeight w:val="312"/>
        </w:trPr>
        <w:tc>
          <w:tcPr>
            <w:tcW w:w="0" w:type="auto"/>
            <w:tcBorders>
              <w:top w:val="nil"/>
              <w:left w:val="nil"/>
              <w:bottom w:val="nil"/>
              <w:right w:val="nil"/>
            </w:tcBorders>
            <w:noWrap/>
            <w:vAlign w:val="bottom"/>
            <w:hideMark/>
          </w:tcPr>
          <w:p w14:paraId="50602BCA" w14:textId="77777777" w:rsidR="00A83D57" w:rsidRPr="00A83D57" w:rsidRDefault="00A83D57" w:rsidP="00A83D57">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147CC545"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1A8963A"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B97DE5B"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5C39EDC6"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5639EEB"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0BEBDF6C" w14:textId="77777777" w:rsidTr="00A83D57">
        <w:trPr>
          <w:trHeight w:val="312"/>
        </w:trPr>
        <w:tc>
          <w:tcPr>
            <w:tcW w:w="0" w:type="auto"/>
            <w:gridSpan w:val="5"/>
            <w:tcBorders>
              <w:top w:val="nil"/>
              <w:left w:val="nil"/>
              <w:bottom w:val="nil"/>
              <w:right w:val="nil"/>
            </w:tcBorders>
            <w:noWrap/>
            <w:vAlign w:val="bottom"/>
            <w:hideMark/>
          </w:tcPr>
          <w:p w14:paraId="77CB7A54"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Annual allowance = Initial Cost x 20% </w:t>
            </w:r>
          </w:p>
        </w:tc>
        <w:tc>
          <w:tcPr>
            <w:tcW w:w="0" w:type="auto"/>
            <w:tcBorders>
              <w:top w:val="nil"/>
              <w:left w:val="nil"/>
              <w:bottom w:val="nil"/>
              <w:right w:val="nil"/>
            </w:tcBorders>
            <w:noWrap/>
            <w:vAlign w:val="bottom"/>
            <w:hideMark/>
          </w:tcPr>
          <w:p w14:paraId="5420DDDA" w14:textId="77777777" w:rsidR="00A83D57" w:rsidRPr="00A83D57" w:rsidRDefault="00A83D57" w:rsidP="00A83D57">
            <w:pPr>
              <w:spacing w:before="0" w:after="0" w:line="240" w:lineRule="auto"/>
              <w:jc w:val="left"/>
              <w:rPr>
                <w:rFonts w:eastAsia="Times New Roman"/>
                <w:color w:val="000000"/>
                <w:lang w:val="en-US" w:bidi="hi-IN"/>
              </w:rPr>
            </w:pPr>
          </w:p>
        </w:tc>
      </w:tr>
      <w:tr w:rsidR="00A83D57" w:rsidRPr="00A83D57" w14:paraId="5B233086" w14:textId="77777777" w:rsidTr="00A83D57">
        <w:trPr>
          <w:trHeight w:val="312"/>
        </w:trPr>
        <w:tc>
          <w:tcPr>
            <w:tcW w:w="0" w:type="auto"/>
            <w:gridSpan w:val="4"/>
            <w:tcBorders>
              <w:top w:val="nil"/>
              <w:left w:val="nil"/>
              <w:bottom w:val="nil"/>
              <w:right w:val="nil"/>
            </w:tcBorders>
            <w:noWrap/>
            <w:vAlign w:val="bottom"/>
            <w:hideMark/>
          </w:tcPr>
          <w:p w14:paraId="72E6E2EF"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Annual allowance = ₤1,000,000 x 0.20 =</w:t>
            </w:r>
          </w:p>
        </w:tc>
        <w:tc>
          <w:tcPr>
            <w:tcW w:w="0" w:type="auto"/>
            <w:tcBorders>
              <w:top w:val="nil"/>
              <w:left w:val="nil"/>
              <w:bottom w:val="nil"/>
              <w:right w:val="nil"/>
            </w:tcBorders>
            <w:noWrap/>
            <w:vAlign w:val="bottom"/>
            <w:hideMark/>
          </w:tcPr>
          <w:p w14:paraId="1E9CED94" w14:textId="77777777" w:rsidR="00A83D57" w:rsidRPr="00A83D57" w:rsidRDefault="00A83D57" w:rsidP="00A83D57">
            <w:pPr>
              <w:spacing w:before="0" w:after="0" w:line="240" w:lineRule="auto"/>
              <w:jc w:val="right"/>
              <w:rPr>
                <w:rFonts w:eastAsia="Times New Roman"/>
                <w:color w:val="000000"/>
                <w:lang w:val="en-US" w:bidi="hi-IN"/>
              </w:rPr>
            </w:pPr>
            <w:r w:rsidRPr="00A83D57">
              <w:rPr>
                <w:rFonts w:eastAsia="Times New Roman"/>
                <w:color w:val="000000"/>
                <w:lang w:val="en-US" w:bidi="hi-IN"/>
              </w:rPr>
              <w:t>£200,000</w:t>
            </w:r>
          </w:p>
        </w:tc>
        <w:tc>
          <w:tcPr>
            <w:tcW w:w="0" w:type="auto"/>
            <w:tcBorders>
              <w:top w:val="nil"/>
              <w:left w:val="nil"/>
              <w:bottom w:val="nil"/>
              <w:right w:val="nil"/>
            </w:tcBorders>
            <w:noWrap/>
            <w:vAlign w:val="bottom"/>
            <w:hideMark/>
          </w:tcPr>
          <w:p w14:paraId="0552F8E6" w14:textId="77777777" w:rsidR="00A83D57" w:rsidRPr="00A83D57" w:rsidRDefault="00A83D57" w:rsidP="00A83D57">
            <w:pPr>
              <w:spacing w:before="0" w:after="0" w:line="240" w:lineRule="auto"/>
              <w:jc w:val="right"/>
              <w:rPr>
                <w:rFonts w:eastAsia="Times New Roman"/>
                <w:color w:val="000000"/>
                <w:lang w:val="en-US" w:bidi="hi-IN"/>
              </w:rPr>
            </w:pPr>
          </w:p>
        </w:tc>
      </w:tr>
      <w:tr w:rsidR="00A83D57" w:rsidRPr="00A83D57" w14:paraId="22A8DBAB" w14:textId="77777777" w:rsidTr="00A83D57">
        <w:trPr>
          <w:trHeight w:val="312"/>
        </w:trPr>
        <w:tc>
          <w:tcPr>
            <w:tcW w:w="0" w:type="auto"/>
            <w:tcBorders>
              <w:top w:val="nil"/>
              <w:left w:val="nil"/>
              <w:bottom w:val="nil"/>
              <w:right w:val="nil"/>
            </w:tcBorders>
            <w:noWrap/>
            <w:vAlign w:val="bottom"/>
            <w:hideMark/>
          </w:tcPr>
          <w:p w14:paraId="70095B85"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208EB2A"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B3268D3"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7EC33D3"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B8D294D"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1764E5C"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05AFB1D2" w14:textId="77777777" w:rsidTr="00A83D57">
        <w:trPr>
          <w:trHeight w:val="312"/>
        </w:trPr>
        <w:tc>
          <w:tcPr>
            <w:tcW w:w="0" w:type="auto"/>
            <w:gridSpan w:val="5"/>
            <w:tcBorders>
              <w:top w:val="nil"/>
              <w:left w:val="nil"/>
              <w:bottom w:val="nil"/>
              <w:right w:val="nil"/>
            </w:tcBorders>
            <w:noWrap/>
            <w:vAlign w:val="bottom"/>
            <w:hideMark/>
          </w:tcPr>
          <w:p w14:paraId="42FFE418"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Tax saving = Annual allowance x 25%</w:t>
            </w:r>
          </w:p>
        </w:tc>
        <w:tc>
          <w:tcPr>
            <w:tcW w:w="0" w:type="auto"/>
            <w:tcBorders>
              <w:top w:val="nil"/>
              <w:left w:val="nil"/>
              <w:bottom w:val="nil"/>
              <w:right w:val="nil"/>
            </w:tcBorders>
            <w:noWrap/>
            <w:vAlign w:val="bottom"/>
            <w:hideMark/>
          </w:tcPr>
          <w:p w14:paraId="6DDE56AA" w14:textId="77777777" w:rsidR="00A83D57" w:rsidRPr="00A83D57" w:rsidRDefault="00A83D57" w:rsidP="00A83D57">
            <w:pPr>
              <w:spacing w:before="0" w:after="0" w:line="240" w:lineRule="auto"/>
              <w:jc w:val="left"/>
              <w:rPr>
                <w:rFonts w:eastAsia="Times New Roman"/>
                <w:color w:val="000000"/>
                <w:lang w:val="en-US" w:bidi="hi-IN"/>
              </w:rPr>
            </w:pPr>
          </w:p>
        </w:tc>
      </w:tr>
      <w:tr w:rsidR="00A83D57" w:rsidRPr="00A83D57" w14:paraId="6554CC7A" w14:textId="77777777" w:rsidTr="00A83D57">
        <w:trPr>
          <w:trHeight w:val="312"/>
        </w:trPr>
        <w:tc>
          <w:tcPr>
            <w:tcW w:w="0" w:type="auto"/>
            <w:gridSpan w:val="4"/>
            <w:tcBorders>
              <w:top w:val="nil"/>
              <w:left w:val="nil"/>
              <w:bottom w:val="nil"/>
              <w:right w:val="nil"/>
            </w:tcBorders>
            <w:noWrap/>
            <w:vAlign w:val="bottom"/>
            <w:hideMark/>
          </w:tcPr>
          <w:p w14:paraId="404574B8"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Tax saving = 200,000 x 0.25 =</w:t>
            </w:r>
          </w:p>
        </w:tc>
        <w:tc>
          <w:tcPr>
            <w:tcW w:w="0" w:type="auto"/>
            <w:tcBorders>
              <w:top w:val="nil"/>
              <w:left w:val="nil"/>
              <w:bottom w:val="nil"/>
              <w:right w:val="nil"/>
            </w:tcBorders>
            <w:noWrap/>
            <w:vAlign w:val="bottom"/>
            <w:hideMark/>
          </w:tcPr>
          <w:p w14:paraId="439B8FDC" w14:textId="77777777" w:rsidR="00A83D57" w:rsidRPr="00A83D57" w:rsidRDefault="00A83D57" w:rsidP="00A83D57">
            <w:pPr>
              <w:spacing w:before="0" w:after="0" w:line="240" w:lineRule="auto"/>
              <w:jc w:val="right"/>
              <w:rPr>
                <w:rFonts w:eastAsia="Times New Roman"/>
                <w:color w:val="000000"/>
                <w:lang w:val="en-US" w:bidi="hi-IN"/>
              </w:rPr>
            </w:pPr>
            <w:r w:rsidRPr="00A83D57">
              <w:rPr>
                <w:rFonts w:eastAsia="Times New Roman"/>
                <w:color w:val="000000"/>
                <w:lang w:val="en-US" w:bidi="hi-IN"/>
              </w:rPr>
              <w:t>£50,000</w:t>
            </w:r>
          </w:p>
        </w:tc>
        <w:tc>
          <w:tcPr>
            <w:tcW w:w="0" w:type="auto"/>
            <w:tcBorders>
              <w:top w:val="nil"/>
              <w:left w:val="nil"/>
              <w:bottom w:val="nil"/>
              <w:right w:val="nil"/>
            </w:tcBorders>
            <w:noWrap/>
            <w:vAlign w:val="bottom"/>
            <w:hideMark/>
          </w:tcPr>
          <w:p w14:paraId="41EABCAB" w14:textId="77777777" w:rsidR="00A83D57" w:rsidRPr="00A83D57" w:rsidRDefault="00A83D57" w:rsidP="00A83D57">
            <w:pPr>
              <w:spacing w:before="0" w:after="0" w:line="240" w:lineRule="auto"/>
              <w:jc w:val="right"/>
              <w:rPr>
                <w:rFonts w:eastAsia="Times New Roman"/>
                <w:color w:val="000000"/>
                <w:lang w:val="en-US" w:bidi="hi-IN"/>
              </w:rPr>
            </w:pPr>
          </w:p>
        </w:tc>
      </w:tr>
      <w:tr w:rsidR="00A83D57" w:rsidRPr="00A83D57" w14:paraId="3583B3D4" w14:textId="77777777" w:rsidTr="00A83D57">
        <w:trPr>
          <w:trHeight w:val="312"/>
        </w:trPr>
        <w:tc>
          <w:tcPr>
            <w:tcW w:w="0" w:type="auto"/>
            <w:tcBorders>
              <w:top w:val="nil"/>
              <w:left w:val="nil"/>
              <w:bottom w:val="nil"/>
              <w:right w:val="nil"/>
            </w:tcBorders>
            <w:noWrap/>
            <w:vAlign w:val="bottom"/>
            <w:hideMark/>
          </w:tcPr>
          <w:p w14:paraId="013554CB"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6029582"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5C2E8B0C"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0992341"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DEA2A91"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6B6FA7C2"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62F5FBCD" w14:textId="77777777" w:rsidTr="00A83D57">
        <w:trPr>
          <w:trHeight w:val="312"/>
        </w:trPr>
        <w:tc>
          <w:tcPr>
            <w:tcW w:w="0" w:type="auto"/>
            <w:gridSpan w:val="6"/>
            <w:tcBorders>
              <w:top w:val="nil"/>
              <w:left w:val="nil"/>
              <w:bottom w:val="nil"/>
              <w:right w:val="nil"/>
            </w:tcBorders>
            <w:noWrap/>
            <w:vAlign w:val="bottom"/>
            <w:hideMark/>
          </w:tcPr>
          <w:p w14:paraId="18968EEE"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Calculation of Cash inflows (£'000)</w:t>
            </w:r>
          </w:p>
        </w:tc>
      </w:tr>
      <w:tr w:rsidR="00A83D57" w:rsidRPr="00A83D57" w14:paraId="0FD22D06" w14:textId="77777777" w:rsidTr="00A83D57">
        <w:trPr>
          <w:trHeight w:val="312"/>
        </w:trPr>
        <w:tc>
          <w:tcPr>
            <w:tcW w:w="0" w:type="auto"/>
            <w:tcBorders>
              <w:top w:val="nil"/>
              <w:left w:val="nil"/>
              <w:bottom w:val="nil"/>
              <w:right w:val="nil"/>
            </w:tcBorders>
            <w:noWrap/>
            <w:vAlign w:val="bottom"/>
            <w:hideMark/>
          </w:tcPr>
          <w:p w14:paraId="11C9E249" w14:textId="77777777" w:rsidR="00A83D57" w:rsidRPr="00A83D57" w:rsidRDefault="00A83D57" w:rsidP="00A83D57">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08FAB2D6"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4AB6495"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E3E5B62"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9447B5F" w14:textId="77777777" w:rsidR="00A83D57" w:rsidRPr="00A83D57" w:rsidRDefault="00A83D57" w:rsidP="00A83D57">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33DAAE7"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20990A66" w14:textId="77777777" w:rsidTr="00A83D57">
        <w:trPr>
          <w:trHeight w:val="624"/>
        </w:trPr>
        <w:tc>
          <w:tcPr>
            <w:tcW w:w="0" w:type="auto"/>
            <w:tcBorders>
              <w:top w:val="single" w:sz="4" w:space="0" w:color="auto"/>
              <w:left w:val="single" w:sz="4" w:space="0" w:color="auto"/>
              <w:bottom w:val="single" w:sz="4" w:space="0" w:color="auto"/>
              <w:right w:val="single" w:sz="4" w:space="0" w:color="auto"/>
            </w:tcBorders>
            <w:noWrap/>
            <w:hideMark/>
          </w:tcPr>
          <w:p w14:paraId="0D15EF23"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Year</w:t>
            </w:r>
          </w:p>
        </w:tc>
        <w:tc>
          <w:tcPr>
            <w:tcW w:w="0" w:type="auto"/>
            <w:tcBorders>
              <w:top w:val="single" w:sz="4" w:space="0" w:color="auto"/>
              <w:left w:val="nil"/>
              <w:bottom w:val="single" w:sz="4" w:space="0" w:color="auto"/>
              <w:right w:val="single" w:sz="4" w:space="0" w:color="auto"/>
            </w:tcBorders>
            <w:noWrap/>
            <w:hideMark/>
          </w:tcPr>
          <w:p w14:paraId="1D83CEC9"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Cash inflow</w:t>
            </w:r>
          </w:p>
        </w:tc>
        <w:tc>
          <w:tcPr>
            <w:tcW w:w="0" w:type="auto"/>
            <w:tcBorders>
              <w:top w:val="single" w:sz="4" w:space="0" w:color="auto"/>
              <w:left w:val="nil"/>
              <w:bottom w:val="single" w:sz="4" w:space="0" w:color="auto"/>
              <w:right w:val="single" w:sz="4" w:space="0" w:color="auto"/>
            </w:tcBorders>
            <w:hideMark/>
          </w:tcPr>
          <w:p w14:paraId="64A0A9EB"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Less: Tax @ 25%</w:t>
            </w:r>
          </w:p>
        </w:tc>
        <w:tc>
          <w:tcPr>
            <w:tcW w:w="0" w:type="auto"/>
            <w:tcBorders>
              <w:top w:val="single" w:sz="4" w:space="0" w:color="auto"/>
              <w:left w:val="nil"/>
              <w:bottom w:val="single" w:sz="4" w:space="0" w:color="auto"/>
              <w:right w:val="single" w:sz="4" w:space="0" w:color="auto"/>
            </w:tcBorders>
            <w:hideMark/>
          </w:tcPr>
          <w:p w14:paraId="02A37F5B"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After-tax Cash inflow</w:t>
            </w:r>
          </w:p>
        </w:tc>
        <w:tc>
          <w:tcPr>
            <w:tcW w:w="0" w:type="auto"/>
            <w:tcBorders>
              <w:top w:val="single" w:sz="4" w:space="0" w:color="auto"/>
              <w:left w:val="nil"/>
              <w:bottom w:val="single" w:sz="4" w:space="0" w:color="auto"/>
              <w:right w:val="single" w:sz="4" w:space="0" w:color="auto"/>
            </w:tcBorders>
            <w:hideMark/>
          </w:tcPr>
          <w:p w14:paraId="55597783"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Add: Tax Shield</w:t>
            </w:r>
          </w:p>
        </w:tc>
        <w:tc>
          <w:tcPr>
            <w:tcW w:w="0" w:type="auto"/>
            <w:tcBorders>
              <w:top w:val="single" w:sz="4" w:space="0" w:color="auto"/>
              <w:left w:val="nil"/>
              <w:bottom w:val="single" w:sz="4" w:space="0" w:color="auto"/>
              <w:right w:val="single" w:sz="4" w:space="0" w:color="auto"/>
            </w:tcBorders>
            <w:hideMark/>
          </w:tcPr>
          <w:p w14:paraId="644AB1EF"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Net Cash inflow</w:t>
            </w:r>
          </w:p>
        </w:tc>
      </w:tr>
      <w:tr w:rsidR="00A83D57" w:rsidRPr="00A83D57" w14:paraId="1738D321"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2A30A61A"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1</w:t>
            </w:r>
          </w:p>
        </w:tc>
        <w:tc>
          <w:tcPr>
            <w:tcW w:w="0" w:type="auto"/>
            <w:tcBorders>
              <w:top w:val="nil"/>
              <w:left w:val="nil"/>
              <w:bottom w:val="single" w:sz="4" w:space="0" w:color="auto"/>
              <w:right w:val="single" w:sz="4" w:space="0" w:color="auto"/>
            </w:tcBorders>
            <w:noWrap/>
            <w:vAlign w:val="bottom"/>
            <w:hideMark/>
          </w:tcPr>
          <w:p w14:paraId="2760EC05"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400 </w:t>
            </w:r>
          </w:p>
        </w:tc>
        <w:tc>
          <w:tcPr>
            <w:tcW w:w="0" w:type="auto"/>
            <w:tcBorders>
              <w:top w:val="nil"/>
              <w:left w:val="nil"/>
              <w:bottom w:val="single" w:sz="4" w:space="0" w:color="auto"/>
              <w:right w:val="single" w:sz="4" w:space="0" w:color="auto"/>
            </w:tcBorders>
            <w:noWrap/>
            <w:vAlign w:val="bottom"/>
            <w:hideMark/>
          </w:tcPr>
          <w:p w14:paraId="4C4B349D"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100 </w:t>
            </w:r>
          </w:p>
        </w:tc>
        <w:tc>
          <w:tcPr>
            <w:tcW w:w="0" w:type="auto"/>
            <w:tcBorders>
              <w:top w:val="nil"/>
              <w:left w:val="nil"/>
              <w:bottom w:val="single" w:sz="4" w:space="0" w:color="auto"/>
              <w:right w:val="single" w:sz="4" w:space="0" w:color="auto"/>
            </w:tcBorders>
            <w:noWrap/>
            <w:vAlign w:val="bottom"/>
            <w:hideMark/>
          </w:tcPr>
          <w:p w14:paraId="7C2E38BC"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300 </w:t>
            </w:r>
          </w:p>
        </w:tc>
        <w:tc>
          <w:tcPr>
            <w:tcW w:w="0" w:type="auto"/>
            <w:tcBorders>
              <w:top w:val="nil"/>
              <w:left w:val="nil"/>
              <w:bottom w:val="single" w:sz="4" w:space="0" w:color="auto"/>
              <w:right w:val="single" w:sz="4" w:space="0" w:color="auto"/>
            </w:tcBorders>
            <w:noWrap/>
            <w:vAlign w:val="bottom"/>
            <w:hideMark/>
          </w:tcPr>
          <w:p w14:paraId="14436C00"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50 </w:t>
            </w:r>
          </w:p>
        </w:tc>
        <w:tc>
          <w:tcPr>
            <w:tcW w:w="0" w:type="auto"/>
            <w:tcBorders>
              <w:top w:val="nil"/>
              <w:left w:val="nil"/>
              <w:bottom w:val="single" w:sz="4" w:space="0" w:color="auto"/>
              <w:right w:val="single" w:sz="4" w:space="0" w:color="auto"/>
            </w:tcBorders>
            <w:noWrap/>
            <w:vAlign w:val="bottom"/>
            <w:hideMark/>
          </w:tcPr>
          <w:p w14:paraId="7992FE75"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350 </w:t>
            </w:r>
          </w:p>
        </w:tc>
      </w:tr>
      <w:tr w:rsidR="00A83D57" w:rsidRPr="00A83D57" w14:paraId="70EB06C3"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7A085FF1"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2</w:t>
            </w:r>
          </w:p>
        </w:tc>
        <w:tc>
          <w:tcPr>
            <w:tcW w:w="0" w:type="auto"/>
            <w:tcBorders>
              <w:top w:val="nil"/>
              <w:left w:val="nil"/>
              <w:bottom w:val="single" w:sz="4" w:space="0" w:color="auto"/>
              <w:right w:val="single" w:sz="4" w:space="0" w:color="auto"/>
            </w:tcBorders>
            <w:noWrap/>
            <w:vAlign w:val="bottom"/>
            <w:hideMark/>
          </w:tcPr>
          <w:p w14:paraId="2E55A147"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450 </w:t>
            </w:r>
          </w:p>
        </w:tc>
        <w:tc>
          <w:tcPr>
            <w:tcW w:w="0" w:type="auto"/>
            <w:tcBorders>
              <w:top w:val="nil"/>
              <w:left w:val="nil"/>
              <w:bottom w:val="single" w:sz="4" w:space="0" w:color="auto"/>
              <w:right w:val="single" w:sz="4" w:space="0" w:color="auto"/>
            </w:tcBorders>
            <w:noWrap/>
            <w:vAlign w:val="bottom"/>
            <w:hideMark/>
          </w:tcPr>
          <w:p w14:paraId="2618FD08"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113 </w:t>
            </w:r>
          </w:p>
        </w:tc>
        <w:tc>
          <w:tcPr>
            <w:tcW w:w="0" w:type="auto"/>
            <w:tcBorders>
              <w:top w:val="nil"/>
              <w:left w:val="nil"/>
              <w:bottom w:val="single" w:sz="4" w:space="0" w:color="auto"/>
              <w:right w:val="single" w:sz="4" w:space="0" w:color="auto"/>
            </w:tcBorders>
            <w:noWrap/>
            <w:vAlign w:val="bottom"/>
            <w:hideMark/>
          </w:tcPr>
          <w:p w14:paraId="27AFE663"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338 </w:t>
            </w:r>
          </w:p>
        </w:tc>
        <w:tc>
          <w:tcPr>
            <w:tcW w:w="0" w:type="auto"/>
            <w:tcBorders>
              <w:top w:val="nil"/>
              <w:left w:val="nil"/>
              <w:bottom w:val="single" w:sz="4" w:space="0" w:color="auto"/>
              <w:right w:val="single" w:sz="4" w:space="0" w:color="auto"/>
            </w:tcBorders>
            <w:noWrap/>
            <w:vAlign w:val="bottom"/>
            <w:hideMark/>
          </w:tcPr>
          <w:p w14:paraId="22262C93"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50 </w:t>
            </w:r>
          </w:p>
        </w:tc>
        <w:tc>
          <w:tcPr>
            <w:tcW w:w="0" w:type="auto"/>
            <w:tcBorders>
              <w:top w:val="nil"/>
              <w:left w:val="nil"/>
              <w:bottom w:val="single" w:sz="4" w:space="0" w:color="auto"/>
              <w:right w:val="single" w:sz="4" w:space="0" w:color="auto"/>
            </w:tcBorders>
            <w:noWrap/>
            <w:vAlign w:val="bottom"/>
            <w:hideMark/>
          </w:tcPr>
          <w:p w14:paraId="2D88B741"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388 </w:t>
            </w:r>
          </w:p>
        </w:tc>
      </w:tr>
      <w:tr w:rsidR="00A83D57" w:rsidRPr="00A83D57" w14:paraId="4929A2CE"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036F51FE"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3</w:t>
            </w:r>
          </w:p>
        </w:tc>
        <w:tc>
          <w:tcPr>
            <w:tcW w:w="0" w:type="auto"/>
            <w:tcBorders>
              <w:top w:val="nil"/>
              <w:left w:val="nil"/>
              <w:bottom w:val="single" w:sz="4" w:space="0" w:color="auto"/>
              <w:right w:val="single" w:sz="4" w:space="0" w:color="auto"/>
            </w:tcBorders>
            <w:noWrap/>
            <w:vAlign w:val="bottom"/>
            <w:hideMark/>
          </w:tcPr>
          <w:p w14:paraId="60A92728"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720 </w:t>
            </w:r>
          </w:p>
        </w:tc>
        <w:tc>
          <w:tcPr>
            <w:tcW w:w="0" w:type="auto"/>
            <w:tcBorders>
              <w:top w:val="nil"/>
              <w:left w:val="nil"/>
              <w:bottom w:val="single" w:sz="4" w:space="0" w:color="auto"/>
              <w:right w:val="single" w:sz="4" w:space="0" w:color="auto"/>
            </w:tcBorders>
            <w:noWrap/>
            <w:vAlign w:val="bottom"/>
            <w:hideMark/>
          </w:tcPr>
          <w:p w14:paraId="545017FA"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180 </w:t>
            </w:r>
          </w:p>
        </w:tc>
        <w:tc>
          <w:tcPr>
            <w:tcW w:w="0" w:type="auto"/>
            <w:tcBorders>
              <w:top w:val="nil"/>
              <w:left w:val="nil"/>
              <w:bottom w:val="single" w:sz="4" w:space="0" w:color="auto"/>
              <w:right w:val="single" w:sz="4" w:space="0" w:color="auto"/>
            </w:tcBorders>
            <w:noWrap/>
            <w:vAlign w:val="bottom"/>
            <w:hideMark/>
          </w:tcPr>
          <w:p w14:paraId="1FB4A19F"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540 </w:t>
            </w:r>
          </w:p>
        </w:tc>
        <w:tc>
          <w:tcPr>
            <w:tcW w:w="0" w:type="auto"/>
            <w:tcBorders>
              <w:top w:val="nil"/>
              <w:left w:val="nil"/>
              <w:bottom w:val="single" w:sz="4" w:space="0" w:color="auto"/>
              <w:right w:val="single" w:sz="4" w:space="0" w:color="auto"/>
            </w:tcBorders>
            <w:noWrap/>
            <w:vAlign w:val="bottom"/>
            <w:hideMark/>
          </w:tcPr>
          <w:p w14:paraId="6FA91565"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50 </w:t>
            </w:r>
          </w:p>
        </w:tc>
        <w:tc>
          <w:tcPr>
            <w:tcW w:w="0" w:type="auto"/>
            <w:tcBorders>
              <w:top w:val="nil"/>
              <w:left w:val="nil"/>
              <w:bottom w:val="single" w:sz="4" w:space="0" w:color="auto"/>
              <w:right w:val="single" w:sz="4" w:space="0" w:color="auto"/>
            </w:tcBorders>
            <w:noWrap/>
            <w:vAlign w:val="bottom"/>
            <w:hideMark/>
          </w:tcPr>
          <w:p w14:paraId="44A6AC37"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590 </w:t>
            </w:r>
          </w:p>
        </w:tc>
      </w:tr>
      <w:tr w:rsidR="00A83D57" w:rsidRPr="00A83D57" w14:paraId="5FEE009D" w14:textId="77777777" w:rsidTr="00A83D57">
        <w:trPr>
          <w:trHeight w:val="312"/>
        </w:trPr>
        <w:tc>
          <w:tcPr>
            <w:tcW w:w="0" w:type="auto"/>
            <w:tcBorders>
              <w:top w:val="nil"/>
              <w:left w:val="single" w:sz="4" w:space="0" w:color="auto"/>
              <w:bottom w:val="single" w:sz="4" w:space="0" w:color="auto"/>
              <w:right w:val="single" w:sz="4" w:space="0" w:color="auto"/>
            </w:tcBorders>
            <w:noWrap/>
            <w:vAlign w:val="bottom"/>
            <w:hideMark/>
          </w:tcPr>
          <w:p w14:paraId="5D579718"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4</w:t>
            </w:r>
          </w:p>
        </w:tc>
        <w:tc>
          <w:tcPr>
            <w:tcW w:w="0" w:type="auto"/>
            <w:tcBorders>
              <w:top w:val="nil"/>
              <w:left w:val="nil"/>
              <w:bottom w:val="single" w:sz="4" w:space="0" w:color="auto"/>
              <w:right w:val="single" w:sz="4" w:space="0" w:color="auto"/>
            </w:tcBorders>
            <w:noWrap/>
            <w:vAlign w:val="bottom"/>
            <w:hideMark/>
          </w:tcPr>
          <w:p w14:paraId="044C60E5"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980 </w:t>
            </w:r>
          </w:p>
        </w:tc>
        <w:tc>
          <w:tcPr>
            <w:tcW w:w="0" w:type="auto"/>
            <w:tcBorders>
              <w:top w:val="nil"/>
              <w:left w:val="nil"/>
              <w:bottom w:val="single" w:sz="4" w:space="0" w:color="auto"/>
              <w:right w:val="single" w:sz="4" w:space="0" w:color="auto"/>
            </w:tcBorders>
            <w:noWrap/>
            <w:vAlign w:val="bottom"/>
            <w:hideMark/>
          </w:tcPr>
          <w:p w14:paraId="012DD742"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245 </w:t>
            </w:r>
          </w:p>
        </w:tc>
        <w:tc>
          <w:tcPr>
            <w:tcW w:w="0" w:type="auto"/>
            <w:tcBorders>
              <w:top w:val="nil"/>
              <w:left w:val="nil"/>
              <w:bottom w:val="single" w:sz="4" w:space="0" w:color="auto"/>
              <w:right w:val="single" w:sz="4" w:space="0" w:color="auto"/>
            </w:tcBorders>
            <w:noWrap/>
            <w:vAlign w:val="bottom"/>
            <w:hideMark/>
          </w:tcPr>
          <w:p w14:paraId="56A7BCF1"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735 </w:t>
            </w:r>
          </w:p>
        </w:tc>
        <w:tc>
          <w:tcPr>
            <w:tcW w:w="0" w:type="auto"/>
            <w:tcBorders>
              <w:top w:val="nil"/>
              <w:left w:val="nil"/>
              <w:bottom w:val="single" w:sz="4" w:space="0" w:color="auto"/>
              <w:right w:val="single" w:sz="4" w:space="0" w:color="auto"/>
            </w:tcBorders>
            <w:noWrap/>
            <w:vAlign w:val="bottom"/>
            <w:hideMark/>
          </w:tcPr>
          <w:p w14:paraId="7C084BB4"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50 </w:t>
            </w:r>
          </w:p>
        </w:tc>
        <w:tc>
          <w:tcPr>
            <w:tcW w:w="0" w:type="auto"/>
            <w:tcBorders>
              <w:top w:val="nil"/>
              <w:left w:val="nil"/>
              <w:bottom w:val="single" w:sz="4" w:space="0" w:color="auto"/>
              <w:right w:val="single" w:sz="4" w:space="0" w:color="auto"/>
            </w:tcBorders>
            <w:noWrap/>
            <w:vAlign w:val="bottom"/>
            <w:hideMark/>
          </w:tcPr>
          <w:p w14:paraId="654D421B"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785 </w:t>
            </w:r>
          </w:p>
        </w:tc>
      </w:tr>
    </w:tbl>
    <w:p w14:paraId="19EB10C6" w14:textId="77777777" w:rsidR="00A83D57" w:rsidRDefault="00A83D57" w:rsidP="00DA0C57">
      <w:pPr>
        <w:rPr>
          <w:lang w:val="en-US"/>
        </w:rPr>
      </w:pPr>
    </w:p>
    <w:tbl>
      <w:tblPr>
        <w:tblW w:w="6741" w:type="dxa"/>
        <w:tblLook w:val="04A0" w:firstRow="1" w:lastRow="0" w:firstColumn="1" w:lastColumn="0" w:noHBand="0" w:noVBand="1"/>
      </w:tblPr>
      <w:tblGrid>
        <w:gridCol w:w="723"/>
        <w:gridCol w:w="2195"/>
        <w:gridCol w:w="1945"/>
        <w:gridCol w:w="1990"/>
      </w:tblGrid>
      <w:tr w:rsidR="00A83D57" w:rsidRPr="00A83D57" w14:paraId="0586C094" w14:textId="77777777" w:rsidTr="00A83D57">
        <w:trPr>
          <w:trHeight w:val="312"/>
        </w:trPr>
        <w:tc>
          <w:tcPr>
            <w:tcW w:w="6741" w:type="dxa"/>
            <w:gridSpan w:val="4"/>
            <w:tcBorders>
              <w:top w:val="nil"/>
              <w:left w:val="nil"/>
              <w:bottom w:val="nil"/>
              <w:right w:val="nil"/>
            </w:tcBorders>
            <w:noWrap/>
            <w:vAlign w:val="bottom"/>
            <w:hideMark/>
          </w:tcPr>
          <w:p w14:paraId="7047975D"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Calculation of Net present Value (NPV)</w:t>
            </w:r>
          </w:p>
        </w:tc>
      </w:tr>
      <w:tr w:rsidR="00A83D57" w:rsidRPr="00A83D57" w14:paraId="5A68E835" w14:textId="77777777" w:rsidTr="00A83D57">
        <w:trPr>
          <w:trHeight w:val="312"/>
        </w:trPr>
        <w:tc>
          <w:tcPr>
            <w:tcW w:w="611" w:type="dxa"/>
            <w:tcBorders>
              <w:top w:val="nil"/>
              <w:left w:val="nil"/>
              <w:bottom w:val="nil"/>
              <w:right w:val="nil"/>
            </w:tcBorders>
            <w:noWrap/>
            <w:vAlign w:val="bottom"/>
            <w:hideMark/>
          </w:tcPr>
          <w:p w14:paraId="1D969B1A" w14:textId="77777777" w:rsidR="00A83D57" w:rsidRPr="00A83D57" w:rsidRDefault="00A83D57" w:rsidP="00A83D57">
            <w:pPr>
              <w:spacing w:before="0" w:after="0" w:line="240" w:lineRule="auto"/>
              <w:jc w:val="left"/>
              <w:rPr>
                <w:rFonts w:eastAsia="Times New Roman"/>
                <w:color w:val="000000"/>
                <w:lang w:val="en-US" w:bidi="hi-IN"/>
              </w:rPr>
            </w:pPr>
          </w:p>
        </w:tc>
        <w:tc>
          <w:tcPr>
            <w:tcW w:w="2195" w:type="dxa"/>
            <w:tcBorders>
              <w:top w:val="nil"/>
              <w:left w:val="nil"/>
              <w:bottom w:val="nil"/>
              <w:right w:val="nil"/>
            </w:tcBorders>
            <w:noWrap/>
            <w:vAlign w:val="bottom"/>
            <w:hideMark/>
          </w:tcPr>
          <w:p w14:paraId="35C8E3CD" w14:textId="77777777" w:rsidR="00A83D57" w:rsidRPr="00A83D57" w:rsidRDefault="00A83D57" w:rsidP="00A83D57">
            <w:pPr>
              <w:spacing w:before="0" w:after="0" w:line="240" w:lineRule="auto"/>
              <w:jc w:val="center"/>
              <w:rPr>
                <w:rFonts w:eastAsia="Times New Roman"/>
                <w:sz w:val="20"/>
                <w:szCs w:val="20"/>
                <w:lang w:val="en-US" w:bidi="hi-IN"/>
              </w:rPr>
            </w:pPr>
          </w:p>
        </w:tc>
        <w:tc>
          <w:tcPr>
            <w:tcW w:w="1945" w:type="dxa"/>
            <w:tcBorders>
              <w:top w:val="nil"/>
              <w:left w:val="nil"/>
              <w:bottom w:val="nil"/>
              <w:right w:val="nil"/>
            </w:tcBorders>
            <w:noWrap/>
            <w:vAlign w:val="bottom"/>
            <w:hideMark/>
          </w:tcPr>
          <w:p w14:paraId="76D80184" w14:textId="77777777" w:rsidR="00A83D57" w:rsidRPr="00A83D57" w:rsidRDefault="00A83D57" w:rsidP="00A83D57">
            <w:pPr>
              <w:spacing w:before="0" w:after="0" w:line="240" w:lineRule="auto"/>
              <w:jc w:val="left"/>
              <w:rPr>
                <w:rFonts w:eastAsia="Times New Roman"/>
                <w:sz w:val="20"/>
                <w:szCs w:val="20"/>
                <w:lang w:val="en-US" w:bidi="hi-IN"/>
              </w:rPr>
            </w:pPr>
          </w:p>
        </w:tc>
        <w:tc>
          <w:tcPr>
            <w:tcW w:w="1990" w:type="dxa"/>
            <w:tcBorders>
              <w:top w:val="nil"/>
              <w:left w:val="nil"/>
              <w:bottom w:val="nil"/>
              <w:right w:val="nil"/>
            </w:tcBorders>
            <w:noWrap/>
            <w:vAlign w:val="bottom"/>
            <w:hideMark/>
          </w:tcPr>
          <w:p w14:paraId="57BF212F" w14:textId="77777777" w:rsidR="00A83D57" w:rsidRPr="00A83D57" w:rsidRDefault="00A83D57" w:rsidP="00A83D57">
            <w:pPr>
              <w:spacing w:before="0" w:after="0" w:line="240" w:lineRule="auto"/>
              <w:jc w:val="left"/>
              <w:rPr>
                <w:rFonts w:eastAsia="Times New Roman"/>
                <w:sz w:val="20"/>
                <w:szCs w:val="20"/>
                <w:lang w:val="en-US" w:bidi="hi-IN"/>
              </w:rPr>
            </w:pPr>
          </w:p>
        </w:tc>
      </w:tr>
      <w:tr w:rsidR="00A83D57" w:rsidRPr="00A83D57" w14:paraId="4EF6E6C7" w14:textId="77777777" w:rsidTr="00A83D57">
        <w:trPr>
          <w:trHeight w:val="312"/>
        </w:trPr>
        <w:tc>
          <w:tcPr>
            <w:tcW w:w="611" w:type="dxa"/>
            <w:tcBorders>
              <w:top w:val="single" w:sz="4" w:space="0" w:color="auto"/>
              <w:left w:val="single" w:sz="4" w:space="0" w:color="auto"/>
              <w:bottom w:val="single" w:sz="4" w:space="0" w:color="auto"/>
              <w:right w:val="single" w:sz="4" w:space="0" w:color="auto"/>
            </w:tcBorders>
            <w:noWrap/>
            <w:vAlign w:val="bottom"/>
            <w:hideMark/>
          </w:tcPr>
          <w:p w14:paraId="05A114D2"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Year</w:t>
            </w:r>
          </w:p>
        </w:tc>
        <w:tc>
          <w:tcPr>
            <w:tcW w:w="2195" w:type="dxa"/>
            <w:tcBorders>
              <w:top w:val="single" w:sz="4" w:space="0" w:color="auto"/>
              <w:left w:val="nil"/>
              <w:bottom w:val="single" w:sz="4" w:space="0" w:color="auto"/>
              <w:right w:val="single" w:sz="4" w:space="0" w:color="auto"/>
            </w:tcBorders>
            <w:noWrap/>
            <w:hideMark/>
          </w:tcPr>
          <w:p w14:paraId="0FA86E6B"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Cash inflow</w:t>
            </w:r>
          </w:p>
        </w:tc>
        <w:tc>
          <w:tcPr>
            <w:tcW w:w="1945" w:type="dxa"/>
            <w:tcBorders>
              <w:top w:val="single" w:sz="4" w:space="0" w:color="auto"/>
              <w:left w:val="nil"/>
              <w:bottom w:val="single" w:sz="4" w:space="0" w:color="auto"/>
              <w:right w:val="single" w:sz="4" w:space="0" w:color="auto"/>
            </w:tcBorders>
            <w:noWrap/>
            <w:vAlign w:val="bottom"/>
            <w:hideMark/>
          </w:tcPr>
          <w:p w14:paraId="4BA0C634"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 xml:space="preserve"> DF @ 6% </w:t>
            </w:r>
          </w:p>
        </w:tc>
        <w:tc>
          <w:tcPr>
            <w:tcW w:w="1990" w:type="dxa"/>
            <w:tcBorders>
              <w:top w:val="single" w:sz="4" w:space="0" w:color="auto"/>
              <w:left w:val="nil"/>
              <w:bottom w:val="single" w:sz="4" w:space="0" w:color="auto"/>
              <w:right w:val="single" w:sz="4" w:space="0" w:color="auto"/>
            </w:tcBorders>
            <w:noWrap/>
            <w:vAlign w:val="bottom"/>
            <w:hideMark/>
          </w:tcPr>
          <w:p w14:paraId="71E08FBB"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 xml:space="preserve"> DCF </w:t>
            </w:r>
          </w:p>
        </w:tc>
      </w:tr>
      <w:tr w:rsidR="00A83D57" w:rsidRPr="00A83D57" w14:paraId="2FB0C8DA" w14:textId="77777777" w:rsidTr="00A83D57">
        <w:trPr>
          <w:trHeight w:val="312"/>
        </w:trPr>
        <w:tc>
          <w:tcPr>
            <w:tcW w:w="611" w:type="dxa"/>
            <w:tcBorders>
              <w:top w:val="nil"/>
              <w:left w:val="single" w:sz="4" w:space="0" w:color="auto"/>
              <w:bottom w:val="single" w:sz="4" w:space="0" w:color="auto"/>
              <w:right w:val="single" w:sz="4" w:space="0" w:color="auto"/>
            </w:tcBorders>
            <w:noWrap/>
            <w:vAlign w:val="bottom"/>
            <w:hideMark/>
          </w:tcPr>
          <w:p w14:paraId="71004538"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0</w:t>
            </w:r>
          </w:p>
        </w:tc>
        <w:tc>
          <w:tcPr>
            <w:tcW w:w="2195" w:type="dxa"/>
            <w:tcBorders>
              <w:top w:val="nil"/>
              <w:left w:val="nil"/>
              <w:bottom w:val="single" w:sz="4" w:space="0" w:color="auto"/>
              <w:right w:val="single" w:sz="4" w:space="0" w:color="auto"/>
            </w:tcBorders>
            <w:noWrap/>
            <w:vAlign w:val="bottom"/>
            <w:hideMark/>
          </w:tcPr>
          <w:p w14:paraId="326C68E2"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(1,000)</w:t>
            </w:r>
          </w:p>
        </w:tc>
        <w:tc>
          <w:tcPr>
            <w:tcW w:w="1945" w:type="dxa"/>
            <w:tcBorders>
              <w:top w:val="nil"/>
              <w:left w:val="nil"/>
              <w:bottom w:val="single" w:sz="4" w:space="0" w:color="auto"/>
              <w:right w:val="single" w:sz="4" w:space="0" w:color="auto"/>
            </w:tcBorders>
            <w:noWrap/>
            <w:vAlign w:val="bottom"/>
            <w:hideMark/>
          </w:tcPr>
          <w:p w14:paraId="0400838B"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1.000 </w:t>
            </w:r>
          </w:p>
        </w:tc>
        <w:tc>
          <w:tcPr>
            <w:tcW w:w="1990" w:type="dxa"/>
            <w:tcBorders>
              <w:top w:val="nil"/>
              <w:left w:val="nil"/>
              <w:bottom w:val="single" w:sz="4" w:space="0" w:color="auto"/>
              <w:right w:val="single" w:sz="4" w:space="0" w:color="auto"/>
            </w:tcBorders>
            <w:noWrap/>
            <w:vAlign w:val="bottom"/>
            <w:hideMark/>
          </w:tcPr>
          <w:p w14:paraId="22C30C04"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(1,000)</w:t>
            </w:r>
          </w:p>
        </w:tc>
      </w:tr>
      <w:tr w:rsidR="00A83D57" w:rsidRPr="00A83D57" w14:paraId="79E6777B" w14:textId="77777777" w:rsidTr="00A83D57">
        <w:trPr>
          <w:trHeight w:val="312"/>
        </w:trPr>
        <w:tc>
          <w:tcPr>
            <w:tcW w:w="611" w:type="dxa"/>
            <w:tcBorders>
              <w:top w:val="nil"/>
              <w:left w:val="single" w:sz="4" w:space="0" w:color="auto"/>
              <w:bottom w:val="single" w:sz="4" w:space="0" w:color="auto"/>
              <w:right w:val="single" w:sz="4" w:space="0" w:color="auto"/>
            </w:tcBorders>
            <w:noWrap/>
            <w:vAlign w:val="bottom"/>
            <w:hideMark/>
          </w:tcPr>
          <w:p w14:paraId="2C160D0B"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1</w:t>
            </w:r>
          </w:p>
        </w:tc>
        <w:tc>
          <w:tcPr>
            <w:tcW w:w="2195" w:type="dxa"/>
            <w:tcBorders>
              <w:top w:val="nil"/>
              <w:left w:val="nil"/>
              <w:bottom w:val="single" w:sz="4" w:space="0" w:color="auto"/>
              <w:right w:val="single" w:sz="4" w:space="0" w:color="auto"/>
            </w:tcBorders>
            <w:noWrap/>
            <w:vAlign w:val="bottom"/>
            <w:hideMark/>
          </w:tcPr>
          <w:p w14:paraId="64FF1B29"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350 </w:t>
            </w:r>
          </w:p>
        </w:tc>
        <w:tc>
          <w:tcPr>
            <w:tcW w:w="1945" w:type="dxa"/>
            <w:tcBorders>
              <w:top w:val="nil"/>
              <w:left w:val="nil"/>
              <w:bottom w:val="single" w:sz="4" w:space="0" w:color="auto"/>
              <w:right w:val="single" w:sz="4" w:space="0" w:color="auto"/>
            </w:tcBorders>
            <w:noWrap/>
            <w:vAlign w:val="bottom"/>
            <w:hideMark/>
          </w:tcPr>
          <w:p w14:paraId="29C1EEA1"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0.943 </w:t>
            </w:r>
          </w:p>
        </w:tc>
        <w:tc>
          <w:tcPr>
            <w:tcW w:w="1990" w:type="dxa"/>
            <w:tcBorders>
              <w:top w:val="nil"/>
              <w:left w:val="nil"/>
              <w:bottom w:val="single" w:sz="4" w:space="0" w:color="auto"/>
              <w:right w:val="single" w:sz="4" w:space="0" w:color="auto"/>
            </w:tcBorders>
            <w:noWrap/>
            <w:vAlign w:val="bottom"/>
            <w:hideMark/>
          </w:tcPr>
          <w:p w14:paraId="0FEC5E33"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330 </w:t>
            </w:r>
          </w:p>
        </w:tc>
      </w:tr>
      <w:tr w:rsidR="00A83D57" w:rsidRPr="00A83D57" w14:paraId="4A80EB46" w14:textId="77777777" w:rsidTr="00A83D57">
        <w:trPr>
          <w:trHeight w:val="312"/>
        </w:trPr>
        <w:tc>
          <w:tcPr>
            <w:tcW w:w="611" w:type="dxa"/>
            <w:tcBorders>
              <w:top w:val="nil"/>
              <w:left w:val="single" w:sz="4" w:space="0" w:color="auto"/>
              <w:bottom w:val="single" w:sz="4" w:space="0" w:color="auto"/>
              <w:right w:val="single" w:sz="4" w:space="0" w:color="auto"/>
            </w:tcBorders>
            <w:noWrap/>
            <w:vAlign w:val="bottom"/>
            <w:hideMark/>
          </w:tcPr>
          <w:p w14:paraId="1982A94A"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2</w:t>
            </w:r>
          </w:p>
        </w:tc>
        <w:tc>
          <w:tcPr>
            <w:tcW w:w="2195" w:type="dxa"/>
            <w:tcBorders>
              <w:top w:val="nil"/>
              <w:left w:val="nil"/>
              <w:bottom w:val="single" w:sz="4" w:space="0" w:color="auto"/>
              <w:right w:val="single" w:sz="4" w:space="0" w:color="auto"/>
            </w:tcBorders>
            <w:noWrap/>
            <w:vAlign w:val="bottom"/>
            <w:hideMark/>
          </w:tcPr>
          <w:p w14:paraId="44A53C3F"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388 </w:t>
            </w:r>
          </w:p>
        </w:tc>
        <w:tc>
          <w:tcPr>
            <w:tcW w:w="1945" w:type="dxa"/>
            <w:tcBorders>
              <w:top w:val="nil"/>
              <w:left w:val="nil"/>
              <w:bottom w:val="single" w:sz="4" w:space="0" w:color="auto"/>
              <w:right w:val="single" w:sz="4" w:space="0" w:color="auto"/>
            </w:tcBorders>
            <w:noWrap/>
            <w:vAlign w:val="bottom"/>
            <w:hideMark/>
          </w:tcPr>
          <w:p w14:paraId="120517DA"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0.890 </w:t>
            </w:r>
          </w:p>
        </w:tc>
        <w:tc>
          <w:tcPr>
            <w:tcW w:w="1990" w:type="dxa"/>
            <w:tcBorders>
              <w:top w:val="nil"/>
              <w:left w:val="nil"/>
              <w:bottom w:val="single" w:sz="4" w:space="0" w:color="auto"/>
              <w:right w:val="single" w:sz="4" w:space="0" w:color="auto"/>
            </w:tcBorders>
            <w:noWrap/>
            <w:vAlign w:val="bottom"/>
            <w:hideMark/>
          </w:tcPr>
          <w:p w14:paraId="6870CD4D"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345 </w:t>
            </w:r>
          </w:p>
        </w:tc>
      </w:tr>
      <w:tr w:rsidR="00A83D57" w:rsidRPr="00A83D57" w14:paraId="73499282" w14:textId="77777777" w:rsidTr="00A83D57">
        <w:trPr>
          <w:trHeight w:val="312"/>
        </w:trPr>
        <w:tc>
          <w:tcPr>
            <w:tcW w:w="611" w:type="dxa"/>
            <w:tcBorders>
              <w:top w:val="nil"/>
              <w:left w:val="single" w:sz="4" w:space="0" w:color="auto"/>
              <w:bottom w:val="single" w:sz="4" w:space="0" w:color="auto"/>
              <w:right w:val="single" w:sz="4" w:space="0" w:color="auto"/>
            </w:tcBorders>
            <w:noWrap/>
            <w:vAlign w:val="bottom"/>
            <w:hideMark/>
          </w:tcPr>
          <w:p w14:paraId="4ECEB046"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3</w:t>
            </w:r>
          </w:p>
        </w:tc>
        <w:tc>
          <w:tcPr>
            <w:tcW w:w="2195" w:type="dxa"/>
            <w:tcBorders>
              <w:top w:val="nil"/>
              <w:left w:val="nil"/>
              <w:bottom w:val="single" w:sz="4" w:space="0" w:color="auto"/>
              <w:right w:val="single" w:sz="4" w:space="0" w:color="auto"/>
            </w:tcBorders>
            <w:noWrap/>
            <w:vAlign w:val="bottom"/>
            <w:hideMark/>
          </w:tcPr>
          <w:p w14:paraId="6A4D5115"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590 </w:t>
            </w:r>
          </w:p>
        </w:tc>
        <w:tc>
          <w:tcPr>
            <w:tcW w:w="1945" w:type="dxa"/>
            <w:tcBorders>
              <w:top w:val="nil"/>
              <w:left w:val="nil"/>
              <w:bottom w:val="single" w:sz="4" w:space="0" w:color="auto"/>
              <w:right w:val="single" w:sz="4" w:space="0" w:color="auto"/>
            </w:tcBorders>
            <w:noWrap/>
            <w:vAlign w:val="bottom"/>
            <w:hideMark/>
          </w:tcPr>
          <w:p w14:paraId="332C82CC"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0.840 </w:t>
            </w:r>
          </w:p>
        </w:tc>
        <w:tc>
          <w:tcPr>
            <w:tcW w:w="1990" w:type="dxa"/>
            <w:tcBorders>
              <w:top w:val="nil"/>
              <w:left w:val="nil"/>
              <w:bottom w:val="single" w:sz="4" w:space="0" w:color="auto"/>
              <w:right w:val="single" w:sz="4" w:space="0" w:color="auto"/>
            </w:tcBorders>
            <w:noWrap/>
            <w:vAlign w:val="bottom"/>
            <w:hideMark/>
          </w:tcPr>
          <w:p w14:paraId="4DA2A2BA"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496 </w:t>
            </w:r>
          </w:p>
        </w:tc>
      </w:tr>
      <w:tr w:rsidR="00A83D57" w:rsidRPr="00A83D57" w14:paraId="1CE606BE" w14:textId="77777777" w:rsidTr="00A83D57">
        <w:trPr>
          <w:trHeight w:val="312"/>
        </w:trPr>
        <w:tc>
          <w:tcPr>
            <w:tcW w:w="611" w:type="dxa"/>
            <w:tcBorders>
              <w:top w:val="nil"/>
              <w:left w:val="single" w:sz="4" w:space="0" w:color="auto"/>
              <w:bottom w:val="single" w:sz="4" w:space="0" w:color="auto"/>
              <w:right w:val="single" w:sz="4" w:space="0" w:color="auto"/>
            </w:tcBorders>
            <w:noWrap/>
            <w:vAlign w:val="bottom"/>
            <w:hideMark/>
          </w:tcPr>
          <w:p w14:paraId="6886765E" w14:textId="77777777" w:rsidR="00A83D57" w:rsidRPr="00A83D57" w:rsidRDefault="00A83D57" w:rsidP="00A83D57">
            <w:pPr>
              <w:spacing w:before="0" w:after="0" w:line="240" w:lineRule="auto"/>
              <w:jc w:val="center"/>
              <w:rPr>
                <w:rFonts w:eastAsia="Times New Roman"/>
                <w:color w:val="000000"/>
                <w:lang w:val="en-US" w:bidi="hi-IN"/>
              </w:rPr>
            </w:pPr>
            <w:r w:rsidRPr="00A83D57">
              <w:rPr>
                <w:rFonts w:eastAsia="Times New Roman"/>
                <w:color w:val="000000"/>
                <w:lang w:val="en-US" w:bidi="hi-IN"/>
              </w:rPr>
              <w:t>4</w:t>
            </w:r>
          </w:p>
        </w:tc>
        <w:tc>
          <w:tcPr>
            <w:tcW w:w="2195" w:type="dxa"/>
            <w:tcBorders>
              <w:top w:val="nil"/>
              <w:left w:val="nil"/>
              <w:bottom w:val="single" w:sz="4" w:space="0" w:color="auto"/>
              <w:right w:val="single" w:sz="4" w:space="0" w:color="auto"/>
            </w:tcBorders>
            <w:noWrap/>
            <w:vAlign w:val="bottom"/>
            <w:hideMark/>
          </w:tcPr>
          <w:p w14:paraId="0977D8C8"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785 </w:t>
            </w:r>
          </w:p>
        </w:tc>
        <w:tc>
          <w:tcPr>
            <w:tcW w:w="1945" w:type="dxa"/>
            <w:tcBorders>
              <w:top w:val="nil"/>
              <w:left w:val="nil"/>
              <w:bottom w:val="single" w:sz="4" w:space="0" w:color="auto"/>
              <w:right w:val="single" w:sz="4" w:space="0" w:color="auto"/>
            </w:tcBorders>
            <w:noWrap/>
            <w:vAlign w:val="bottom"/>
            <w:hideMark/>
          </w:tcPr>
          <w:p w14:paraId="55C421F5"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0.792 </w:t>
            </w:r>
          </w:p>
        </w:tc>
        <w:tc>
          <w:tcPr>
            <w:tcW w:w="1990" w:type="dxa"/>
            <w:tcBorders>
              <w:top w:val="nil"/>
              <w:left w:val="nil"/>
              <w:bottom w:val="single" w:sz="4" w:space="0" w:color="auto"/>
              <w:right w:val="single" w:sz="4" w:space="0" w:color="auto"/>
            </w:tcBorders>
            <w:noWrap/>
            <w:vAlign w:val="bottom"/>
            <w:hideMark/>
          </w:tcPr>
          <w:p w14:paraId="6057A1C6" w14:textId="77777777" w:rsidR="00A83D57" w:rsidRPr="00A83D57" w:rsidRDefault="00A83D57" w:rsidP="00A83D57">
            <w:pPr>
              <w:spacing w:before="0" w:after="0" w:line="240" w:lineRule="auto"/>
              <w:jc w:val="left"/>
              <w:rPr>
                <w:rFonts w:eastAsia="Times New Roman"/>
                <w:color w:val="000000"/>
                <w:lang w:val="en-US" w:bidi="hi-IN"/>
              </w:rPr>
            </w:pPr>
            <w:r w:rsidRPr="00A83D57">
              <w:rPr>
                <w:rFonts w:eastAsia="Times New Roman"/>
                <w:color w:val="000000"/>
                <w:lang w:val="en-US" w:bidi="hi-IN"/>
              </w:rPr>
              <w:t xml:space="preserve">                      622 </w:t>
            </w:r>
          </w:p>
        </w:tc>
      </w:tr>
      <w:tr w:rsidR="00A83D57" w:rsidRPr="00A83D57" w14:paraId="4C00CC32" w14:textId="77777777" w:rsidTr="00A83D57">
        <w:trPr>
          <w:trHeight w:val="312"/>
        </w:trPr>
        <w:tc>
          <w:tcPr>
            <w:tcW w:w="4751" w:type="dxa"/>
            <w:gridSpan w:val="3"/>
            <w:tcBorders>
              <w:top w:val="single" w:sz="4" w:space="0" w:color="auto"/>
              <w:left w:val="single" w:sz="4" w:space="0" w:color="auto"/>
              <w:bottom w:val="single" w:sz="4" w:space="0" w:color="auto"/>
              <w:right w:val="single" w:sz="4" w:space="0" w:color="auto"/>
            </w:tcBorders>
            <w:noWrap/>
            <w:vAlign w:val="bottom"/>
            <w:hideMark/>
          </w:tcPr>
          <w:p w14:paraId="3F9D6A62" w14:textId="77777777" w:rsidR="00A83D57" w:rsidRPr="00A83D57" w:rsidRDefault="00A83D57" w:rsidP="00A83D57">
            <w:pPr>
              <w:spacing w:before="0" w:after="0" w:line="240" w:lineRule="auto"/>
              <w:jc w:val="center"/>
              <w:rPr>
                <w:rFonts w:eastAsia="Times New Roman"/>
                <w:b/>
                <w:bCs/>
                <w:color w:val="000000"/>
                <w:lang w:val="en-US" w:bidi="hi-IN"/>
              </w:rPr>
            </w:pPr>
            <w:r w:rsidRPr="00A83D57">
              <w:rPr>
                <w:rFonts w:eastAsia="Times New Roman"/>
                <w:b/>
                <w:bCs/>
                <w:color w:val="000000"/>
                <w:lang w:val="en-US" w:bidi="hi-IN"/>
              </w:rPr>
              <w:t>NPV = ΣDCF</w:t>
            </w:r>
          </w:p>
        </w:tc>
        <w:tc>
          <w:tcPr>
            <w:tcW w:w="1990" w:type="dxa"/>
            <w:tcBorders>
              <w:top w:val="nil"/>
              <w:left w:val="nil"/>
              <w:bottom w:val="single" w:sz="4" w:space="0" w:color="auto"/>
              <w:right w:val="single" w:sz="4" w:space="0" w:color="auto"/>
            </w:tcBorders>
            <w:noWrap/>
            <w:vAlign w:val="bottom"/>
            <w:hideMark/>
          </w:tcPr>
          <w:p w14:paraId="150716C2" w14:textId="77777777" w:rsidR="00A83D57" w:rsidRPr="00A83D57" w:rsidRDefault="00A83D57" w:rsidP="00A83D57">
            <w:pPr>
              <w:spacing w:before="0" w:after="0" w:line="240" w:lineRule="auto"/>
              <w:jc w:val="left"/>
              <w:rPr>
                <w:rFonts w:eastAsia="Times New Roman"/>
                <w:b/>
                <w:bCs/>
                <w:color w:val="000000"/>
                <w:lang w:val="en-US" w:bidi="hi-IN"/>
              </w:rPr>
            </w:pPr>
            <w:r w:rsidRPr="00A83D57">
              <w:rPr>
                <w:rFonts w:eastAsia="Times New Roman"/>
                <w:b/>
                <w:bCs/>
                <w:color w:val="000000"/>
                <w:lang w:val="en-US" w:bidi="hi-IN"/>
              </w:rPr>
              <w:t xml:space="preserve">                      792 </w:t>
            </w:r>
          </w:p>
        </w:tc>
      </w:tr>
    </w:tbl>
    <w:p w14:paraId="3457CFD9" w14:textId="77777777" w:rsidR="00A83D57" w:rsidRDefault="00A83D57" w:rsidP="00DA0C57">
      <w:pPr>
        <w:rPr>
          <w:lang w:val="en-US"/>
        </w:rPr>
      </w:pPr>
    </w:p>
    <w:tbl>
      <w:tblPr>
        <w:tblW w:w="5000" w:type="pct"/>
        <w:tblLook w:val="04A0" w:firstRow="1" w:lastRow="0" w:firstColumn="1" w:lastColumn="0" w:noHBand="0" w:noVBand="1"/>
      </w:tblPr>
      <w:tblGrid>
        <w:gridCol w:w="723"/>
        <w:gridCol w:w="2016"/>
        <w:gridCol w:w="1907"/>
        <w:gridCol w:w="1908"/>
        <w:gridCol w:w="1356"/>
        <w:gridCol w:w="1116"/>
      </w:tblGrid>
      <w:tr w:rsidR="00220F9B" w:rsidRPr="00220F9B" w14:paraId="3D5B943E" w14:textId="77777777" w:rsidTr="00220F9B">
        <w:trPr>
          <w:trHeight w:val="312"/>
        </w:trPr>
        <w:tc>
          <w:tcPr>
            <w:tcW w:w="5000" w:type="pct"/>
            <w:gridSpan w:val="6"/>
            <w:tcBorders>
              <w:top w:val="nil"/>
              <w:left w:val="nil"/>
              <w:bottom w:val="nil"/>
              <w:right w:val="nil"/>
            </w:tcBorders>
            <w:noWrap/>
            <w:vAlign w:val="bottom"/>
            <w:hideMark/>
          </w:tcPr>
          <w:p w14:paraId="51E79C14" w14:textId="77777777" w:rsidR="00220F9B" w:rsidRPr="00220F9B" w:rsidRDefault="00220F9B" w:rsidP="00220F9B">
            <w:pPr>
              <w:spacing w:before="0" w:after="0" w:line="240" w:lineRule="auto"/>
              <w:jc w:val="left"/>
              <w:rPr>
                <w:rFonts w:eastAsia="Times New Roman"/>
                <w:b/>
                <w:bCs/>
                <w:color w:val="000000"/>
                <w:lang w:val="en-US" w:bidi="hi-IN"/>
              </w:rPr>
            </w:pPr>
            <w:r w:rsidRPr="00220F9B">
              <w:rPr>
                <w:rFonts w:eastAsia="Times New Roman"/>
                <w:b/>
                <w:bCs/>
                <w:color w:val="000000"/>
                <w:lang w:val="en-US" w:bidi="hi-IN"/>
              </w:rPr>
              <w:t>Option C: New Product Lines</w:t>
            </w:r>
          </w:p>
        </w:tc>
      </w:tr>
      <w:tr w:rsidR="00220F9B" w:rsidRPr="00220F9B" w14:paraId="4556C767" w14:textId="77777777" w:rsidTr="00220F9B">
        <w:trPr>
          <w:trHeight w:val="312"/>
        </w:trPr>
        <w:tc>
          <w:tcPr>
            <w:tcW w:w="392" w:type="pct"/>
            <w:tcBorders>
              <w:top w:val="nil"/>
              <w:left w:val="nil"/>
              <w:bottom w:val="nil"/>
              <w:right w:val="nil"/>
            </w:tcBorders>
            <w:noWrap/>
            <w:vAlign w:val="bottom"/>
            <w:hideMark/>
          </w:tcPr>
          <w:p w14:paraId="7D52D45A" w14:textId="77777777" w:rsidR="00220F9B" w:rsidRPr="00220F9B" w:rsidRDefault="00220F9B" w:rsidP="00220F9B">
            <w:pPr>
              <w:spacing w:before="0" w:after="0" w:line="240" w:lineRule="auto"/>
              <w:jc w:val="left"/>
              <w:rPr>
                <w:rFonts w:eastAsia="Times New Roman"/>
                <w:b/>
                <w:bCs/>
                <w:color w:val="000000"/>
                <w:lang w:val="en-US" w:bidi="hi-IN"/>
              </w:rPr>
            </w:pPr>
          </w:p>
        </w:tc>
        <w:tc>
          <w:tcPr>
            <w:tcW w:w="1108" w:type="pct"/>
            <w:tcBorders>
              <w:top w:val="nil"/>
              <w:left w:val="nil"/>
              <w:bottom w:val="nil"/>
              <w:right w:val="nil"/>
            </w:tcBorders>
            <w:noWrap/>
            <w:vAlign w:val="bottom"/>
            <w:hideMark/>
          </w:tcPr>
          <w:p w14:paraId="6DA98BFC" w14:textId="77777777" w:rsidR="00220F9B" w:rsidRPr="00220F9B" w:rsidRDefault="00220F9B" w:rsidP="00220F9B">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1C6C362A" w14:textId="77777777" w:rsidR="00220F9B" w:rsidRPr="00220F9B" w:rsidRDefault="00220F9B" w:rsidP="00220F9B">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7E66A738" w14:textId="77777777" w:rsidR="00220F9B" w:rsidRPr="00220F9B" w:rsidRDefault="00220F9B" w:rsidP="00220F9B">
            <w:pPr>
              <w:spacing w:before="0" w:after="0" w:line="240" w:lineRule="auto"/>
              <w:jc w:val="left"/>
              <w:rPr>
                <w:rFonts w:eastAsia="Times New Roman"/>
                <w:sz w:val="20"/>
                <w:szCs w:val="20"/>
                <w:lang w:val="en-US" w:bidi="hi-IN"/>
              </w:rPr>
            </w:pPr>
          </w:p>
        </w:tc>
        <w:tc>
          <w:tcPr>
            <w:tcW w:w="748" w:type="pct"/>
            <w:tcBorders>
              <w:top w:val="nil"/>
              <w:left w:val="nil"/>
              <w:bottom w:val="nil"/>
              <w:right w:val="nil"/>
            </w:tcBorders>
            <w:noWrap/>
            <w:vAlign w:val="bottom"/>
            <w:hideMark/>
          </w:tcPr>
          <w:p w14:paraId="432A17DD" w14:textId="77777777" w:rsidR="00220F9B" w:rsidRPr="00220F9B" w:rsidRDefault="00220F9B" w:rsidP="00220F9B">
            <w:pPr>
              <w:spacing w:before="0" w:after="0" w:line="240" w:lineRule="auto"/>
              <w:jc w:val="left"/>
              <w:rPr>
                <w:rFonts w:eastAsia="Times New Roman"/>
                <w:sz w:val="20"/>
                <w:szCs w:val="20"/>
                <w:lang w:val="en-US" w:bidi="hi-IN"/>
              </w:rPr>
            </w:pPr>
          </w:p>
        </w:tc>
        <w:tc>
          <w:tcPr>
            <w:tcW w:w="602" w:type="pct"/>
            <w:tcBorders>
              <w:top w:val="nil"/>
              <w:left w:val="nil"/>
              <w:bottom w:val="nil"/>
              <w:right w:val="nil"/>
            </w:tcBorders>
            <w:noWrap/>
            <w:vAlign w:val="bottom"/>
            <w:hideMark/>
          </w:tcPr>
          <w:p w14:paraId="40E25153" w14:textId="77777777" w:rsidR="00220F9B" w:rsidRPr="00220F9B" w:rsidRDefault="00220F9B" w:rsidP="00220F9B">
            <w:pPr>
              <w:spacing w:before="0" w:after="0" w:line="240" w:lineRule="auto"/>
              <w:jc w:val="left"/>
              <w:rPr>
                <w:rFonts w:eastAsia="Times New Roman"/>
                <w:sz w:val="20"/>
                <w:szCs w:val="20"/>
                <w:lang w:val="en-US" w:bidi="hi-IN"/>
              </w:rPr>
            </w:pPr>
          </w:p>
        </w:tc>
      </w:tr>
      <w:tr w:rsidR="00220F9B" w:rsidRPr="00220F9B" w14:paraId="7D77DAF7" w14:textId="77777777" w:rsidTr="00220F9B">
        <w:trPr>
          <w:trHeight w:val="312"/>
        </w:trPr>
        <w:tc>
          <w:tcPr>
            <w:tcW w:w="4398" w:type="pct"/>
            <w:gridSpan w:val="5"/>
            <w:tcBorders>
              <w:top w:val="nil"/>
              <w:left w:val="nil"/>
              <w:bottom w:val="nil"/>
              <w:right w:val="nil"/>
            </w:tcBorders>
            <w:noWrap/>
            <w:vAlign w:val="bottom"/>
            <w:hideMark/>
          </w:tcPr>
          <w:p w14:paraId="2D2C83A0"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Annual allowance = Initial Cost x 20% </w:t>
            </w:r>
          </w:p>
        </w:tc>
        <w:tc>
          <w:tcPr>
            <w:tcW w:w="602" w:type="pct"/>
            <w:tcBorders>
              <w:top w:val="nil"/>
              <w:left w:val="nil"/>
              <w:bottom w:val="nil"/>
              <w:right w:val="nil"/>
            </w:tcBorders>
            <w:noWrap/>
            <w:vAlign w:val="bottom"/>
            <w:hideMark/>
          </w:tcPr>
          <w:p w14:paraId="1FC2565C" w14:textId="77777777" w:rsidR="00220F9B" w:rsidRPr="00220F9B" w:rsidRDefault="00220F9B" w:rsidP="00220F9B">
            <w:pPr>
              <w:spacing w:before="0" w:after="0" w:line="240" w:lineRule="auto"/>
              <w:jc w:val="left"/>
              <w:rPr>
                <w:rFonts w:eastAsia="Times New Roman"/>
                <w:color w:val="000000"/>
                <w:lang w:val="en-US" w:bidi="hi-IN"/>
              </w:rPr>
            </w:pPr>
          </w:p>
        </w:tc>
      </w:tr>
      <w:tr w:rsidR="00220F9B" w:rsidRPr="00220F9B" w14:paraId="0C7E340F" w14:textId="77777777" w:rsidTr="00220F9B">
        <w:trPr>
          <w:trHeight w:val="312"/>
        </w:trPr>
        <w:tc>
          <w:tcPr>
            <w:tcW w:w="3650" w:type="pct"/>
            <w:gridSpan w:val="4"/>
            <w:tcBorders>
              <w:top w:val="nil"/>
              <w:left w:val="nil"/>
              <w:bottom w:val="nil"/>
              <w:right w:val="nil"/>
            </w:tcBorders>
            <w:noWrap/>
            <w:vAlign w:val="bottom"/>
            <w:hideMark/>
          </w:tcPr>
          <w:p w14:paraId="7A1823DF"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Annual allowance = ₤1,600,000 x 0.20 =</w:t>
            </w:r>
          </w:p>
        </w:tc>
        <w:tc>
          <w:tcPr>
            <w:tcW w:w="748" w:type="pct"/>
            <w:tcBorders>
              <w:top w:val="nil"/>
              <w:left w:val="nil"/>
              <w:bottom w:val="nil"/>
              <w:right w:val="nil"/>
            </w:tcBorders>
            <w:noWrap/>
            <w:vAlign w:val="bottom"/>
            <w:hideMark/>
          </w:tcPr>
          <w:p w14:paraId="0B2522D1" w14:textId="77777777" w:rsidR="00220F9B" w:rsidRPr="00220F9B" w:rsidRDefault="00220F9B" w:rsidP="00220F9B">
            <w:pPr>
              <w:spacing w:before="0" w:after="0" w:line="240" w:lineRule="auto"/>
              <w:jc w:val="right"/>
              <w:rPr>
                <w:rFonts w:eastAsia="Times New Roman"/>
                <w:color w:val="000000"/>
                <w:lang w:val="en-US" w:bidi="hi-IN"/>
              </w:rPr>
            </w:pPr>
            <w:r w:rsidRPr="00220F9B">
              <w:rPr>
                <w:rFonts w:eastAsia="Times New Roman"/>
                <w:color w:val="000000"/>
                <w:lang w:val="en-US" w:bidi="hi-IN"/>
              </w:rPr>
              <w:t>£320,000</w:t>
            </w:r>
          </w:p>
        </w:tc>
        <w:tc>
          <w:tcPr>
            <w:tcW w:w="602" w:type="pct"/>
            <w:tcBorders>
              <w:top w:val="nil"/>
              <w:left w:val="nil"/>
              <w:bottom w:val="nil"/>
              <w:right w:val="nil"/>
            </w:tcBorders>
            <w:noWrap/>
            <w:vAlign w:val="bottom"/>
            <w:hideMark/>
          </w:tcPr>
          <w:p w14:paraId="2AB568B2" w14:textId="77777777" w:rsidR="00220F9B" w:rsidRPr="00220F9B" w:rsidRDefault="00220F9B" w:rsidP="00220F9B">
            <w:pPr>
              <w:spacing w:before="0" w:after="0" w:line="240" w:lineRule="auto"/>
              <w:jc w:val="right"/>
              <w:rPr>
                <w:rFonts w:eastAsia="Times New Roman"/>
                <w:color w:val="000000"/>
                <w:lang w:val="en-US" w:bidi="hi-IN"/>
              </w:rPr>
            </w:pPr>
          </w:p>
        </w:tc>
      </w:tr>
      <w:tr w:rsidR="00220F9B" w:rsidRPr="00220F9B" w14:paraId="34FBB560" w14:textId="77777777" w:rsidTr="00220F9B">
        <w:trPr>
          <w:trHeight w:val="312"/>
        </w:trPr>
        <w:tc>
          <w:tcPr>
            <w:tcW w:w="392" w:type="pct"/>
            <w:tcBorders>
              <w:top w:val="nil"/>
              <w:left w:val="nil"/>
              <w:bottom w:val="nil"/>
              <w:right w:val="nil"/>
            </w:tcBorders>
            <w:noWrap/>
            <w:vAlign w:val="bottom"/>
            <w:hideMark/>
          </w:tcPr>
          <w:p w14:paraId="609FCA2F" w14:textId="77777777" w:rsidR="00220F9B" w:rsidRPr="00220F9B" w:rsidRDefault="00220F9B" w:rsidP="00220F9B">
            <w:pPr>
              <w:spacing w:before="0" w:after="0" w:line="240" w:lineRule="auto"/>
              <w:jc w:val="left"/>
              <w:rPr>
                <w:rFonts w:eastAsia="Times New Roman"/>
                <w:sz w:val="20"/>
                <w:szCs w:val="20"/>
                <w:lang w:val="en-US" w:bidi="hi-IN"/>
              </w:rPr>
            </w:pPr>
          </w:p>
        </w:tc>
        <w:tc>
          <w:tcPr>
            <w:tcW w:w="1108" w:type="pct"/>
            <w:tcBorders>
              <w:top w:val="nil"/>
              <w:left w:val="nil"/>
              <w:bottom w:val="nil"/>
              <w:right w:val="nil"/>
            </w:tcBorders>
            <w:noWrap/>
            <w:vAlign w:val="bottom"/>
            <w:hideMark/>
          </w:tcPr>
          <w:p w14:paraId="6D1C69C1" w14:textId="77777777" w:rsidR="00220F9B" w:rsidRPr="00220F9B" w:rsidRDefault="00220F9B" w:rsidP="00220F9B">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7611F48A" w14:textId="77777777" w:rsidR="00220F9B" w:rsidRPr="00220F9B" w:rsidRDefault="00220F9B" w:rsidP="00220F9B">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29DF53D6" w14:textId="77777777" w:rsidR="00220F9B" w:rsidRPr="00220F9B" w:rsidRDefault="00220F9B" w:rsidP="00220F9B">
            <w:pPr>
              <w:spacing w:before="0" w:after="0" w:line="240" w:lineRule="auto"/>
              <w:jc w:val="left"/>
              <w:rPr>
                <w:rFonts w:eastAsia="Times New Roman"/>
                <w:sz w:val="20"/>
                <w:szCs w:val="20"/>
                <w:lang w:val="en-US" w:bidi="hi-IN"/>
              </w:rPr>
            </w:pPr>
          </w:p>
        </w:tc>
        <w:tc>
          <w:tcPr>
            <w:tcW w:w="748" w:type="pct"/>
            <w:tcBorders>
              <w:top w:val="nil"/>
              <w:left w:val="nil"/>
              <w:bottom w:val="nil"/>
              <w:right w:val="nil"/>
            </w:tcBorders>
            <w:noWrap/>
            <w:vAlign w:val="bottom"/>
            <w:hideMark/>
          </w:tcPr>
          <w:p w14:paraId="779FFC66" w14:textId="77777777" w:rsidR="00220F9B" w:rsidRPr="00220F9B" w:rsidRDefault="00220F9B" w:rsidP="00220F9B">
            <w:pPr>
              <w:spacing w:before="0" w:after="0" w:line="240" w:lineRule="auto"/>
              <w:jc w:val="left"/>
              <w:rPr>
                <w:rFonts w:eastAsia="Times New Roman"/>
                <w:sz w:val="20"/>
                <w:szCs w:val="20"/>
                <w:lang w:val="en-US" w:bidi="hi-IN"/>
              </w:rPr>
            </w:pPr>
          </w:p>
        </w:tc>
        <w:tc>
          <w:tcPr>
            <w:tcW w:w="602" w:type="pct"/>
            <w:tcBorders>
              <w:top w:val="nil"/>
              <w:left w:val="nil"/>
              <w:bottom w:val="nil"/>
              <w:right w:val="nil"/>
            </w:tcBorders>
            <w:noWrap/>
            <w:vAlign w:val="bottom"/>
            <w:hideMark/>
          </w:tcPr>
          <w:p w14:paraId="4FA2D615" w14:textId="77777777" w:rsidR="00220F9B" w:rsidRPr="00220F9B" w:rsidRDefault="00220F9B" w:rsidP="00220F9B">
            <w:pPr>
              <w:spacing w:before="0" w:after="0" w:line="240" w:lineRule="auto"/>
              <w:jc w:val="left"/>
              <w:rPr>
                <w:rFonts w:eastAsia="Times New Roman"/>
                <w:sz w:val="20"/>
                <w:szCs w:val="20"/>
                <w:lang w:val="en-US" w:bidi="hi-IN"/>
              </w:rPr>
            </w:pPr>
          </w:p>
        </w:tc>
      </w:tr>
      <w:tr w:rsidR="00220F9B" w:rsidRPr="00220F9B" w14:paraId="70D3D90B" w14:textId="77777777" w:rsidTr="00220F9B">
        <w:trPr>
          <w:trHeight w:val="312"/>
        </w:trPr>
        <w:tc>
          <w:tcPr>
            <w:tcW w:w="4398" w:type="pct"/>
            <w:gridSpan w:val="5"/>
            <w:tcBorders>
              <w:top w:val="nil"/>
              <w:left w:val="nil"/>
              <w:bottom w:val="nil"/>
              <w:right w:val="nil"/>
            </w:tcBorders>
            <w:noWrap/>
            <w:vAlign w:val="bottom"/>
            <w:hideMark/>
          </w:tcPr>
          <w:p w14:paraId="376A043C"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Tax saving = Annual allowance x 25%</w:t>
            </w:r>
          </w:p>
        </w:tc>
        <w:tc>
          <w:tcPr>
            <w:tcW w:w="602" w:type="pct"/>
            <w:tcBorders>
              <w:top w:val="nil"/>
              <w:left w:val="nil"/>
              <w:bottom w:val="nil"/>
              <w:right w:val="nil"/>
            </w:tcBorders>
            <w:noWrap/>
            <w:vAlign w:val="bottom"/>
            <w:hideMark/>
          </w:tcPr>
          <w:p w14:paraId="79313BE6" w14:textId="77777777" w:rsidR="00220F9B" w:rsidRPr="00220F9B" w:rsidRDefault="00220F9B" w:rsidP="00220F9B">
            <w:pPr>
              <w:spacing w:before="0" w:after="0" w:line="240" w:lineRule="auto"/>
              <w:jc w:val="left"/>
              <w:rPr>
                <w:rFonts w:eastAsia="Times New Roman"/>
                <w:color w:val="000000"/>
                <w:lang w:val="en-US" w:bidi="hi-IN"/>
              </w:rPr>
            </w:pPr>
          </w:p>
        </w:tc>
      </w:tr>
      <w:tr w:rsidR="00220F9B" w:rsidRPr="00220F9B" w14:paraId="19B83699" w14:textId="77777777" w:rsidTr="00220F9B">
        <w:trPr>
          <w:trHeight w:val="312"/>
        </w:trPr>
        <w:tc>
          <w:tcPr>
            <w:tcW w:w="3650" w:type="pct"/>
            <w:gridSpan w:val="4"/>
            <w:tcBorders>
              <w:top w:val="nil"/>
              <w:left w:val="nil"/>
              <w:bottom w:val="nil"/>
              <w:right w:val="nil"/>
            </w:tcBorders>
            <w:noWrap/>
            <w:vAlign w:val="bottom"/>
            <w:hideMark/>
          </w:tcPr>
          <w:p w14:paraId="0A3A69D2"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Tax saving = 320,000 x 0.25 =</w:t>
            </w:r>
          </w:p>
        </w:tc>
        <w:tc>
          <w:tcPr>
            <w:tcW w:w="748" w:type="pct"/>
            <w:tcBorders>
              <w:top w:val="nil"/>
              <w:left w:val="nil"/>
              <w:bottom w:val="nil"/>
              <w:right w:val="nil"/>
            </w:tcBorders>
            <w:noWrap/>
            <w:vAlign w:val="bottom"/>
            <w:hideMark/>
          </w:tcPr>
          <w:p w14:paraId="7DFA4346" w14:textId="77777777" w:rsidR="00220F9B" w:rsidRPr="00220F9B" w:rsidRDefault="00220F9B" w:rsidP="00220F9B">
            <w:pPr>
              <w:spacing w:before="0" w:after="0" w:line="240" w:lineRule="auto"/>
              <w:jc w:val="right"/>
              <w:rPr>
                <w:rFonts w:eastAsia="Times New Roman"/>
                <w:color w:val="000000"/>
                <w:lang w:val="en-US" w:bidi="hi-IN"/>
              </w:rPr>
            </w:pPr>
            <w:r w:rsidRPr="00220F9B">
              <w:rPr>
                <w:rFonts w:eastAsia="Times New Roman"/>
                <w:color w:val="000000"/>
                <w:lang w:val="en-US" w:bidi="hi-IN"/>
              </w:rPr>
              <w:t>£80,000</w:t>
            </w:r>
          </w:p>
        </w:tc>
        <w:tc>
          <w:tcPr>
            <w:tcW w:w="602" w:type="pct"/>
            <w:tcBorders>
              <w:top w:val="nil"/>
              <w:left w:val="nil"/>
              <w:bottom w:val="nil"/>
              <w:right w:val="nil"/>
            </w:tcBorders>
            <w:noWrap/>
            <w:vAlign w:val="bottom"/>
            <w:hideMark/>
          </w:tcPr>
          <w:p w14:paraId="04F3D828" w14:textId="77777777" w:rsidR="00220F9B" w:rsidRPr="00220F9B" w:rsidRDefault="00220F9B" w:rsidP="00220F9B">
            <w:pPr>
              <w:spacing w:before="0" w:after="0" w:line="240" w:lineRule="auto"/>
              <w:jc w:val="right"/>
              <w:rPr>
                <w:rFonts w:eastAsia="Times New Roman"/>
                <w:color w:val="000000"/>
                <w:lang w:val="en-US" w:bidi="hi-IN"/>
              </w:rPr>
            </w:pPr>
          </w:p>
        </w:tc>
      </w:tr>
      <w:tr w:rsidR="00220F9B" w:rsidRPr="00220F9B" w14:paraId="604BB8B9" w14:textId="77777777" w:rsidTr="00220F9B">
        <w:trPr>
          <w:trHeight w:val="312"/>
        </w:trPr>
        <w:tc>
          <w:tcPr>
            <w:tcW w:w="392" w:type="pct"/>
            <w:tcBorders>
              <w:top w:val="nil"/>
              <w:left w:val="nil"/>
              <w:bottom w:val="nil"/>
              <w:right w:val="nil"/>
            </w:tcBorders>
            <w:noWrap/>
            <w:vAlign w:val="bottom"/>
            <w:hideMark/>
          </w:tcPr>
          <w:p w14:paraId="4B134AAC" w14:textId="77777777" w:rsidR="00220F9B" w:rsidRPr="00220F9B" w:rsidRDefault="00220F9B" w:rsidP="00220F9B">
            <w:pPr>
              <w:spacing w:before="0" w:after="0" w:line="240" w:lineRule="auto"/>
              <w:jc w:val="left"/>
              <w:rPr>
                <w:rFonts w:eastAsia="Times New Roman"/>
                <w:sz w:val="20"/>
                <w:szCs w:val="20"/>
                <w:lang w:val="en-US" w:bidi="hi-IN"/>
              </w:rPr>
            </w:pPr>
          </w:p>
        </w:tc>
        <w:tc>
          <w:tcPr>
            <w:tcW w:w="1108" w:type="pct"/>
            <w:tcBorders>
              <w:top w:val="nil"/>
              <w:left w:val="nil"/>
              <w:bottom w:val="nil"/>
              <w:right w:val="nil"/>
            </w:tcBorders>
            <w:noWrap/>
            <w:vAlign w:val="bottom"/>
            <w:hideMark/>
          </w:tcPr>
          <w:p w14:paraId="3E248013" w14:textId="77777777" w:rsidR="00220F9B" w:rsidRPr="00220F9B" w:rsidRDefault="00220F9B" w:rsidP="00220F9B">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19523FB5" w14:textId="77777777" w:rsidR="00220F9B" w:rsidRPr="00220F9B" w:rsidRDefault="00220F9B" w:rsidP="00220F9B">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0362BE53" w14:textId="77777777" w:rsidR="00220F9B" w:rsidRPr="00220F9B" w:rsidRDefault="00220F9B" w:rsidP="00220F9B">
            <w:pPr>
              <w:spacing w:before="0" w:after="0" w:line="240" w:lineRule="auto"/>
              <w:jc w:val="left"/>
              <w:rPr>
                <w:rFonts w:eastAsia="Times New Roman"/>
                <w:sz w:val="20"/>
                <w:szCs w:val="20"/>
                <w:lang w:val="en-US" w:bidi="hi-IN"/>
              </w:rPr>
            </w:pPr>
          </w:p>
        </w:tc>
        <w:tc>
          <w:tcPr>
            <w:tcW w:w="748" w:type="pct"/>
            <w:tcBorders>
              <w:top w:val="nil"/>
              <w:left w:val="nil"/>
              <w:bottom w:val="nil"/>
              <w:right w:val="nil"/>
            </w:tcBorders>
            <w:noWrap/>
            <w:vAlign w:val="bottom"/>
            <w:hideMark/>
          </w:tcPr>
          <w:p w14:paraId="7E2C3923" w14:textId="77777777" w:rsidR="00220F9B" w:rsidRPr="00220F9B" w:rsidRDefault="00220F9B" w:rsidP="00220F9B">
            <w:pPr>
              <w:spacing w:before="0" w:after="0" w:line="240" w:lineRule="auto"/>
              <w:jc w:val="left"/>
              <w:rPr>
                <w:rFonts w:eastAsia="Times New Roman"/>
                <w:sz w:val="20"/>
                <w:szCs w:val="20"/>
                <w:lang w:val="en-US" w:bidi="hi-IN"/>
              </w:rPr>
            </w:pPr>
          </w:p>
        </w:tc>
        <w:tc>
          <w:tcPr>
            <w:tcW w:w="602" w:type="pct"/>
            <w:tcBorders>
              <w:top w:val="nil"/>
              <w:left w:val="nil"/>
              <w:bottom w:val="nil"/>
              <w:right w:val="nil"/>
            </w:tcBorders>
            <w:noWrap/>
            <w:vAlign w:val="bottom"/>
            <w:hideMark/>
          </w:tcPr>
          <w:p w14:paraId="0198DC65" w14:textId="77777777" w:rsidR="00220F9B" w:rsidRPr="00220F9B" w:rsidRDefault="00220F9B" w:rsidP="00220F9B">
            <w:pPr>
              <w:spacing w:before="0" w:after="0" w:line="240" w:lineRule="auto"/>
              <w:jc w:val="left"/>
              <w:rPr>
                <w:rFonts w:eastAsia="Times New Roman"/>
                <w:sz w:val="20"/>
                <w:szCs w:val="20"/>
                <w:lang w:val="en-US" w:bidi="hi-IN"/>
              </w:rPr>
            </w:pPr>
          </w:p>
        </w:tc>
      </w:tr>
      <w:tr w:rsidR="00220F9B" w:rsidRPr="00220F9B" w14:paraId="4E16ACE0" w14:textId="77777777" w:rsidTr="00220F9B">
        <w:trPr>
          <w:trHeight w:val="312"/>
        </w:trPr>
        <w:tc>
          <w:tcPr>
            <w:tcW w:w="5000" w:type="pct"/>
            <w:gridSpan w:val="6"/>
            <w:tcBorders>
              <w:top w:val="nil"/>
              <w:left w:val="nil"/>
              <w:bottom w:val="nil"/>
              <w:right w:val="nil"/>
            </w:tcBorders>
            <w:noWrap/>
            <w:vAlign w:val="bottom"/>
            <w:hideMark/>
          </w:tcPr>
          <w:p w14:paraId="53FA8D97"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Calculation of Cash inflows (£'000)</w:t>
            </w:r>
          </w:p>
        </w:tc>
      </w:tr>
      <w:tr w:rsidR="00220F9B" w:rsidRPr="00220F9B" w14:paraId="6FAE6127" w14:textId="77777777" w:rsidTr="00220F9B">
        <w:trPr>
          <w:trHeight w:val="312"/>
        </w:trPr>
        <w:tc>
          <w:tcPr>
            <w:tcW w:w="392" w:type="pct"/>
            <w:tcBorders>
              <w:top w:val="nil"/>
              <w:left w:val="nil"/>
              <w:bottom w:val="nil"/>
              <w:right w:val="nil"/>
            </w:tcBorders>
            <w:noWrap/>
            <w:vAlign w:val="bottom"/>
            <w:hideMark/>
          </w:tcPr>
          <w:p w14:paraId="56F2F11A" w14:textId="77777777" w:rsidR="00220F9B" w:rsidRPr="00220F9B" w:rsidRDefault="00220F9B" w:rsidP="00220F9B">
            <w:pPr>
              <w:spacing w:before="0" w:after="0" w:line="240" w:lineRule="auto"/>
              <w:jc w:val="left"/>
              <w:rPr>
                <w:rFonts w:eastAsia="Times New Roman"/>
                <w:color w:val="000000"/>
                <w:lang w:val="en-US" w:bidi="hi-IN"/>
              </w:rPr>
            </w:pPr>
          </w:p>
        </w:tc>
        <w:tc>
          <w:tcPr>
            <w:tcW w:w="1108" w:type="pct"/>
            <w:tcBorders>
              <w:top w:val="nil"/>
              <w:left w:val="nil"/>
              <w:bottom w:val="nil"/>
              <w:right w:val="nil"/>
            </w:tcBorders>
            <w:noWrap/>
            <w:vAlign w:val="bottom"/>
            <w:hideMark/>
          </w:tcPr>
          <w:p w14:paraId="41186995" w14:textId="77777777" w:rsidR="00220F9B" w:rsidRPr="00220F9B" w:rsidRDefault="00220F9B" w:rsidP="00220F9B">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60974BA0" w14:textId="77777777" w:rsidR="00220F9B" w:rsidRPr="00220F9B" w:rsidRDefault="00220F9B" w:rsidP="00220F9B">
            <w:pPr>
              <w:spacing w:before="0" w:after="0" w:line="240" w:lineRule="auto"/>
              <w:jc w:val="left"/>
              <w:rPr>
                <w:rFonts w:eastAsia="Times New Roman"/>
                <w:sz w:val="20"/>
                <w:szCs w:val="20"/>
                <w:lang w:val="en-US" w:bidi="hi-IN"/>
              </w:rPr>
            </w:pPr>
          </w:p>
        </w:tc>
        <w:tc>
          <w:tcPr>
            <w:tcW w:w="1075" w:type="pct"/>
            <w:tcBorders>
              <w:top w:val="nil"/>
              <w:left w:val="nil"/>
              <w:bottom w:val="nil"/>
              <w:right w:val="nil"/>
            </w:tcBorders>
            <w:noWrap/>
            <w:vAlign w:val="bottom"/>
            <w:hideMark/>
          </w:tcPr>
          <w:p w14:paraId="273D1271" w14:textId="77777777" w:rsidR="00220F9B" w:rsidRPr="00220F9B" w:rsidRDefault="00220F9B" w:rsidP="00220F9B">
            <w:pPr>
              <w:spacing w:before="0" w:after="0" w:line="240" w:lineRule="auto"/>
              <w:jc w:val="left"/>
              <w:rPr>
                <w:rFonts w:eastAsia="Times New Roman"/>
                <w:sz w:val="20"/>
                <w:szCs w:val="20"/>
                <w:lang w:val="en-US" w:bidi="hi-IN"/>
              </w:rPr>
            </w:pPr>
          </w:p>
        </w:tc>
        <w:tc>
          <w:tcPr>
            <w:tcW w:w="748" w:type="pct"/>
            <w:tcBorders>
              <w:top w:val="nil"/>
              <w:left w:val="nil"/>
              <w:bottom w:val="nil"/>
              <w:right w:val="nil"/>
            </w:tcBorders>
            <w:noWrap/>
            <w:vAlign w:val="bottom"/>
            <w:hideMark/>
          </w:tcPr>
          <w:p w14:paraId="6CF9404E" w14:textId="77777777" w:rsidR="00220F9B" w:rsidRPr="00220F9B" w:rsidRDefault="00220F9B" w:rsidP="00220F9B">
            <w:pPr>
              <w:spacing w:before="0" w:after="0" w:line="240" w:lineRule="auto"/>
              <w:jc w:val="left"/>
              <w:rPr>
                <w:rFonts w:eastAsia="Times New Roman"/>
                <w:sz w:val="20"/>
                <w:szCs w:val="20"/>
                <w:lang w:val="en-US" w:bidi="hi-IN"/>
              </w:rPr>
            </w:pPr>
          </w:p>
        </w:tc>
        <w:tc>
          <w:tcPr>
            <w:tcW w:w="602" w:type="pct"/>
            <w:tcBorders>
              <w:top w:val="nil"/>
              <w:left w:val="nil"/>
              <w:bottom w:val="nil"/>
              <w:right w:val="nil"/>
            </w:tcBorders>
            <w:noWrap/>
            <w:vAlign w:val="bottom"/>
            <w:hideMark/>
          </w:tcPr>
          <w:p w14:paraId="3124E693" w14:textId="77777777" w:rsidR="00220F9B" w:rsidRPr="00220F9B" w:rsidRDefault="00220F9B" w:rsidP="00220F9B">
            <w:pPr>
              <w:spacing w:before="0" w:after="0" w:line="240" w:lineRule="auto"/>
              <w:jc w:val="left"/>
              <w:rPr>
                <w:rFonts w:eastAsia="Times New Roman"/>
                <w:sz w:val="20"/>
                <w:szCs w:val="20"/>
                <w:lang w:val="en-US" w:bidi="hi-IN"/>
              </w:rPr>
            </w:pPr>
          </w:p>
        </w:tc>
      </w:tr>
      <w:tr w:rsidR="00220F9B" w:rsidRPr="00220F9B" w14:paraId="442361A7" w14:textId="77777777" w:rsidTr="00220F9B">
        <w:trPr>
          <w:trHeight w:val="624"/>
        </w:trPr>
        <w:tc>
          <w:tcPr>
            <w:tcW w:w="392" w:type="pct"/>
            <w:tcBorders>
              <w:top w:val="single" w:sz="4" w:space="0" w:color="auto"/>
              <w:left w:val="single" w:sz="4" w:space="0" w:color="auto"/>
              <w:bottom w:val="single" w:sz="4" w:space="0" w:color="auto"/>
              <w:right w:val="single" w:sz="4" w:space="0" w:color="auto"/>
            </w:tcBorders>
            <w:noWrap/>
            <w:hideMark/>
          </w:tcPr>
          <w:p w14:paraId="0FD20783"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Year</w:t>
            </w:r>
          </w:p>
        </w:tc>
        <w:tc>
          <w:tcPr>
            <w:tcW w:w="1108" w:type="pct"/>
            <w:tcBorders>
              <w:top w:val="single" w:sz="4" w:space="0" w:color="auto"/>
              <w:left w:val="nil"/>
              <w:bottom w:val="single" w:sz="4" w:space="0" w:color="auto"/>
              <w:right w:val="single" w:sz="4" w:space="0" w:color="auto"/>
            </w:tcBorders>
            <w:noWrap/>
            <w:hideMark/>
          </w:tcPr>
          <w:p w14:paraId="0776E743"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Cash inflow</w:t>
            </w:r>
          </w:p>
        </w:tc>
        <w:tc>
          <w:tcPr>
            <w:tcW w:w="1075" w:type="pct"/>
            <w:tcBorders>
              <w:top w:val="single" w:sz="4" w:space="0" w:color="auto"/>
              <w:left w:val="nil"/>
              <w:bottom w:val="single" w:sz="4" w:space="0" w:color="auto"/>
              <w:right w:val="single" w:sz="4" w:space="0" w:color="auto"/>
            </w:tcBorders>
            <w:hideMark/>
          </w:tcPr>
          <w:p w14:paraId="7792B16E"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Less: Tax @ 25%</w:t>
            </w:r>
          </w:p>
        </w:tc>
        <w:tc>
          <w:tcPr>
            <w:tcW w:w="1075" w:type="pct"/>
            <w:tcBorders>
              <w:top w:val="single" w:sz="4" w:space="0" w:color="auto"/>
              <w:left w:val="nil"/>
              <w:bottom w:val="single" w:sz="4" w:space="0" w:color="auto"/>
              <w:right w:val="single" w:sz="4" w:space="0" w:color="auto"/>
            </w:tcBorders>
            <w:hideMark/>
          </w:tcPr>
          <w:p w14:paraId="51ADBCB9"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After-tax Cash inflow</w:t>
            </w:r>
          </w:p>
        </w:tc>
        <w:tc>
          <w:tcPr>
            <w:tcW w:w="748" w:type="pct"/>
            <w:tcBorders>
              <w:top w:val="single" w:sz="4" w:space="0" w:color="auto"/>
              <w:left w:val="nil"/>
              <w:bottom w:val="single" w:sz="4" w:space="0" w:color="auto"/>
              <w:right w:val="single" w:sz="4" w:space="0" w:color="auto"/>
            </w:tcBorders>
            <w:hideMark/>
          </w:tcPr>
          <w:p w14:paraId="112DF77A"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Add: Tax Shield</w:t>
            </w:r>
          </w:p>
        </w:tc>
        <w:tc>
          <w:tcPr>
            <w:tcW w:w="602" w:type="pct"/>
            <w:tcBorders>
              <w:top w:val="single" w:sz="4" w:space="0" w:color="auto"/>
              <w:left w:val="nil"/>
              <w:bottom w:val="single" w:sz="4" w:space="0" w:color="auto"/>
              <w:right w:val="single" w:sz="4" w:space="0" w:color="auto"/>
            </w:tcBorders>
            <w:hideMark/>
          </w:tcPr>
          <w:p w14:paraId="2B7BB6DF"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Net Cash inflow</w:t>
            </w:r>
          </w:p>
        </w:tc>
      </w:tr>
      <w:tr w:rsidR="00220F9B" w:rsidRPr="00220F9B" w14:paraId="025DC099" w14:textId="77777777" w:rsidTr="00220F9B">
        <w:trPr>
          <w:trHeight w:val="312"/>
        </w:trPr>
        <w:tc>
          <w:tcPr>
            <w:tcW w:w="392" w:type="pct"/>
            <w:tcBorders>
              <w:top w:val="nil"/>
              <w:left w:val="single" w:sz="4" w:space="0" w:color="auto"/>
              <w:bottom w:val="single" w:sz="4" w:space="0" w:color="auto"/>
              <w:right w:val="single" w:sz="4" w:space="0" w:color="auto"/>
            </w:tcBorders>
            <w:noWrap/>
            <w:vAlign w:val="bottom"/>
            <w:hideMark/>
          </w:tcPr>
          <w:p w14:paraId="1C6618F0"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lastRenderedPageBreak/>
              <w:t>1</w:t>
            </w:r>
          </w:p>
        </w:tc>
        <w:tc>
          <w:tcPr>
            <w:tcW w:w="1108" w:type="pct"/>
            <w:tcBorders>
              <w:top w:val="nil"/>
              <w:left w:val="nil"/>
              <w:bottom w:val="single" w:sz="4" w:space="0" w:color="auto"/>
              <w:right w:val="single" w:sz="4" w:space="0" w:color="auto"/>
            </w:tcBorders>
            <w:noWrap/>
            <w:vAlign w:val="bottom"/>
            <w:hideMark/>
          </w:tcPr>
          <w:p w14:paraId="13D77DCA"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450 </w:t>
            </w:r>
          </w:p>
        </w:tc>
        <w:tc>
          <w:tcPr>
            <w:tcW w:w="1075" w:type="pct"/>
            <w:tcBorders>
              <w:top w:val="nil"/>
              <w:left w:val="nil"/>
              <w:bottom w:val="single" w:sz="4" w:space="0" w:color="auto"/>
              <w:right w:val="single" w:sz="4" w:space="0" w:color="auto"/>
            </w:tcBorders>
            <w:noWrap/>
            <w:vAlign w:val="bottom"/>
            <w:hideMark/>
          </w:tcPr>
          <w:p w14:paraId="4D01769D"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113 </w:t>
            </w:r>
          </w:p>
        </w:tc>
        <w:tc>
          <w:tcPr>
            <w:tcW w:w="1075" w:type="pct"/>
            <w:tcBorders>
              <w:top w:val="nil"/>
              <w:left w:val="nil"/>
              <w:bottom w:val="single" w:sz="4" w:space="0" w:color="auto"/>
              <w:right w:val="single" w:sz="4" w:space="0" w:color="auto"/>
            </w:tcBorders>
            <w:noWrap/>
            <w:vAlign w:val="bottom"/>
            <w:hideMark/>
          </w:tcPr>
          <w:p w14:paraId="4C3042C5"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338 </w:t>
            </w:r>
          </w:p>
        </w:tc>
        <w:tc>
          <w:tcPr>
            <w:tcW w:w="748" w:type="pct"/>
            <w:tcBorders>
              <w:top w:val="nil"/>
              <w:left w:val="nil"/>
              <w:bottom w:val="single" w:sz="4" w:space="0" w:color="auto"/>
              <w:right w:val="single" w:sz="4" w:space="0" w:color="auto"/>
            </w:tcBorders>
            <w:noWrap/>
            <w:vAlign w:val="bottom"/>
            <w:hideMark/>
          </w:tcPr>
          <w:p w14:paraId="727E6252"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80 </w:t>
            </w:r>
          </w:p>
        </w:tc>
        <w:tc>
          <w:tcPr>
            <w:tcW w:w="602" w:type="pct"/>
            <w:tcBorders>
              <w:top w:val="nil"/>
              <w:left w:val="nil"/>
              <w:bottom w:val="single" w:sz="4" w:space="0" w:color="auto"/>
              <w:right w:val="single" w:sz="4" w:space="0" w:color="auto"/>
            </w:tcBorders>
            <w:noWrap/>
            <w:vAlign w:val="bottom"/>
            <w:hideMark/>
          </w:tcPr>
          <w:p w14:paraId="758ECD0F"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418 </w:t>
            </w:r>
          </w:p>
        </w:tc>
      </w:tr>
      <w:tr w:rsidR="00220F9B" w:rsidRPr="00220F9B" w14:paraId="7AD6E647" w14:textId="77777777" w:rsidTr="00220F9B">
        <w:trPr>
          <w:trHeight w:val="312"/>
        </w:trPr>
        <w:tc>
          <w:tcPr>
            <w:tcW w:w="392" w:type="pct"/>
            <w:tcBorders>
              <w:top w:val="nil"/>
              <w:left w:val="single" w:sz="4" w:space="0" w:color="auto"/>
              <w:bottom w:val="single" w:sz="4" w:space="0" w:color="auto"/>
              <w:right w:val="single" w:sz="4" w:space="0" w:color="auto"/>
            </w:tcBorders>
            <w:noWrap/>
            <w:vAlign w:val="bottom"/>
            <w:hideMark/>
          </w:tcPr>
          <w:p w14:paraId="61B262B4"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t>2</w:t>
            </w:r>
          </w:p>
        </w:tc>
        <w:tc>
          <w:tcPr>
            <w:tcW w:w="1108" w:type="pct"/>
            <w:tcBorders>
              <w:top w:val="nil"/>
              <w:left w:val="nil"/>
              <w:bottom w:val="single" w:sz="4" w:space="0" w:color="auto"/>
              <w:right w:val="single" w:sz="4" w:space="0" w:color="auto"/>
            </w:tcBorders>
            <w:noWrap/>
            <w:vAlign w:val="bottom"/>
            <w:hideMark/>
          </w:tcPr>
          <w:p w14:paraId="13818B48"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700 </w:t>
            </w:r>
          </w:p>
        </w:tc>
        <w:tc>
          <w:tcPr>
            <w:tcW w:w="1075" w:type="pct"/>
            <w:tcBorders>
              <w:top w:val="nil"/>
              <w:left w:val="nil"/>
              <w:bottom w:val="single" w:sz="4" w:space="0" w:color="auto"/>
              <w:right w:val="single" w:sz="4" w:space="0" w:color="auto"/>
            </w:tcBorders>
            <w:noWrap/>
            <w:vAlign w:val="bottom"/>
            <w:hideMark/>
          </w:tcPr>
          <w:p w14:paraId="6BC9053F"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175 </w:t>
            </w:r>
          </w:p>
        </w:tc>
        <w:tc>
          <w:tcPr>
            <w:tcW w:w="1075" w:type="pct"/>
            <w:tcBorders>
              <w:top w:val="nil"/>
              <w:left w:val="nil"/>
              <w:bottom w:val="single" w:sz="4" w:space="0" w:color="auto"/>
              <w:right w:val="single" w:sz="4" w:space="0" w:color="auto"/>
            </w:tcBorders>
            <w:noWrap/>
            <w:vAlign w:val="bottom"/>
            <w:hideMark/>
          </w:tcPr>
          <w:p w14:paraId="19DB35A7"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525 </w:t>
            </w:r>
          </w:p>
        </w:tc>
        <w:tc>
          <w:tcPr>
            <w:tcW w:w="748" w:type="pct"/>
            <w:tcBorders>
              <w:top w:val="nil"/>
              <w:left w:val="nil"/>
              <w:bottom w:val="single" w:sz="4" w:space="0" w:color="auto"/>
              <w:right w:val="single" w:sz="4" w:space="0" w:color="auto"/>
            </w:tcBorders>
            <w:noWrap/>
            <w:vAlign w:val="bottom"/>
            <w:hideMark/>
          </w:tcPr>
          <w:p w14:paraId="09A61393"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80 </w:t>
            </w:r>
          </w:p>
        </w:tc>
        <w:tc>
          <w:tcPr>
            <w:tcW w:w="602" w:type="pct"/>
            <w:tcBorders>
              <w:top w:val="nil"/>
              <w:left w:val="nil"/>
              <w:bottom w:val="single" w:sz="4" w:space="0" w:color="auto"/>
              <w:right w:val="single" w:sz="4" w:space="0" w:color="auto"/>
            </w:tcBorders>
            <w:noWrap/>
            <w:vAlign w:val="bottom"/>
            <w:hideMark/>
          </w:tcPr>
          <w:p w14:paraId="4349A1F4"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605 </w:t>
            </w:r>
          </w:p>
        </w:tc>
      </w:tr>
      <w:tr w:rsidR="00220F9B" w:rsidRPr="00220F9B" w14:paraId="7D98406D" w14:textId="77777777" w:rsidTr="00220F9B">
        <w:trPr>
          <w:trHeight w:val="312"/>
        </w:trPr>
        <w:tc>
          <w:tcPr>
            <w:tcW w:w="392" w:type="pct"/>
            <w:tcBorders>
              <w:top w:val="nil"/>
              <w:left w:val="single" w:sz="4" w:space="0" w:color="auto"/>
              <w:bottom w:val="single" w:sz="4" w:space="0" w:color="auto"/>
              <w:right w:val="single" w:sz="4" w:space="0" w:color="auto"/>
            </w:tcBorders>
            <w:noWrap/>
            <w:vAlign w:val="bottom"/>
            <w:hideMark/>
          </w:tcPr>
          <w:p w14:paraId="214D2D6D"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t>3</w:t>
            </w:r>
          </w:p>
        </w:tc>
        <w:tc>
          <w:tcPr>
            <w:tcW w:w="1108" w:type="pct"/>
            <w:tcBorders>
              <w:top w:val="nil"/>
              <w:left w:val="nil"/>
              <w:bottom w:val="single" w:sz="4" w:space="0" w:color="auto"/>
              <w:right w:val="single" w:sz="4" w:space="0" w:color="auto"/>
            </w:tcBorders>
            <w:noWrap/>
            <w:vAlign w:val="bottom"/>
            <w:hideMark/>
          </w:tcPr>
          <w:p w14:paraId="28D47D59"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900 </w:t>
            </w:r>
          </w:p>
        </w:tc>
        <w:tc>
          <w:tcPr>
            <w:tcW w:w="1075" w:type="pct"/>
            <w:tcBorders>
              <w:top w:val="nil"/>
              <w:left w:val="nil"/>
              <w:bottom w:val="single" w:sz="4" w:space="0" w:color="auto"/>
              <w:right w:val="single" w:sz="4" w:space="0" w:color="auto"/>
            </w:tcBorders>
            <w:noWrap/>
            <w:vAlign w:val="bottom"/>
            <w:hideMark/>
          </w:tcPr>
          <w:p w14:paraId="7AD9957F"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225 </w:t>
            </w:r>
          </w:p>
        </w:tc>
        <w:tc>
          <w:tcPr>
            <w:tcW w:w="1075" w:type="pct"/>
            <w:tcBorders>
              <w:top w:val="nil"/>
              <w:left w:val="nil"/>
              <w:bottom w:val="single" w:sz="4" w:space="0" w:color="auto"/>
              <w:right w:val="single" w:sz="4" w:space="0" w:color="auto"/>
            </w:tcBorders>
            <w:noWrap/>
            <w:vAlign w:val="bottom"/>
            <w:hideMark/>
          </w:tcPr>
          <w:p w14:paraId="084924FF"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675 </w:t>
            </w:r>
          </w:p>
        </w:tc>
        <w:tc>
          <w:tcPr>
            <w:tcW w:w="748" w:type="pct"/>
            <w:tcBorders>
              <w:top w:val="nil"/>
              <w:left w:val="nil"/>
              <w:bottom w:val="single" w:sz="4" w:space="0" w:color="auto"/>
              <w:right w:val="single" w:sz="4" w:space="0" w:color="auto"/>
            </w:tcBorders>
            <w:noWrap/>
            <w:vAlign w:val="bottom"/>
            <w:hideMark/>
          </w:tcPr>
          <w:p w14:paraId="791D07DA"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80 </w:t>
            </w:r>
          </w:p>
        </w:tc>
        <w:tc>
          <w:tcPr>
            <w:tcW w:w="602" w:type="pct"/>
            <w:tcBorders>
              <w:top w:val="nil"/>
              <w:left w:val="nil"/>
              <w:bottom w:val="single" w:sz="4" w:space="0" w:color="auto"/>
              <w:right w:val="single" w:sz="4" w:space="0" w:color="auto"/>
            </w:tcBorders>
            <w:noWrap/>
            <w:vAlign w:val="bottom"/>
            <w:hideMark/>
          </w:tcPr>
          <w:p w14:paraId="69C31F64"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755 </w:t>
            </w:r>
          </w:p>
        </w:tc>
      </w:tr>
      <w:tr w:rsidR="00220F9B" w:rsidRPr="00220F9B" w14:paraId="4490FC74" w14:textId="77777777" w:rsidTr="00220F9B">
        <w:trPr>
          <w:trHeight w:val="312"/>
        </w:trPr>
        <w:tc>
          <w:tcPr>
            <w:tcW w:w="392" w:type="pct"/>
            <w:tcBorders>
              <w:top w:val="nil"/>
              <w:left w:val="single" w:sz="4" w:space="0" w:color="auto"/>
              <w:bottom w:val="single" w:sz="4" w:space="0" w:color="auto"/>
              <w:right w:val="single" w:sz="4" w:space="0" w:color="auto"/>
            </w:tcBorders>
            <w:noWrap/>
            <w:vAlign w:val="bottom"/>
            <w:hideMark/>
          </w:tcPr>
          <w:p w14:paraId="54EC9486"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t>4</w:t>
            </w:r>
          </w:p>
        </w:tc>
        <w:tc>
          <w:tcPr>
            <w:tcW w:w="1108" w:type="pct"/>
            <w:tcBorders>
              <w:top w:val="nil"/>
              <w:left w:val="nil"/>
              <w:bottom w:val="single" w:sz="4" w:space="0" w:color="auto"/>
              <w:right w:val="single" w:sz="4" w:space="0" w:color="auto"/>
            </w:tcBorders>
            <w:noWrap/>
            <w:vAlign w:val="bottom"/>
            <w:hideMark/>
          </w:tcPr>
          <w:p w14:paraId="130ACD7F"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1,200 </w:t>
            </w:r>
          </w:p>
        </w:tc>
        <w:tc>
          <w:tcPr>
            <w:tcW w:w="1075" w:type="pct"/>
            <w:tcBorders>
              <w:top w:val="nil"/>
              <w:left w:val="nil"/>
              <w:bottom w:val="single" w:sz="4" w:space="0" w:color="auto"/>
              <w:right w:val="single" w:sz="4" w:space="0" w:color="auto"/>
            </w:tcBorders>
            <w:noWrap/>
            <w:vAlign w:val="bottom"/>
            <w:hideMark/>
          </w:tcPr>
          <w:p w14:paraId="207A3B6F"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300 </w:t>
            </w:r>
          </w:p>
        </w:tc>
        <w:tc>
          <w:tcPr>
            <w:tcW w:w="1075" w:type="pct"/>
            <w:tcBorders>
              <w:top w:val="nil"/>
              <w:left w:val="nil"/>
              <w:bottom w:val="single" w:sz="4" w:space="0" w:color="auto"/>
              <w:right w:val="single" w:sz="4" w:space="0" w:color="auto"/>
            </w:tcBorders>
            <w:noWrap/>
            <w:vAlign w:val="bottom"/>
            <w:hideMark/>
          </w:tcPr>
          <w:p w14:paraId="0C46D0F1"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900 </w:t>
            </w:r>
          </w:p>
        </w:tc>
        <w:tc>
          <w:tcPr>
            <w:tcW w:w="748" w:type="pct"/>
            <w:tcBorders>
              <w:top w:val="nil"/>
              <w:left w:val="nil"/>
              <w:bottom w:val="single" w:sz="4" w:space="0" w:color="auto"/>
              <w:right w:val="single" w:sz="4" w:space="0" w:color="auto"/>
            </w:tcBorders>
            <w:noWrap/>
            <w:vAlign w:val="bottom"/>
            <w:hideMark/>
          </w:tcPr>
          <w:p w14:paraId="13CA6932"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80 </w:t>
            </w:r>
          </w:p>
        </w:tc>
        <w:tc>
          <w:tcPr>
            <w:tcW w:w="602" w:type="pct"/>
            <w:tcBorders>
              <w:top w:val="nil"/>
              <w:left w:val="nil"/>
              <w:bottom w:val="single" w:sz="4" w:space="0" w:color="auto"/>
              <w:right w:val="single" w:sz="4" w:space="0" w:color="auto"/>
            </w:tcBorders>
            <w:noWrap/>
            <w:vAlign w:val="bottom"/>
            <w:hideMark/>
          </w:tcPr>
          <w:p w14:paraId="57326D1E"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980 </w:t>
            </w:r>
          </w:p>
        </w:tc>
      </w:tr>
    </w:tbl>
    <w:p w14:paraId="7A0255A1" w14:textId="77777777" w:rsidR="00A83D57" w:rsidRDefault="00A83D57" w:rsidP="00DA0C57">
      <w:pPr>
        <w:rPr>
          <w:lang w:val="en-US"/>
        </w:rPr>
      </w:pPr>
    </w:p>
    <w:tbl>
      <w:tblPr>
        <w:tblW w:w="6741" w:type="dxa"/>
        <w:tblLook w:val="04A0" w:firstRow="1" w:lastRow="0" w:firstColumn="1" w:lastColumn="0" w:noHBand="0" w:noVBand="1"/>
      </w:tblPr>
      <w:tblGrid>
        <w:gridCol w:w="723"/>
        <w:gridCol w:w="2195"/>
        <w:gridCol w:w="1945"/>
        <w:gridCol w:w="1990"/>
      </w:tblGrid>
      <w:tr w:rsidR="00220F9B" w:rsidRPr="00220F9B" w14:paraId="5B9F2EDA" w14:textId="77777777" w:rsidTr="00220F9B">
        <w:trPr>
          <w:trHeight w:val="312"/>
        </w:trPr>
        <w:tc>
          <w:tcPr>
            <w:tcW w:w="6741" w:type="dxa"/>
            <w:gridSpan w:val="4"/>
            <w:tcBorders>
              <w:top w:val="nil"/>
              <w:left w:val="nil"/>
              <w:bottom w:val="nil"/>
              <w:right w:val="nil"/>
            </w:tcBorders>
            <w:noWrap/>
            <w:vAlign w:val="bottom"/>
            <w:hideMark/>
          </w:tcPr>
          <w:p w14:paraId="00C9DFE6"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Calculation of Net present Value (NPV)</w:t>
            </w:r>
          </w:p>
        </w:tc>
      </w:tr>
      <w:tr w:rsidR="00220F9B" w:rsidRPr="00220F9B" w14:paraId="7BF8417A" w14:textId="77777777" w:rsidTr="00220F9B">
        <w:trPr>
          <w:trHeight w:val="312"/>
        </w:trPr>
        <w:tc>
          <w:tcPr>
            <w:tcW w:w="611" w:type="dxa"/>
            <w:tcBorders>
              <w:top w:val="nil"/>
              <w:left w:val="nil"/>
              <w:bottom w:val="nil"/>
              <w:right w:val="nil"/>
            </w:tcBorders>
            <w:noWrap/>
            <w:vAlign w:val="bottom"/>
            <w:hideMark/>
          </w:tcPr>
          <w:p w14:paraId="04D55929" w14:textId="77777777" w:rsidR="00220F9B" w:rsidRPr="00220F9B" w:rsidRDefault="00220F9B" w:rsidP="00220F9B">
            <w:pPr>
              <w:spacing w:before="0" w:after="0" w:line="240" w:lineRule="auto"/>
              <w:jc w:val="left"/>
              <w:rPr>
                <w:rFonts w:eastAsia="Times New Roman"/>
                <w:color w:val="000000"/>
                <w:lang w:val="en-US" w:bidi="hi-IN"/>
              </w:rPr>
            </w:pPr>
          </w:p>
        </w:tc>
        <w:tc>
          <w:tcPr>
            <w:tcW w:w="2195" w:type="dxa"/>
            <w:tcBorders>
              <w:top w:val="nil"/>
              <w:left w:val="nil"/>
              <w:bottom w:val="nil"/>
              <w:right w:val="nil"/>
            </w:tcBorders>
            <w:noWrap/>
            <w:vAlign w:val="bottom"/>
            <w:hideMark/>
          </w:tcPr>
          <w:p w14:paraId="07CA316C" w14:textId="77777777" w:rsidR="00220F9B" w:rsidRPr="00220F9B" w:rsidRDefault="00220F9B" w:rsidP="00220F9B">
            <w:pPr>
              <w:spacing w:before="0" w:after="0" w:line="240" w:lineRule="auto"/>
              <w:jc w:val="center"/>
              <w:rPr>
                <w:rFonts w:eastAsia="Times New Roman"/>
                <w:sz w:val="20"/>
                <w:szCs w:val="20"/>
                <w:lang w:val="en-US" w:bidi="hi-IN"/>
              </w:rPr>
            </w:pPr>
          </w:p>
        </w:tc>
        <w:tc>
          <w:tcPr>
            <w:tcW w:w="1945" w:type="dxa"/>
            <w:tcBorders>
              <w:top w:val="nil"/>
              <w:left w:val="nil"/>
              <w:bottom w:val="nil"/>
              <w:right w:val="nil"/>
            </w:tcBorders>
            <w:noWrap/>
            <w:vAlign w:val="bottom"/>
            <w:hideMark/>
          </w:tcPr>
          <w:p w14:paraId="72D6A032" w14:textId="77777777" w:rsidR="00220F9B" w:rsidRPr="00220F9B" w:rsidRDefault="00220F9B" w:rsidP="00220F9B">
            <w:pPr>
              <w:spacing w:before="0" w:after="0" w:line="240" w:lineRule="auto"/>
              <w:jc w:val="left"/>
              <w:rPr>
                <w:rFonts w:eastAsia="Times New Roman"/>
                <w:sz w:val="20"/>
                <w:szCs w:val="20"/>
                <w:lang w:val="en-US" w:bidi="hi-IN"/>
              </w:rPr>
            </w:pPr>
          </w:p>
        </w:tc>
        <w:tc>
          <w:tcPr>
            <w:tcW w:w="1990" w:type="dxa"/>
            <w:tcBorders>
              <w:top w:val="nil"/>
              <w:left w:val="nil"/>
              <w:bottom w:val="nil"/>
              <w:right w:val="nil"/>
            </w:tcBorders>
            <w:noWrap/>
            <w:vAlign w:val="bottom"/>
            <w:hideMark/>
          </w:tcPr>
          <w:p w14:paraId="2ECCA590" w14:textId="77777777" w:rsidR="00220F9B" w:rsidRPr="00220F9B" w:rsidRDefault="00220F9B" w:rsidP="00220F9B">
            <w:pPr>
              <w:spacing w:before="0" w:after="0" w:line="240" w:lineRule="auto"/>
              <w:jc w:val="left"/>
              <w:rPr>
                <w:rFonts w:eastAsia="Times New Roman"/>
                <w:sz w:val="20"/>
                <w:szCs w:val="20"/>
                <w:lang w:val="en-US" w:bidi="hi-IN"/>
              </w:rPr>
            </w:pPr>
          </w:p>
        </w:tc>
      </w:tr>
      <w:tr w:rsidR="00220F9B" w:rsidRPr="00220F9B" w14:paraId="125E3B9C" w14:textId="77777777" w:rsidTr="00220F9B">
        <w:trPr>
          <w:trHeight w:val="312"/>
        </w:trPr>
        <w:tc>
          <w:tcPr>
            <w:tcW w:w="611" w:type="dxa"/>
            <w:tcBorders>
              <w:top w:val="single" w:sz="4" w:space="0" w:color="auto"/>
              <w:left w:val="single" w:sz="4" w:space="0" w:color="auto"/>
              <w:bottom w:val="single" w:sz="4" w:space="0" w:color="auto"/>
              <w:right w:val="single" w:sz="4" w:space="0" w:color="auto"/>
            </w:tcBorders>
            <w:noWrap/>
            <w:vAlign w:val="bottom"/>
            <w:hideMark/>
          </w:tcPr>
          <w:p w14:paraId="7DF4E00D"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Year</w:t>
            </w:r>
          </w:p>
        </w:tc>
        <w:tc>
          <w:tcPr>
            <w:tcW w:w="2195" w:type="dxa"/>
            <w:tcBorders>
              <w:top w:val="single" w:sz="4" w:space="0" w:color="auto"/>
              <w:left w:val="nil"/>
              <w:bottom w:val="single" w:sz="4" w:space="0" w:color="auto"/>
              <w:right w:val="single" w:sz="4" w:space="0" w:color="auto"/>
            </w:tcBorders>
            <w:noWrap/>
            <w:hideMark/>
          </w:tcPr>
          <w:p w14:paraId="364440F1"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Cash inflow</w:t>
            </w:r>
          </w:p>
        </w:tc>
        <w:tc>
          <w:tcPr>
            <w:tcW w:w="1945" w:type="dxa"/>
            <w:tcBorders>
              <w:top w:val="single" w:sz="4" w:space="0" w:color="auto"/>
              <w:left w:val="nil"/>
              <w:bottom w:val="single" w:sz="4" w:space="0" w:color="auto"/>
              <w:right w:val="single" w:sz="4" w:space="0" w:color="auto"/>
            </w:tcBorders>
            <w:noWrap/>
            <w:vAlign w:val="bottom"/>
            <w:hideMark/>
          </w:tcPr>
          <w:p w14:paraId="737C3EE1"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 xml:space="preserve"> DF @ 6% </w:t>
            </w:r>
          </w:p>
        </w:tc>
        <w:tc>
          <w:tcPr>
            <w:tcW w:w="1990" w:type="dxa"/>
            <w:tcBorders>
              <w:top w:val="single" w:sz="4" w:space="0" w:color="auto"/>
              <w:left w:val="nil"/>
              <w:bottom w:val="single" w:sz="4" w:space="0" w:color="auto"/>
              <w:right w:val="single" w:sz="4" w:space="0" w:color="auto"/>
            </w:tcBorders>
            <w:noWrap/>
            <w:vAlign w:val="bottom"/>
            <w:hideMark/>
          </w:tcPr>
          <w:p w14:paraId="00853C12"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 xml:space="preserve"> DCF </w:t>
            </w:r>
          </w:p>
        </w:tc>
      </w:tr>
      <w:tr w:rsidR="00220F9B" w:rsidRPr="00220F9B" w14:paraId="3289F2CE" w14:textId="77777777" w:rsidTr="00220F9B">
        <w:trPr>
          <w:trHeight w:val="312"/>
        </w:trPr>
        <w:tc>
          <w:tcPr>
            <w:tcW w:w="611" w:type="dxa"/>
            <w:tcBorders>
              <w:top w:val="nil"/>
              <w:left w:val="single" w:sz="4" w:space="0" w:color="auto"/>
              <w:bottom w:val="single" w:sz="4" w:space="0" w:color="auto"/>
              <w:right w:val="single" w:sz="4" w:space="0" w:color="auto"/>
            </w:tcBorders>
            <w:noWrap/>
            <w:vAlign w:val="bottom"/>
            <w:hideMark/>
          </w:tcPr>
          <w:p w14:paraId="44218493"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t>0</w:t>
            </w:r>
          </w:p>
        </w:tc>
        <w:tc>
          <w:tcPr>
            <w:tcW w:w="2195" w:type="dxa"/>
            <w:tcBorders>
              <w:top w:val="nil"/>
              <w:left w:val="nil"/>
              <w:bottom w:val="single" w:sz="4" w:space="0" w:color="auto"/>
              <w:right w:val="single" w:sz="4" w:space="0" w:color="auto"/>
            </w:tcBorders>
            <w:noWrap/>
            <w:vAlign w:val="bottom"/>
            <w:hideMark/>
          </w:tcPr>
          <w:p w14:paraId="54E7C385"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(1,600)</w:t>
            </w:r>
          </w:p>
        </w:tc>
        <w:tc>
          <w:tcPr>
            <w:tcW w:w="1945" w:type="dxa"/>
            <w:tcBorders>
              <w:top w:val="nil"/>
              <w:left w:val="nil"/>
              <w:bottom w:val="single" w:sz="4" w:space="0" w:color="auto"/>
              <w:right w:val="single" w:sz="4" w:space="0" w:color="auto"/>
            </w:tcBorders>
            <w:noWrap/>
            <w:vAlign w:val="bottom"/>
            <w:hideMark/>
          </w:tcPr>
          <w:p w14:paraId="5A44ABD1"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1.000 </w:t>
            </w:r>
          </w:p>
        </w:tc>
        <w:tc>
          <w:tcPr>
            <w:tcW w:w="1990" w:type="dxa"/>
            <w:tcBorders>
              <w:top w:val="nil"/>
              <w:left w:val="nil"/>
              <w:bottom w:val="single" w:sz="4" w:space="0" w:color="auto"/>
              <w:right w:val="single" w:sz="4" w:space="0" w:color="auto"/>
            </w:tcBorders>
            <w:noWrap/>
            <w:vAlign w:val="bottom"/>
            <w:hideMark/>
          </w:tcPr>
          <w:p w14:paraId="17805D5A"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(1,600)</w:t>
            </w:r>
          </w:p>
        </w:tc>
      </w:tr>
      <w:tr w:rsidR="00220F9B" w:rsidRPr="00220F9B" w14:paraId="7807BBD7" w14:textId="77777777" w:rsidTr="00220F9B">
        <w:trPr>
          <w:trHeight w:val="312"/>
        </w:trPr>
        <w:tc>
          <w:tcPr>
            <w:tcW w:w="611" w:type="dxa"/>
            <w:tcBorders>
              <w:top w:val="nil"/>
              <w:left w:val="single" w:sz="4" w:space="0" w:color="auto"/>
              <w:bottom w:val="single" w:sz="4" w:space="0" w:color="auto"/>
              <w:right w:val="single" w:sz="4" w:space="0" w:color="auto"/>
            </w:tcBorders>
            <w:noWrap/>
            <w:vAlign w:val="bottom"/>
            <w:hideMark/>
          </w:tcPr>
          <w:p w14:paraId="713489A5"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t>1</w:t>
            </w:r>
          </w:p>
        </w:tc>
        <w:tc>
          <w:tcPr>
            <w:tcW w:w="2195" w:type="dxa"/>
            <w:tcBorders>
              <w:top w:val="nil"/>
              <w:left w:val="nil"/>
              <w:bottom w:val="single" w:sz="4" w:space="0" w:color="auto"/>
              <w:right w:val="single" w:sz="4" w:space="0" w:color="auto"/>
            </w:tcBorders>
            <w:noWrap/>
            <w:vAlign w:val="bottom"/>
            <w:hideMark/>
          </w:tcPr>
          <w:p w14:paraId="079183B8"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418 </w:t>
            </w:r>
          </w:p>
        </w:tc>
        <w:tc>
          <w:tcPr>
            <w:tcW w:w="1945" w:type="dxa"/>
            <w:tcBorders>
              <w:top w:val="nil"/>
              <w:left w:val="nil"/>
              <w:bottom w:val="single" w:sz="4" w:space="0" w:color="auto"/>
              <w:right w:val="single" w:sz="4" w:space="0" w:color="auto"/>
            </w:tcBorders>
            <w:noWrap/>
            <w:vAlign w:val="bottom"/>
            <w:hideMark/>
          </w:tcPr>
          <w:p w14:paraId="7476D839"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0.943 </w:t>
            </w:r>
          </w:p>
        </w:tc>
        <w:tc>
          <w:tcPr>
            <w:tcW w:w="1990" w:type="dxa"/>
            <w:tcBorders>
              <w:top w:val="nil"/>
              <w:left w:val="nil"/>
              <w:bottom w:val="single" w:sz="4" w:space="0" w:color="auto"/>
              <w:right w:val="single" w:sz="4" w:space="0" w:color="auto"/>
            </w:tcBorders>
            <w:noWrap/>
            <w:vAlign w:val="bottom"/>
            <w:hideMark/>
          </w:tcPr>
          <w:p w14:paraId="0E51ED42"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394 </w:t>
            </w:r>
          </w:p>
        </w:tc>
      </w:tr>
      <w:tr w:rsidR="00220F9B" w:rsidRPr="00220F9B" w14:paraId="0837DA95" w14:textId="77777777" w:rsidTr="00220F9B">
        <w:trPr>
          <w:trHeight w:val="312"/>
        </w:trPr>
        <w:tc>
          <w:tcPr>
            <w:tcW w:w="611" w:type="dxa"/>
            <w:tcBorders>
              <w:top w:val="nil"/>
              <w:left w:val="single" w:sz="4" w:space="0" w:color="auto"/>
              <w:bottom w:val="single" w:sz="4" w:space="0" w:color="auto"/>
              <w:right w:val="single" w:sz="4" w:space="0" w:color="auto"/>
            </w:tcBorders>
            <w:noWrap/>
            <w:vAlign w:val="bottom"/>
            <w:hideMark/>
          </w:tcPr>
          <w:p w14:paraId="5BBE1027"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t>2</w:t>
            </w:r>
          </w:p>
        </w:tc>
        <w:tc>
          <w:tcPr>
            <w:tcW w:w="2195" w:type="dxa"/>
            <w:tcBorders>
              <w:top w:val="nil"/>
              <w:left w:val="nil"/>
              <w:bottom w:val="single" w:sz="4" w:space="0" w:color="auto"/>
              <w:right w:val="single" w:sz="4" w:space="0" w:color="auto"/>
            </w:tcBorders>
            <w:noWrap/>
            <w:vAlign w:val="bottom"/>
            <w:hideMark/>
          </w:tcPr>
          <w:p w14:paraId="257E9B7C"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605 </w:t>
            </w:r>
          </w:p>
        </w:tc>
        <w:tc>
          <w:tcPr>
            <w:tcW w:w="1945" w:type="dxa"/>
            <w:tcBorders>
              <w:top w:val="nil"/>
              <w:left w:val="nil"/>
              <w:bottom w:val="single" w:sz="4" w:space="0" w:color="auto"/>
              <w:right w:val="single" w:sz="4" w:space="0" w:color="auto"/>
            </w:tcBorders>
            <w:noWrap/>
            <w:vAlign w:val="bottom"/>
            <w:hideMark/>
          </w:tcPr>
          <w:p w14:paraId="051FAC6E"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0.890 </w:t>
            </w:r>
          </w:p>
        </w:tc>
        <w:tc>
          <w:tcPr>
            <w:tcW w:w="1990" w:type="dxa"/>
            <w:tcBorders>
              <w:top w:val="nil"/>
              <w:left w:val="nil"/>
              <w:bottom w:val="single" w:sz="4" w:space="0" w:color="auto"/>
              <w:right w:val="single" w:sz="4" w:space="0" w:color="auto"/>
            </w:tcBorders>
            <w:noWrap/>
            <w:vAlign w:val="bottom"/>
            <w:hideMark/>
          </w:tcPr>
          <w:p w14:paraId="2B26BD45"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538 </w:t>
            </w:r>
          </w:p>
        </w:tc>
      </w:tr>
      <w:tr w:rsidR="00220F9B" w:rsidRPr="00220F9B" w14:paraId="0C5F81F3" w14:textId="77777777" w:rsidTr="00220F9B">
        <w:trPr>
          <w:trHeight w:val="312"/>
        </w:trPr>
        <w:tc>
          <w:tcPr>
            <w:tcW w:w="611" w:type="dxa"/>
            <w:tcBorders>
              <w:top w:val="nil"/>
              <w:left w:val="single" w:sz="4" w:space="0" w:color="auto"/>
              <w:bottom w:val="single" w:sz="4" w:space="0" w:color="auto"/>
              <w:right w:val="single" w:sz="4" w:space="0" w:color="auto"/>
            </w:tcBorders>
            <w:noWrap/>
            <w:vAlign w:val="bottom"/>
            <w:hideMark/>
          </w:tcPr>
          <w:p w14:paraId="61C949CA"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t>3</w:t>
            </w:r>
          </w:p>
        </w:tc>
        <w:tc>
          <w:tcPr>
            <w:tcW w:w="2195" w:type="dxa"/>
            <w:tcBorders>
              <w:top w:val="nil"/>
              <w:left w:val="nil"/>
              <w:bottom w:val="single" w:sz="4" w:space="0" w:color="auto"/>
              <w:right w:val="single" w:sz="4" w:space="0" w:color="auto"/>
            </w:tcBorders>
            <w:noWrap/>
            <w:vAlign w:val="bottom"/>
            <w:hideMark/>
          </w:tcPr>
          <w:p w14:paraId="0220A50D"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755 </w:t>
            </w:r>
          </w:p>
        </w:tc>
        <w:tc>
          <w:tcPr>
            <w:tcW w:w="1945" w:type="dxa"/>
            <w:tcBorders>
              <w:top w:val="nil"/>
              <w:left w:val="nil"/>
              <w:bottom w:val="single" w:sz="4" w:space="0" w:color="auto"/>
              <w:right w:val="single" w:sz="4" w:space="0" w:color="auto"/>
            </w:tcBorders>
            <w:noWrap/>
            <w:vAlign w:val="bottom"/>
            <w:hideMark/>
          </w:tcPr>
          <w:p w14:paraId="39688EF5"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0.840 </w:t>
            </w:r>
          </w:p>
        </w:tc>
        <w:tc>
          <w:tcPr>
            <w:tcW w:w="1990" w:type="dxa"/>
            <w:tcBorders>
              <w:top w:val="nil"/>
              <w:left w:val="nil"/>
              <w:bottom w:val="single" w:sz="4" w:space="0" w:color="auto"/>
              <w:right w:val="single" w:sz="4" w:space="0" w:color="auto"/>
            </w:tcBorders>
            <w:noWrap/>
            <w:vAlign w:val="bottom"/>
            <w:hideMark/>
          </w:tcPr>
          <w:p w14:paraId="7B411F6D"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634 </w:t>
            </w:r>
          </w:p>
        </w:tc>
      </w:tr>
      <w:tr w:rsidR="00220F9B" w:rsidRPr="00220F9B" w14:paraId="39D4EF10" w14:textId="77777777" w:rsidTr="00220F9B">
        <w:trPr>
          <w:trHeight w:val="312"/>
        </w:trPr>
        <w:tc>
          <w:tcPr>
            <w:tcW w:w="611" w:type="dxa"/>
            <w:tcBorders>
              <w:top w:val="nil"/>
              <w:left w:val="single" w:sz="4" w:space="0" w:color="auto"/>
              <w:bottom w:val="single" w:sz="4" w:space="0" w:color="auto"/>
              <w:right w:val="single" w:sz="4" w:space="0" w:color="auto"/>
            </w:tcBorders>
            <w:noWrap/>
            <w:vAlign w:val="bottom"/>
            <w:hideMark/>
          </w:tcPr>
          <w:p w14:paraId="470909BD" w14:textId="77777777" w:rsidR="00220F9B" w:rsidRPr="00220F9B" w:rsidRDefault="00220F9B" w:rsidP="00220F9B">
            <w:pPr>
              <w:spacing w:before="0" w:after="0" w:line="240" w:lineRule="auto"/>
              <w:jc w:val="center"/>
              <w:rPr>
                <w:rFonts w:eastAsia="Times New Roman"/>
                <w:color w:val="000000"/>
                <w:lang w:val="en-US" w:bidi="hi-IN"/>
              </w:rPr>
            </w:pPr>
            <w:r w:rsidRPr="00220F9B">
              <w:rPr>
                <w:rFonts w:eastAsia="Times New Roman"/>
                <w:color w:val="000000"/>
                <w:lang w:val="en-US" w:bidi="hi-IN"/>
              </w:rPr>
              <w:t>4</w:t>
            </w:r>
          </w:p>
        </w:tc>
        <w:tc>
          <w:tcPr>
            <w:tcW w:w="2195" w:type="dxa"/>
            <w:tcBorders>
              <w:top w:val="nil"/>
              <w:left w:val="nil"/>
              <w:bottom w:val="single" w:sz="4" w:space="0" w:color="auto"/>
              <w:right w:val="single" w:sz="4" w:space="0" w:color="auto"/>
            </w:tcBorders>
            <w:noWrap/>
            <w:vAlign w:val="bottom"/>
            <w:hideMark/>
          </w:tcPr>
          <w:p w14:paraId="40C775EC"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980 </w:t>
            </w:r>
          </w:p>
        </w:tc>
        <w:tc>
          <w:tcPr>
            <w:tcW w:w="1945" w:type="dxa"/>
            <w:tcBorders>
              <w:top w:val="nil"/>
              <w:left w:val="nil"/>
              <w:bottom w:val="single" w:sz="4" w:space="0" w:color="auto"/>
              <w:right w:val="single" w:sz="4" w:space="0" w:color="auto"/>
            </w:tcBorders>
            <w:noWrap/>
            <w:vAlign w:val="bottom"/>
            <w:hideMark/>
          </w:tcPr>
          <w:p w14:paraId="3F03A58B"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0.792 </w:t>
            </w:r>
          </w:p>
        </w:tc>
        <w:tc>
          <w:tcPr>
            <w:tcW w:w="1990" w:type="dxa"/>
            <w:tcBorders>
              <w:top w:val="nil"/>
              <w:left w:val="nil"/>
              <w:bottom w:val="single" w:sz="4" w:space="0" w:color="auto"/>
              <w:right w:val="single" w:sz="4" w:space="0" w:color="auto"/>
            </w:tcBorders>
            <w:noWrap/>
            <w:vAlign w:val="bottom"/>
            <w:hideMark/>
          </w:tcPr>
          <w:p w14:paraId="09F291ED" w14:textId="77777777" w:rsidR="00220F9B" w:rsidRPr="00220F9B" w:rsidRDefault="00220F9B" w:rsidP="00220F9B">
            <w:pPr>
              <w:spacing w:before="0" w:after="0" w:line="240" w:lineRule="auto"/>
              <w:jc w:val="left"/>
              <w:rPr>
                <w:rFonts w:eastAsia="Times New Roman"/>
                <w:color w:val="000000"/>
                <w:lang w:val="en-US" w:bidi="hi-IN"/>
              </w:rPr>
            </w:pPr>
            <w:r w:rsidRPr="00220F9B">
              <w:rPr>
                <w:rFonts w:eastAsia="Times New Roman"/>
                <w:color w:val="000000"/>
                <w:lang w:val="en-US" w:bidi="hi-IN"/>
              </w:rPr>
              <w:t xml:space="preserve">                      776 </w:t>
            </w:r>
          </w:p>
        </w:tc>
      </w:tr>
      <w:tr w:rsidR="00220F9B" w:rsidRPr="00220F9B" w14:paraId="60CD66DB" w14:textId="77777777" w:rsidTr="00220F9B">
        <w:trPr>
          <w:trHeight w:val="312"/>
        </w:trPr>
        <w:tc>
          <w:tcPr>
            <w:tcW w:w="4751" w:type="dxa"/>
            <w:gridSpan w:val="3"/>
            <w:tcBorders>
              <w:top w:val="single" w:sz="4" w:space="0" w:color="auto"/>
              <w:left w:val="single" w:sz="4" w:space="0" w:color="auto"/>
              <w:bottom w:val="single" w:sz="4" w:space="0" w:color="auto"/>
              <w:right w:val="single" w:sz="4" w:space="0" w:color="auto"/>
            </w:tcBorders>
            <w:noWrap/>
            <w:vAlign w:val="bottom"/>
            <w:hideMark/>
          </w:tcPr>
          <w:p w14:paraId="38E41AF8" w14:textId="77777777" w:rsidR="00220F9B" w:rsidRPr="00220F9B" w:rsidRDefault="00220F9B" w:rsidP="00220F9B">
            <w:pPr>
              <w:spacing w:before="0" w:after="0" w:line="240" w:lineRule="auto"/>
              <w:jc w:val="center"/>
              <w:rPr>
                <w:rFonts w:eastAsia="Times New Roman"/>
                <w:b/>
                <w:bCs/>
                <w:color w:val="000000"/>
                <w:lang w:val="en-US" w:bidi="hi-IN"/>
              </w:rPr>
            </w:pPr>
            <w:r w:rsidRPr="00220F9B">
              <w:rPr>
                <w:rFonts w:eastAsia="Times New Roman"/>
                <w:b/>
                <w:bCs/>
                <w:color w:val="000000"/>
                <w:lang w:val="en-US" w:bidi="hi-IN"/>
              </w:rPr>
              <w:t>NPV = ΣDCF</w:t>
            </w:r>
          </w:p>
        </w:tc>
        <w:tc>
          <w:tcPr>
            <w:tcW w:w="1990" w:type="dxa"/>
            <w:tcBorders>
              <w:top w:val="nil"/>
              <w:left w:val="nil"/>
              <w:bottom w:val="single" w:sz="4" w:space="0" w:color="auto"/>
              <w:right w:val="single" w:sz="4" w:space="0" w:color="auto"/>
            </w:tcBorders>
            <w:noWrap/>
            <w:vAlign w:val="bottom"/>
            <w:hideMark/>
          </w:tcPr>
          <w:p w14:paraId="21EB73FD" w14:textId="77777777" w:rsidR="00220F9B" w:rsidRPr="00220F9B" w:rsidRDefault="00220F9B" w:rsidP="00220F9B">
            <w:pPr>
              <w:spacing w:before="0" w:after="0" w:line="240" w:lineRule="auto"/>
              <w:jc w:val="left"/>
              <w:rPr>
                <w:rFonts w:eastAsia="Times New Roman"/>
                <w:b/>
                <w:bCs/>
                <w:color w:val="000000"/>
                <w:lang w:val="en-US" w:bidi="hi-IN"/>
              </w:rPr>
            </w:pPr>
            <w:r w:rsidRPr="00220F9B">
              <w:rPr>
                <w:rFonts w:eastAsia="Times New Roman"/>
                <w:b/>
                <w:bCs/>
                <w:color w:val="000000"/>
                <w:lang w:val="en-US" w:bidi="hi-IN"/>
              </w:rPr>
              <w:t xml:space="preserve">                      743 </w:t>
            </w:r>
          </w:p>
        </w:tc>
      </w:tr>
    </w:tbl>
    <w:p w14:paraId="6A8E0B02" w14:textId="752F6C82" w:rsidR="00220F9B" w:rsidRDefault="00220F9B" w:rsidP="00DA0C57">
      <w:pPr>
        <w:rPr>
          <w:lang w:val="en-US"/>
        </w:rPr>
      </w:pPr>
    </w:p>
    <w:p w14:paraId="62295D03" w14:textId="4B54D088" w:rsidR="009506E0" w:rsidRDefault="009506E0" w:rsidP="009506E0">
      <w:pPr>
        <w:pStyle w:val="Heading2"/>
        <w:rPr>
          <w:lang w:val="en-US"/>
        </w:rPr>
      </w:pPr>
      <w:bookmarkStart w:id="9" w:name="_Toc223863087"/>
      <w:r>
        <w:rPr>
          <w:lang w:val="en-US"/>
        </w:rPr>
        <w:t>2.</w:t>
      </w:r>
      <w:r w:rsidR="00134B55">
        <w:rPr>
          <w:lang w:val="en-US"/>
        </w:rPr>
        <w:t>2</w:t>
      </w:r>
      <w:r>
        <w:rPr>
          <w:lang w:val="en-US"/>
        </w:rPr>
        <w:t xml:space="preserve"> Internal rate of return (IRR)</w:t>
      </w:r>
      <w:bookmarkEnd w:id="9"/>
    </w:p>
    <w:p w14:paraId="5C87761D" w14:textId="3A97C15B" w:rsidR="009506E0" w:rsidRDefault="00632562" w:rsidP="009506E0">
      <w:pPr>
        <w:rPr>
          <w:b/>
          <w:bCs/>
          <w:lang w:val="en-US"/>
        </w:rPr>
      </w:pPr>
      <w:r>
        <w:rPr>
          <w:b/>
          <w:bCs/>
          <w:lang w:val="en-US"/>
        </w:rPr>
        <w:t>Option A</w:t>
      </w:r>
    </w:p>
    <w:tbl>
      <w:tblPr>
        <w:tblW w:w="8440" w:type="dxa"/>
        <w:tblLook w:val="04A0" w:firstRow="1" w:lastRow="0" w:firstColumn="1" w:lastColumn="0" w:noHBand="0" w:noVBand="1"/>
      </w:tblPr>
      <w:tblGrid>
        <w:gridCol w:w="723"/>
        <w:gridCol w:w="1707"/>
        <w:gridCol w:w="1589"/>
        <w:gridCol w:w="1636"/>
        <w:gridCol w:w="1452"/>
        <w:gridCol w:w="1424"/>
      </w:tblGrid>
      <w:tr w:rsidR="00E85434" w:rsidRPr="00E85434" w14:paraId="681F39AA" w14:textId="77777777" w:rsidTr="00E85434">
        <w:trPr>
          <w:trHeight w:val="312"/>
        </w:trPr>
        <w:tc>
          <w:tcPr>
            <w:tcW w:w="8440" w:type="dxa"/>
            <w:gridSpan w:val="6"/>
            <w:tcBorders>
              <w:top w:val="nil"/>
              <w:left w:val="nil"/>
              <w:bottom w:val="nil"/>
              <w:right w:val="nil"/>
            </w:tcBorders>
            <w:noWrap/>
            <w:vAlign w:val="bottom"/>
            <w:hideMark/>
          </w:tcPr>
          <w:p w14:paraId="25D143B5"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Calculation of Internal rate of return (IRR)</w:t>
            </w:r>
          </w:p>
        </w:tc>
      </w:tr>
      <w:tr w:rsidR="00E85434" w:rsidRPr="00E85434" w14:paraId="6E85E992" w14:textId="77777777" w:rsidTr="00E85434">
        <w:trPr>
          <w:trHeight w:val="312"/>
        </w:trPr>
        <w:tc>
          <w:tcPr>
            <w:tcW w:w="632" w:type="dxa"/>
            <w:tcBorders>
              <w:top w:val="nil"/>
              <w:left w:val="nil"/>
              <w:bottom w:val="nil"/>
              <w:right w:val="nil"/>
            </w:tcBorders>
            <w:noWrap/>
            <w:vAlign w:val="bottom"/>
            <w:hideMark/>
          </w:tcPr>
          <w:p w14:paraId="10F41078" w14:textId="77777777" w:rsidR="00E85434" w:rsidRPr="00E85434" w:rsidRDefault="00E85434" w:rsidP="00E85434">
            <w:pPr>
              <w:spacing w:before="0" w:after="0" w:line="240" w:lineRule="auto"/>
              <w:jc w:val="left"/>
              <w:rPr>
                <w:rFonts w:eastAsia="Times New Roman"/>
                <w:color w:val="000000"/>
                <w:lang w:val="en-US" w:bidi="hi-IN"/>
              </w:rPr>
            </w:pPr>
          </w:p>
        </w:tc>
        <w:tc>
          <w:tcPr>
            <w:tcW w:w="1707" w:type="dxa"/>
            <w:tcBorders>
              <w:top w:val="nil"/>
              <w:left w:val="nil"/>
              <w:bottom w:val="nil"/>
              <w:right w:val="nil"/>
            </w:tcBorders>
            <w:noWrap/>
            <w:vAlign w:val="bottom"/>
            <w:hideMark/>
          </w:tcPr>
          <w:p w14:paraId="7E2879AC" w14:textId="77777777" w:rsidR="00E85434" w:rsidRPr="00E85434" w:rsidRDefault="00E85434" w:rsidP="00E85434">
            <w:pPr>
              <w:spacing w:before="0" w:after="0" w:line="240" w:lineRule="auto"/>
              <w:jc w:val="left"/>
              <w:rPr>
                <w:rFonts w:eastAsia="Times New Roman"/>
                <w:sz w:val="20"/>
                <w:szCs w:val="20"/>
                <w:lang w:val="en-US" w:bidi="hi-IN"/>
              </w:rPr>
            </w:pPr>
          </w:p>
        </w:tc>
        <w:tc>
          <w:tcPr>
            <w:tcW w:w="1589" w:type="dxa"/>
            <w:tcBorders>
              <w:top w:val="nil"/>
              <w:left w:val="nil"/>
              <w:bottom w:val="nil"/>
              <w:right w:val="nil"/>
            </w:tcBorders>
            <w:noWrap/>
            <w:vAlign w:val="bottom"/>
            <w:hideMark/>
          </w:tcPr>
          <w:p w14:paraId="71D0B085" w14:textId="77777777" w:rsidR="00E85434" w:rsidRPr="00E85434" w:rsidRDefault="00E85434" w:rsidP="00E85434">
            <w:pPr>
              <w:spacing w:before="0" w:after="0" w:line="240" w:lineRule="auto"/>
              <w:jc w:val="left"/>
              <w:rPr>
                <w:rFonts w:eastAsia="Times New Roman"/>
                <w:sz w:val="20"/>
                <w:szCs w:val="20"/>
                <w:lang w:val="en-US" w:bidi="hi-IN"/>
              </w:rPr>
            </w:pPr>
          </w:p>
        </w:tc>
        <w:tc>
          <w:tcPr>
            <w:tcW w:w="1636" w:type="dxa"/>
            <w:tcBorders>
              <w:top w:val="nil"/>
              <w:left w:val="nil"/>
              <w:bottom w:val="nil"/>
              <w:right w:val="nil"/>
            </w:tcBorders>
            <w:noWrap/>
            <w:vAlign w:val="bottom"/>
            <w:hideMark/>
          </w:tcPr>
          <w:p w14:paraId="6E10D407" w14:textId="77777777" w:rsidR="00E85434" w:rsidRPr="00E85434" w:rsidRDefault="00E85434" w:rsidP="00E85434">
            <w:pPr>
              <w:spacing w:before="0" w:after="0" w:line="240" w:lineRule="auto"/>
              <w:jc w:val="left"/>
              <w:rPr>
                <w:rFonts w:eastAsia="Times New Roman"/>
                <w:sz w:val="20"/>
                <w:szCs w:val="20"/>
                <w:lang w:val="en-US" w:bidi="hi-IN"/>
              </w:rPr>
            </w:pPr>
          </w:p>
        </w:tc>
        <w:tc>
          <w:tcPr>
            <w:tcW w:w="1452" w:type="dxa"/>
            <w:tcBorders>
              <w:top w:val="nil"/>
              <w:left w:val="nil"/>
              <w:bottom w:val="nil"/>
              <w:right w:val="nil"/>
            </w:tcBorders>
            <w:noWrap/>
            <w:vAlign w:val="bottom"/>
            <w:hideMark/>
          </w:tcPr>
          <w:p w14:paraId="16A2F82C" w14:textId="77777777" w:rsidR="00E85434" w:rsidRPr="00E85434" w:rsidRDefault="00E85434" w:rsidP="00E85434">
            <w:pPr>
              <w:spacing w:before="0" w:after="0" w:line="240" w:lineRule="auto"/>
              <w:jc w:val="left"/>
              <w:rPr>
                <w:rFonts w:eastAsia="Times New Roman"/>
                <w:sz w:val="20"/>
                <w:szCs w:val="20"/>
                <w:lang w:val="en-US" w:bidi="hi-IN"/>
              </w:rPr>
            </w:pPr>
          </w:p>
        </w:tc>
        <w:tc>
          <w:tcPr>
            <w:tcW w:w="1424" w:type="dxa"/>
            <w:tcBorders>
              <w:top w:val="nil"/>
              <w:left w:val="nil"/>
              <w:bottom w:val="nil"/>
              <w:right w:val="nil"/>
            </w:tcBorders>
            <w:noWrap/>
            <w:vAlign w:val="bottom"/>
            <w:hideMark/>
          </w:tcPr>
          <w:p w14:paraId="05176B8E" w14:textId="77777777" w:rsidR="00E85434" w:rsidRPr="00E85434" w:rsidRDefault="00E85434" w:rsidP="00E85434">
            <w:pPr>
              <w:spacing w:before="0" w:after="0" w:line="240" w:lineRule="auto"/>
              <w:jc w:val="left"/>
              <w:rPr>
                <w:rFonts w:eastAsia="Times New Roman"/>
                <w:sz w:val="20"/>
                <w:szCs w:val="20"/>
                <w:lang w:val="en-US" w:bidi="hi-IN"/>
              </w:rPr>
            </w:pPr>
          </w:p>
        </w:tc>
      </w:tr>
      <w:tr w:rsidR="00E85434" w:rsidRPr="00E85434" w14:paraId="4B4916B5" w14:textId="77777777" w:rsidTr="00E85434">
        <w:trPr>
          <w:trHeight w:val="312"/>
        </w:trPr>
        <w:tc>
          <w:tcPr>
            <w:tcW w:w="632" w:type="dxa"/>
            <w:tcBorders>
              <w:top w:val="single" w:sz="4" w:space="0" w:color="auto"/>
              <w:left w:val="single" w:sz="4" w:space="0" w:color="auto"/>
              <w:bottom w:val="single" w:sz="4" w:space="0" w:color="auto"/>
              <w:right w:val="single" w:sz="4" w:space="0" w:color="auto"/>
            </w:tcBorders>
            <w:noWrap/>
            <w:vAlign w:val="bottom"/>
            <w:hideMark/>
          </w:tcPr>
          <w:p w14:paraId="225E6EB7" w14:textId="77777777" w:rsidR="00E85434" w:rsidRPr="00E85434" w:rsidRDefault="00E85434" w:rsidP="00E85434">
            <w:pPr>
              <w:spacing w:before="0" w:after="0" w:line="240" w:lineRule="auto"/>
              <w:jc w:val="center"/>
              <w:rPr>
                <w:rFonts w:eastAsia="Times New Roman"/>
                <w:b/>
                <w:bCs/>
                <w:color w:val="000000"/>
                <w:lang w:val="en-US" w:bidi="hi-IN"/>
              </w:rPr>
            </w:pPr>
            <w:r w:rsidRPr="00E85434">
              <w:rPr>
                <w:rFonts w:eastAsia="Times New Roman"/>
                <w:b/>
                <w:bCs/>
                <w:color w:val="000000"/>
                <w:lang w:val="en-US" w:bidi="hi-IN"/>
              </w:rPr>
              <w:t>Year</w:t>
            </w:r>
          </w:p>
        </w:tc>
        <w:tc>
          <w:tcPr>
            <w:tcW w:w="1707" w:type="dxa"/>
            <w:tcBorders>
              <w:top w:val="single" w:sz="4" w:space="0" w:color="auto"/>
              <w:left w:val="nil"/>
              <w:bottom w:val="single" w:sz="4" w:space="0" w:color="auto"/>
              <w:right w:val="single" w:sz="4" w:space="0" w:color="auto"/>
            </w:tcBorders>
            <w:noWrap/>
            <w:vAlign w:val="bottom"/>
            <w:hideMark/>
          </w:tcPr>
          <w:p w14:paraId="1BCA32E2" w14:textId="77777777" w:rsidR="00E85434" w:rsidRPr="00E85434" w:rsidRDefault="00E85434" w:rsidP="00E85434">
            <w:pPr>
              <w:spacing w:before="0" w:after="0" w:line="240" w:lineRule="auto"/>
              <w:jc w:val="center"/>
              <w:rPr>
                <w:rFonts w:eastAsia="Times New Roman"/>
                <w:b/>
                <w:bCs/>
                <w:color w:val="000000"/>
                <w:lang w:val="en-US" w:bidi="hi-IN"/>
              </w:rPr>
            </w:pPr>
            <w:r w:rsidRPr="00E85434">
              <w:rPr>
                <w:rFonts w:eastAsia="Times New Roman"/>
                <w:b/>
                <w:bCs/>
                <w:color w:val="000000"/>
                <w:lang w:val="en-US" w:bidi="hi-IN"/>
              </w:rPr>
              <w:t>Cash inflow</w:t>
            </w:r>
          </w:p>
        </w:tc>
        <w:tc>
          <w:tcPr>
            <w:tcW w:w="1589" w:type="dxa"/>
            <w:tcBorders>
              <w:top w:val="single" w:sz="4" w:space="0" w:color="auto"/>
              <w:left w:val="nil"/>
              <w:bottom w:val="single" w:sz="4" w:space="0" w:color="auto"/>
              <w:right w:val="single" w:sz="4" w:space="0" w:color="auto"/>
            </w:tcBorders>
            <w:noWrap/>
            <w:vAlign w:val="bottom"/>
            <w:hideMark/>
          </w:tcPr>
          <w:p w14:paraId="370EB7C2" w14:textId="77777777" w:rsidR="00E85434" w:rsidRPr="00E85434" w:rsidRDefault="00E85434" w:rsidP="00E85434">
            <w:pPr>
              <w:spacing w:before="0" w:after="0" w:line="240" w:lineRule="auto"/>
              <w:jc w:val="center"/>
              <w:rPr>
                <w:rFonts w:eastAsia="Times New Roman"/>
                <w:b/>
                <w:bCs/>
                <w:color w:val="000000"/>
                <w:lang w:val="en-US" w:bidi="hi-IN"/>
              </w:rPr>
            </w:pPr>
            <w:r w:rsidRPr="00E85434">
              <w:rPr>
                <w:rFonts w:eastAsia="Times New Roman"/>
                <w:b/>
                <w:bCs/>
                <w:color w:val="000000"/>
                <w:lang w:val="en-US" w:bidi="hi-IN"/>
              </w:rPr>
              <w:t xml:space="preserve"> DF @ 38% </w:t>
            </w:r>
          </w:p>
        </w:tc>
        <w:tc>
          <w:tcPr>
            <w:tcW w:w="1636" w:type="dxa"/>
            <w:tcBorders>
              <w:top w:val="single" w:sz="4" w:space="0" w:color="auto"/>
              <w:left w:val="nil"/>
              <w:bottom w:val="single" w:sz="4" w:space="0" w:color="auto"/>
              <w:right w:val="single" w:sz="4" w:space="0" w:color="auto"/>
            </w:tcBorders>
            <w:noWrap/>
            <w:vAlign w:val="bottom"/>
            <w:hideMark/>
          </w:tcPr>
          <w:p w14:paraId="4AAC5508" w14:textId="77777777" w:rsidR="00E85434" w:rsidRPr="00E85434" w:rsidRDefault="00E85434" w:rsidP="00E85434">
            <w:pPr>
              <w:spacing w:before="0" w:after="0" w:line="240" w:lineRule="auto"/>
              <w:jc w:val="center"/>
              <w:rPr>
                <w:rFonts w:eastAsia="Times New Roman"/>
                <w:b/>
                <w:bCs/>
                <w:color w:val="000000"/>
                <w:lang w:val="en-US" w:bidi="hi-IN"/>
              </w:rPr>
            </w:pPr>
            <w:r w:rsidRPr="00E85434">
              <w:rPr>
                <w:rFonts w:eastAsia="Times New Roman"/>
                <w:b/>
                <w:bCs/>
                <w:color w:val="000000"/>
                <w:lang w:val="en-US" w:bidi="hi-IN"/>
              </w:rPr>
              <w:t xml:space="preserve"> DCF </w:t>
            </w:r>
          </w:p>
        </w:tc>
        <w:tc>
          <w:tcPr>
            <w:tcW w:w="1452" w:type="dxa"/>
            <w:tcBorders>
              <w:top w:val="single" w:sz="4" w:space="0" w:color="auto"/>
              <w:left w:val="nil"/>
              <w:bottom w:val="single" w:sz="4" w:space="0" w:color="auto"/>
              <w:right w:val="single" w:sz="4" w:space="0" w:color="auto"/>
            </w:tcBorders>
            <w:noWrap/>
            <w:vAlign w:val="bottom"/>
            <w:hideMark/>
          </w:tcPr>
          <w:p w14:paraId="5046FFA7" w14:textId="77777777" w:rsidR="00E85434" w:rsidRPr="00E85434" w:rsidRDefault="00E85434" w:rsidP="00E85434">
            <w:pPr>
              <w:spacing w:before="0" w:after="0" w:line="240" w:lineRule="auto"/>
              <w:jc w:val="center"/>
              <w:rPr>
                <w:rFonts w:eastAsia="Times New Roman"/>
                <w:b/>
                <w:bCs/>
                <w:color w:val="000000"/>
                <w:lang w:val="en-US" w:bidi="hi-IN"/>
              </w:rPr>
            </w:pPr>
            <w:r w:rsidRPr="00E85434">
              <w:rPr>
                <w:rFonts w:eastAsia="Times New Roman"/>
                <w:b/>
                <w:bCs/>
                <w:color w:val="000000"/>
                <w:lang w:val="en-US" w:bidi="hi-IN"/>
              </w:rPr>
              <w:t xml:space="preserve"> DF @ 39% </w:t>
            </w:r>
          </w:p>
        </w:tc>
        <w:tc>
          <w:tcPr>
            <w:tcW w:w="1424" w:type="dxa"/>
            <w:tcBorders>
              <w:top w:val="single" w:sz="4" w:space="0" w:color="auto"/>
              <w:left w:val="nil"/>
              <w:bottom w:val="single" w:sz="4" w:space="0" w:color="auto"/>
              <w:right w:val="single" w:sz="4" w:space="0" w:color="auto"/>
            </w:tcBorders>
            <w:noWrap/>
            <w:vAlign w:val="bottom"/>
            <w:hideMark/>
          </w:tcPr>
          <w:p w14:paraId="4ECA8B26" w14:textId="77777777" w:rsidR="00E85434" w:rsidRPr="00E85434" w:rsidRDefault="00E85434" w:rsidP="00E85434">
            <w:pPr>
              <w:spacing w:before="0" w:after="0" w:line="240" w:lineRule="auto"/>
              <w:jc w:val="center"/>
              <w:rPr>
                <w:rFonts w:eastAsia="Times New Roman"/>
                <w:b/>
                <w:bCs/>
                <w:color w:val="000000"/>
                <w:lang w:val="en-US" w:bidi="hi-IN"/>
              </w:rPr>
            </w:pPr>
            <w:r w:rsidRPr="00E85434">
              <w:rPr>
                <w:rFonts w:eastAsia="Times New Roman"/>
                <w:b/>
                <w:bCs/>
                <w:color w:val="000000"/>
                <w:lang w:val="en-US" w:bidi="hi-IN"/>
              </w:rPr>
              <w:t xml:space="preserve"> DCF </w:t>
            </w:r>
          </w:p>
        </w:tc>
      </w:tr>
      <w:tr w:rsidR="00E85434" w:rsidRPr="00E85434" w14:paraId="0592B891" w14:textId="77777777" w:rsidTr="00E85434">
        <w:trPr>
          <w:trHeight w:val="312"/>
        </w:trPr>
        <w:tc>
          <w:tcPr>
            <w:tcW w:w="632" w:type="dxa"/>
            <w:tcBorders>
              <w:top w:val="nil"/>
              <w:left w:val="single" w:sz="4" w:space="0" w:color="auto"/>
              <w:bottom w:val="single" w:sz="4" w:space="0" w:color="auto"/>
              <w:right w:val="single" w:sz="4" w:space="0" w:color="auto"/>
            </w:tcBorders>
            <w:noWrap/>
            <w:vAlign w:val="bottom"/>
            <w:hideMark/>
          </w:tcPr>
          <w:p w14:paraId="4DF8F8CB"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0</w:t>
            </w:r>
          </w:p>
        </w:tc>
        <w:tc>
          <w:tcPr>
            <w:tcW w:w="1707" w:type="dxa"/>
            <w:tcBorders>
              <w:top w:val="nil"/>
              <w:left w:val="nil"/>
              <w:bottom w:val="single" w:sz="4" w:space="0" w:color="auto"/>
              <w:right w:val="single" w:sz="4" w:space="0" w:color="auto"/>
            </w:tcBorders>
            <w:noWrap/>
            <w:vAlign w:val="bottom"/>
            <w:hideMark/>
          </w:tcPr>
          <w:p w14:paraId="636D51D2"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 xml:space="preserve">               (600)</w:t>
            </w:r>
          </w:p>
        </w:tc>
        <w:tc>
          <w:tcPr>
            <w:tcW w:w="1589" w:type="dxa"/>
            <w:tcBorders>
              <w:top w:val="nil"/>
              <w:left w:val="nil"/>
              <w:bottom w:val="single" w:sz="4" w:space="0" w:color="auto"/>
              <w:right w:val="single" w:sz="4" w:space="0" w:color="auto"/>
            </w:tcBorders>
            <w:noWrap/>
            <w:vAlign w:val="bottom"/>
            <w:hideMark/>
          </w:tcPr>
          <w:p w14:paraId="73E8C977"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1.000 </w:t>
            </w:r>
          </w:p>
        </w:tc>
        <w:tc>
          <w:tcPr>
            <w:tcW w:w="1636" w:type="dxa"/>
            <w:tcBorders>
              <w:top w:val="nil"/>
              <w:left w:val="nil"/>
              <w:bottom w:val="single" w:sz="4" w:space="0" w:color="auto"/>
              <w:right w:val="single" w:sz="4" w:space="0" w:color="auto"/>
            </w:tcBorders>
            <w:noWrap/>
            <w:vAlign w:val="bottom"/>
            <w:hideMark/>
          </w:tcPr>
          <w:p w14:paraId="4485D4D0"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(600.00)</w:t>
            </w:r>
          </w:p>
        </w:tc>
        <w:tc>
          <w:tcPr>
            <w:tcW w:w="1452" w:type="dxa"/>
            <w:tcBorders>
              <w:top w:val="nil"/>
              <w:left w:val="nil"/>
              <w:bottom w:val="single" w:sz="4" w:space="0" w:color="auto"/>
              <w:right w:val="single" w:sz="4" w:space="0" w:color="auto"/>
            </w:tcBorders>
            <w:noWrap/>
            <w:vAlign w:val="bottom"/>
            <w:hideMark/>
          </w:tcPr>
          <w:p w14:paraId="5D420FB2" w14:textId="77777777" w:rsidR="00E85434" w:rsidRPr="00E85434" w:rsidRDefault="00E85434" w:rsidP="00E85434">
            <w:pPr>
              <w:spacing w:before="0" w:after="0" w:line="240" w:lineRule="auto"/>
              <w:jc w:val="right"/>
              <w:rPr>
                <w:rFonts w:eastAsia="Times New Roman"/>
                <w:color w:val="000000"/>
                <w:lang w:val="en-US" w:bidi="hi-IN"/>
              </w:rPr>
            </w:pPr>
            <w:r w:rsidRPr="00E85434">
              <w:rPr>
                <w:rFonts w:eastAsia="Times New Roman"/>
                <w:color w:val="000000"/>
                <w:lang w:val="en-US" w:bidi="hi-IN"/>
              </w:rPr>
              <w:t>1</w:t>
            </w:r>
          </w:p>
        </w:tc>
        <w:tc>
          <w:tcPr>
            <w:tcW w:w="1424" w:type="dxa"/>
            <w:tcBorders>
              <w:top w:val="nil"/>
              <w:left w:val="nil"/>
              <w:bottom w:val="single" w:sz="4" w:space="0" w:color="auto"/>
              <w:right w:val="single" w:sz="4" w:space="0" w:color="auto"/>
            </w:tcBorders>
            <w:noWrap/>
            <w:vAlign w:val="bottom"/>
            <w:hideMark/>
          </w:tcPr>
          <w:p w14:paraId="4A60FB3A"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(600)</w:t>
            </w:r>
          </w:p>
        </w:tc>
      </w:tr>
      <w:tr w:rsidR="00E85434" w:rsidRPr="00E85434" w14:paraId="030495CC" w14:textId="77777777" w:rsidTr="00E85434">
        <w:trPr>
          <w:trHeight w:val="312"/>
        </w:trPr>
        <w:tc>
          <w:tcPr>
            <w:tcW w:w="632" w:type="dxa"/>
            <w:tcBorders>
              <w:top w:val="nil"/>
              <w:left w:val="single" w:sz="4" w:space="0" w:color="auto"/>
              <w:bottom w:val="single" w:sz="4" w:space="0" w:color="auto"/>
              <w:right w:val="single" w:sz="4" w:space="0" w:color="auto"/>
            </w:tcBorders>
            <w:noWrap/>
            <w:vAlign w:val="bottom"/>
            <w:hideMark/>
          </w:tcPr>
          <w:p w14:paraId="68BF33A4"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1</w:t>
            </w:r>
          </w:p>
        </w:tc>
        <w:tc>
          <w:tcPr>
            <w:tcW w:w="1707" w:type="dxa"/>
            <w:tcBorders>
              <w:top w:val="nil"/>
              <w:left w:val="nil"/>
              <w:bottom w:val="single" w:sz="4" w:space="0" w:color="auto"/>
              <w:right w:val="single" w:sz="4" w:space="0" w:color="auto"/>
            </w:tcBorders>
            <w:noWrap/>
            <w:vAlign w:val="bottom"/>
            <w:hideMark/>
          </w:tcPr>
          <w:p w14:paraId="0A2D17C9"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 xml:space="preserve">                180 </w:t>
            </w:r>
          </w:p>
        </w:tc>
        <w:tc>
          <w:tcPr>
            <w:tcW w:w="1589" w:type="dxa"/>
            <w:tcBorders>
              <w:top w:val="nil"/>
              <w:left w:val="nil"/>
              <w:bottom w:val="single" w:sz="4" w:space="0" w:color="auto"/>
              <w:right w:val="single" w:sz="4" w:space="0" w:color="auto"/>
            </w:tcBorders>
            <w:noWrap/>
            <w:vAlign w:val="bottom"/>
            <w:hideMark/>
          </w:tcPr>
          <w:p w14:paraId="7EF6417F"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0.725 </w:t>
            </w:r>
          </w:p>
        </w:tc>
        <w:tc>
          <w:tcPr>
            <w:tcW w:w="1636" w:type="dxa"/>
            <w:tcBorders>
              <w:top w:val="nil"/>
              <w:left w:val="nil"/>
              <w:bottom w:val="single" w:sz="4" w:space="0" w:color="auto"/>
              <w:right w:val="single" w:sz="4" w:space="0" w:color="auto"/>
            </w:tcBorders>
            <w:noWrap/>
            <w:vAlign w:val="bottom"/>
            <w:hideMark/>
          </w:tcPr>
          <w:p w14:paraId="483BB047"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130.50 </w:t>
            </w:r>
          </w:p>
        </w:tc>
        <w:tc>
          <w:tcPr>
            <w:tcW w:w="1452" w:type="dxa"/>
            <w:tcBorders>
              <w:top w:val="nil"/>
              <w:left w:val="nil"/>
              <w:bottom w:val="single" w:sz="4" w:space="0" w:color="auto"/>
              <w:right w:val="single" w:sz="4" w:space="0" w:color="auto"/>
            </w:tcBorders>
            <w:noWrap/>
            <w:vAlign w:val="bottom"/>
            <w:hideMark/>
          </w:tcPr>
          <w:p w14:paraId="34E67979" w14:textId="77777777" w:rsidR="00E85434" w:rsidRPr="00E85434" w:rsidRDefault="00E85434" w:rsidP="00E85434">
            <w:pPr>
              <w:spacing w:before="0" w:after="0" w:line="240" w:lineRule="auto"/>
              <w:jc w:val="right"/>
              <w:rPr>
                <w:rFonts w:eastAsia="Times New Roman"/>
                <w:color w:val="000000"/>
                <w:lang w:val="en-US" w:bidi="hi-IN"/>
              </w:rPr>
            </w:pPr>
            <w:r w:rsidRPr="00E85434">
              <w:rPr>
                <w:rFonts w:eastAsia="Times New Roman"/>
                <w:color w:val="000000"/>
                <w:lang w:val="en-US" w:bidi="hi-IN"/>
              </w:rPr>
              <w:t>0.719</w:t>
            </w:r>
          </w:p>
        </w:tc>
        <w:tc>
          <w:tcPr>
            <w:tcW w:w="1424" w:type="dxa"/>
            <w:tcBorders>
              <w:top w:val="nil"/>
              <w:left w:val="nil"/>
              <w:bottom w:val="single" w:sz="4" w:space="0" w:color="auto"/>
              <w:right w:val="single" w:sz="4" w:space="0" w:color="auto"/>
            </w:tcBorders>
            <w:noWrap/>
            <w:vAlign w:val="bottom"/>
            <w:hideMark/>
          </w:tcPr>
          <w:p w14:paraId="08CEDD18"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129 </w:t>
            </w:r>
          </w:p>
        </w:tc>
      </w:tr>
      <w:tr w:rsidR="00E85434" w:rsidRPr="00E85434" w14:paraId="69BA862C" w14:textId="77777777" w:rsidTr="00E85434">
        <w:trPr>
          <w:trHeight w:val="312"/>
        </w:trPr>
        <w:tc>
          <w:tcPr>
            <w:tcW w:w="632" w:type="dxa"/>
            <w:tcBorders>
              <w:top w:val="nil"/>
              <w:left w:val="single" w:sz="4" w:space="0" w:color="auto"/>
              <w:bottom w:val="single" w:sz="4" w:space="0" w:color="auto"/>
              <w:right w:val="single" w:sz="4" w:space="0" w:color="auto"/>
            </w:tcBorders>
            <w:noWrap/>
            <w:vAlign w:val="bottom"/>
            <w:hideMark/>
          </w:tcPr>
          <w:p w14:paraId="61F36FCD"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2</w:t>
            </w:r>
          </w:p>
        </w:tc>
        <w:tc>
          <w:tcPr>
            <w:tcW w:w="1707" w:type="dxa"/>
            <w:tcBorders>
              <w:top w:val="nil"/>
              <w:left w:val="nil"/>
              <w:bottom w:val="single" w:sz="4" w:space="0" w:color="auto"/>
              <w:right w:val="single" w:sz="4" w:space="0" w:color="auto"/>
            </w:tcBorders>
            <w:noWrap/>
            <w:vAlign w:val="bottom"/>
            <w:hideMark/>
          </w:tcPr>
          <w:p w14:paraId="5314EA42"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 xml:space="preserve">                330 </w:t>
            </w:r>
          </w:p>
        </w:tc>
        <w:tc>
          <w:tcPr>
            <w:tcW w:w="1589" w:type="dxa"/>
            <w:tcBorders>
              <w:top w:val="nil"/>
              <w:left w:val="nil"/>
              <w:bottom w:val="single" w:sz="4" w:space="0" w:color="auto"/>
              <w:right w:val="single" w:sz="4" w:space="0" w:color="auto"/>
            </w:tcBorders>
            <w:noWrap/>
            <w:vAlign w:val="bottom"/>
            <w:hideMark/>
          </w:tcPr>
          <w:p w14:paraId="646BCE33"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0.525 </w:t>
            </w:r>
          </w:p>
        </w:tc>
        <w:tc>
          <w:tcPr>
            <w:tcW w:w="1636" w:type="dxa"/>
            <w:tcBorders>
              <w:top w:val="nil"/>
              <w:left w:val="nil"/>
              <w:bottom w:val="single" w:sz="4" w:space="0" w:color="auto"/>
              <w:right w:val="single" w:sz="4" w:space="0" w:color="auto"/>
            </w:tcBorders>
            <w:noWrap/>
            <w:vAlign w:val="bottom"/>
            <w:hideMark/>
          </w:tcPr>
          <w:p w14:paraId="16D26DC5"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173.25 </w:t>
            </w:r>
          </w:p>
        </w:tc>
        <w:tc>
          <w:tcPr>
            <w:tcW w:w="1452" w:type="dxa"/>
            <w:tcBorders>
              <w:top w:val="nil"/>
              <w:left w:val="nil"/>
              <w:bottom w:val="single" w:sz="4" w:space="0" w:color="auto"/>
              <w:right w:val="single" w:sz="4" w:space="0" w:color="auto"/>
            </w:tcBorders>
            <w:noWrap/>
            <w:vAlign w:val="bottom"/>
            <w:hideMark/>
          </w:tcPr>
          <w:p w14:paraId="21C9DFFB" w14:textId="77777777" w:rsidR="00E85434" w:rsidRPr="00E85434" w:rsidRDefault="00E85434" w:rsidP="00E85434">
            <w:pPr>
              <w:spacing w:before="0" w:after="0" w:line="240" w:lineRule="auto"/>
              <w:jc w:val="right"/>
              <w:rPr>
                <w:rFonts w:eastAsia="Times New Roman"/>
                <w:color w:val="000000"/>
                <w:lang w:val="en-US" w:bidi="hi-IN"/>
              </w:rPr>
            </w:pPr>
            <w:r w:rsidRPr="00E85434">
              <w:rPr>
                <w:rFonts w:eastAsia="Times New Roman"/>
                <w:color w:val="000000"/>
                <w:lang w:val="en-US" w:bidi="hi-IN"/>
              </w:rPr>
              <w:t>0.517</w:t>
            </w:r>
          </w:p>
        </w:tc>
        <w:tc>
          <w:tcPr>
            <w:tcW w:w="1424" w:type="dxa"/>
            <w:tcBorders>
              <w:top w:val="nil"/>
              <w:left w:val="nil"/>
              <w:bottom w:val="single" w:sz="4" w:space="0" w:color="auto"/>
              <w:right w:val="single" w:sz="4" w:space="0" w:color="auto"/>
            </w:tcBorders>
            <w:noWrap/>
            <w:vAlign w:val="bottom"/>
            <w:hideMark/>
          </w:tcPr>
          <w:p w14:paraId="58A2699D"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171 </w:t>
            </w:r>
          </w:p>
        </w:tc>
      </w:tr>
      <w:tr w:rsidR="00E85434" w:rsidRPr="00E85434" w14:paraId="11CBFC7A" w14:textId="77777777" w:rsidTr="00E85434">
        <w:trPr>
          <w:trHeight w:val="312"/>
        </w:trPr>
        <w:tc>
          <w:tcPr>
            <w:tcW w:w="632" w:type="dxa"/>
            <w:tcBorders>
              <w:top w:val="nil"/>
              <w:left w:val="single" w:sz="4" w:space="0" w:color="auto"/>
              <w:bottom w:val="single" w:sz="4" w:space="0" w:color="auto"/>
              <w:right w:val="single" w:sz="4" w:space="0" w:color="auto"/>
            </w:tcBorders>
            <w:noWrap/>
            <w:vAlign w:val="bottom"/>
            <w:hideMark/>
          </w:tcPr>
          <w:p w14:paraId="33BA3388"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3</w:t>
            </w:r>
          </w:p>
        </w:tc>
        <w:tc>
          <w:tcPr>
            <w:tcW w:w="1707" w:type="dxa"/>
            <w:tcBorders>
              <w:top w:val="nil"/>
              <w:left w:val="nil"/>
              <w:bottom w:val="single" w:sz="4" w:space="0" w:color="auto"/>
              <w:right w:val="single" w:sz="4" w:space="0" w:color="auto"/>
            </w:tcBorders>
            <w:noWrap/>
            <w:vAlign w:val="bottom"/>
            <w:hideMark/>
          </w:tcPr>
          <w:p w14:paraId="0957B151"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 xml:space="preserve">                405 </w:t>
            </w:r>
          </w:p>
        </w:tc>
        <w:tc>
          <w:tcPr>
            <w:tcW w:w="1589" w:type="dxa"/>
            <w:tcBorders>
              <w:top w:val="nil"/>
              <w:left w:val="nil"/>
              <w:bottom w:val="single" w:sz="4" w:space="0" w:color="auto"/>
              <w:right w:val="single" w:sz="4" w:space="0" w:color="auto"/>
            </w:tcBorders>
            <w:noWrap/>
            <w:vAlign w:val="bottom"/>
            <w:hideMark/>
          </w:tcPr>
          <w:p w14:paraId="043A19CA"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0.380 </w:t>
            </w:r>
          </w:p>
        </w:tc>
        <w:tc>
          <w:tcPr>
            <w:tcW w:w="1636" w:type="dxa"/>
            <w:tcBorders>
              <w:top w:val="nil"/>
              <w:left w:val="nil"/>
              <w:bottom w:val="single" w:sz="4" w:space="0" w:color="auto"/>
              <w:right w:val="single" w:sz="4" w:space="0" w:color="auto"/>
            </w:tcBorders>
            <w:noWrap/>
            <w:vAlign w:val="bottom"/>
            <w:hideMark/>
          </w:tcPr>
          <w:p w14:paraId="43FC180D"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153.90 </w:t>
            </w:r>
          </w:p>
        </w:tc>
        <w:tc>
          <w:tcPr>
            <w:tcW w:w="1452" w:type="dxa"/>
            <w:tcBorders>
              <w:top w:val="nil"/>
              <w:left w:val="nil"/>
              <w:bottom w:val="single" w:sz="4" w:space="0" w:color="auto"/>
              <w:right w:val="single" w:sz="4" w:space="0" w:color="auto"/>
            </w:tcBorders>
            <w:noWrap/>
            <w:vAlign w:val="bottom"/>
            <w:hideMark/>
          </w:tcPr>
          <w:p w14:paraId="39337102" w14:textId="77777777" w:rsidR="00E85434" w:rsidRPr="00E85434" w:rsidRDefault="00E85434" w:rsidP="00E85434">
            <w:pPr>
              <w:spacing w:before="0" w:after="0" w:line="240" w:lineRule="auto"/>
              <w:jc w:val="right"/>
              <w:rPr>
                <w:rFonts w:eastAsia="Times New Roman"/>
                <w:color w:val="000000"/>
                <w:lang w:val="en-US" w:bidi="hi-IN"/>
              </w:rPr>
            </w:pPr>
            <w:r w:rsidRPr="00E85434">
              <w:rPr>
                <w:rFonts w:eastAsia="Times New Roman"/>
                <w:color w:val="000000"/>
                <w:lang w:val="en-US" w:bidi="hi-IN"/>
              </w:rPr>
              <w:t>0.372</w:t>
            </w:r>
          </w:p>
        </w:tc>
        <w:tc>
          <w:tcPr>
            <w:tcW w:w="1424" w:type="dxa"/>
            <w:tcBorders>
              <w:top w:val="nil"/>
              <w:left w:val="nil"/>
              <w:bottom w:val="single" w:sz="4" w:space="0" w:color="auto"/>
              <w:right w:val="single" w:sz="4" w:space="0" w:color="auto"/>
            </w:tcBorders>
            <w:noWrap/>
            <w:vAlign w:val="bottom"/>
            <w:hideMark/>
          </w:tcPr>
          <w:p w14:paraId="05831BBE"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151 </w:t>
            </w:r>
          </w:p>
        </w:tc>
      </w:tr>
      <w:tr w:rsidR="00E85434" w:rsidRPr="00E85434" w14:paraId="53CBE31E" w14:textId="77777777" w:rsidTr="00E85434">
        <w:trPr>
          <w:trHeight w:val="312"/>
        </w:trPr>
        <w:tc>
          <w:tcPr>
            <w:tcW w:w="632" w:type="dxa"/>
            <w:tcBorders>
              <w:top w:val="nil"/>
              <w:left w:val="single" w:sz="4" w:space="0" w:color="auto"/>
              <w:bottom w:val="single" w:sz="4" w:space="0" w:color="auto"/>
              <w:right w:val="single" w:sz="4" w:space="0" w:color="auto"/>
            </w:tcBorders>
            <w:noWrap/>
            <w:vAlign w:val="bottom"/>
            <w:hideMark/>
          </w:tcPr>
          <w:p w14:paraId="59A18D7D"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4</w:t>
            </w:r>
          </w:p>
        </w:tc>
        <w:tc>
          <w:tcPr>
            <w:tcW w:w="1707" w:type="dxa"/>
            <w:tcBorders>
              <w:top w:val="nil"/>
              <w:left w:val="nil"/>
              <w:bottom w:val="single" w:sz="4" w:space="0" w:color="auto"/>
              <w:right w:val="single" w:sz="4" w:space="0" w:color="auto"/>
            </w:tcBorders>
            <w:noWrap/>
            <w:vAlign w:val="bottom"/>
            <w:hideMark/>
          </w:tcPr>
          <w:p w14:paraId="25BDE4F4" w14:textId="77777777" w:rsidR="00E85434" w:rsidRPr="00E85434" w:rsidRDefault="00E85434" w:rsidP="00E85434">
            <w:pPr>
              <w:spacing w:before="0" w:after="0" w:line="240" w:lineRule="auto"/>
              <w:jc w:val="center"/>
              <w:rPr>
                <w:rFonts w:eastAsia="Times New Roman"/>
                <w:color w:val="000000"/>
                <w:lang w:val="en-US" w:bidi="hi-IN"/>
              </w:rPr>
            </w:pPr>
            <w:r w:rsidRPr="00E85434">
              <w:rPr>
                <w:rFonts w:eastAsia="Times New Roman"/>
                <w:color w:val="000000"/>
                <w:lang w:val="en-US" w:bidi="hi-IN"/>
              </w:rPr>
              <w:t xml:space="preserve">                555 </w:t>
            </w:r>
          </w:p>
        </w:tc>
        <w:tc>
          <w:tcPr>
            <w:tcW w:w="1589" w:type="dxa"/>
            <w:tcBorders>
              <w:top w:val="nil"/>
              <w:left w:val="nil"/>
              <w:bottom w:val="single" w:sz="4" w:space="0" w:color="auto"/>
              <w:right w:val="single" w:sz="4" w:space="0" w:color="auto"/>
            </w:tcBorders>
            <w:noWrap/>
            <w:vAlign w:val="bottom"/>
            <w:hideMark/>
          </w:tcPr>
          <w:p w14:paraId="010537BE"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0.275 </w:t>
            </w:r>
          </w:p>
        </w:tc>
        <w:tc>
          <w:tcPr>
            <w:tcW w:w="1636" w:type="dxa"/>
            <w:tcBorders>
              <w:top w:val="nil"/>
              <w:left w:val="nil"/>
              <w:bottom w:val="single" w:sz="4" w:space="0" w:color="auto"/>
              <w:right w:val="single" w:sz="4" w:space="0" w:color="auto"/>
            </w:tcBorders>
            <w:noWrap/>
            <w:vAlign w:val="bottom"/>
            <w:hideMark/>
          </w:tcPr>
          <w:p w14:paraId="403811FF"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152.63 </w:t>
            </w:r>
          </w:p>
        </w:tc>
        <w:tc>
          <w:tcPr>
            <w:tcW w:w="1452" w:type="dxa"/>
            <w:tcBorders>
              <w:top w:val="nil"/>
              <w:left w:val="nil"/>
              <w:bottom w:val="single" w:sz="4" w:space="0" w:color="auto"/>
              <w:right w:val="single" w:sz="4" w:space="0" w:color="auto"/>
            </w:tcBorders>
            <w:noWrap/>
            <w:vAlign w:val="bottom"/>
            <w:hideMark/>
          </w:tcPr>
          <w:p w14:paraId="4217304A" w14:textId="77777777" w:rsidR="00E85434" w:rsidRPr="00E85434" w:rsidRDefault="00E85434" w:rsidP="00E85434">
            <w:pPr>
              <w:spacing w:before="0" w:after="0" w:line="240" w:lineRule="auto"/>
              <w:jc w:val="right"/>
              <w:rPr>
                <w:rFonts w:eastAsia="Times New Roman"/>
                <w:color w:val="000000"/>
                <w:lang w:val="en-US" w:bidi="hi-IN"/>
              </w:rPr>
            </w:pPr>
            <w:r w:rsidRPr="00E85434">
              <w:rPr>
                <w:rFonts w:eastAsia="Times New Roman"/>
                <w:color w:val="000000"/>
                <w:lang w:val="en-US" w:bidi="hi-IN"/>
              </w:rPr>
              <w:t>0.268</w:t>
            </w:r>
          </w:p>
        </w:tc>
        <w:tc>
          <w:tcPr>
            <w:tcW w:w="1424" w:type="dxa"/>
            <w:tcBorders>
              <w:top w:val="nil"/>
              <w:left w:val="nil"/>
              <w:bottom w:val="single" w:sz="4" w:space="0" w:color="auto"/>
              <w:right w:val="single" w:sz="4" w:space="0" w:color="auto"/>
            </w:tcBorders>
            <w:noWrap/>
            <w:vAlign w:val="bottom"/>
            <w:hideMark/>
          </w:tcPr>
          <w:p w14:paraId="0EA46539"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 xml:space="preserve">             149 </w:t>
            </w:r>
          </w:p>
        </w:tc>
      </w:tr>
      <w:tr w:rsidR="00E85434" w:rsidRPr="00E85434" w14:paraId="2D70D395" w14:textId="77777777" w:rsidTr="00E85434">
        <w:trPr>
          <w:trHeight w:val="312"/>
        </w:trPr>
        <w:tc>
          <w:tcPr>
            <w:tcW w:w="3928" w:type="dxa"/>
            <w:gridSpan w:val="3"/>
            <w:tcBorders>
              <w:top w:val="single" w:sz="4" w:space="0" w:color="auto"/>
              <w:left w:val="single" w:sz="4" w:space="0" w:color="auto"/>
              <w:bottom w:val="single" w:sz="4" w:space="0" w:color="auto"/>
              <w:right w:val="single" w:sz="4" w:space="0" w:color="auto"/>
            </w:tcBorders>
            <w:noWrap/>
            <w:vAlign w:val="bottom"/>
            <w:hideMark/>
          </w:tcPr>
          <w:p w14:paraId="4FD4E491" w14:textId="77777777" w:rsidR="00E85434" w:rsidRPr="00E85434" w:rsidRDefault="00E85434" w:rsidP="00E85434">
            <w:pPr>
              <w:spacing w:before="0" w:after="0" w:line="240" w:lineRule="auto"/>
              <w:jc w:val="center"/>
              <w:rPr>
                <w:rFonts w:eastAsia="Times New Roman"/>
                <w:b/>
                <w:bCs/>
                <w:color w:val="000000"/>
                <w:lang w:val="en-US" w:bidi="hi-IN"/>
              </w:rPr>
            </w:pPr>
            <w:r w:rsidRPr="00E85434">
              <w:rPr>
                <w:rFonts w:eastAsia="Times New Roman"/>
                <w:b/>
                <w:bCs/>
                <w:color w:val="000000"/>
                <w:lang w:val="en-US" w:bidi="hi-IN"/>
              </w:rPr>
              <w:t>NPV = ΣDCF</w:t>
            </w:r>
          </w:p>
        </w:tc>
        <w:tc>
          <w:tcPr>
            <w:tcW w:w="1636" w:type="dxa"/>
            <w:tcBorders>
              <w:top w:val="nil"/>
              <w:left w:val="nil"/>
              <w:bottom w:val="single" w:sz="4" w:space="0" w:color="auto"/>
              <w:right w:val="single" w:sz="4" w:space="0" w:color="auto"/>
            </w:tcBorders>
            <w:noWrap/>
            <w:vAlign w:val="bottom"/>
            <w:hideMark/>
          </w:tcPr>
          <w:p w14:paraId="35517361" w14:textId="77777777" w:rsidR="00E85434" w:rsidRPr="00E85434" w:rsidRDefault="00E85434" w:rsidP="00E85434">
            <w:pPr>
              <w:spacing w:before="0" w:after="0" w:line="240" w:lineRule="auto"/>
              <w:jc w:val="left"/>
              <w:rPr>
                <w:rFonts w:eastAsia="Times New Roman"/>
                <w:b/>
                <w:bCs/>
                <w:color w:val="000000"/>
                <w:lang w:val="en-US" w:bidi="hi-IN"/>
              </w:rPr>
            </w:pPr>
            <w:r w:rsidRPr="00E85434">
              <w:rPr>
                <w:rFonts w:eastAsia="Times New Roman"/>
                <w:b/>
                <w:bCs/>
                <w:color w:val="000000"/>
                <w:lang w:val="en-US" w:bidi="hi-IN"/>
              </w:rPr>
              <w:t xml:space="preserve">             10.28 </w:t>
            </w:r>
          </w:p>
        </w:tc>
        <w:tc>
          <w:tcPr>
            <w:tcW w:w="1452" w:type="dxa"/>
            <w:tcBorders>
              <w:top w:val="nil"/>
              <w:left w:val="nil"/>
              <w:bottom w:val="single" w:sz="4" w:space="0" w:color="auto"/>
              <w:right w:val="single" w:sz="4" w:space="0" w:color="auto"/>
            </w:tcBorders>
            <w:noWrap/>
            <w:vAlign w:val="bottom"/>
            <w:hideMark/>
          </w:tcPr>
          <w:p w14:paraId="10C42EE0" w14:textId="77777777" w:rsidR="00E85434" w:rsidRPr="00E85434" w:rsidRDefault="00E85434" w:rsidP="00E85434">
            <w:pPr>
              <w:spacing w:before="0" w:after="0" w:line="240" w:lineRule="auto"/>
              <w:jc w:val="left"/>
              <w:rPr>
                <w:rFonts w:eastAsia="Times New Roman"/>
                <w:b/>
                <w:bCs/>
                <w:color w:val="000000"/>
                <w:lang w:val="en-US" w:bidi="hi-IN"/>
              </w:rPr>
            </w:pPr>
            <w:r w:rsidRPr="00E85434">
              <w:rPr>
                <w:rFonts w:eastAsia="Times New Roman"/>
                <w:b/>
                <w:bCs/>
                <w:color w:val="000000"/>
                <w:lang w:val="en-US" w:bidi="hi-IN"/>
              </w:rPr>
              <w:t> </w:t>
            </w:r>
          </w:p>
        </w:tc>
        <w:tc>
          <w:tcPr>
            <w:tcW w:w="1424" w:type="dxa"/>
            <w:tcBorders>
              <w:top w:val="nil"/>
              <w:left w:val="nil"/>
              <w:bottom w:val="single" w:sz="4" w:space="0" w:color="auto"/>
              <w:right w:val="single" w:sz="4" w:space="0" w:color="auto"/>
            </w:tcBorders>
            <w:noWrap/>
            <w:vAlign w:val="bottom"/>
            <w:hideMark/>
          </w:tcPr>
          <w:p w14:paraId="51470AA9" w14:textId="77777777" w:rsidR="00E85434" w:rsidRPr="00E85434" w:rsidRDefault="00E85434" w:rsidP="00E85434">
            <w:pPr>
              <w:spacing w:before="0" w:after="0" w:line="240" w:lineRule="auto"/>
              <w:jc w:val="left"/>
              <w:rPr>
                <w:rFonts w:eastAsia="Times New Roman"/>
                <w:b/>
                <w:bCs/>
                <w:color w:val="000000"/>
                <w:lang w:val="en-US" w:bidi="hi-IN"/>
              </w:rPr>
            </w:pPr>
            <w:r w:rsidRPr="00E85434">
              <w:rPr>
                <w:rFonts w:eastAsia="Times New Roman"/>
                <w:b/>
                <w:bCs/>
                <w:color w:val="000000"/>
                <w:lang w:val="en-US" w:bidi="hi-IN"/>
              </w:rPr>
              <w:t xml:space="preserve">          (0.57)</w:t>
            </w:r>
          </w:p>
        </w:tc>
      </w:tr>
      <w:tr w:rsidR="00E85434" w:rsidRPr="00E85434" w14:paraId="1FB1DEDF" w14:textId="77777777" w:rsidTr="00E85434">
        <w:trPr>
          <w:trHeight w:val="312"/>
        </w:trPr>
        <w:tc>
          <w:tcPr>
            <w:tcW w:w="632" w:type="dxa"/>
            <w:tcBorders>
              <w:top w:val="nil"/>
              <w:left w:val="nil"/>
              <w:bottom w:val="nil"/>
              <w:right w:val="nil"/>
            </w:tcBorders>
            <w:noWrap/>
            <w:vAlign w:val="bottom"/>
            <w:hideMark/>
          </w:tcPr>
          <w:p w14:paraId="5C71BAF7" w14:textId="77777777" w:rsidR="00E85434" w:rsidRPr="00E85434" w:rsidRDefault="00E85434" w:rsidP="00E85434">
            <w:pPr>
              <w:spacing w:before="0" w:after="0" w:line="240" w:lineRule="auto"/>
              <w:jc w:val="left"/>
              <w:rPr>
                <w:rFonts w:eastAsia="Times New Roman"/>
                <w:b/>
                <w:bCs/>
                <w:color w:val="000000"/>
                <w:lang w:val="en-US" w:bidi="hi-IN"/>
              </w:rPr>
            </w:pPr>
          </w:p>
        </w:tc>
        <w:tc>
          <w:tcPr>
            <w:tcW w:w="1707" w:type="dxa"/>
            <w:tcBorders>
              <w:top w:val="nil"/>
              <w:left w:val="nil"/>
              <w:bottom w:val="nil"/>
              <w:right w:val="nil"/>
            </w:tcBorders>
            <w:noWrap/>
            <w:vAlign w:val="bottom"/>
            <w:hideMark/>
          </w:tcPr>
          <w:p w14:paraId="121E8CA5" w14:textId="77777777" w:rsidR="00E85434" w:rsidRPr="00E85434" w:rsidRDefault="00E85434" w:rsidP="00E85434">
            <w:pPr>
              <w:spacing w:before="0" w:after="0" w:line="240" w:lineRule="auto"/>
              <w:jc w:val="center"/>
              <w:rPr>
                <w:rFonts w:eastAsia="Times New Roman"/>
                <w:sz w:val="20"/>
                <w:szCs w:val="20"/>
                <w:lang w:val="en-US" w:bidi="hi-IN"/>
              </w:rPr>
            </w:pPr>
          </w:p>
        </w:tc>
        <w:tc>
          <w:tcPr>
            <w:tcW w:w="1589" w:type="dxa"/>
            <w:tcBorders>
              <w:top w:val="nil"/>
              <w:left w:val="nil"/>
              <w:bottom w:val="nil"/>
              <w:right w:val="nil"/>
            </w:tcBorders>
            <w:noWrap/>
            <w:vAlign w:val="bottom"/>
            <w:hideMark/>
          </w:tcPr>
          <w:p w14:paraId="39065389" w14:textId="77777777" w:rsidR="00E85434" w:rsidRPr="00E85434" w:rsidRDefault="00E85434" w:rsidP="00E85434">
            <w:pPr>
              <w:spacing w:before="0" w:after="0" w:line="240" w:lineRule="auto"/>
              <w:jc w:val="center"/>
              <w:rPr>
                <w:rFonts w:eastAsia="Times New Roman"/>
                <w:sz w:val="20"/>
                <w:szCs w:val="20"/>
                <w:lang w:val="en-US" w:bidi="hi-IN"/>
              </w:rPr>
            </w:pPr>
          </w:p>
        </w:tc>
        <w:tc>
          <w:tcPr>
            <w:tcW w:w="1636" w:type="dxa"/>
            <w:tcBorders>
              <w:top w:val="nil"/>
              <w:left w:val="nil"/>
              <w:bottom w:val="nil"/>
              <w:right w:val="nil"/>
            </w:tcBorders>
            <w:noWrap/>
            <w:vAlign w:val="bottom"/>
            <w:hideMark/>
          </w:tcPr>
          <w:p w14:paraId="42BF6E16" w14:textId="77777777" w:rsidR="00E85434" w:rsidRPr="00E85434" w:rsidRDefault="00E85434" w:rsidP="00E85434">
            <w:pPr>
              <w:spacing w:before="0" w:after="0" w:line="240" w:lineRule="auto"/>
              <w:jc w:val="center"/>
              <w:rPr>
                <w:rFonts w:eastAsia="Times New Roman"/>
                <w:sz w:val="20"/>
                <w:szCs w:val="20"/>
                <w:lang w:val="en-US" w:bidi="hi-IN"/>
              </w:rPr>
            </w:pPr>
          </w:p>
        </w:tc>
        <w:tc>
          <w:tcPr>
            <w:tcW w:w="1452" w:type="dxa"/>
            <w:tcBorders>
              <w:top w:val="nil"/>
              <w:left w:val="nil"/>
              <w:bottom w:val="nil"/>
              <w:right w:val="nil"/>
            </w:tcBorders>
            <w:noWrap/>
            <w:vAlign w:val="bottom"/>
            <w:hideMark/>
          </w:tcPr>
          <w:p w14:paraId="44EF0820" w14:textId="77777777" w:rsidR="00E85434" w:rsidRPr="00E85434" w:rsidRDefault="00E85434" w:rsidP="00E85434">
            <w:pPr>
              <w:spacing w:before="0" w:after="0" w:line="240" w:lineRule="auto"/>
              <w:jc w:val="left"/>
              <w:rPr>
                <w:rFonts w:eastAsia="Times New Roman"/>
                <w:sz w:val="20"/>
                <w:szCs w:val="20"/>
                <w:lang w:val="en-US" w:bidi="hi-IN"/>
              </w:rPr>
            </w:pPr>
          </w:p>
        </w:tc>
        <w:tc>
          <w:tcPr>
            <w:tcW w:w="1424" w:type="dxa"/>
            <w:tcBorders>
              <w:top w:val="nil"/>
              <w:left w:val="nil"/>
              <w:bottom w:val="nil"/>
              <w:right w:val="nil"/>
            </w:tcBorders>
            <w:noWrap/>
            <w:vAlign w:val="bottom"/>
            <w:hideMark/>
          </w:tcPr>
          <w:p w14:paraId="21178E11" w14:textId="77777777" w:rsidR="00E85434" w:rsidRPr="00E85434" w:rsidRDefault="00E85434" w:rsidP="00E85434">
            <w:pPr>
              <w:spacing w:before="0" w:after="0" w:line="240" w:lineRule="auto"/>
              <w:jc w:val="left"/>
              <w:rPr>
                <w:rFonts w:eastAsia="Times New Roman"/>
                <w:sz w:val="20"/>
                <w:szCs w:val="20"/>
                <w:lang w:val="en-US" w:bidi="hi-IN"/>
              </w:rPr>
            </w:pPr>
          </w:p>
        </w:tc>
      </w:tr>
      <w:tr w:rsidR="00E85434" w:rsidRPr="00E85434" w14:paraId="6D21676C" w14:textId="77777777" w:rsidTr="00E85434">
        <w:trPr>
          <w:trHeight w:val="312"/>
        </w:trPr>
        <w:tc>
          <w:tcPr>
            <w:tcW w:w="5564" w:type="dxa"/>
            <w:gridSpan w:val="4"/>
            <w:tcBorders>
              <w:top w:val="nil"/>
              <w:left w:val="nil"/>
              <w:bottom w:val="nil"/>
              <w:right w:val="nil"/>
            </w:tcBorders>
            <w:noWrap/>
            <w:vAlign w:val="bottom"/>
            <w:hideMark/>
          </w:tcPr>
          <w:p w14:paraId="05BFC970" w14:textId="77777777" w:rsidR="00E85434" w:rsidRPr="00E85434" w:rsidRDefault="00E85434" w:rsidP="00E85434">
            <w:pPr>
              <w:spacing w:before="0" w:after="0" w:line="240" w:lineRule="auto"/>
              <w:jc w:val="left"/>
              <w:rPr>
                <w:rFonts w:eastAsia="Times New Roman"/>
                <w:color w:val="000000"/>
                <w:lang w:val="en-US" w:bidi="hi-IN"/>
              </w:rPr>
            </w:pPr>
            <w:r w:rsidRPr="00E85434">
              <w:rPr>
                <w:rFonts w:eastAsia="Times New Roman"/>
                <w:color w:val="000000"/>
                <w:lang w:val="en-US" w:bidi="hi-IN"/>
              </w:rPr>
              <w:t>IRR = 38% + [10.28 / (10.28 + 0.57)] x (39% - 38%) =</w:t>
            </w:r>
          </w:p>
        </w:tc>
        <w:tc>
          <w:tcPr>
            <w:tcW w:w="1452" w:type="dxa"/>
            <w:tcBorders>
              <w:top w:val="nil"/>
              <w:left w:val="nil"/>
              <w:bottom w:val="nil"/>
              <w:right w:val="nil"/>
            </w:tcBorders>
            <w:noWrap/>
            <w:vAlign w:val="bottom"/>
            <w:hideMark/>
          </w:tcPr>
          <w:p w14:paraId="299F788C" w14:textId="77777777" w:rsidR="00E85434" w:rsidRPr="00E85434" w:rsidRDefault="00E85434" w:rsidP="00E85434">
            <w:pPr>
              <w:spacing w:before="0" w:after="0" w:line="240" w:lineRule="auto"/>
              <w:jc w:val="right"/>
              <w:rPr>
                <w:rFonts w:eastAsia="Times New Roman"/>
                <w:b/>
                <w:bCs/>
                <w:color w:val="000000"/>
                <w:lang w:val="en-US" w:bidi="hi-IN"/>
              </w:rPr>
            </w:pPr>
            <w:r w:rsidRPr="00E85434">
              <w:rPr>
                <w:rFonts w:eastAsia="Times New Roman"/>
                <w:b/>
                <w:bCs/>
                <w:color w:val="000000"/>
                <w:lang w:val="en-US" w:bidi="hi-IN"/>
              </w:rPr>
              <w:t>38.95%</w:t>
            </w:r>
          </w:p>
        </w:tc>
        <w:tc>
          <w:tcPr>
            <w:tcW w:w="1424" w:type="dxa"/>
            <w:tcBorders>
              <w:top w:val="nil"/>
              <w:left w:val="nil"/>
              <w:bottom w:val="nil"/>
              <w:right w:val="nil"/>
            </w:tcBorders>
            <w:noWrap/>
            <w:vAlign w:val="bottom"/>
            <w:hideMark/>
          </w:tcPr>
          <w:p w14:paraId="65E068CD" w14:textId="77777777" w:rsidR="00E85434" w:rsidRPr="00E85434" w:rsidRDefault="00E85434" w:rsidP="00E85434">
            <w:pPr>
              <w:spacing w:before="0" w:after="0" w:line="240" w:lineRule="auto"/>
              <w:jc w:val="right"/>
              <w:rPr>
                <w:rFonts w:eastAsia="Times New Roman"/>
                <w:b/>
                <w:bCs/>
                <w:color w:val="000000"/>
                <w:lang w:val="en-US" w:bidi="hi-IN"/>
              </w:rPr>
            </w:pPr>
          </w:p>
        </w:tc>
      </w:tr>
    </w:tbl>
    <w:p w14:paraId="6C277ABB" w14:textId="77777777" w:rsidR="00632562" w:rsidRDefault="00632562" w:rsidP="009506E0">
      <w:pPr>
        <w:rPr>
          <w:lang w:val="en-US"/>
        </w:rPr>
      </w:pPr>
    </w:p>
    <w:p w14:paraId="44684681" w14:textId="6F2438F7" w:rsidR="00E85434" w:rsidRDefault="00E85434" w:rsidP="009506E0">
      <w:pPr>
        <w:rPr>
          <w:b/>
          <w:bCs/>
          <w:lang w:val="en-US"/>
        </w:rPr>
      </w:pPr>
      <w:r>
        <w:rPr>
          <w:b/>
          <w:bCs/>
          <w:lang w:val="en-US"/>
        </w:rPr>
        <w:t>Option B</w:t>
      </w:r>
    </w:p>
    <w:tbl>
      <w:tblPr>
        <w:tblW w:w="8440" w:type="dxa"/>
        <w:tblLook w:val="04A0" w:firstRow="1" w:lastRow="0" w:firstColumn="1" w:lastColumn="0" w:noHBand="0" w:noVBand="1"/>
      </w:tblPr>
      <w:tblGrid>
        <w:gridCol w:w="723"/>
        <w:gridCol w:w="1652"/>
        <w:gridCol w:w="1538"/>
        <w:gridCol w:w="1584"/>
        <w:gridCol w:w="1675"/>
        <w:gridCol w:w="1379"/>
      </w:tblGrid>
      <w:tr w:rsidR="00507DE1" w:rsidRPr="00507DE1" w14:paraId="62034F93" w14:textId="77777777" w:rsidTr="00507DE1">
        <w:trPr>
          <w:trHeight w:val="312"/>
        </w:trPr>
        <w:tc>
          <w:tcPr>
            <w:tcW w:w="8440" w:type="dxa"/>
            <w:gridSpan w:val="6"/>
            <w:tcBorders>
              <w:top w:val="nil"/>
              <w:left w:val="nil"/>
              <w:bottom w:val="nil"/>
              <w:right w:val="nil"/>
            </w:tcBorders>
            <w:noWrap/>
            <w:vAlign w:val="bottom"/>
            <w:hideMark/>
          </w:tcPr>
          <w:p w14:paraId="6FFD4314"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Calculation of Internal rate of return (IRR)</w:t>
            </w:r>
          </w:p>
        </w:tc>
      </w:tr>
      <w:tr w:rsidR="00507DE1" w:rsidRPr="00507DE1" w14:paraId="52EAA292" w14:textId="77777777" w:rsidTr="00507DE1">
        <w:trPr>
          <w:trHeight w:val="312"/>
        </w:trPr>
        <w:tc>
          <w:tcPr>
            <w:tcW w:w="612" w:type="dxa"/>
            <w:tcBorders>
              <w:top w:val="nil"/>
              <w:left w:val="nil"/>
              <w:bottom w:val="nil"/>
              <w:right w:val="nil"/>
            </w:tcBorders>
            <w:noWrap/>
            <w:vAlign w:val="bottom"/>
            <w:hideMark/>
          </w:tcPr>
          <w:p w14:paraId="3410973D" w14:textId="77777777" w:rsidR="00507DE1" w:rsidRPr="00507DE1" w:rsidRDefault="00507DE1" w:rsidP="00507DE1">
            <w:pPr>
              <w:spacing w:before="0" w:after="0" w:line="240" w:lineRule="auto"/>
              <w:jc w:val="left"/>
              <w:rPr>
                <w:rFonts w:eastAsia="Times New Roman"/>
                <w:color w:val="000000"/>
                <w:lang w:val="en-US" w:bidi="hi-IN"/>
              </w:rPr>
            </w:pPr>
          </w:p>
        </w:tc>
        <w:tc>
          <w:tcPr>
            <w:tcW w:w="1652" w:type="dxa"/>
            <w:tcBorders>
              <w:top w:val="nil"/>
              <w:left w:val="nil"/>
              <w:bottom w:val="nil"/>
              <w:right w:val="nil"/>
            </w:tcBorders>
            <w:noWrap/>
            <w:vAlign w:val="bottom"/>
            <w:hideMark/>
          </w:tcPr>
          <w:p w14:paraId="7B86DB05" w14:textId="77777777" w:rsidR="00507DE1" w:rsidRPr="00507DE1" w:rsidRDefault="00507DE1" w:rsidP="00507DE1">
            <w:pPr>
              <w:spacing w:before="0" w:after="0" w:line="240" w:lineRule="auto"/>
              <w:jc w:val="left"/>
              <w:rPr>
                <w:rFonts w:eastAsia="Times New Roman"/>
                <w:sz w:val="20"/>
                <w:szCs w:val="20"/>
                <w:lang w:val="en-US" w:bidi="hi-IN"/>
              </w:rPr>
            </w:pPr>
          </w:p>
        </w:tc>
        <w:tc>
          <w:tcPr>
            <w:tcW w:w="1538" w:type="dxa"/>
            <w:tcBorders>
              <w:top w:val="nil"/>
              <w:left w:val="nil"/>
              <w:bottom w:val="nil"/>
              <w:right w:val="nil"/>
            </w:tcBorders>
            <w:noWrap/>
            <w:vAlign w:val="bottom"/>
            <w:hideMark/>
          </w:tcPr>
          <w:p w14:paraId="7F8D432D" w14:textId="77777777" w:rsidR="00507DE1" w:rsidRPr="00507DE1" w:rsidRDefault="00507DE1" w:rsidP="00507DE1">
            <w:pPr>
              <w:spacing w:before="0" w:after="0" w:line="240" w:lineRule="auto"/>
              <w:jc w:val="left"/>
              <w:rPr>
                <w:rFonts w:eastAsia="Times New Roman"/>
                <w:sz w:val="20"/>
                <w:szCs w:val="20"/>
                <w:lang w:val="en-US" w:bidi="hi-IN"/>
              </w:rPr>
            </w:pPr>
          </w:p>
        </w:tc>
        <w:tc>
          <w:tcPr>
            <w:tcW w:w="1584" w:type="dxa"/>
            <w:tcBorders>
              <w:top w:val="nil"/>
              <w:left w:val="nil"/>
              <w:bottom w:val="nil"/>
              <w:right w:val="nil"/>
            </w:tcBorders>
            <w:noWrap/>
            <w:vAlign w:val="bottom"/>
            <w:hideMark/>
          </w:tcPr>
          <w:p w14:paraId="695718FF" w14:textId="77777777" w:rsidR="00507DE1" w:rsidRPr="00507DE1" w:rsidRDefault="00507DE1" w:rsidP="00507DE1">
            <w:pPr>
              <w:spacing w:before="0" w:after="0" w:line="240" w:lineRule="auto"/>
              <w:jc w:val="left"/>
              <w:rPr>
                <w:rFonts w:eastAsia="Times New Roman"/>
                <w:sz w:val="20"/>
                <w:szCs w:val="20"/>
                <w:lang w:val="en-US" w:bidi="hi-IN"/>
              </w:rPr>
            </w:pPr>
          </w:p>
        </w:tc>
        <w:tc>
          <w:tcPr>
            <w:tcW w:w="1675" w:type="dxa"/>
            <w:tcBorders>
              <w:top w:val="nil"/>
              <w:left w:val="nil"/>
              <w:bottom w:val="nil"/>
              <w:right w:val="nil"/>
            </w:tcBorders>
            <w:noWrap/>
            <w:vAlign w:val="bottom"/>
            <w:hideMark/>
          </w:tcPr>
          <w:p w14:paraId="4D66CE05" w14:textId="77777777" w:rsidR="00507DE1" w:rsidRPr="00507DE1" w:rsidRDefault="00507DE1" w:rsidP="00507DE1">
            <w:pPr>
              <w:spacing w:before="0" w:after="0" w:line="240" w:lineRule="auto"/>
              <w:jc w:val="left"/>
              <w:rPr>
                <w:rFonts w:eastAsia="Times New Roman"/>
                <w:sz w:val="20"/>
                <w:szCs w:val="20"/>
                <w:lang w:val="en-US" w:bidi="hi-IN"/>
              </w:rPr>
            </w:pPr>
          </w:p>
        </w:tc>
        <w:tc>
          <w:tcPr>
            <w:tcW w:w="1379" w:type="dxa"/>
            <w:tcBorders>
              <w:top w:val="nil"/>
              <w:left w:val="nil"/>
              <w:bottom w:val="nil"/>
              <w:right w:val="nil"/>
            </w:tcBorders>
            <w:noWrap/>
            <w:vAlign w:val="bottom"/>
            <w:hideMark/>
          </w:tcPr>
          <w:p w14:paraId="7BFA786B" w14:textId="77777777" w:rsidR="00507DE1" w:rsidRPr="00507DE1" w:rsidRDefault="00507DE1" w:rsidP="00507DE1">
            <w:pPr>
              <w:spacing w:before="0" w:after="0" w:line="240" w:lineRule="auto"/>
              <w:jc w:val="left"/>
              <w:rPr>
                <w:rFonts w:eastAsia="Times New Roman"/>
                <w:sz w:val="20"/>
                <w:szCs w:val="20"/>
                <w:lang w:val="en-US" w:bidi="hi-IN"/>
              </w:rPr>
            </w:pPr>
          </w:p>
        </w:tc>
      </w:tr>
      <w:tr w:rsidR="00507DE1" w:rsidRPr="00507DE1" w14:paraId="7BB283BA" w14:textId="77777777" w:rsidTr="00507DE1">
        <w:trPr>
          <w:trHeight w:val="312"/>
        </w:trPr>
        <w:tc>
          <w:tcPr>
            <w:tcW w:w="612" w:type="dxa"/>
            <w:tcBorders>
              <w:top w:val="single" w:sz="4" w:space="0" w:color="auto"/>
              <w:left w:val="single" w:sz="4" w:space="0" w:color="auto"/>
              <w:bottom w:val="single" w:sz="4" w:space="0" w:color="auto"/>
              <w:right w:val="single" w:sz="4" w:space="0" w:color="auto"/>
            </w:tcBorders>
            <w:noWrap/>
            <w:vAlign w:val="bottom"/>
            <w:hideMark/>
          </w:tcPr>
          <w:p w14:paraId="0E6BA511" w14:textId="77777777" w:rsidR="00507DE1" w:rsidRPr="00507DE1" w:rsidRDefault="00507DE1" w:rsidP="00507DE1">
            <w:pPr>
              <w:spacing w:before="0" w:after="0" w:line="240" w:lineRule="auto"/>
              <w:jc w:val="center"/>
              <w:rPr>
                <w:rFonts w:eastAsia="Times New Roman"/>
                <w:b/>
                <w:bCs/>
                <w:color w:val="000000"/>
                <w:lang w:val="en-US" w:bidi="hi-IN"/>
              </w:rPr>
            </w:pPr>
            <w:r w:rsidRPr="00507DE1">
              <w:rPr>
                <w:rFonts w:eastAsia="Times New Roman"/>
                <w:b/>
                <w:bCs/>
                <w:color w:val="000000"/>
                <w:lang w:val="en-US" w:bidi="hi-IN"/>
              </w:rPr>
              <w:t>Year</w:t>
            </w:r>
          </w:p>
        </w:tc>
        <w:tc>
          <w:tcPr>
            <w:tcW w:w="1652" w:type="dxa"/>
            <w:tcBorders>
              <w:top w:val="single" w:sz="4" w:space="0" w:color="auto"/>
              <w:left w:val="nil"/>
              <w:bottom w:val="single" w:sz="4" w:space="0" w:color="auto"/>
              <w:right w:val="single" w:sz="4" w:space="0" w:color="auto"/>
            </w:tcBorders>
            <w:noWrap/>
            <w:vAlign w:val="bottom"/>
            <w:hideMark/>
          </w:tcPr>
          <w:p w14:paraId="52A8317A" w14:textId="77777777" w:rsidR="00507DE1" w:rsidRPr="00507DE1" w:rsidRDefault="00507DE1" w:rsidP="00507DE1">
            <w:pPr>
              <w:spacing w:before="0" w:after="0" w:line="240" w:lineRule="auto"/>
              <w:jc w:val="center"/>
              <w:rPr>
                <w:rFonts w:eastAsia="Times New Roman"/>
                <w:b/>
                <w:bCs/>
                <w:color w:val="000000"/>
                <w:lang w:val="en-US" w:bidi="hi-IN"/>
              </w:rPr>
            </w:pPr>
            <w:r w:rsidRPr="00507DE1">
              <w:rPr>
                <w:rFonts w:eastAsia="Times New Roman"/>
                <w:b/>
                <w:bCs/>
                <w:color w:val="000000"/>
                <w:lang w:val="en-US" w:bidi="hi-IN"/>
              </w:rPr>
              <w:t>Cash inflow</w:t>
            </w:r>
          </w:p>
        </w:tc>
        <w:tc>
          <w:tcPr>
            <w:tcW w:w="1538" w:type="dxa"/>
            <w:tcBorders>
              <w:top w:val="single" w:sz="4" w:space="0" w:color="auto"/>
              <w:left w:val="nil"/>
              <w:bottom w:val="single" w:sz="4" w:space="0" w:color="auto"/>
              <w:right w:val="single" w:sz="4" w:space="0" w:color="auto"/>
            </w:tcBorders>
            <w:noWrap/>
            <w:vAlign w:val="bottom"/>
            <w:hideMark/>
          </w:tcPr>
          <w:p w14:paraId="197EE6EB" w14:textId="77777777" w:rsidR="00507DE1" w:rsidRPr="00507DE1" w:rsidRDefault="00507DE1" w:rsidP="00507DE1">
            <w:pPr>
              <w:spacing w:before="0" w:after="0" w:line="240" w:lineRule="auto"/>
              <w:jc w:val="center"/>
              <w:rPr>
                <w:rFonts w:eastAsia="Times New Roman"/>
                <w:b/>
                <w:bCs/>
                <w:color w:val="000000"/>
                <w:lang w:val="en-US" w:bidi="hi-IN"/>
              </w:rPr>
            </w:pPr>
            <w:r w:rsidRPr="00507DE1">
              <w:rPr>
                <w:rFonts w:eastAsia="Times New Roman"/>
                <w:b/>
                <w:bCs/>
                <w:color w:val="000000"/>
                <w:lang w:val="en-US" w:bidi="hi-IN"/>
              </w:rPr>
              <w:t xml:space="preserve"> DF @ 32% </w:t>
            </w:r>
          </w:p>
        </w:tc>
        <w:tc>
          <w:tcPr>
            <w:tcW w:w="1584" w:type="dxa"/>
            <w:tcBorders>
              <w:top w:val="single" w:sz="4" w:space="0" w:color="auto"/>
              <w:left w:val="nil"/>
              <w:bottom w:val="single" w:sz="4" w:space="0" w:color="auto"/>
              <w:right w:val="single" w:sz="4" w:space="0" w:color="auto"/>
            </w:tcBorders>
            <w:noWrap/>
            <w:vAlign w:val="bottom"/>
            <w:hideMark/>
          </w:tcPr>
          <w:p w14:paraId="346D97CB" w14:textId="77777777" w:rsidR="00507DE1" w:rsidRPr="00507DE1" w:rsidRDefault="00507DE1" w:rsidP="00507DE1">
            <w:pPr>
              <w:spacing w:before="0" w:after="0" w:line="240" w:lineRule="auto"/>
              <w:jc w:val="center"/>
              <w:rPr>
                <w:rFonts w:eastAsia="Times New Roman"/>
                <w:b/>
                <w:bCs/>
                <w:color w:val="000000"/>
                <w:lang w:val="en-US" w:bidi="hi-IN"/>
              </w:rPr>
            </w:pPr>
            <w:r w:rsidRPr="00507DE1">
              <w:rPr>
                <w:rFonts w:eastAsia="Times New Roman"/>
                <w:b/>
                <w:bCs/>
                <w:color w:val="000000"/>
                <w:lang w:val="en-US" w:bidi="hi-IN"/>
              </w:rPr>
              <w:t xml:space="preserve"> DCF </w:t>
            </w:r>
          </w:p>
        </w:tc>
        <w:tc>
          <w:tcPr>
            <w:tcW w:w="1675" w:type="dxa"/>
            <w:tcBorders>
              <w:top w:val="single" w:sz="4" w:space="0" w:color="auto"/>
              <w:left w:val="nil"/>
              <w:bottom w:val="single" w:sz="4" w:space="0" w:color="auto"/>
              <w:right w:val="single" w:sz="4" w:space="0" w:color="auto"/>
            </w:tcBorders>
            <w:noWrap/>
            <w:vAlign w:val="bottom"/>
            <w:hideMark/>
          </w:tcPr>
          <w:p w14:paraId="6B651917" w14:textId="77777777" w:rsidR="00507DE1" w:rsidRPr="00507DE1" w:rsidRDefault="00507DE1" w:rsidP="00507DE1">
            <w:pPr>
              <w:spacing w:before="0" w:after="0" w:line="240" w:lineRule="auto"/>
              <w:jc w:val="center"/>
              <w:rPr>
                <w:rFonts w:eastAsia="Times New Roman"/>
                <w:b/>
                <w:bCs/>
                <w:color w:val="000000"/>
                <w:lang w:val="en-US" w:bidi="hi-IN"/>
              </w:rPr>
            </w:pPr>
            <w:r w:rsidRPr="00507DE1">
              <w:rPr>
                <w:rFonts w:eastAsia="Times New Roman"/>
                <w:b/>
                <w:bCs/>
                <w:color w:val="000000"/>
                <w:lang w:val="en-US" w:bidi="hi-IN"/>
              </w:rPr>
              <w:t xml:space="preserve"> DF @ 33% </w:t>
            </w:r>
          </w:p>
        </w:tc>
        <w:tc>
          <w:tcPr>
            <w:tcW w:w="1379" w:type="dxa"/>
            <w:tcBorders>
              <w:top w:val="single" w:sz="4" w:space="0" w:color="auto"/>
              <w:left w:val="nil"/>
              <w:bottom w:val="single" w:sz="4" w:space="0" w:color="auto"/>
              <w:right w:val="single" w:sz="4" w:space="0" w:color="auto"/>
            </w:tcBorders>
            <w:noWrap/>
            <w:vAlign w:val="bottom"/>
            <w:hideMark/>
          </w:tcPr>
          <w:p w14:paraId="20807919" w14:textId="77777777" w:rsidR="00507DE1" w:rsidRPr="00507DE1" w:rsidRDefault="00507DE1" w:rsidP="00507DE1">
            <w:pPr>
              <w:spacing w:before="0" w:after="0" w:line="240" w:lineRule="auto"/>
              <w:jc w:val="center"/>
              <w:rPr>
                <w:rFonts w:eastAsia="Times New Roman"/>
                <w:b/>
                <w:bCs/>
                <w:color w:val="000000"/>
                <w:lang w:val="en-US" w:bidi="hi-IN"/>
              </w:rPr>
            </w:pPr>
            <w:r w:rsidRPr="00507DE1">
              <w:rPr>
                <w:rFonts w:eastAsia="Times New Roman"/>
                <w:b/>
                <w:bCs/>
                <w:color w:val="000000"/>
                <w:lang w:val="en-US" w:bidi="hi-IN"/>
              </w:rPr>
              <w:t xml:space="preserve"> DCF </w:t>
            </w:r>
          </w:p>
        </w:tc>
      </w:tr>
      <w:tr w:rsidR="00507DE1" w:rsidRPr="00507DE1" w14:paraId="0BDA4E1D" w14:textId="77777777" w:rsidTr="00507DE1">
        <w:trPr>
          <w:trHeight w:val="312"/>
        </w:trPr>
        <w:tc>
          <w:tcPr>
            <w:tcW w:w="612" w:type="dxa"/>
            <w:tcBorders>
              <w:top w:val="nil"/>
              <w:left w:val="single" w:sz="4" w:space="0" w:color="auto"/>
              <w:bottom w:val="single" w:sz="4" w:space="0" w:color="auto"/>
              <w:right w:val="single" w:sz="4" w:space="0" w:color="auto"/>
            </w:tcBorders>
            <w:noWrap/>
            <w:vAlign w:val="bottom"/>
            <w:hideMark/>
          </w:tcPr>
          <w:p w14:paraId="0A747A00"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0</w:t>
            </w:r>
          </w:p>
        </w:tc>
        <w:tc>
          <w:tcPr>
            <w:tcW w:w="1652" w:type="dxa"/>
            <w:tcBorders>
              <w:top w:val="nil"/>
              <w:left w:val="nil"/>
              <w:bottom w:val="single" w:sz="4" w:space="0" w:color="auto"/>
              <w:right w:val="single" w:sz="4" w:space="0" w:color="auto"/>
            </w:tcBorders>
            <w:noWrap/>
            <w:vAlign w:val="bottom"/>
            <w:hideMark/>
          </w:tcPr>
          <w:p w14:paraId="3178F631"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 xml:space="preserve">            (1,000)</w:t>
            </w:r>
          </w:p>
        </w:tc>
        <w:tc>
          <w:tcPr>
            <w:tcW w:w="1538" w:type="dxa"/>
            <w:tcBorders>
              <w:top w:val="nil"/>
              <w:left w:val="nil"/>
              <w:bottom w:val="single" w:sz="4" w:space="0" w:color="auto"/>
              <w:right w:val="single" w:sz="4" w:space="0" w:color="auto"/>
            </w:tcBorders>
            <w:noWrap/>
            <w:vAlign w:val="bottom"/>
            <w:hideMark/>
          </w:tcPr>
          <w:p w14:paraId="08898561"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1.000 </w:t>
            </w:r>
          </w:p>
        </w:tc>
        <w:tc>
          <w:tcPr>
            <w:tcW w:w="1584" w:type="dxa"/>
            <w:tcBorders>
              <w:top w:val="nil"/>
              <w:left w:val="nil"/>
              <w:bottom w:val="single" w:sz="4" w:space="0" w:color="auto"/>
              <w:right w:val="single" w:sz="4" w:space="0" w:color="auto"/>
            </w:tcBorders>
            <w:noWrap/>
            <w:vAlign w:val="bottom"/>
            <w:hideMark/>
          </w:tcPr>
          <w:p w14:paraId="1ECE89F8"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(1,000.00)</w:t>
            </w:r>
          </w:p>
        </w:tc>
        <w:tc>
          <w:tcPr>
            <w:tcW w:w="1675" w:type="dxa"/>
            <w:tcBorders>
              <w:top w:val="nil"/>
              <w:left w:val="nil"/>
              <w:bottom w:val="single" w:sz="4" w:space="0" w:color="auto"/>
              <w:right w:val="single" w:sz="4" w:space="0" w:color="auto"/>
            </w:tcBorders>
            <w:noWrap/>
            <w:vAlign w:val="bottom"/>
            <w:hideMark/>
          </w:tcPr>
          <w:p w14:paraId="748FBD9E"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1.000 </w:t>
            </w:r>
          </w:p>
        </w:tc>
        <w:tc>
          <w:tcPr>
            <w:tcW w:w="1379" w:type="dxa"/>
            <w:tcBorders>
              <w:top w:val="nil"/>
              <w:left w:val="nil"/>
              <w:bottom w:val="single" w:sz="4" w:space="0" w:color="auto"/>
              <w:right w:val="single" w:sz="4" w:space="0" w:color="auto"/>
            </w:tcBorders>
            <w:noWrap/>
            <w:vAlign w:val="bottom"/>
            <w:hideMark/>
          </w:tcPr>
          <w:p w14:paraId="496A3E06"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(1,000)</w:t>
            </w:r>
          </w:p>
        </w:tc>
      </w:tr>
      <w:tr w:rsidR="00507DE1" w:rsidRPr="00507DE1" w14:paraId="16D6D468" w14:textId="77777777" w:rsidTr="00507DE1">
        <w:trPr>
          <w:trHeight w:val="312"/>
        </w:trPr>
        <w:tc>
          <w:tcPr>
            <w:tcW w:w="612" w:type="dxa"/>
            <w:tcBorders>
              <w:top w:val="nil"/>
              <w:left w:val="single" w:sz="4" w:space="0" w:color="auto"/>
              <w:bottom w:val="single" w:sz="4" w:space="0" w:color="auto"/>
              <w:right w:val="single" w:sz="4" w:space="0" w:color="auto"/>
            </w:tcBorders>
            <w:noWrap/>
            <w:vAlign w:val="bottom"/>
            <w:hideMark/>
          </w:tcPr>
          <w:p w14:paraId="50F37185"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1</w:t>
            </w:r>
          </w:p>
        </w:tc>
        <w:tc>
          <w:tcPr>
            <w:tcW w:w="1652" w:type="dxa"/>
            <w:tcBorders>
              <w:top w:val="nil"/>
              <w:left w:val="nil"/>
              <w:bottom w:val="single" w:sz="4" w:space="0" w:color="auto"/>
              <w:right w:val="single" w:sz="4" w:space="0" w:color="auto"/>
            </w:tcBorders>
            <w:noWrap/>
            <w:vAlign w:val="bottom"/>
            <w:hideMark/>
          </w:tcPr>
          <w:p w14:paraId="2656E3FE"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 xml:space="preserve">                350 </w:t>
            </w:r>
          </w:p>
        </w:tc>
        <w:tc>
          <w:tcPr>
            <w:tcW w:w="1538" w:type="dxa"/>
            <w:tcBorders>
              <w:top w:val="nil"/>
              <w:left w:val="nil"/>
              <w:bottom w:val="single" w:sz="4" w:space="0" w:color="auto"/>
              <w:right w:val="single" w:sz="4" w:space="0" w:color="auto"/>
            </w:tcBorders>
            <w:noWrap/>
            <w:vAlign w:val="bottom"/>
            <w:hideMark/>
          </w:tcPr>
          <w:p w14:paraId="6E755798"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0.758 </w:t>
            </w:r>
          </w:p>
        </w:tc>
        <w:tc>
          <w:tcPr>
            <w:tcW w:w="1584" w:type="dxa"/>
            <w:tcBorders>
              <w:top w:val="nil"/>
              <w:left w:val="nil"/>
              <w:bottom w:val="single" w:sz="4" w:space="0" w:color="auto"/>
              <w:right w:val="single" w:sz="4" w:space="0" w:color="auto"/>
            </w:tcBorders>
            <w:noWrap/>
            <w:vAlign w:val="bottom"/>
            <w:hideMark/>
          </w:tcPr>
          <w:p w14:paraId="26AE57A2"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265.30 </w:t>
            </w:r>
          </w:p>
        </w:tc>
        <w:tc>
          <w:tcPr>
            <w:tcW w:w="1675" w:type="dxa"/>
            <w:tcBorders>
              <w:top w:val="nil"/>
              <w:left w:val="nil"/>
              <w:bottom w:val="single" w:sz="4" w:space="0" w:color="auto"/>
              <w:right w:val="single" w:sz="4" w:space="0" w:color="auto"/>
            </w:tcBorders>
            <w:noWrap/>
            <w:vAlign w:val="bottom"/>
            <w:hideMark/>
          </w:tcPr>
          <w:p w14:paraId="0964AD9C"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0.752 </w:t>
            </w:r>
          </w:p>
        </w:tc>
        <w:tc>
          <w:tcPr>
            <w:tcW w:w="1379" w:type="dxa"/>
            <w:tcBorders>
              <w:top w:val="nil"/>
              <w:left w:val="nil"/>
              <w:bottom w:val="single" w:sz="4" w:space="0" w:color="auto"/>
              <w:right w:val="single" w:sz="4" w:space="0" w:color="auto"/>
            </w:tcBorders>
            <w:noWrap/>
            <w:vAlign w:val="bottom"/>
            <w:hideMark/>
          </w:tcPr>
          <w:p w14:paraId="7664DF48"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263 </w:t>
            </w:r>
          </w:p>
        </w:tc>
      </w:tr>
      <w:tr w:rsidR="00507DE1" w:rsidRPr="00507DE1" w14:paraId="77C4A8E0" w14:textId="77777777" w:rsidTr="00507DE1">
        <w:trPr>
          <w:trHeight w:val="312"/>
        </w:trPr>
        <w:tc>
          <w:tcPr>
            <w:tcW w:w="612" w:type="dxa"/>
            <w:tcBorders>
              <w:top w:val="nil"/>
              <w:left w:val="single" w:sz="4" w:space="0" w:color="auto"/>
              <w:bottom w:val="single" w:sz="4" w:space="0" w:color="auto"/>
              <w:right w:val="single" w:sz="4" w:space="0" w:color="auto"/>
            </w:tcBorders>
            <w:noWrap/>
            <w:vAlign w:val="bottom"/>
            <w:hideMark/>
          </w:tcPr>
          <w:p w14:paraId="4A9F4803"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2</w:t>
            </w:r>
          </w:p>
        </w:tc>
        <w:tc>
          <w:tcPr>
            <w:tcW w:w="1652" w:type="dxa"/>
            <w:tcBorders>
              <w:top w:val="nil"/>
              <w:left w:val="nil"/>
              <w:bottom w:val="single" w:sz="4" w:space="0" w:color="auto"/>
              <w:right w:val="single" w:sz="4" w:space="0" w:color="auto"/>
            </w:tcBorders>
            <w:noWrap/>
            <w:vAlign w:val="bottom"/>
            <w:hideMark/>
          </w:tcPr>
          <w:p w14:paraId="5B9A77B3"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 xml:space="preserve">                388 </w:t>
            </w:r>
          </w:p>
        </w:tc>
        <w:tc>
          <w:tcPr>
            <w:tcW w:w="1538" w:type="dxa"/>
            <w:tcBorders>
              <w:top w:val="nil"/>
              <w:left w:val="nil"/>
              <w:bottom w:val="single" w:sz="4" w:space="0" w:color="auto"/>
              <w:right w:val="single" w:sz="4" w:space="0" w:color="auto"/>
            </w:tcBorders>
            <w:noWrap/>
            <w:vAlign w:val="bottom"/>
            <w:hideMark/>
          </w:tcPr>
          <w:p w14:paraId="4FEEFB59"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0.574 </w:t>
            </w:r>
          </w:p>
        </w:tc>
        <w:tc>
          <w:tcPr>
            <w:tcW w:w="1584" w:type="dxa"/>
            <w:tcBorders>
              <w:top w:val="nil"/>
              <w:left w:val="nil"/>
              <w:bottom w:val="single" w:sz="4" w:space="0" w:color="auto"/>
              <w:right w:val="single" w:sz="4" w:space="0" w:color="auto"/>
            </w:tcBorders>
            <w:noWrap/>
            <w:vAlign w:val="bottom"/>
            <w:hideMark/>
          </w:tcPr>
          <w:p w14:paraId="1E2D5FB3"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222.43 </w:t>
            </w:r>
          </w:p>
        </w:tc>
        <w:tc>
          <w:tcPr>
            <w:tcW w:w="1675" w:type="dxa"/>
            <w:tcBorders>
              <w:top w:val="nil"/>
              <w:left w:val="nil"/>
              <w:bottom w:val="single" w:sz="4" w:space="0" w:color="auto"/>
              <w:right w:val="single" w:sz="4" w:space="0" w:color="auto"/>
            </w:tcBorders>
            <w:noWrap/>
            <w:vAlign w:val="bottom"/>
            <w:hideMark/>
          </w:tcPr>
          <w:p w14:paraId="4DBD0BC0"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0.565 </w:t>
            </w:r>
          </w:p>
        </w:tc>
        <w:tc>
          <w:tcPr>
            <w:tcW w:w="1379" w:type="dxa"/>
            <w:tcBorders>
              <w:top w:val="nil"/>
              <w:left w:val="nil"/>
              <w:bottom w:val="single" w:sz="4" w:space="0" w:color="auto"/>
              <w:right w:val="single" w:sz="4" w:space="0" w:color="auto"/>
            </w:tcBorders>
            <w:noWrap/>
            <w:vAlign w:val="bottom"/>
            <w:hideMark/>
          </w:tcPr>
          <w:p w14:paraId="6878A7A7"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219 </w:t>
            </w:r>
          </w:p>
        </w:tc>
      </w:tr>
      <w:tr w:rsidR="00507DE1" w:rsidRPr="00507DE1" w14:paraId="6E82AD24" w14:textId="77777777" w:rsidTr="00507DE1">
        <w:trPr>
          <w:trHeight w:val="312"/>
        </w:trPr>
        <w:tc>
          <w:tcPr>
            <w:tcW w:w="612" w:type="dxa"/>
            <w:tcBorders>
              <w:top w:val="nil"/>
              <w:left w:val="single" w:sz="4" w:space="0" w:color="auto"/>
              <w:bottom w:val="single" w:sz="4" w:space="0" w:color="auto"/>
              <w:right w:val="single" w:sz="4" w:space="0" w:color="auto"/>
            </w:tcBorders>
            <w:noWrap/>
            <w:vAlign w:val="bottom"/>
            <w:hideMark/>
          </w:tcPr>
          <w:p w14:paraId="4E8F9934"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3</w:t>
            </w:r>
          </w:p>
        </w:tc>
        <w:tc>
          <w:tcPr>
            <w:tcW w:w="1652" w:type="dxa"/>
            <w:tcBorders>
              <w:top w:val="nil"/>
              <w:left w:val="nil"/>
              <w:bottom w:val="single" w:sz="4" w:space="0" w:color="auto"/>
              <w:right w:val="single" w:sz="4" w:space="0" w:color="auto"/>
            </w:tcBorders>
            <w:noWrap/>
            <w:vAlign w:val="bottom"/>
            <w:hideMark/>
          </w:tcPr>
          <w:p w14:paraId="75F5353B"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 xml:space="preserve">                590 </w:t>
            </w:r>
          </w:p>
        </w:tc>
        <w:tc>
          <w:tcPr>
            <w:tcW w:w="1538" w:type="dxa"/>
            <w:tcBorders>
              <w:top w:val="nil"/>
              <w:left w:val="nil"/>
              <w:bottom w:val="single" w:sz="4" w:space="0" w:color="auto"/>
              <w:right w:val="single" w:sz="4" w:space="0" w:color="auto"/>
            </w:tcBorders>
            <w:noWrap/>
            <w:vAlign w:val="bottom"/>
            <w:hideMark/>
          </w:tcPr>
          <w:p w14:paraId="5B08145D"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0.435 </w:t>
            </w:r>
          </w:p>
        </w:tc>
        <w:tc>
          <w:tcPr>
            <w:tcW w:w="1584" w:type="dxa"/>
            <w:tcBorders>
              <w:top w:val="nil"/>
              <w:left w:val="nil"/>
              <w:bottom w:val="single" w:sz="4" w:space="0" w:color="auto"/>
              <w:right w:val="single" w:sz="4" w:space="0" w:color="auto"/>
            </w:tcBorders>
            <w:noWrap/>
            <w:vAlign w:val="bottom"/>
            <w:hideMark/>
          </w:tcPr>
          <w:p w14:paraId="60021E68"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256.65 </w:t>
            </w:r>
          </w:p>
        </w:tc>
        <w:tc>
          <w:tcPr>
            <w:tcW w:w="1675" w:type="dxa"/>
            <w:tcBorders>
              <w:top w:val="nil"/>
              <w:left w:val="nil"/>
              <w:bottom w:val="single" w:sz="4" w:space="0" w:color="auto"/>
              <w:right w:val="single" w:sz="4" w:space="0" w:color="auto"/>
            </w:tcBorders>
            <w:noWrap/>
            <w:vAlign w:val="bottom"/>
            <w:hideMark/>
          </w:tcPr>
          <w:p w14:paraId="4C5567D4"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0.425 </w:t>
            </w:r>
          </w:p>
        </w:tc>
        <w:tc>
          <w:tcPr>
            <w:tcW w:w="1379" w:type="dxa"/>
            <w:tcBorders>
              <w:top w:val="nil"/>
              <w:left w:val="nil"/>
              <w:bottom w:val="single" w:sz="4" w:space="0" w:color="auto"/>
              <w:right w:val="single" w:sz="4" w:space="0" w:color="auto"/>
            </w:tcBorders>
            <w:noWrap/>
            <w:vAlign w:val="bottom"/>
            <w:hideMark/>
          </w:tcPr>
          <w:p w14:paraId="037D0703"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251 </w:t>
            </w:r>
          </w:p>
        </w:tc>
      </w:tr>
      <w:tr w:rsidR="00507DE1" w:rsidRPr="00507DE1" w14:paraId="319CF031" w14:textId="77777777" w:rsidTr="00507DE1">
        <w:trPr>
          <w:trHeight w:val="312"/>
        </w:trPr>
        <w:tc>
          <w:tcPr>
            <w:tcW w:w="612" w:type="dxa"/>
            <w:tcBorders>
              <w:top w:val="nil"/>
              <w:left w:val="single" w:sz="4" w:space="0" w:color="auto"/>
              <w:bottom w:val="single" w:sz="4" w:space="0" w:color="auto"/>
              <w:right w:val="single" w:sz="4" w:space="0" w:color="auto"/>
            </w:tcBorders>
            <w:noWrap/>
            <w:vAlign w:val="bottom"/>
            <w:hideMark/>
          </w:tcPr>
          <w:p w14:paraId="263940FB"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lastRenderedPageBreak/>
              <w:t>4</w:t>
            </w:r>
          </w:p>
        </w:tc>
        <w:tc>
          <w:tcPr>
            <w:tcW w:w="1652" w:type="dxa"/>
            <w:tcBorders>
              <w:top w:val="nil"/>
              <w:left w:val="nil"/>
              <w:bottom w:val="single" w:sz="4" w:space="0" w:color="auto"/>
              <w:right w:val="single" w:sz="4" w:space="0" w:color="auto"/>
            </w:tcBorders>
            <w:noWrap/>
            <w:vAlign w:val="bottom"/>
            <w:hideMark/>
          </w:tcPr>
          <w:p w14:paraId="7D7E9D3E" w14:textId="77777777" w:rsidR="00507DE1" w:rsidRPr="00507DE1" w:rsidRDefault="00507DE1" w:rsidP="00507DE1">
            <w:pPr>
              <w:spacing w:before="0" w:after="0" w:line="240" w:lineRule="auto"/>
              <w:jc w:val="center"/>
              <w:rPr>
                <w:rFonts w:eastAsia="Times New Roman"/>
                <w:color w:val="000000"/>
                <w:lang w:val="en-US" w:bidi="hi-IN"/>
              </w:rPr>
            </w:pPr>
            <w:r w:rsidRPr="00507DE1">
              <w:rPr>
                <w:rFonts w:eastAsia="Times New Roman"/>
                <w:color w:val="000000"/>
                <w:lang w:val="en-US" w:bidi="hi-IN"/>
              </w:rPr>
              <w:t xml:space="preserve">                785 </w:t>
            </w:r>
          </w:p>
        </w:tc>
        <w:tc>
          <w:tcPr>
            <w:tcW w:w="1538" w:type="dxa"/>
            <w:tcBorders>
              <w:top w:val="nil"/>
              <w:left w:val="nil"/>
              <w:bottom w:val="single" w:sz="4" w:space="0" w:color="auto"/>
              <w:right w:val="single" w:sz="4" w:space="0" w:color="auto"/>
            </w:tcBorders>
            <w:noWrap/>
            <w:vAlign w:val="bottom"/>
            <w:hideMark/>
          </w:tcPr>
          <w:p w14:paraId="7D635F56"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0.330 </w:t>
            </w:r>
          </w:p>
        </w:tc>
        <w:tc>
          <w:tcPr>
            <w:tcW w:w="1584" w:type="dxa"/>
            <w:tcBorders>
              <w:top w:val="nil"/>
              <w:left w:val="nil"/>
              <w:bottom w:val="single" w:sz="4" w:space="0" w:color="auto"/>
              <w:right w:val="single" w:sz="4" w:space="0" w:color="auto"/>
            </w:tcBorders>
            <w:noWrap/>
            <w:vAlign w:val="bottom"/>
            <w:hideMark/>
          </w:tcPr>
          <w:p w14:paraId="684D6458"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259.05 </w:t>
            </w:r>
          </w:p>
        </w:tc>
        <w:tc>
          <w:tcPr>
            <w:tcW w:w="1675" w:type="dxa"/>
            <w:tcBorders>
              <w:top w:val="nil"/>
              <w:left w:val="nil"/>
              <w:bottom w:val="single" w:sz="4" w:space="0" w:color="auto"/>
              <w:right w:val="single" w:sz="4" w:space="0" w:color="auto"/>
            </w:tcBorders>
            <w:noWrap/>
            <w:vAlign w:val="bottom"/>
            <w:hideMark/>
          </w:tcPr>
          <w:p w14:paraId="7C0F78C7"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0.320 </w:t>
            </w:r>
          </w:p>
        </w:tc>
        <w:tc>
          <w:tcPr>
            <w:tcW w:w="1379" w:type="dxa"/>
            <w:tcBorders>
              <w:top w:val="nil"/>
              <w:left w:val="nil"/>
              <w:bottom w:val="single" w:sz="4" w:space="0" w:color="auto"/>
              <w:right w:val="single" w:sz="4" w:space="0" w:color="auto"/>
            </w:tcBorders>
            <w:noWrap/>
            <w:vAlign w:val="bottom"/>
            <w:hideMark/>
          </w:tcPr>
          <w:p w14:paraId="78997150"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 xml:space="preserve">             251 </w:t>
            </w:r>
          </w:p>
        </w:tc>
      </w:tr>
      <w:tr w:rsidR="00507DE1" w:rsidRPr="00507DE1" w14:paraId="55AB1DAA" w14:textId="77777777" w:rsidTr="00507DE1">
        <w:trPr>
          <w:trHeight w:val="312"/>
        </w:trPr>
        <w:tc>
          <w:tcPr>
            <w:tcW w:w="3802" w:type="dxa"/>
            <w:gridSpan w:val="3"/>
            <w:tcBorders>
              <w:top w:val="single" w:sz="4" w:space="0" w:color="auto"/>
              <w:left w:val="single" w:sz="4" w:space="0" w:color="auto"/>
              <w:bottom w:val="single" w:sz="4" w:space="0" w:color="auto"/>
              <w:right w:val="single" w:sz="4" w:space="0" w:color="auto"/>
            </w:tcBorders>
            <w:noWrap/>
            <w:vAlign w:val="bottom"/>
            <w:hideMark/>
          </w:tcPr>
          <w:p w14:paraId="6CB75174" w14:textId="77777777" w:rsidR="00507DE1" w:rsidRPr="00507DE1" w:rsidRDefault="00507DE1" w:rsidP="00507DE1">
            <w:pPr>
              <w:spacing w:before="0" w:after="0" w:line="240" w:lineRule="auto"/>
              <w:jc w:val="center"/>
              <w:rPr>
                <w:rFonts w:eastAsia="Times New Roman"/>
                <w:b/>
                <w:bCs/>
                <w:color w:val="000000"/>
                <w:lang w:val="en-US" w:bidi="hi-IN"/>
              </w:rPr>
            </w:pPr>
            <w:r w:rsidRPr="00507DE1">
              <w:rPr>
                <w:rFonts w:eastAsia="Times New Roman"/>
                <w:b/>
                <w:bCs/>
                <w:color w:val="000000"/>
                <w:lang w:val="en-US" w:bidi="hi-IN"/>
              </w:rPr>
              <w:t>NPV = ΣDCF</w:t>
            </w:r>
          </w:p>
        </w:tc>
        <w:tc>
          <w:tcPr>
            <w:tcW w:w="1584" w:type="dxa"/>
            <w:tcBorders>
              <w:top w:val="nil"/>
              <w:left w:val="nil"/>
              <w:bottom w:val="single" w:sz="4" w:space="0" w:color="auto"/>
              <w:right w:val="single" w:sz="4" w:space="0" w:color="auto"/>
            </w:tcBorders>
            <w:noWrap/>
            <w:vAlign w:val="bottom"/>
            <w:hideMark/>
          </w:tcPr>
          <w:p w14:paraId="4FBCBE2F" w14:textId="77777777" w:rsidR="00507DE1" w:rsidRPr="00507DE1" w:rsidRDefault="00507DE1" w:rsidP="00507DE1">
            <w:pPr>
              <w:spacing w:before="0" w:after="0" w:line="240" w:lineRule="auto"/>
              <w:jc w:val="left"/>
              <w:rPr>
                <w:rFonts w:eastAsia="Times New Roman"/>
                <w:b/>
                <w:bCs/>
                <w:color w:val="000000"/>
                <w:lang w:val="en-US" w:bidi="hi-IN"/>
              </w:rPr>
            </w:pPr>
            <w:r w:rsidRPr="00507DE1">
              <w:rPr>
                <w:rFonts w:eastAsia="Times New Roman"/>
                <w:b/>
                <w:bCs/>
                <w:color w:val="000000"/>
                <w:lang w:val="en-US" w:bidi="hi-IN"/>
              </w:rPr>
              <w:t xml:space="preserve">               3.42 </w:t>
            </w:r>
          </w:p>
        </w:tc>
        <w:tc>
          <w:tcPr>
            <w:tcW w:w="1675" w:type="dxa"/>
            <w:tcBorders>
              <w:top w:val="nil"/>
              <w:left w:val="nil"/>
              <w:bottom w:val="single" w:sz="4" w:space="0" w:color="auto"/>
              <w:right w:val="single" w:sz="4" w:space="0" w:color="auto"/>
            </w:tcBorders>
            <w:noWrap/>
            <w:vAlign w:val="bottom"/>
            <w:hideMark/>
          </w:tcPr>
          <w:p w14:paraId="16D8F269" w14:textId="77777777" w:rsidR="00507DE1" w:rsidRPr="00507DE1" w:rsidRDefault="00507DE1" w:rsidP="00507DE1">
            <w:pPr>
              <w:spacing w:before="0" w:after="0" w:line="240" w:lineRule="auto"/>
              <w:jc w:val="left"/>
              <w:rPr>
                <w:rFonts w:eastAsia="Times New Roman"/>
                <w:b/>
                <w:bCs/>
                <w:color w:val="000000"/>
                <w:lang w:val="en-US" w:bidi="hi-IN"/>
              </w:rPr>
            </w:pPr>
            <w:r w:rsidRPr="00507DE1">
              <w:rPr>
                <w:rFonts w:eastAsia="Times New Roman"/>
                <w:b/>
                <w:bCs/>
                <w:color w:val="000000"/>
                <w:lang w:val="en-US" w:bidi="hi-IN"/>
              </w:rPr>
              <w:t> </w:t>
            </w:r>
          </w:p>
        </w:tc>
        <w:tc>
          <w:tcPr>
            <w:tcW w:w="1379" w:type="dxa"/>
            <w:tcBorders>
              <w:top w:val="nil"/>
              <w:left w:val="nil"/>
              <w:bottom w:val="single" w:sz="4" w:space="0" w:color="auto"/>
              <w:right w:val="single" w:sz="4" w:space="0" w:color="auto"/>
            </w:tcBorders>
            <w:noWrap/>
            <w:vAlign w:val="bottom"/>
            <w:hideMark/>
          </w:tcPr>
          <w:p w14:paraId="1BD857C0" w14:textId="77777777" w:rsidR="00507DE1" w:rsidRPr="00507DE1" w:rsidRDefault="00507DE1" w:rsidP="00507DE1">
            <w:pPr>
              <w:spacing w:before="0" w:after="0" w:line="240" w:lineRule="auto"/>
              <w:jc w:val="left"/>
              <w:rPr>
                <w:rFonts w:eastAsia="Times New Roman"/>
                <w:b/>
                <w:bCs/>
                <w:color w:val="000000"/>
                <w:lang w:val="en-US" w:bidi="hi-IN"/>
              </w:rPr>
            </w:pPr>
            <w:r w:rsidRPr="00507DE1">
              <w:rPr>
                <w:rFonts w:eastAsia="Times New Roman"/>
                <w:b/>
                <w:bCs/>
                <w:color w:val="000000"/>
                <w:lang w:val="en-US" w:bidi="hi-IN"/>
              </w:rPr>
              <w:t xml:space="preserve">        (15.91)</w:t>
            </w:r>
          </w:p>
        </w:tc>
      </w:tr>
      <w:tr w:rsidR="00507DE1" w:rsidRPr="00507DE1" w14:paraId="04EDD88E" w14:textId="77777777" w:rsidTr="00507DE1">
        <w:trPr>
          <w:trHeight w:val="312"/>
        </w:trPr>
        <w:tc>
          <w:tcPr>
            <w:tcW w:w="612" w:type="dxa"/>
            <w:tcBorders>
              <w:top w:val="nil"/>
              <w:left w:val="nil"/>
              <w:bottom w:val="nil"/>
              <w:right w:val="nil"/>
            </w:tcBorders>
            <w:noWrap/>
            <w:vAlign w:val="bottom"/>
            <w:hideMark/>
          </w:tcPr>
          <w:p w14:paraId="209DF673" w14:textId="77777777" w:rsidR="00507DE1" w:rsidRPr="00507DE1" w:rsidRDefault="00507DE1" w:rsidP="00507DE1">
            <w:pPr>
              <w:spacing w:before="0" w:after="0" w:line="240" w:lineRule="auto"/>
              <w:jc w:val="left"/>
              <w:rPr>
                <w:rFonts w:eastAsia="Times New Roman"/>
                <w:b/>
                <w:bCs/>
                <w:color w:val="000000"/>
                <w:lang w:val="en-US" w:bidi="hi-IN"/>
              </w:rPr>
            </w:pPr>
          </w:p>
        </w:tc>
        <w:tc>
          <w:tcPr>
            <w:tcW w:w="1652" w:type="dxa"/>
            <w:tcBorders>
              <w:top w:val="nil"/>
              <w:left w:val="nil"/>
              <w:bottom w:val="nil"/>
              <w:right w:val="nil"/>
            </w:tcBorders>
            <w:noWrap/>
            <w:vAlign w:val="bottom"/>
            <w:hideMark/>
          </w:tcPr>
          <w:p w14:paraId="67045EA2" w14:textId="77777777" w:rsidR="00507DE1" w:rsidRPr="00507DE1" w:rsidRDefault="00507DE1" w:rsidP="00507DE1">
            <w:pPr>
              <w:spacing w:before="0" w:after="0" w:line="240" w:lineRule="auto"/>
              <w:jc w:val="center"/>
              <w:rPr>
                <w:rFonts w:eastAsia="Times New Roman"/>
                <w:sz w:val="20"/>
                <w:szCs w:val="20"/>
                <w:lang w:val="en-US" w:bidi="hi-IN"/>
              </w:rPr>
            </w:pPr>
          </w:p>
        </w:tc>
        <w:tc>
          <w:tcPr>
            <w:tcW w:w="1538" w:type="dxa"/>
            <w:tcBorders>
              <w:top w:val="nil"/>
              <w:left w:val="nil"/>
              <w:bottom w:val="nil"/>
              <w:right w:val="nil"/>
            </w:tcBorders>
            <w:noWrap/>
            <w:vAlign w:val="bottom"/>
            <w:hideMark/>
          </w:tcPr>
          <w:p w14:paraId="2DAF6A48" w14:textId="77777777" w:rsidR="00507DE1" w:rsidRPr="00507DE1" w:rsidRDefault="00507DE1" w:rsidP="00507DE1">
            <w:pPr>
              <w:spacing w:before="0" w:after="0" w:line="240" w:lineRule="auto"/>
              <w:jc w:val="center"/>
              <w:rPr>
                <w:rFonts w:eastAsia="Times New Roman"/>
                <w:sz w:val="20"/>
                <w:szCs w:val="20"/>
                <w:lang w:val="en-US" w:bidi="hi-IN"/>
              </w:rPr>
            </w:pPr>
          </w:p>
        </w:tc>
        <w:tc>
          <w:tcPr>
            <w:tcW w:w="1584" w:type="dxa"/>
            <w:tcBorders>
              <w:top w:val="nil"/>
              <w:left w:val="nil"/>
              <w:bottom w:val="nil"/>
              <w:right w:val="nil"/>
            </w:tcBorders>
            <w:noWrap/>
            <w:vAlign w:val="bottom"/>
            <w:hideMark/>
          </w:tcPr>
          <w:p w14:paraId="3D8D288B" w14:textId="77777777" w:rsidR="00507DE1" w:rsidRPr="00507DE1" w:rsidRDefault="00507DE1" w:rsidP="00507DE1">
            <w:pPr>
              <w:spacing w:before="0" w:after="0" w:line="240" w:lineRule="auto"/>
              <w:jc w:val="center"/>
              <w:rPr>
                <w:rFonts w:eastAsia="Times New Roman"/>
                <w:sz w:val="20"/>
                <w:szCs w:val="20"/>
                <w:lang w:val="en-US" w:bidi="hi-IN"/>
              </w:rPr>
            </w:pPr>
          </w:p>
        </w:tc>
        <w:tc>
          <w:tcPr>
            <w:tcW w:w="1675" w:type="dxa"/>
            <w:tcBorders>
              <w:top w:val="nil"/>
              <w:left w:val="nil"/>
              <w:bottom w:val="nil"/>
              <w:right w:val="nil"/>
            </w:tcBorders>
            <w:noWrap/>
            <w:vAlign w:val="bottom"/>
            <w:hideMark/>
          </w:tcPr>
          <w:p w14:paraId="6B5934E9" w14:textId="77777777" w:rsidR="00507DE1" w:rsidRPr="00507DE1" w:rsidRDefault="00507DE1" w:rsidP="00507DE1">
            <w:pPr>
              <w:spacing w:before="0" w:after="0" w:line="240" w:lineRule="auto"/>
              <w:jc w:val="left"/>
              <w:rPr>
                <w:rFonts w:eastAsia="Times New Roman"/>
                <w:sz w:val="20"/>
                <w:szCs w:val="20"/>
                <w:lang w:val="en-US" w:bidi="hi-IN"/>
              </w:rPr>
            </w:pPr>
          </w:p>
        </w:tc>
        <w:tc>
          <w:tcPr>
            <w:tcW w:w="1379" w:type="dxa"/>
            <w:tcBorders>
              <w:top w:val="nil"/>
              <w:left w:val="nil"/>
              <w:bottom w:val="nil"/>
              <w:right w:val="nil"/>
            </w:tcBorders>
            <w:noWrap/>
            <w:vAlign w:val="bottom"/>
            <w:hideMark/>
          </w:tcPr>
          <w:p w14:paraId="584FB55F" w14:textId="77777777" w:rsidR="00507DE1" w:rsidRPr="00507DE1" w:rsidRDefault="00507DE1" w:rsidP="00507DE1">
            <w:pPr>
              <w:spacing w:before="0" w:after="0" w:line="240" w:lineRule="auto"/>
              <w:jc w:val="left"/>
              <w:rPr>
                <w:rFonts w:eastAsia="Times New Roman"/>
                <w:sz w:val="20"/>
                <w:szCs w:val="20"/>
                <w:lang w:val="en-US" w:bidi="hi-IN"/>
              </w:rPr>
            </w:pPr>
          </w:p>
        </w:tc>
      </w:tr>
      <w:tr w:rsidR="00507DE1" w:rsidRPr="00507DE1" w14:paraId="4A73CB14" w14:textId="77777777" w:rsidTr="00507DE1">
        <w:trPr>
          <w:trHeight w:val="312"/>
        </w:trPr>
        <w:tc>
          <w:tcPr>
            <w:tcW w:w="5386" w:type="dxa"/>
            <w:gridSpan w:val="4"/>
            <w:tcBorders>
              <w:top w:val="nil"/>
              <w:left w:val="nil"/>
              <w:bottom w:val="nil"/>
              <w:right w:val="nil"/>
            </w:tcBorders>
            <w:noWrap/>
            <w:vAlign w:val="bottom"/>
            <w:hideMark/>
          </w:tcPr>
          <w:p w14:paraId="3399674D" w14:textId="77777777" w:rsidR="00507DE1" w:rsidRPr="00507DE1" w:rsidRDefault="00507DE1" w:rsidP="00507DE1">
            <w:pPr>
              <w:spacing w:before="0" w:after="0" w:line="240" w:lineRule="auto"/>
              <w:jc w:val="left"/>
              <w:rPr>
                <w:rFonts w:eastAsia="Times New Roman"/>
                <w:color w:val="000000"/>
                <w:lang w:val="en-US" w:bidi="hi-IN"/>
              </w:rPr>
            </w:pPr>
            <w:r w:rsidRPr="00507DE1">
              <w:rPr>
                <w:rFonts w:eastAsia="Times New Roman"/>
                <w:color w:val="000000"/>
                <w:lang w:val="en-US" w:bidi="hi-IN"/>
              </w:rPr>
              <w:t>IRR = 32% + [3.42 / (3.42 + 15.91)] x (33% - 32%) =</w:t>
            </w:r>
          </w:p>
        </w:tc>
        <w:tc>
          <w:tcPr>
            <w:tcW w:w="1675" w:type="dxa"/>
            <w:tcBorders>
              <w:top w:val="nil"/>
              <w:left w:val="nil"/>
              <w:bottom w:val="nil"/>
              <w:right w:val="nil"/>
            </w:tcBorders>
            <w:noWrap/>
            <w:vAlign w:val="bottom"/>
            <w:hideMark/>
          </w:tcPr>
          <w:p w14:paraId="1F1CB2CA" w14:textId="77777777" w:rsidR="00507DE1" w:rsidRPr="00507DE1" w:rsidRDefault="00507DE1" w:rsidP="00507DE1">
            <w:pPr>
              <w:spacing w:before="0" w:after="0" w:line="240" w:lineRule="auto"/>
              <w:jc w:val="right"/>
              <w:rPr>
                <w:rFonts w:eastAsia="Times New Roman"/>
                <w:b/>
                <w:bCs/>
                <w:color w:val="000000"/>
                <w:lang w:val="en-US" w:bidi="hi-IN"/>
              </w:rPr>
            </w:pPr>
            <w:r w:rsidRPr="00507DE1">
              <w:rPr>
                <w:rFonts w:eastAsia="Times New Roman"/>
                <w:b/>
                <w:bCs/>
                <w:color w:val="000000"/>
                <w:lang w:val="en-US" w:bidi="hi-IN"/>
              </w:rPr>
              <w:t>32.18%</w:t>
            </w:r>
          </w:p>
        </w:tc>
        <w:tc>
          <w:tcPr>
            <w:tcW w:w="1379" w:type="dxa"/>
            <w:tcBorders>
              <w:top w:val="nil"/>
              <w:left w:val="nil"/>
              <w:bottom w:val="nil"/>
              <w:right w:val="nil"/>
            </w:tcBorders>
            <w:noWrap/>
            <w:vAlign w:val="bottom"/>
            <w:hideMark/>
          </w:tcPr>
          <w:p w14:paraId="2B03C39B" w14:textId="77777777" w:rsidR="00507DE1" w:rsidRPr="00507DE1" w:rsidRDefault="00507DE1" w:rsidP="00507DE1">
            <w:pPr>
              <w:spacing w:before="0" w:after="0" w:line="240" w:lineRule="auto"/>
              <w:jc w:val="right"/>
              <w:rPr>
                <w:rFonts w:eastAsia="Times New Roman"/>
                <w:b/>
                <w:bCs/>
                <w:color w:val="000000"/>
                <w:lang w:val="en-US" w:bidi="hi-IN"/>
              </w:rPr>
            </w:pPr>
          </w:p>
        </w:tc>
      </w:tr>
    </w:tbl>
    <w:p w14:paraId="2CBEC93D" w14:textId="77777777" w:rsidR="00E85434" w:rsidRDefault="00E85434" w:rsidP="009506E0">
      <w:pPr>
        <w:rPr>
          <w:lang w:val="en-US"/>
        </w:rPr>
      </w:pPr>
    </w:p>
    <w:p w14:paraId="4C437CCB" w14:textId="52D8FC37" w:rsidR="00507DE1" w:rsidRDefault="00507DE1" w:rsidP="009506E0">
      <w:pPr>
        <w:rPr>
          <w:b/>
          <w:bCs/>
          <w:lang w:val="en-US"/>
        </w:rPr>
      </w:pPr>
      <w:r>
        <w:rPr>
          <w:b/>
          <w:bCs/>
          <w:lang w:val="en-US"/>
        </w:rPr>
        <w:t>Option C</w:t>
      </w:r>
    </w:p>
    <w:tbl>
      <w:tblPr>
        <w:tblW w:w="8440" w:type="dxa"/>
        <w:tblLook w:val="04A0" w:firstRow="1" w:lastRow="0" w:firstColumn="1" w:lastColumn="0" w:noHBand="0" w:noVBand="1"/>
      </w:tblPr>
      <w:tblGrid>
        <w:gridCol w:w="723"/>
        <w:gridCol w:w="1652"/>
        <w:gridCol w:w="1538"/>
        <w:gridCol w:w="1584"/>
        <w:gridCol w:w="1675"/>
        <w:gridCol w:w="1379"/>
      </w:tblGrid>
      <w:tr w:rsidR="00767C8A" w:rsidRPr="00767C8A" w14:paraId="08901404" w14:textId="77777777" w:rsidTr="00767C8A">
        <w:trPr>
          <w:trHeight w:val="312"/>
        </w:trPr>
        <w:tc>
          <w:tcPr>
            <w:tcW w:w="8440" w:type="dxa"/>
            <w:gridSpan w:val="6"/>
            <w:tcBorders>
              <w:top w:val="nil"/>
              <w:left w:val="nil"/>
              <w:bottom w:val="nil"/>
              <w:right w:val="nil"/>
            </w:tcBorders>
            <w:noWrap/>
            <w:vAlign w:val="bottom"/>
            <w:hideMark/>
          </w:tcPr>
          <w:p w14:paraId="0E8E6A48"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Calculation of Internal rate of return (IRR)</w:t>
            </w:r>
          </w:p>
        </w:tc>
      </w:tr>
      <w:tr w:rsidR="00767C8A" w:rsidRPr="00767C8A" w14:paraId="014ADEC8" w14:textId="77777777" w:rsidTr="00767C8A">
        <w:trPr>
          <w:trHeight w:val="312"/>
        </w:trPr>
        <w:tc>
          <w:tcPr>
            <w:tcW w:w="612" w:type="dxa"/>
            <w:tcBorders>
              <w:top w:val="nil"/>
              <w:left w:val="nil"/>
              <w:bottom w:val="nil"/>
              <w:right w:val="nil"/>
            </w:tcBorders>
            <w:noWrap/>
            <w:vAlign w:val="bottom"/>
            <w:hideMark/>
          </w:tcPr>
          <w:p w14:paraId="1A5C9859" w14:textId="77777777" w:rsidR="00767C8A" w:rsidRPr="00767C8A" w:rsidRDefault="00767C8A" w:rsidP="00767C8A">
            <w:pPr>
              <w:spacing w:before="0" w:after="0" w:line="240" w:lineRule="auto"/>
              <w:jc w:val="left"/>
              <w:rPr>
                <w:rFonts w:eastAsia="Times New Roman"/>
                <w:color w:val="000000"/>
                <w:lang w:val="en-US" w:bidi="hi-IN"/>
              </w:rPr>
            </w:pPr>
          </w:p>
        </w:tc>
        <w:tc>
          <w:tcPr>
            <w:tcW w:w="1652" w:type="dxa"/>
            <w:tcBorders>
              <w:top w:val="nil"/>
              <w:left w:val="nil"/>
              <w:bottom w:val="nil"/>
              <w:right w:val="nil"/>
            </w:tcBorders>
            <w:noWrap/>
            <w:vAlign w:val="bottom"/>
            <w:hideMark/>
          </w:tcPr>
          <w:p w14:paraId="6D4D5F54" w14:textId="77777777" w:rsidR="00767C8A" w:rsidRPr="00767C8A" w:rsidRDefault="00767C8A" w:rsidP="00767C8A">
            <w:pPr>
              <w:spacing w:before="0" w:after="0" w:line="240" w:lineRule="auto"/>
              <w:jc w:val="left"/>
              <w:rPr>
                <w:rFonts w:eastAsia="Times New Roman"/>
                <w:sz w:val="20"/>
                <w:szCs w:val="20"/>
                <w:lang w:val="en-US" w:bidi="hi-IN"/>
              </w:rPr>
            </w:pPr>
          </w:p>
        </w:tc>
        <w:tc>
          <w:tcPr>
            <w:tcW w:w="1538" w:type="dxa"/>
            <w:tcBorders>
              <w:top w:val="nil"/>
              <w:left w:val="nil"/>
              <w:bottom w:val="nil"/>
              <w:right w:val="nil"/>
            </w:tcBorders>
            <w:noWrap/>
            <w:vAlign w:val="bottom"/>
            <w:hideMark/>
          </w:tcPr>
          <w:p w14:paraId="4C4F00EB" w14:textId="77777777" w:rsidR="00767C8A" w:rsidRPr="00767C8A" w:rsidRDefault="00767C8A" w:rsidP="00767C8A">
            <w:pPr>
              <w:spacing w:before="0" w:after="0" w:line="240" w:lineRule="auto"/>
              <w:jc w:val="left"/>
              <w:rPr>
                <w:rFonts w:eastAsia="Times New Roman"/>
                <w:sz w:val="20"/>
                <w:szCs w:val="20"/>
                <w:lang w:val="en-US" w:bidi="hi-IN"/>
              </w:rPr>
            </w:pPr>
          </w:p>
        </w:tc>
        <w:tc>
          <w:tcPr>
            <w:tcW w:w="1584" w:type="dxa"/>
            <w:tcBorders>
              <w:top w:val="nil"/>
              <w:left w:val="nil"/>
              <w:bottom w:val="nil"/>
              <w:right w:val="nil"/>
            </w:tcBorders>
            <w:noWrap/>
            <w:vAlign w:val="bottom"/>
            <w:hideMark/>
          </w:tcPr>
          <w:p w14:paraId="0DE30453" w14:textId="77777777" w:rsidR="00767C8A" w:rsidRPr="00767C8A" w:rsidRDefault="00767C8A" w:rsidP="00767C8A">
            <w:pPr>
              <w:spacing w:before="0" w:after="0" w:line="240" w:lineRule="auto"/>
              <w:jc w:val="left"/>
              <w:rPr>
                <w:rFonts w:eastAsia="Times New Roman"/>
                <w:sz w:val="20"/>
                <w:szCs w:val="20"/>
                <w:lang w:val="en-US" w:bidi="hi-IN"/>
              </w:rPr>
            </w:pPr>
          </w:p>
        </w:tc>
        <w:tc>
          <w:tcPr>
            <w:tcW w:w="1675" w:type="dxa"/>
            <w:tcBorders>
              <w:top w:val="nil"/>
              <w:left w:val="nil"/>
              <w:bottom w:val="nil"/>
              <w:right w:val="nil"/>
            </w:tcBorders>
            <w:noWrap/>
            <w:vAlign w:val="bottom"/>
            <w:hideMark/>
          </w:tcPr>
          <w:p w14:paraId="5929AC88" w14:textId="77777777" w:rsidR="00767C8A" w:rsidRPr="00767C8A" w:rsidRDefault="00767C8A" w:rsidP="00767C8A">
            <w:pPr>
              <w:spacing w:before="0" w:after="0" w:line="240" w:lineRule="auto"/>
              <w:jc w:val="left"/>
              <w:rPr>
                <w:rFonts w:eastAsia="Times New Roman"/>
                <w:sz w:val="20"/>
                <w:szCs w:val="20"/>
                <w:lang w:val="en-US" w:bidi="hi-IN"/>
              </w:rPr>
            </w:pPr>
          </w:p>
        </w:tc>
        <w:tc>
          <w:tcPr>
            <w:tcW w:w="1379" w:type="dxa"/>
            <w:tcBorders>
              <w:top w:val="nil"/>
              <w:left w:val="nil"/>
              <w:bottom w:val="nil"/>
              <w:right w:val="nil"/>
            </w:tcBorders>
            <w:noWrap/>
            <w:vAlign w:val="bottom"/>
            <w:hideMark/>
          </w:tcPr>
          <w:p w14:paraId="2ECCC914" w14:textId="77777777" w:rsidR="00767C8A" w:rsidRPr="00767C8A" w:rsidRDefault="00767C8A" w:rsidP="00767C8A">
            <w:pPr>
              <w:spacing w:before="0" w:after="0" w:line="240" w:lineRule="auto"/>
              <w:jc w:val="left"/>
              <w:rPr>
                <w:rFonts w:eastAsia="Times New Roman"/>
                <w:sz w:val="20"/>
                <w:szCs w:val="20"/>
                <w:lang w:val="en-US" w:bidi="hi-IN"/>
              </w:rPr>
            </w:pPr>
          </w:p>
        </w:tc>
      </w:tr>
      <w:tr w:rsidR="00767C8A" w:rsidRPr="00767C8A" w14:paraId="4EC31A2C" w14:textId="77777777" w:rsidTr="00767C8A">
        <w:trPr>
          <w:trHeight w:val="312"/>
        </w:trPr>
        <w:tc>
          <w:tcPr>
            <w:tcW w:w="612" w:type="dxa"/>
            <w:tcBorders>
              <w:top w:val="single" w:sz="4" w:space="0" w:color="auto"/>
              <w:left w:val="single" w:sz="4" w:space="0" w:color="auto"/>
              <w:bottom w:val="single" w:sz="4" w:space="0" w:color="auto"/>
              <w:right w:val="single" w:sz="4" w:space="0" w:color="auto"/>
            </w:tcBorders>
            <w:noWrap/>
            <w:vAlign w:val="bottom"/>
            <w:hideMark/>
          </w:tcPr>
          <w:p w14:paraId="30516251" w14:textId="77777777" w:rsidR="00767C8A" w:rsidRPr="00767C8A" w:rsidRDefault="00767C8A" w:rsidP="00767C8A">
            <w:pPr>
              <w:spacing w:before="0" w:after="0" w:line="240" w:lineRule="auto"/>
              <w:jc w:val="center"/>
              <w:rPr>
                <w:rFonts w:eastAsia="Times New Roman"/>
                <w:b/>
                <w:bCs/>
                <w:color w:val="000000"/>
                <w:lang w:val="en-US" w:bidi="hi-IN"/>
              </w:rPr>
            </w:pPr>
            <w:r w:rsidRPr="00767C8A">
              <w:rPr>
                <w:rFonts w:eastAsia="Times New Roman"/>
                <w:b/>
                <w:bCs/>
                <w:color w:val="000000"/>
                <w:lang w:val="en-US" w:bidi="hi-IN"/>
              </w:rPr>
              <w:t>Year</w:t>
            </w:r>
          </w:p>
        </w:tc>
        <w:tc>
          <w:tcPr>
            <w:tcW w:w="1652" w:type="dxa"/>
            <w:tcBorders>
              <w:top w:val="single" w:sz="4" w:space="0" w:color="auto"/>
              <w:left w:val="nil"/>
              <w:bottom w:val="single" w:sz="4" w:space="0" w:color="auto"/>
              <w:right w:val="single" w:sz="4" w:space="0" w:color="auto"/>
            </w:tcBorders>
            <w:noWrap/>
            <w:vAlign w:val="bottom"/>
            <w:hideMark/>
          </w:tcPr>
          <w:p w14:paraId="3D359817" w14:textId="77777777" w:rsidR="00767C8A" w:rsidRPr="00767C8A" w:rsidRDefault="00767C8A" w:rsidP="00767C8A">
            <w:pPr>
              <w:spacing w:before="0" w:after="0" w:line="240" w:lineRule="auto"/>
              <w:jc w:val="center"/>
              <w:rPr>
                <w:rFonts w:eastAsia="Times New Roman"/>
                <w:b/>
                <w:bCs/>
                <w:color w:val="000000"/>
                <w:lang w:val="en-US" w:bidi="hi-IN"/>
              </w:rPr>
            </w:pPr>
            <w:r w:rsidRPr="00767C8A">
              <w:rPr>
                <w:rFonts w:eastAsia="Times New Roman"/>
                <w:b/>
                <w:bCs/>
                <w:color w:val="000000"/>
                <w:lang w:val="en-US" w:bidi="hi-IN"/>
              </w:rPr>
              <w:t>Cash inflow</w:t>
            </w:r>
          </w:p>
        </w:tc>
        <w:tc>
          <w:tcPr>
            <w:tcW w:w="1538" w:type="dxa"/>
            <w:tcBorders>
              <w:top w:val="single" w:sz="4" w:space="0" w:color="auto"/>
              <w:left w:val="nil"/>
              <w:bottom w:val="single" w:sz="4" w:space="0" w:color="auto"/>
              <w:right w:val="single" w:sz="4" w:space="0" w:color="auto"/>
            </w:tcBorders>
            <w:noWrap/>
            <w:vAlign w:val="bottom"/>
            <w:hideMark/>
          </w:tcPr>
          <w:p w14:paraId="4C188774" w14:textId="77777777" w:rsidR="00767C8A" w:rsidRPr="00767C8A" w:rsidRDefault="00767C8A" w:rsidP="00767C8A">
            <w:pPr>
              <w:spacing w:before="0" w:after="0" w:line="240" w:lineRule="auto"/>
              <w:jc w:val="center"/>
              <w:rPr>
                <w:rFonts w:eastAsia="Times New Roman"/>
                <w:b/>
                <w:bCs/>
                <w:color w:val="000000"/>
                <w:lang w:val="en-US" w:bidi="hi-IN"/>
              </w:rPr>
            </w:pPr>
            <w:r w:rsidRPr="00767C8A">
              <w:rPr>
                <w:rFonts w:eastAsia="Times New Roman"/>
                <w:b/>
                <w:bCs/>
                <w:color w:val="000000"/>
                <w:lang w:val="en-US" w:bidi="hi-IN"/>
              </w:rPr>
              <w:t xml:space="preserve"> DF @ 22% </w:t>
            </w:r>
          </w:p>
        </w:tc>
        <w:tc>
          <w:tcPr>
            <w:tcW w:w="1584" w:type="dxa"/>
            <w:tcBorders>
              <w:top w:val="single" w:sz="4" w:space="0" w:color="auto"/>
              <w:left w:val="nil"/>
              <w:bottom w:val="single" w:sz="4" w:space="0" w:color="auto"/>
              <w:right w:val="single" w:sz="4" w:space="0" w:color="auto"/>
            </w:tcBorders>
            <w:noWrap/>
            <w:vAlign w:val="bottom"/>
            <w:hideMark/>
          </w:tcPr>
          <w:p w14:paraId="64114E3F" w14:textId="77777777" w:rsidR="00767C8A" w:rsidRPr="00767C8A" w:rsidRDefault="00767C8A" w:rsidP="00767C8A">
            <w:pPr>
              <w:spacing w:before="0" w:after="0" w:line="240" w:lineRule="auto"/>
              <w:jc w:val="center"/>
              <w:rPr>
                <w:rFonts w:eastAsia="Times New Roman"/>
                <w:b/>
                <w:bCs/>
                <w:color w:val="000000"/>
                <w:lang w:val="en-US" w:bidi="hi-IN"/>
              </w:rPr>
            </w:pPr>
            <w:r w:rsidRPr="00767C8A">
              <w:rPr>
                <w:rFonts w:eastAsia="Times New Roman"/>
                <w:b/>
                <w:bCs/>
                <w:color w:val="000000"/>
                <w:lang w:val="en-US" w:bidi="hi-IN"/>
              </w:rPr>
              <w:t xml:space="preserve"> DCF </w:t>
            </w:r>
          </w:p>
        </w:tc>
        <w:tc>
          <w:tcPr>
            <w:tcW w:w="1675" w:type="dxa"/>
            <w:tcBorders>
              <w:top w:val="single" w:sz="4" w:space="0" w:color="auto"/>
              <w:left w:val="nil"/>
              <w:bottom w:val="single" w:sz="4" w:space="0" w:color="auto"/>
              <w:right w:val="single" w:sz="4" w:space="0" w:color="auto"/>
            </w:tcBorders>
            <w:noWrap/>
            <w:vAlign w:val="bottom"/>
            <w:hideMark/>
          </w:tcPr>
          <w:p w14:paraId="06F3B051" w14:textId="77777777" w:rsidR="00767C8A" w:rsidRPr="00767C8A" w:rsidRDefault="00767C8A" w:rsidP="00767C8A">
            <w:pPr>
              <w:spacing w:before="0" w:after="0" w:line="240" w:lineRule="auto"/>
              <w:jc w:val="center"/>
              <w:rPr>
                <w:rFonts w:eastAsia="Times New Roman"/>
                <w:b/>
                <w:bCs/>
                <w:color w:val="000000"/>
                <w:lang w:val="en-US" w:bidi="hi-IN"/>
              </w:rPr>
            </w:pPr>
            <w:r w:rsidRPr="00767C8A">
              <w:rPr>
                <w:rFonts w:eastAsia="Times New Roman"/>
                <w:b/>
                <w:bCs/>
                <w:color w:val="000000"/>
                <w:lang w:val="en-US" w:bidi="hi-IN"/>
              </w:rPr>
              <w:t xml:space="preserve"> DF @ 23% </w:t>
            </w:r>
          </w:p>
        </w:tc>
        <w:tc>
          <w:tcPr>
            <w:tcW w:w="1379" w:type="dxa"/>
            <w:tcBorders>
              <w:top w:val="single" w:sz="4" w:space="0" w:color="auto"/>
              <w:left w:val="nil"/>
              <w:bottom w:val="single" w:sz="4" w:space="0" w:color="auto"/>
              <w:right w:val="single" w:sz="4" w:space="0" w:color="auto"/>
            </w:tcBorders>
            <w:noWrap/>
            <w:vAlign w:val="bottom"/>
            <w:hideMark/>
          </w:tcPr>
          <w:p w14:paraId="4DBFB658" w14:textId="77777777" w:rsidR="00767C8A" w:rsidRPr="00767C8A" w:rsidRDefault="00767C8A" w:rsidP="00767C8A">
            <w:pPr>
              <w:spacing w:before="0" w:after="0" w:line="240" w:lineRule="auto"/>
              <w:jc w:val="center"/>
              <w:rPr>
                <w:rFonts w:eastAsia="Times New Roman"/>
                <w:b/>
                <w:bCs/>
                <w:color w:val="000000"/>
                <w:lang w:val="en-US" w:bidi="hi-IN"/>
              </w:rPr>
            </w:pPr>
            <w:r w:rsidRPr="00767C8A">
              <w:rPr>
                <w:rFonts w:eastAsia="Times New Roman"/>
                <w:b/>
                <w:bCs/>
                <w:color w:val="000000"/>
                <w:lang w:val="en-US" w:bidi="hi-IN"/>
              </w:rPr>
              <w:t xml:space="preserve"> DCF </w:t>
            </w:r>
          </w:p>
        </w:tc>
      </w:tr>
      <w:tr w:rsidR="00767C8A" w:rsidRPr="00767C8A" w14:paraId="3E087EAB" w14:textId="77777777" w:rsidTr="00767C8A">
        <w:trPr>
          <w:trHeight w:val="312"/>
        </w:trPr>
        <w:tc>
          <w:tcPr>
            <w:tcW w:w="612" w:type="dxa"/>
            <w:tcBorders>
              <w:top w:val="nil"/>
              <w:left w:val="single" w:sz="4" w:space="0" w:color="auto"/>
              <w:bottom w:val="single" w:sz="4" w:space="0" w:color="auto"/>
              <w:right w:val="single" w:sz="4" w:space="0" w:color="auto"/>
            </w:tcBorders>
            <w:noWrap/>
            <w:vAlign w:val="bottom"/>
            <w:hideMark/>
          </w:tcPr>
          <w:p w14:paraId="2DCFD969"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0</w:t>
            </w:r>
          </w:p>
        </w:tc>
        <w:tc>
          <w:tcPr>
            <w:tcW w:w="1652" w:type="dxa"/>
            <w:tcBorders>
              <w:top w:val="nil"/>
              <w:left w:val="nil"/>
              <w:bottom w:val="single" w:sz="4" w:space="0" w:color="auto"/>
              <w:right w:val="single" w:sz="4" w:space="0" w:color="auto"/>
            </w:tcBorders>
            <w:noWrap/>
            <w:vAlign w:val="bottom"/>
            <w:hideMark/>
          </w:tcPr>
          <w:p w14:paraId="19D4594E"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 xml:space="preserve">            (1,600)</w:t>
            </w:r>
          </w:p>
        </w:tc>
        <w:tc>
          <w:tcPr>
            <w:tcW w:w="1538" w:type="dxa"/>
            <w:tcBorders>
              <w:top w:val="nil"/>
              <w:left w:val="nil"/>
              <w:bottom w:val="single" w:sz="4" w:space="0" w:color="auto"/>
              <w:right w:val="single" w:sz="4" w:space="0" w:color="auto"/>
            </w:tcBorders>
            <w:noWrap/>
            <w:vAlign w:val="bottom"/>
            <w:hideMark/>
          </w:tcPr>
          <w:p w14:paraId="0272B5BE"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1.000 </w:t>
            </w:r>
          </w:p>
        </w:tc>
        <w:tc>
          <w:tcPr>
            <w:tcW w:w="1584" w:type="dxa"/>
            <w:tcBorders>
              <w:top w:val="nil"/>
              <w:left w:val="nil"/>
              <w:bottom w:val="single" w:sz="4" w:space="0" w:color="auto"/>
              <w:right w:val="single" w:sz="4" w:space="0" w:color="auto"/>
            </w:tcBorders>
            <w:noWrap/>
            <w:vAlign w:val="bottom"/>
            <w:hideMark/>
          </w:tcPr>
          <w:p w14:paraId="05B2FA8A"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(1,600.00)</w:t>
            </w:r>
          </w:p>
        </w:tc>
        <w:tc>
          <w:tcPr>
            <w:tcW w:w="1675" w:type="dxa"/>
            <w:tcBorders>
              <w:top w:val="nil"/>
              <w:left w:val="nil"/>
              <w:bottom w:val="single" w:sz="4" w:space="0" w:color="auto"/>
              <w:right w:val="single" w:sz="4" w:space="0" w:color="auto"/>
            </w:tcBorders>
            <w:noWrap/>
            <w:vAlign w:val="bottom"/>
            <w:hideMark/>
          </w:tcPr>
          <w:p w14:paraId="3E4242AC"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1.000 </w:t>
            </w:r>
          </w:p>
        </w:tc>
        <w:tc>
          <w:tcPr>
            <w:tcW w:w="1379" w:type="dxa"/>
            <w:tcBorders>
              <w:top w:val="nil"/>
              <w:left w:val="nil"/>
              <w:bottom w:val="single" w:sz="4" w:space="0" w:color="auto"/>
              <w:right w:val="single" w:sz="4" w:space="0" w:color="auto"/>
            </w:tcBorders>
            <w:noWrap/>
            <w:vAlign w:val="bottom"/>
            <w:hideMark/>
          </w:tcPr>
          <w:p w14:paraId="0F049659"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(1,600)</w:t>
            </w:r>
          </w:p>
        </w:tc>
      </w:tr>
      <w:tr w:rsidR="00767C8A" w:rsidRPr="00767C8A" w14:paraId="5B93C9D7" w14:textId="77777777" w:rsidTr="00767C8A">
        <w:trPr>
          <w:trHeight w:val="312"/>
        </w:trPr>
        <w:tc>
          <w:tcPr>
            <w:tcW w:w="612" w:type="dxa"/>
            <w:tcBorders>
              <w:top w:val="nil"/>
              <w:left w:val="single" w:sz="4" w:space="0" w:color="auto"/>
              <w:bottom w:val="single" w:sz="4" w:space="0" w:color="auto"/>
              <w:right w:val="single" w:sz="4" w:space="0" w:color="auto"/>
            </w:tcBorders>
            <w:noWrap/>
            <w:vAlign w:val="bottom"/>
            <w:hideMark/>
          </w:tcPr>
          <w:p w14:paraId="66F031A6"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1</w:t>
            </w:r>
          </w:p>
        </w:tc>
        <w:tc>
          <w:tcPr>
            <w:tcW w:w="1652" w:type="dxa"/>
            <w:tcBorders>
              <w:top w:val="nil"/>
              <w:left w:val="nil"/>
              <w:bottom w:val="single" w:sz="4" w:space="0" w:color="auto"/>
              <w:right w:val="single" w:sz="4" w:space="0" w:color="auto"/>
            </w:tcBorders>
            <w:noWrap/>
            <w:vAlign w:val="bottom"/>
            <w:hideMark/>
          </w:tcPr>
          <w:p w14:paraId="27AD8ABE"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 xml:space="preserve">                418 </w:t>
            </w:r>
          </w:p>
        </w:tc>
        <w:tc>
          <w:tcPr>
            <w:tcW w:w="1538" w:type="dxa"/>
            <w:tcBorders>
              <w:top w:val="nil"/>
              <w:left w:val="nil"/>
              <w:bottom w:val="single" w:sz="4" w:space="0" w:color="auto"/>
              <w:right w:val="single" w:sz="4" w:space="0" w:color="auto"/>
            </w:tcBorders>
            <w:noWrap/>
            <w:vAlign w:val="bottom"/>
            <w:hideMark/>
          </w:tcPr>
          <w:p w14:paraId="47B061E8"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0.820 </w:t>
            </w:r>
          </w:p>
        </w:tc>
        <w:tc>
          <w:tcPr>
            <w:tcW w:w="1584" w:type="dxa"/>
            <w:tcBorders>
              <w:top w:val="nil"/>
              <w:left w:val="nil"/>
              <w:bottom w:val="single" w:sz="4" w:space="0" w:color="auto"/>
              <w:right w:val="single" w:sz="4" w:space="0" w:color="auto"/>
            </w:tcBorders>
            <w:noWrap/>
            <w:vAlign w:val="bottom"/>
            <w:hideMark/>
          </w:tcPr>
          <w:p w14:paraId="54A8D4AD"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342.35 </w:t>
            </w:r>
          </w:p>
        </w:tc>
        <w:tc>
          <w:tcPr>
            <w:tcW w:w="1675" w:type="dxa"/>
            <w:tcBorders>
              <w:top w:val="nil"/>
              <w:left w:val="nil"/>
              <w:bottom w:val="single" w:sz="4" w:space="0" w:color="auto"/>
              <w:right w:val="single" w:sz="4" w:space="0" w:color="auto"/>
            </w:tcBorders>
            <w:noWrap/>
            <w:vAlign w:val="bottom"/>
            <w:hideMark/>
          </w:tcPr>
          <w:p w14:paraId="6BF3D10E"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0.813 </w:t>
            </w:r>
          </w:p>
        </w:tc>
        <w:tc>
          <w:tcPr>
            <w:tcW w:w="1379" w:type="dxa"/>
            <w:tcBorders>
              <w:top w:val="nil"/>
              <w:left w:val="nil"/>
              <w:bottom w:val="single" w:sz="4" w:space="0" w:color="auto"/>
              <w:right w:val="single" w:sz="4" w:space="0" w:color="auto"/>
            </w:tcBorders>
            <w:noWrap/>
            <w:vAlign w:val="bottom"/>
            <w:hideMark/>
          </w:tcPr>
          <w:p w14:paraId="03A7E89F"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339 </w:t>
            </w:r>
          </w:p>
        </w:tc>
      </w:tr>
      <w:tr w:rsidR="00767C8A" w:rsidRPr="00767C8A" w14:paraId="411B5DF2" w14:textId="77777777" w:rsidTr="00767C8A">
        <w:trPr>
          <w:trHeight w:val="312"/>
        </w:trPr>
        <w:tc>
          <w:tcPr>
            <w:tcW w:w="612" w:type="dxa"/>
            <w:tcBorders>
              <w:top w:val="nil"/>
              <w:left w:val="single" w:sz="4" w:space="0" w:color="auto"/>
              <w:bottom w:val="single" w:sz="4" w:space="0" w:color="auto"/>
              <w:right w:val="single" w:sz="4" w:space="0" w:color="auto"/>
            </w:tcBorders>
            <w:noWrap/>
            <w:vAlign w:val="bottom"/>
            <w:hideMark/>
          </w:tcPr>
          <w:p w14:paraId="4FB33225"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2</w:t>
            </w:r>
          </w:p>
        </w:tc>
        <w:tc>
          <w:tcPr>
            <w:tcW w:w="1652" w:type="dxa"/>
            <w:tcBorders>
              <w:top w:val="nil"/>
              <w:left w:val="nil"/>
              <w:bottom w:val="single" w:sz="4" w:space="0" w:color="auto"/>
              <w:right w:val="single" w:sz="4" w:space="0" w:color="auto"/>
            </w:tcBorders>
            <w:noWrap/>
            <w:vAlign w:val="bottom"/>
            <w:hideMark/>
          </w:tcPr>
          <w:p w14:paraId="289784A4"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 xml:space="preserve">                605 </w:t>
            </w:r>
          </w:p>
        </w:tc>
        <w:tc>
          <w:tcPr>
            <w:tcW w:w="1538" w:type="dxa"/>
            <w:tcBorders>
              <w:top w:val="nil"/>
              <w:left w:val="nil"/>
              <w:bottom w:val="single" w:sz="4" w:space="0" w:color="auto"/>
              <w:right w:val="single" w:sz="4" w:space="0" w:color="auto"/>
            </w:tcBorders>
            <w:noWrap/>
            <w:vAlign w:val="bottom"/>
            <w:hideMark/>
          </w:tcPr>
          <w:p w14:paraId="57C86131"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0.672 </w:t>
            </w:r>
          </w:p>
        </w:tc>
        <w:tc>
          <w:tcPr>
            <w:tcW w:w="1584" w:type="dxa"/>
            <w:tcBorders>
              <w:top w:val="nil"/>
              <w:left w:val="nil"/>
              <w:bottom w:val="single" w:sz="4" w:space="0" w:color="auto"/>
              <w:right w:val="single" w:sz="4" w:space="0" w:color="auto"/>
            </w:tcBorders>
            <w:noWrap/>
            <w:vAlign w:val="bottom"/>
            <w:hideMark/>
          </w:tcPr>
          <w:p w14:paraId="3D4577EE"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406.56 </w:t>
            </w:r>
          </w:p>
        </w:tc>
        <w:tc>
          <w:tcPr>
            <w:tcW w:w="1675" w:type="dxa"/>
            <w:tcBorders>
              <w:top w:val="nil"/>
              <w:left w:val="nil"/>
              <w:bottom w:val="single" w:sz="4" w:space="0" w:color="auto"/>
              <w:right w:val="single" w:sz="4" w:space="0" w:color="auto"/>
            </w:tcBorders>
            <w:noWrap/>
            <w:vAlign w:val="bottom"/>
            <w:hideMark/>
          </w:tcPr>
          <w:p w14:paraId="2D16CB37"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0.661 </w:t>
            </w:r>
          </w:p>
        </w:tc>
        <w:tc>
          <w:tcPr>
            <w:tcW w:w="1379" w:type="dxa"/>
            <w:tcBorders>
              <w:top w:val="nil"/>
              <w:left w:val="nil"/>
              <w:bottom w:val="single" w:sz="4" w:space="0" w:color="auto"/>
              <w:right w:val="single" w:sz="4" w:space="0" w:color="auto"/>
            </w:tcBorders>
            <w:noWrap/>
            <w:vAlign w:val="bottom"/>
            <w:hideMark/>
          </w:tcPr>
          <w:p w14:paraId="5E7ECA15"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400 </w:t>
            </w:r>
          </w:p>
        </w:tc>
      </w:tr>
      <w:tr w:rsidR="00767C8A" w:rsidRPr="00767C8A" w14:paraId="53AEC511" w14:textId="77777777" w:rsidTr="00767C8A">
        <w:trPr>
          <w:trHeight w:val="312"/>
        </w:trPr>
        <w:tc>
          <w:tcPr>
            <w:tcW w:w="612" w:type="dxa"/>
            <w:tcBorders>
              <w:top w:val="nil"/>
              <w:left w:val="single" w:sz="4" w:space="0" w:color="auto"/>
              <w:bottom w:val="single" w:sz="4" w:space="0" w:color="auto"/>
              <w:right w:val="single" w:sz="4" w:space="0" w:color="auto"/>
            </w:tcBorders>
            <w:noWrap/>
            <w:vAlign w:val="bottom"/>
            <w:hideMark/>
          </w:tcPr>
          <w:p w14:paraId="51EFF058"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3</w:t>
            </w:r>
          </w:p>
        </w:tc>
        <w:tc>
          <w:tcPr>
            <w:tcW w:w="1652" w:type="dxa"/>
            <w:tcBorders>
              <w:top w:val="nil"/>
              <w:left w:val="nil"/>
              <w:bottom w:val="single" w:sz="4" w:space="0" w:color="auto"/>
              <w:right w:val="single" w:sz="4" w:space="0" w:color="auto"/>
            </w:tcBorders>
            <w:noWrap/>
            <w:vAlign w:val="bottom"/>
            <w:hideMark/>
          </w:tcPr>
          <w:p w14:paraId="7CE43B3A"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 xml:space="preserve">                755 </w:t>
            </w:r>
          </w:p>
        </w:tc>
        <w:tc>
          <w:tcPr>
            <w:tcW w:w="1538" w:type="dxa"/>
            <w:tcBorders>
              <w:top w:val="nil"/>
              <w:left w:val="nil"/>
              <w:bottom w:val="single" w:sz="4" w:space="0" w:color="auto"/>
              <w:right w:val="single" w:sz="4" w:space="0" w:color="auto"/>
            </w:tcBorders>
            <w:noWrap/>
            <w:vAlign w:val="bottom"/>
            <w:hideMark/>
          </w:tcPr>
          <w:p w14:paraId="5AC1296A"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0.551 </w:t>
            </w:r>
          </w:p>
        </w:tc>
        <w:tc>
          <w:tcPr>
            <w:tcW w:w="1584" w:type="dxa"/>
            <w:tcBorders>
              <w:top w:val="nil"/>
              <w:left w:val="nil"/>
              <w:bottom w:val="single" w:sz="4" w:space="0" w:color="auto"/>
              <w:right w:val="single" w:sz="4" w:space="0" w:color="auto"/>
            </w:tcBorders>
            <w:noWrap/>
            <w:vAlign w:val="bottom"/>
            <w:hideMark/>
          </w:tcPr>
          <w:p w14:paraId="3F5E9F66"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416.01 </w:t>
            </w:r>
          </w:p>
        </w:tc>
        <w:tc>
          <w:tcPr>
            <w:tcW w:w="1675" w:type="dxa"/>
            <w:tcBorders>
              <w:top w:val="nil"/>
              <w:left w:val="nil"/>
              <w:bottom w:val="single" w:sz="4" w:space="0" w:color="auto"/>
              <w:right w:val="single" w:sz="4" w:space="0" w:color="auto"/>
            </w:tcBorders>
            <w:noWrap/>
            <w:vAlign w:val="bottom"/>
            <w:hideMark/>
          </w:tcPr>
          <w:p w14:paraId="2C15E85E"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0.537 </w:t>
            </w:r>
          </w:p>
        </w:tc>
        <w:tc>
          <w:tcPr>
            <w:tcW w:w="1379" w:type="dxa"/>
            <w:tcBorders>
              <w:top w:val="nil"/>
              <w:left w:val="nil"/>
              <w:bottom w:val="single" w:sz="4" w:space="0" w:color="auto"/>
              <w:right w:val="single" w:sz="4" w:space="0" w:color="auto"/>
            </w:tcBorders>
            <w:noWrap/>
            <w:vAlign w:val="bottom"/>
            <w:hideMark/>
          </w:tcPr>
          <w:p w14:paraId="5F802F98"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405 </w:t>
            </w:r>
          </w:p>
        </w:tc>
      </w:tr>
      <w:tr w:rsidR="00767C8A" w:rsidRPr="00767C8A" w14:paraId="0FCEA347" w14:textId="77777777" w:rsidTr="00767C8A">
        <w:trPr>
          <w:trHeight w:val="312"/>
        </w:trPr>
        <w:tc>
          <w:tcPr>
            <w:tcW w:w="612" w:type="dxa"/>
            <w:tcBorders>
              <w:top w:val="nil"/>
              <w:left w:val="single" w:sz="4" w:space="0" w:color="auto"/>
              <w:bottom w:val="single" w:sz="4" w:space="0" w:color="auto"/>
              <w:right w:val="single" w:sz="4" w:space="0" w:color="auto"/>
            </w:tcBorders>
            <w:noWrap/>
            <w:vAlign w:val="bottom"/>
            <w:hideMark/>
          </w:tcPr>
          <w:p w14:paraId="72CAF7C3"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4</w:t>
            </w:r>
          </w:p>
        </w:tc>
        <w:tc>
          <w:tcPr>
            <w:tcW w:w="1652" w:type="dxa"/>
            <w:tcBorders>
              <w:top w:val="nil"/>
              <w:left w:val="nil"/>
              <w:bottom w:val="single" w:sz="4" w:space="0" w:color="auto"/>
              <w:right w:val="single" w:sz="4" w:space="0" w:color="auto"/>
            </w:tcBorders>
            <w:noWrap/>
            <w:vAlign w:val="bottom"/>
            <w:hideMark/>
          </w:tcPr>
          <w:p w14:paraId="6F8FE4D4" w14:textId="77777777" w:rsidR="00767C8A" w:rsidRPr="00767C8A" w:rsidRDefault="00767C8A" w:rsidP="00767C8A">
            <w:pPr>
              <w:spacing w:before="0" w:after="0" w:line="240" w:lineRule="auto"/>
              <w:jc w:val="center"/>
              <w:rPr>
                <w:rFonts w:eastAsia="Times New Roman"/>
                <w:color w:val="000000"/>
                <w:lang w:val="en-US" w:bidi="hi-IN"/>
              </w:rPr>
            </w:pPr>
            <w:r w:rsidRPr="00767C8A">
              <w:rPr>
                <w:rFonts w:eastAsia="Times New Roman"/>
                <w:color w:val="000000"/>
                <w:lang w:val="en-US" w:bidi="hi-IN"/>
              </w:rPr>
              <w:t xml:space="preserve">                980 </w:t>
            </w:r>
          </w:p>
        </w:tc>
        <w:tc>
          <w:tcPr>
            <w:tcW w:w="1538" w:type="dxa"/>
            <w:tcBorders>
              <w:top w:val="nil"/>
              <w:left w:val="nil"/>
              <w:bottom w:val="single" w:sz="4" w:space="0" w:color="auto"/>
              <w:right w:val="single" w:sz="4" w:space="0" w:color="auto"/>
            </w:tcBorders>
            <w:noWrap/>
            <w:vAlign w:val="bottom"/>
            <w:hideMark/>
          </w:tcPr>
          <w:p w14:paraId="7E4A95EB"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0.452 </w:t>
            </w:r>
          </w:p>
        </w:tc>
        <w:tc>
          <w:tcPr>
            <w:tcW w:w="1584" w:type="dxa"/>
            <w:tcBorders>
              <w:top w:val="nil"/>
              <w:left w:val="nil"/>
              <w:bottom w:val="single" w:sz="4" w:space="0" w:color="auto"/>
              <w:right w:val="single" w:sz="4" w:space="0" w:color="auto"/>
            </w:tcBorders>
            <w:noWrap/>
            <w:vAlign w:val="bottom"/>
            <w:hideMark/>
          </w:tcPr>
          <w:p w14:paraId="0E6650C9"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442.96 </w:t>
            </w:r>
          </w:p>
        </w:tc>
        <w:tc>
          <w:tcPr>
            <w:tcW w:w="1675" w:type="dxa"/>
            <w:tcBorders>
              <w:top w:val="nil"/>
              <w:left w:val="nil"/>
              <w:bottom w:val="single" w:sz="4" w:space="0" w:color="auto"/>
              <w:right w:val="single" w:sz="4" w:space="0" w:color="auto"/>
            </w:tcBorders>
            <w:noWrap/>
            <w:vAlign w:val="bottom"/>
            <w:hideMark/>
          </w:tcPr>
          <w:p w14:paraId="0635DE9A"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0.437 </w:t>
            </w:r>
          </w:p>
        </w:tc>
        <w:tc>
          <w:tcPr>
            <w:tcW w:w="1379" w:type="dxa"/>
            <w:tcBorders>
              <w:top w:val="nil"/>
              <w:left w:val="nil"/>
              <w:bottom w:val="single" w:sz="4" w:space="0" w:color="auto"/>
              <w:right w:val="single" w:sz="4" w:space="0" w:color="auto"/>
            </w:tcBorders>
            <w:noWrap/>
            <w:vAlign w:val="bottom"/>
            <w:hideMark/>
          </w:tcPr>
          <w:p w14:paraId="5BA97A88"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 xml:space="preserve">             428 </w:t>
            </w:r>
          </w:p>
        </w:tc>
      </w:tr>
      <w:tr w:rsidR="00767C8A" w:rsidRPr="00767C8A" w14:paraId="54979290" w14:textId="77777777" w:rsidTr="00767C8A">
        <w:trPr>
          <w:trHeight w:val="312"/>
        </w:trPr>
        <w:tc>
          <w:tcPr>
            <w:tcW w:w="3802" w:type="dxa"/>
            <w:gridSpan w:val="3"/>
            <w:tcBorders>
              <w:top w:val="single" w:sz="4" w:space="0" w:color="auto"/>
              <w:left w:val="single" w:sz="4" w:space="0" w:color="auto"/>
              <w:bottom w:val="single" w:sz="4" w:space="0" w:color="auto"/>
              <w:right w:val="single" w:sz="4" w:space="0" w:color="auto"/>
            </w:tcBorders>
            <w:noWrap/>
            <w:vAlign w:val="bottom"/>
            <w:hideMark/>
          </w:tcPr>
          <w:p w14:paraId="055A958A" w14:textId="77777777" w:rsidR="00767C8A" w:rsidRPr="00767C8A" w:rsidRDefault="00767C8A" w:rsidP="00767C8A">
            <w:pPr>
              <w:spacing w:before="0" w:after="0" w:line="240" w:lineRule="auto"/>
              <w:jc w:val="center"/>
              <w:rPr>
                <w:rFonts w:eastAsia="Times New Roman"/>
                <w:b/>
                <w:bCs/>
                <w:color w:val="000000"/>
                <w:lang w:val="en-US" w:bidi="hi-IN"/>
              </w:rPr>
            </w:pPr>
            <w:r w:rsidRPr="00767C8A">
              <w:rPr>
                <w:rFonts w:eastAsia="Times New Roman"/>
                <w:b/>
                <w:bCs/>
                <w:color w:val="000000"/>
                <w:lang w:val="en-US" w:bidi="hi-IN"/>
              </w:rPr>
              <w:t>NPV = ΣDCF</w:t>
            </w:r>
          </w:p>
        </w:tc>
        <w:tc>
          <w:tcPr>
            <w:tcW w:w="1584" w:type="dxa"/>
            <w:tcBorders>
              <w:top w:val="nil"/>
              <w:left w:val="nil"/>
              <w:bottom w:val="single" w:sz="4" w:space="0" w:color="auto"/>
              <w:right w:val="single" w:sz="4" w:space="0" w:color="auto"/>
            </w:tcBorders>
            <w:noWrap/>
            <w:vAlign w:val="bottom"/>
            <w:hideMark/>
          </w:tcPr>
          <w:p w14:paraId="7F279231" w14:textId="77777777" w:rsidR="00767C8A" w:rsidRPr="00767C8A" w:rsidRDefault="00767C8A" w:rsidP="00767C8A">
            <w:pPr>
              <w:spacing w:before="0" w:after="0" w:line="240" w:lineRule="auto"/>
              <w:jc w:val="left"/>
              <w:rPr>
                <w:rFonts w:eastAsia="Times New Roman"/>
                <w:b/>
                <w:bCs/>
                <w:color w:val="000000"/>
                <w:lang w:val="en-US" w:bidi="hi-IN"/>
              </w:rPr>
            </w:pPr>
            <w:r w:rsidRPr="00767C8A">
              <w:rPr>
                <w:rFonts w:eastAsia="Times New Roman"/>
                <w:b/>
                <w:bCs/>
                <w:color w:val="000000"/>
                <w:lang w:val="en-US" w:bidi="hi-IN"/>
              </w:rPr>
              <w:t xml:space="preserve">               7.87 </w:t>
            </w:r>
          </w:p>
        </w:tc>
        <w:tc>
          <w:tcPr>
            <w:tcW w:w="1675" w:type="dxa"/>
            <w:tcBorders>
              <w:top w:val="nil"/>
              <w:left w:val="nil"/>
              <w:bottom w:val="single" w:sz="4" w:space="0" w:color="auto"/>
              <w:right w:val="single" w:sz="4" w:space="0" w:color="auto"/>
            </w:tcBorders>
            <w:noWrap/>
            <w:vAlign w:val="bottom"/>
            <w:hideMark/>
          </w:tcPr>
          <w:p w14:paraId="2C205172" w14:textId="77777777" w:rsidR="00767C8A" w:rsidRPr="00767C8A" w:rsidRDefault="00767C8A" w:rsidP="00767C8A">
            <w:pPr>
              <w:spacing w:before="0" w:after="0" w:line="240" w:lineRule="auto"/>
              <w:jc w:val="left"/>
              <w:rPr>
                <w:rFonts w:eastAsia="Times New Roman"/>
                <w:b/>
                <w:bCs/>
                <w:color w:val="000000"/>
                <w:lang w:val="en-US" w:bidi="hi-IN"/>
              </w:rPr>
            </w:pPr>
            <w:r w:rsidRPr="00767C8A">
              <w:rPr>
                <w:rFonts w:eastAsia="Times New Roman"/>
                <w:b/>
                <w:bCs/>
                <w:color w:val="000000"/>
                <w:lang w:val="en-US" w:bidi="hi-IN"/>
              </w:rPr>
              <w:t> </w:t>
            </w:r>
          </w:p>
        </w:tc>
        <w:tc>
          <w:tcPr>
            <w:tcW w:w="1379" w:type="dxa"/>
            <w:tcBorders>
              <w:top w:val="nil"/>
              <w:left w:val="nil"/>
              <w:bottom w:val="single" w:sz="4" w:space="0" w:color="auto"/>
              <w:right w:val="single" w:sz="4" w:space="0" w:color="auto"/>
            </w:tcBorders>
            <w:noWrap/>
            <w:vAlign w:val="bottom"/>
            <w:hideMark/>
          </w:tcPr>
          <w:p w14:paraId="6EE14EC3" w14:textId="77777777" w:rsidR="00767C8A" w:rsidRPr="00767C8A" w:rsidRDefault="00767C8A" w:rsidP="00767C8A">
            <w:pPr>
              <w:spacing w:before="0" w:after="0" w:line="240" w:lineRule="auto"/>
              <w:jc w:val="left"/>
              <w:rPr>
                <w:rFonts w:eastAsia="Times New Roman"/>
                <w:b/>
                <w:bCs/>
                <w:color w:val="000000"/>
                <w:lang w:val="en-US" w:bidi="hi-IN"/>
              </w:rPr>
            </w:pPr>
            <w:r w:rsidRPr="00767C8A">
              <w:rPr>
                <w:rFonts w:eastAsia="Times New Roman"/>
                <w:b/>
                <w:bCs/>
                <w:color w:val="000000"/>
                <w:lang w:val="en-US" w:bidi="hi-IN"/>
              </w:rPr>
              <w:t xml:space="preserve">        (26.97)</w:t>
            </w:r>
          </w:p>
        </w:tc>
      </w:tr>
      <w:tr w:rsidR="00767C8A" w:rsidRPr="00767C8A" w14:paraId="160D8E01" w14:textId="77777777" w:rsidTr="00767C8A">
        <w:trPr>
          <w:trHeight w:val="312"/>
        </w:trPr>
        <w:tc>
          <w:tcPr>
            <w:tcW w:w="612" w:type="dxa"/>
            <w:tcBorders>
              <w:top w:val="nil"/>
              <w:left w:val="nil"/>
              <w:bottom w:val="nil"/>
              <w:right w:val="nil"/>
            </w:tcBorders>
            <w:noWrap/>
            <w:vAlign w:val="bottom"/>
            <w:hideMark/>
          </w:tcPr>
          <w:p w14:paraId="55DE84BD" w14:textId="77777777" w:rsidR="00767C8A" w:rsidRPr="00767C8A" w:rsidRDefault="00767C8A" w:rsidP="00767C8A">
            <w:pPr>
              <w:spacing w:before="0" w:after="0" w:line="240" w:lineRule="auto"/>
              <w:jc w:val="left"/>
              <w:rPr>
                <w:rFonts w:eastAsia="Times New Roman"/>
                <w:b/>
                <w:bCs/>
                <w:color w:val="000000"/>
                <w:lang w:val="en-US" w:bidi="hi-IN"/>
              </w:rPr>
            </w:pPr>
          </w:p>
        </w:tc>
        <w:tc>
          <w:tcPr>
            <w:tcW w:w="1652" w:type="dxa"/>
            <w:tcBorders>
              <w:top w:val="nil"/>
              <w:left w:val="nil"/>
              <w:bottom w:val="nil"/>
              <w:right w:val="nil"/>
            </w:tcBorders>
            <w:noWrap/>
            <w:vAlign w:val="bottom"/>
            <w:hideMark/>
          </w:tcPr>
          <w:p w14:paraId="54972C1D" w14:textId="77777777" w:rsidR="00767C8A" w:rsidRPr="00767C8A" w:rsidRDefault="00767C8A" w:rsidP="00767C8A">
            <w:pPr>
              <w:spacing w:before="0" w:after="0" w:line="240" w:lineRule="auto"/>
              <w:jc w:val="center"/>
              <w:rPr>
                <w:rFonts w:eastAsia="Times New Roman"/>
                <w:sz w:val="20"/>
                <w:szCs w:val="20"/>
                <w:lang w:val="en-US" w:bidi="hi-IN"/>
              </w:rPr>
            </w:pPr>
          </w:p>
        </w:tc>
        <w:tc>
          <w:tcPr>
            <w:tcW w:w="1538" w:type="dxa"/>
            <w:tcBorders>
              <w:top w:val="nil"/>
              <w:left w:val="nil"/>
              <w:bottom w:val="nil"/>
              <w:right w:val="nil"/>
            </w:tcBorders>
            <w:noWrap/>
            <w:vAlign w:val="bottom"/>
            <w:hideMark/>
          </w:tcPr>
          <w:p w14:paraId="46842C20" w14:textId="77777777" w:rsidR="00767C8A" w:rsidRPr="00767C8A" w:rsidRDefault="00767C8A" w:rsidP="00767C8A">
            <w:pPr>
              <w:spacing w:before="0" w:after="0" w:line="240" w:lineRule="auto"/>
              <w:jc w:val="center"/>
              <w:rPr>
                <w:rFonts w:eastAsia="Times New Roman"/>
                <w:sz w:val="20"/>
                <w:szCs w:val="20"/>
                <w:lang w:val="en-US" w:bidi="hi-IN"/>
              </w:rPr>
            </w:pPr>
          </w:p>
        </w:tc>
        <w:tc>
          <w:tcPr>
            <w:tcW w:w="1584" w:type="dxa"/>
            <w:tcBorders>
              <w:top w:val="nil"/>
              <w:left w:val="nil"/>
              <w:bottom w:val="nil"/>
              <w:right w:val="nil"/>
            </w:tcBorders>
            <w:noWrap/>
            <w:vAlign w:val="bottom"/>
            <w:hideMark/>
          </w:tcPr>
          <w:p w14:paraId="579DAE6D" w14:textId="77777777" w:rsidR="00767C8A" w:rsidRPr="00767C8A" w:rsidRDefault="00767C8A" w:rsidP="00767C8A">
            <w:pPr>
              <w:spacing w:before="0" w:after="0" w:line="240" w:lineRule="auto"/>
              <w:jc w:val="center"/>
              <w:rPr>
                <w:rFonts w:eastAsia="Times New Roman"/>
                <w:sz w:val="20"/>
                <w:szCs w:val="20"/>
                <w:lang w:val="en-US" w:bidi="hi-IN"/>
              </w:rPr>
            </w:pPr>
          </w:p>
        </w:tc>
        <w:tc>
          <w:tcPr>
            <w:tcW w:w="1675" w:type="dxa"/>
            <w:tcBorders>
              <w:top w:val="nil"/>
              <w:left w:val="nil"/>
              <w:bottom w:val="nil"/>
              <w:right w:val="nil"/>
            </w:tcBorders>
            <w:noWrap/>
            <w:vAlign w:val="bottom"/>
            <w:hideMark/>
          </w:tcPr>
          <w:p w14:paraId="57396D87" w14:textId="77777777" w:rsidR="00767C8A" w:rsidRPr="00767C8A" w:rsidRDefault="00767C8A" w:rsidP="00767C8A">
            <w:pPr>
              <w:spacing w:before="0" w:after="0" w:line="240" w:lineRule="auto"/>
              <w:jc w:val="left"/>
              <w:rPr>
                <w:rFonts w:eastAsia="Times New Roman"/>
                <w:sz w:val="20"/>
                <w:szCs w:val="20"/>
                <w:lang w:val="en-US" w:bidi="hi-IN"/>
              </w:rPr>
            </w:pPr>
          </w:p>
        </w:tc>
        <w:tc>
          <w:tcPr>
            <w:tcW w:w="1379" w:type="dxa"/>
            <w:tcBorders>
              <w:top w:val="nil"/>
              <w:left w:val="nil"/>
              <w:bottom w:val="nil"/>
              <w:right w:val="nil"/>
            </w:tcBorders>
            <w:noWrap/>
            <w:vAlign w:val="bottom"/>
            <w:hideMark/>
          </w:tcPr>
          <w:p w14:paraId="512BBD64" w14:textId="77777777" w:rsidR="00767C8A" w:rsidRPr="00767C8A" w:rsidRDefault="00767C8A" w:rsidP="00767C8A">
            <w:pPr>
              <w:spacing w:before="0" w:after="0" w:line="240" w:lineRule="auto"/>
              <w:jc w:val="left"/>
              <w:rPr>
                <w:rFonts w:eastAsia="Times New Roman"/>
                <w:sz w:val="20"/>
                <w:szCs w:val="20"/>
                <w:lang w:val="en-US" w:bidi="hi-IN"/>
              </w:rPr>
            </w:pPr>
          </w:p>
        </w:tc>
      </w:tr>
      <w:tr w:rsidR="00767C8A" w:rsidRPr="00767C8A" w14:paraId="32CA00DE" w14:textId="77777777" w:rsidTr="00767C8A">
        <w:trPr>
          <w:trHeight w:val="312"/>
        </w:trPr>
        <w:tc>
          <w:tcPr>
            <w:tcW w:w="5386" w:type="dxa"/>
            <w:gridSpan w:val="4"/>
            <w:tcBorders>
              <w:top w:val="nil"/>
              <w:left w:val="nil"/>
              <w:bottom w:val="nil"/>
              <w:right w:val="nil"/>
            </w:tcBorders>
            <w:noWrap/>
            <w:vAlign w:val="bottom"/>
            <w:hideMark/>
          </w:tcPr>
          <w:p w14:paraId="210D8CB0" w14:textId="77777777" w:rsidR="00767C8A" w:rsidRPr="00767C8A" w:rsidRDefault="00767C8A" w:rsidP="00767C8A">
            <w:pPr>
              <w:spacing w:before="0" w:after="0" w:line="240" w:lineRule="auto"/>
              <w:jc w:val="left"/>
              <w:rPr>
                <w:rFonts w:eastAsia="Times New Roman"/>
                <w:color w:val="000000"/>
                <w:lang w:val="en-US" w:bidi="hi-IN"/>
              </w:rPr>
            </w:pPr>
            <w:r w:rsidRPr="00767C8A">
              <w:rPr>
                <w:rFonts w:eastAsia="Times New Roman"/>
                <w:color w:val="000000"/>
                <w:lang w:val="en-US" w:bidi="hi-IN"/>
              </w:rPr>
              <w:t>IRR = 22% + [7.87 / (7.87 + 26.97)] x (23% - 22%) =</w:t>
            </w:r>
          </w:p>
        </w:tc>
        <w:tc>
          <w:tcPr>
            <w:tcW w:w="1675" w:type="dxa"/>
            <w:tcBorders>
              <w:top w:val="nil"/>
              <w:left w:val="nil"/>
              <w:bottom w:val="nil"/>
              <w:right w:val="nil"/>
            </w:tcBorders>
            <w:noWrap/>
            <w:vAlign w:val="bottom"/>
            <w:hideMark/>
          </w:tcPr>
          <w:p w14:paraId="1FDB0AFD" w14:textId="77777777" w:rsidR="00767C8A" w:rsidRPr="00767C8A" w:rsidRDefault="00767C8A" w:rsidP="00767C8A">
            <w:pPr>
              <w:spacing w:before="0" w:after="0" w:line="240" w:lineRule="auto"/>
              <w:jc w:val="right"/>
              <w:rPr>
                <w:rFonts w:eastAsia="Times New Roman"/>
                <w:b/>
                <w:bCs/>
                <w:color w:val="000000"/>
                <w:lang w:val="en-US" w:bidi="hi-IN"/>
              </w:rPr>
            </w:pPr>
            <w:r w:rsidRPr="00767C8A">
              <w:rPr>
                <w:rFonts w:eastAsia="Times New Roman"/>
                <w:b/>
                <w:bCs/>
                <w:color w:val="000000"/>
                <w:lang w:val="en-US" w:bidi="hi-IN"/>
              </w:rPr>
              <w:t>22.23%</w:t>
            </w:r>
          </w:p>
        </w:tc>
        <w:tc>
          <w:tcPr>
            <w:tcW w:w="1379" w:type="dxa"/>
            <w:tcBorders>
              <w:top w:val="nil"/>
              <w:left w:val="nil"/>
              <w:bottom w:val="nil"/>
              <w:right w:val="nil"/>
            </w:tcBorders>
            <w:noWrap/>
            <w:vAlign w:val="bottom"/>
            <w:hideMark/>
          </w:tcPr>
          <w:p w14:paraId="31415797" w14:textId="77777777" w:rsidR="00767C8A" w:rsidRPr="00767C8A" w:rsidRDefault="00767C8A" w:rsidP="00767C8A">
            <w:pPr>
              <w:spacing w:before="0" w:after="0" w:line="240" w:lineRule="auto"/>
              <w:jc w:val="right"/>
              <w:rPr>
                <w:rFonts w:eastAsia="Times New Roman"/>
                <w:b/>
                <w:bCs/>
                <w:color w:val="000000"/>
                <w:lang w:val="en-US" w:bidi="hi-IN"/>
              </w:rPr>
            </w:pPr>
          </w:p>
        </w:tc>
      </w:tr>
    </w:tbl>
    <w:p w14:paraId="48211BB0" w14:textId="77777777" w:rsidR="00767C8A" w:rsidRDefault="00767C8A" w:rsidP="009506E0">
      <w:pPr>
        <w:rPr>
          <w:lang w:val="en-US"/>
        </w:rPr>
      </w:pPr>
    </w:p>
    <w:p w14:paraId="5674142E" w14:textId="4682AE9D" w:rsidR="00134B55" w:rsidRDefault="00134B55" w:rsidP="00134B55">
      <w:pPr>
        <w:pStyle w:val="Heading2"/>
        <w:rPr>
          <w:lang w:val="en-US"/>
        </w:rPr>
      </w:pPr>
      <w:bookmarkStart w:id="10" w:name="_Toc223863088"/>
      <w:r>
        <w:rPr>
          <w:lang w:val="en-US"/>
        </w:rPr>
        <w:t>2.3 Payback period</w:t>
      </w:r>
      <w:bookmarkEnd w:id="10"/>
    </w:p>
    <w:p w14:paraId="0742BAB7" w14:textId="4DAA470E" w:rsidR="00134B55" w:rsidRDefault="003D29EB" w:rsidP="00134B55">
      <w:pPr>
        <w:rPr>
          <w:b/>
          <w:bCs/>
          <w:lang w:val="en-US"/>
        </w:rPr>
      </w:pPr>
      <w:r>
        <w:rPr>
          <w:b/>
          <w:bCs/>
          <w:lang w:val="en-US"/>
        </w:rPr>
        <w:t>Option A</w:t>
      </w:r>
    </w:p>
    <w:tbl>
      <w:tblPr>
        <w:tblW w:w="7541" w:type="dxa"/>
        <w:tblLook w:val="04A0" w:firstRow="1" w:lastRow="0" w:firstColumn="1" w:lastColumn="0" w:noHBand="0" w:noVBand="1"/>
      </w:tblPr>
      <w:tblGrid>
        <w:gridCol w:w="723"/>
        <w:gridCol w:w="2202"/>
        <w:gridCol w:w="2886"/>
        <w:gridCol w:w="1840"/>
      </w:tblGrid>
      <w:tr w:rsidR="003D29EB" w:rsidRPr="003D29EB" w14:paraId="2838BA07" w14:textId="77777777" w:rsidTr="003D29EB">
        <w:trPr>
          <w:trHeight w:val="312"/>
        </w:trPr>
        <w:tc>
          <w:tcPr>
            <w:tcW w:w="5701" w:type="dxa"/>
            <w:gridSpan w:val="3"/>
            <w:tcBorders>
              <w:top w:val="nil"/>
              <w:left w:val="nil"/>
              <w:bottom w:val="nil"/>
              <w:right w:val="nil"/>
            </w:tcBorders>
            <w:noWrap/>
            <w:vAlign w:val="bottom"/>
            <w:hideMark/>
          </w:tcPr>
          <w:p w14:paraId="6DD33F8A"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Payback period</w:t>
            </w:r>
          </w:p>
        </w:tc>
        <w:tc>
          <w:tcPr>
            <w:tcW w:w="1840" w:type="dxa"/>
            <w:tcBorders>
              <w:top w:val="nil"/>
              <w:left w:val="nil"/>
              <w:bottom w:val="nil"/>
              <w:right w:val="nil"/>
            </w:tcBorders>
            <w:noWrap/>
            <w:vAlign w:val="bottom"/>
            <w:hideMark/>
          </w:tcPr>
          <w:p w14:paraId="5C3995E8" w14:textId="77777777" w:rsidR="003D29EB" w:rsidRPr="003D29EB" w:rsidRDefault="003D29EB" w:rsidP="003D29EB">
            <w:pPr>
              <w:spacing w:before="0" w:after="0" w:line="240" w:lineRule="auto"/>
              <w:jc w:val="left"/>
              <w:rPr>
                <w:rFonts w:eastAsia="Times New Roman"/>
                <w:color w:val="000000"/>
                <w:lang w:val="en-US" w:bidi="hi-IN"/>
              </w:rPr>
            </w:pPr>
          </w:p>
        </w:tc>
      </w:tr>
      <w:tr w:rsidR="003D29EB" w:rsidRPr="003D29EB" w14:paraId="5127E311" w14:textId="77777777" w:rsidTr="003D29EB">
        <w:trPr>
          <w:trHeight w:val="312"/>
        </w:trPr>
        <w:tc>
          <w:tcPr>
            <w:tcW w:w="613" w:type="dxa"/>
            <w:tcBorders>
              <w:top w:val="nil"/>
              <w:left w:val="nil"/>
              <w:bottom w:val="nil"/>
              <w:right w:val="nil"/>
            </w:tcBorders>
            <w:noWrap/>
            <w:vAlign w:val="bottom"/>
            <w:hideMark/>
          </w:tcPr>
          <w:p w14:paraId="234562BB" w14:textId="77777777" w:rsidR="003D29EB" w:rsidRPr="003D29EB" w:rsidRDefault="003D29EB" w:rsidP="003D29EB">
            <w:pPr>
              <w:spacing w:before="0" w:after="0" w:line="240" w:lineRule="auto"/>
              <w:jc w:val="left"/>
              <w:rPr>
                <w:rFonts w:eastAsia="Times New Roman"/>
                <w:sz w:val="20"/>
                <w:szCs w:val="20"/>
                <w:lang w:val="en-US" w:bidi="hi-IN"/>
              </w:rPr>
            </w:pPr>
          </w:p>
        </w:tc>
        <w:tc>
          <w:tcPr>
            <w:tcW w:w="2202" w:type="dxa"/>
            <w:tcBorders>
              <w:top w:val="nil"/>
              <w:left w:val="nil"/>
              <w:bottom w:val="nil"/>
              <w:right w:val="nil"/>
            </w:tcBorders>
            <w:noWrap/>
            <w:vAlign w:val="bottom"/>
            <w:hideMark/>
          </w:tcPr>
          <w:p w14:paraId="37E95EA6" w14:textId="77777777" w:rsidR="003D29EB" w:rsidRPr="003D29EB" w:rsidRDefault="003D29EB" w:rsidP="003D29EB">
            <w:pPr>
              <w:spacing w:before="0" w:after="0" w:line="240" w:lineRule="auto"/>
              <w:jc w:val="center"/>
              <w:rPr>
                <w:rFonts w:eastAsia="Times New Roman"/>
                <w:sz w:val="20"/>
                <w:szCs w:val="20"/>
                <w:lang w:val="en-US" w:bidi="hi-IN"/>
              </w:rPr>
            </w:pPr>
          </w:p>
        </w:tc>
        <w:tc>
          <w:tcPr>
            <w:tcW w:w="2886" w:type="dxa"/>
            <w:tcBorders>
              <w:top w:val="nil"/>
              <w:left w:val="nil"/>
              <w:bottom w:val="nil"/>
              <w:right w:val="nil"/>
            </w:tcBorders>
            <w:noWrap/>
            <w:vAlign w:val="bottom"/>
            <w:hideMark/>
          </w:tcPr>
          <w:p w14:paraId="0EE0E16C" w14:textId="77777777" w:rsidR="003D29EB" w:rsidRPr="003D29EB" w:rsidRDefault="003D29EB" w:rsidP="003D29EB">
            <w:pPr>
              <w:spacing w:before="0" w:after="0" w:line="240" w:lineRule="auto"/>
              <w:jc w:val="center"/>
              <w:rPr>
                <w:rFonts w:eastAsia="Times New Roman"/>
                <w:sz w:val="20"/>
                <w:szCs w:val="20"/>
                <w:lang w:val="en-US" w:bidi="hi-IN"/>
              </w:rPr>
            </w:pPr>
          </w:p>
        </w:tc>
        <w:tc>
          <w:tcPr>
            <w:tcW w:w="1840" w:type="dxa"/>
            <w:tcBorders>
              <w:top w:val="nil"/>
              <w:left w:val="nil"/>
              <w:bottom w:val="nil"/>
              <w:right w:val="nil"/>
            </w:tcBorders>
            <w:noWrap/>
            <w:vAlign w:val="bottom"/>
            <w:hideMark/>
          </w:tcPr>
          <w:p w14:paraId="64349AEA" w14:textId="77777777" w:rsidR="003D29EB" w:rsidRPr="003D29EB" w:rsidRDefault="003D29EB" w:rsidP="003D29EB">
            <w:pPr>
              <w:spacing w:before="0" w:after="0" w:line="240" w:lineRule="auto"/>
              <w:jc w:val="center"/>
              <w:rPr>
                <w:rFonts w:eastAsia="Times New Roman"/>
                <w:sz w:val="20"/>
                <w:szCs w:val="20"/>
                <w:lang w:val="en-US" w:bidi="hi-IN"/>
              </w:rPr>
            </w:pPr>
          </w:p>
        </w:tc>
      </w:tr>
      <w:tr w:rsidR="003D29EB" w:rsidRPr="003D29EB" w14:paraId="768AEF6D" w14:textId="77777777" w:rsidTr="003D29EB">
        <w:trPr>
          <w:trHeight w:val="312"/>
        </w:trPr>
        <w:tc>
          <w:tcPr>
            <w:tcW w:w="613" w:type="dxa"/>
            <w:tcBorders>
              <w:top w:val="single" w:sz="4" w:space="0" w:color="auto"/>
              <w:left w:val="single" w:sz="4" w:space="0" w:color="auto"/>
              <w:bottom w:val="single" w:sz="4" w:space="0" w:color="auto"/>
              <w:right w:val="single" w:sz="4" w:space="0" w:color="auto"/>
            </w:tcBorders>
            <w:noWrap/>
            <w:vAlign w:val="bottom"/>
            <w:hideMark/>
          </w:tcPr>
          <w:p w14:paraId="023ED7C6"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Year</w:t>
            </w:r>
          </w:p>
        </w:tc>
        <w:tc>
          <w:tcPr>
            <w:tcW w:w="2202" w:type="dxa"/>
            <w:tcBorders>
              <w:top w:val="single" w:sz="4" w:space="0" w:color="auto"/>
              <w:left w:val="nil"/>
              <w:bottom w:val="single" w:sz="4" w:space="0" w:color="auto"/>
              <w:right w:val="single" w:sz="4" w:space="0" w:color="auto"/>
            </w:tcBorders>
            <w:noWrap/>
            <w:hideMark/>
          </w:tcPr>
          <w:p w14:paraId="3FE87D2E"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Cash inflow</w:t>
            </w:r>
          </w:p>
        </w:tc>
        <w:tc>
          <w:tcPr>
            <w:tcW w:w="2886" w:type="dxa"/>
            <w:tcBorders>
              <w:top w:val="single" w:sz="4" w:space="0" w:color="auto"/>
              <w:left w:val="nil"/>
              <w:bottom w:val="single" w:sz="4" w:space="0" w:color="auto"/>
              <w:right w:val="single" w:sz="4" w:space="0" w:color="auto"/>
            </w:tcBorders>
            <w:noWrap/>
            <w:vAlign w:val="bottom"/>
            <w:hideMark/>
          </w:tcPr>
          <w:p w14:paraId="551714AB"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Cumulative Cashflows</w:t>
            </w:r>
          </w:p>
        </w:tc>
        <w:tc>
          <w:tcPr>
            <w:tcW w:w="1840" w:type="dxa"/>
            <w:tcBorders>
              <w:top w:val="nil"/>
              <w:left w:val="nil"/>
              <w:bottom w:val="nil"/>
              <w:right w:val="nil"/>
            </w:tcBorders>
            <w:noWrap/>
            <w:vAlign w:val="bottom"/>
            <w:hideMark/>
          </w:tcPr>
          <w:p w14:paraId="7180D57C" w14:textId="77777777" w:rsidR="003D29EB" w:rsidRPr="003D29EB" w:rsidRDefault="003D29EB" w:rsidP="003D29EB">
            <w:pPr>
              <w:spacing w:before="0" w:after="0" w:line="240" w:lineRule="auto"/>
              <w:jc w:val="center"/>
              <w:rPr>
                <w:rFonts w:eastAsia="Times New Roman"/>
                <w:b/>
                <w:bCs/>
                <w:color w:val="000000"/>
                <w:lang w:val="en-US" w:bidi="hi-IN"/>
              </w:rPr>
            </w:pPr>
          </w:p>
        </w:tc>
      </w:tr>
      <w:tr w:rsidR="003D29EB" w:rsidRPr="003D29EB" w14:paraId="0F4B75FA"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4B1032B1"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0</w:t>
            </w:r>
          </w:p>
        </w:tc>
        <w:tc>
          <w:tcPr>
            <w:tcW w:w="2202" w:type="dxa"/>
            <w:tcBorders>
              <w:top w:val="nil"/>
              <w:left w:val="nil"/>
              <w:bottom w:val="single" w:sz="4" w:space="0" w:color="auto"/>
              <w:right w:val="single" w:sz="4" w:space="0" w:color="auto"/>
            </w:tcBorders>
            <w:noWrap/>
            <w:vAlign w:val="bottom"/>
            <w:hideMark/>
          </w:tcPr>
          <w:p w14:paraId="47758126"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(600)</w:t>
            </w:r>
          </w:p>
        </w:tc>
        <w:tc>
          <w:tcPr>
            <w:tcW w:w="2886" w:type="dxa"/>
            <w:tcBorders>
              <w:top w:val="nil"/>
              <w:left w:val="nil"/>
              <w:bottom w:val="single" w:sz="4" w:space="0" w:color="auto"/>
              <w:right w:val="single" w:sz="4" w:space="0" w:color="auto"/>
            </w:tcBorders>
            <w:noWrap/>
            <w:vAlign w:val="bottom"/>
            <w:hideMark/>
          </w:tcPr>
          <w:p w14:paraId="01E86846"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(600)</w:t>
            </w:r>
          </w:p>
        </w:tc>
        <w:tc>
          <w:tcPr>
            <w:tcW w:w="1840" w:type="dxa"/>
            <w:tcBorders>
              <w:top w:val="nil"/>
              <w:left w:val="nil"/>
              <w:bottom w:val="nil"/>
              <w:right w:val="nil"/>
            </w:tcBorders>
            <w:noWrap/>
            <w:vAlign w:val="bottom"/>
            <w:hideMark/>
          </w:tcPr>
          <w:p w14:paraId="4BF4F442"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755F939B"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5CF9B4CF"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1</w:t>
            </w:r>
          </w:p>
        </w:tc>
        <w:tc>
          <w:tcPr>
            <w:tcW w:w="2202" w:type="dxa"/>
            <w:tcBorders>
              <w:top w:val="nil"/>
              <w:left w:val="nil"/>
              <w:bottom w:val="single" w:sz="4" w:space="0" w:color="auto"/>
              <w:right w:val="single" w:sz="4" w:space="0" w:color="auto"/>
            </w:tcBorders>
            <w:noWrap/>
            <w:vAlign w:val="bottom"/>
            <w:hideMark/>
          </w:tcPr>
          <w:p w14:paraId="729A63DB"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180 </w:t>
            </w:r>
          </w:p>
        </w:tc>
        <w:tc>
          <w:tcPr>
            <w:tcW w:w="2886" w:type="dxa"/>
            <w:tcBorders>
              <w:top w:val="nil"/>
              <w:left w:val="nil"/>
              <w:bottom w:val="single" w:sz="4" w:space="0" w:color="auto"/>
              <w:right w:val="single" w:sz="4" w:space="0" w:color="auto"/>
            </w:tcBorders>
            <w:noWrap/>
            <w:vAlign w:val="bottom"/>
            <w:hideMark/>
          </w:tcPr>
          <w:p w14:paraId="27F5AFA9"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(420)</w:t>
            </w:r>
          </w:p>
        </w:tc>
        <w:tc>
          <w:tcPr>
            <w:tcW w:w="1840" w:type="dxa"/>
            <w:tcBorders>
              <w:top w:val="nil"/>
              <w:left w:val="nil"/>
              <w:bottom w:val="nil"/>
              <w:right w:val="nil"/>
            </w:tcBorders>
            <w:noWrap/>
            <w:vAlign w:val="bottom"/>
            <w:hideMark/>
          </w:tcPr>
          <w:p w14:paraId="1760BDD7"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4E9D4341"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6EAE8B7B"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2</w:t>
            </w:r>
          </w:p>
        </w:tc>
        <w:tc>
          <w:tcPr>
            <w:tcW w:w="2202" w:type="dxa"/>
            <w:tcBorders>
              <w:top w:val="nil"/>
              <w:left w:val="nil"/>
              <w:bottom w:val="single" w:sz="4" w:space="0" w:color="auto"/>
              <w:right w:val="single" w:sz="4" w:space="0" w:color="auto"/>
            </w:tcBorders>
            <w:noWrap/>
            <w:vAlign w:val="bottom"/>
            <w:hideMark/>
          </w:tcPr>
          <w:p w14:paraId="3929D65C"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 xml:space="preserve">                        330 </w:t>
            </w:r>
          </w:p>
        </w:tc>
        <w:tc>
          <w:tcPr>
            <w:tcW w:w="2886" w:type="dxa"/>
            <w:tcBorders>
              <w:top w:val="nil"/>
              <w:left w:val="nil"/>
              <w:bottom w:val="single" w:sz="4" w:space="0" w:color="auto"/>
              <w:right w:val="single" w:sz="4" w:space="0" w:color="auto"/>
            </w:tcBorders>
            <w:noWrap/>
            <w:vAlign w:val="bottom"/>
            <w:hideMark/>
          </w:tcPr>
          <w:p w14:paraId="151157D3"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 xml:space="preserve">                                   (90)</w:t>
            </w:r>
          </w:p>
        </w:tc>
        <w:tc>
          <w:tcPr>
            <w:tcW w:w="1840" w:type="dxa"/>
            <w:tcBorders>
              <w:top w:val="nil"/>
              <w:left w:val="nil"/>
              <w:bottom w:val="nil"/>
              <w:right w:val="nil"/>
            </w:tcBorders>
            <w:noWrap/>
            <w:vAlign w:val="bottom"/>
            <w:hideMark/>
          </w:tcPr>
          <w:p w14:paraId="5562E94E" w14:textId="77777777" w:rsidR="003D29EB" w:rsidRPr="003D29EB" w:rsidRDefault="003D29EB" w:rsidP="003D29EB">
            <w:pPr>
              <w:spacing w:before="0" w:after="0" w:line="240" w:lineRule="auto"/>
              <w:jc w:val="center"/>
              <w:rPr>
                <w:rFonts w:eastAsia="Times New Roman"/>
                <w:b/>
                <w:bCs/>
                <w:color w:val="000000"/>
                <w:lang w:val="en-US" w:bidi="hi-IN"/>
              </w:rPr>
            </w:pPr>
          </w:p>
        </w:tc>
      </w:tr>
      <w:tr w:rsidR="003D29EB" w:rsidRPr="003D29EB" w14:paraId="5F9C30E3"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022A005D"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3</w:t>
            </w:r>
          </w:p>
        </w:tc>
        <w:tc>
          <w:tcPr>
            <w:tcW w:w="2202" w:type="dxa"/>
            <w:tcBorders>
              <w:top w:val="nil"/>
              <w:left w:val="nil"/>
              <w:bottom w:val="single" w:sz="4" w:space="0" w:color="auto"/>
              <w:right w:val="single" w:sz="4" w:space="0" w:color="auto"/>
            </w:tcBorders>
            <w:noWrap/>
            <w:vAlign w:val="bottom"/>
            <w:hideMark/>
          </w:tcPr>
          <w:p w14:paraId="205CAAE8"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405 </w:t>
            </w:r>
          </w:p>
        </w:tc>
        <w:tc>
          <w:tcPr>
            <w:tcW w:w="2886" w:type="dxa"/>
            <w:tcBorders>
              <w:top w:val="nil"/>
              <w:left w:val="nil"/>
              <w:bottom w:val="single" w:sz="4" w:space="0" w:color="auto"/>
              <w:right w:val="single" w:sz="4" w:space="0" w:color="auto"/>
            </w:tcBorders>
            <w:noWrap/>
            <w:vAlign w:val="bottom"/>
            <w:hideMark/>
          </w:tcPr>
          <w:p w14:paraId="1E1545D3"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315 </w:t>
            </w:r>
          </w:p>
        </w:tc>
        <w:tc>
          <w:tcPr>
            <w:tcW w:w="1840" w:type="dxa"/>
            <w:tcBorders>
              <w:top w:val="nil"/>
              <w:left w:val="nil"/>
              <w:bottom w:val="nil"/>
              <w:right w:val="nil"/>
            </w:tcBorders>
            <w:noWrap/>
            <w:vAlign w:val="bottom"/>
            <w:hideMark/>
          </w:tcPr>
          <w:p w14:paraId="31247B55"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203EF85C"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060C5979"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4</w:t>
            </w:r>
          </w:p>
        </w:tc>
        <w:tc>
          <w:tcPr>
            <w:tcW w:w="2202" w:type="dxa"/>
            <w:tcBorders>
              <w:top w:val="nil"/>
              <w:left w:val="nil"/>
              <w:bottom w:val="single" w:sz="4" w:space="0" w:color="auto"/>
              <w:right w:val="single" w:sz="4" w:space="0" w:color="auto"/>
            </w:tcBorders>
            <w:noWrap/>
            <w:vAlign w:val="bottom"/>
            <w:hideMark/>
          </w:tcPr>
          <w:p w14:paraId="22D124BE"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555 </w:t>
            </w:r>
          </w:p>
        </w:tc>
        <w:tc>
          <w:tcPr>
            <w:tcW w:w="2886" w:type="dxa"/>
            <w:tcBorders>
              <w:top w:val="nil"/>
              <w:left w:val="nil"/>
              <w:bottom w:val="single" w:sz="4" w:space="0" w:color="auto"/>
              <w:right w:val="single" w:sz="4" w:space="0" w:color="auto"/>
            </w:tcBorders>
            <w:noWrap/>
            <w:vAlign w:val="bottom"/>
            <w:hideMark/>
          </w:tcPr>
          <w:p w14:paraId="4C7B3FD3"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870 </w:t>
            </w:r>
          </w:p>
        </w:tc>
        <w:tc>
          <w:tcPr>
            <w:tcW w:w="1840" w:type="dxa"/>
            <w:tcBorders>
              <w:top w:val="nil"/>
              <w:left w:val="nil"/>
              <w:bottom w:val="nil"/>
              <w:right w:val="nil"/>
            </w:tcBorders>
            <w:noWrap/>
            <w:vAlign w:val="bottom"/>
            <w:hideMark/>
          </w:tcPr>
          <w:p w14:paraId="2F4C6156"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4566E399" w14:textId="77777777" w:rsidTr="003D29EB">
        <w:trPr>
          <w:trHeight w:val="312"/>
        </w:trPr>
        <w:tc>
          <w:tcPr>
            <w:tcW w:w="613" w:type="dxa"/>
            <w:tcBorders>
              <w:top w:val="nil"/>
              <w:left w:val="nil"/>
              <w:bottom w:val="nil"/>
              <w:right w:val="nil"/>
            </w:tcBorders>
            <w:noWrap/>
            <w:vAlign w:val="bottom"/>
            <w:hideMark/>
          </w:tcPr>
          <w:p w14:paraId="2ACAAC47" w14:textId="77777777" w:rsidR="003D29EB" w:rsidRPr="003D29EB" w:rsidRDefault="003D29EB" w:rsidP="003D29EB">
            <w:pPr>
              <w:spacing w:before="0" w:after="0" w:line="240" w:lineRule="auto"/>
              <w:jc w:val="left"/>
              <w:rPr>
                <w:rFonts w:eastAsia="Times New Roman"/>
                <w:sz w:val="20"/>
                <w:szCs w:val="20"/>
                <w:lang w:val="en-US" w:bidi="hi-IN"/>
              </w:rPr>
            </w:pPr>
          </w:p>
        </w:tc>
        <w:tc>
          <w:tcPr>
            <w:tcW w:w="2202" w:type="dxa"/>
            <w:tcBorders>
              <w:top w:val="nil"/>
              <w:left w:val="nil"/>
              <w:bottom w:val="nil"/>
              <w:right w:val="nil"/>
            </w:tcBorders>
            <w:noWrap/>
            <w:vAlign w:val="bottom"/>
            <w:hideMark/>
          </w:tcPr>
          <w:p w14:paraId="3C3FE4E1" w14:textId="77777777" w:rsidR="003D29EB" w:rsidRPr="003D29EB" w:rsidRDefault="003D29EB" w:rsidP="003D29EB">
            <w:pPr>
              <w:spacing w:before="0" w:after="0" w:line="240" w:lineRule="auto"/>
              <w:jc w:val="center"/>
              <w:rPr>
                <w:rFonts w:eastAsia="Times New Roman"/>
                <w:sz w:val="20"/>
                <w:szCs w:val="20"/>
                <w:lang w:val="en-US" w:bidi="hi-IN"/>
              </w:rPr>
            </w:pPr>
          </w:p>
        </w:tc>
        <w:tc>
          <w:tcPr>
            <w:tcW w:w="2886" w:type="dxa"/>
            <w:tcBorders>
              <w:top w:val="nil"/>
              <w:left w:val="nil"/>
              <w:bottom w:val="nil"/>
              <w:right w:val="nil"/>
            </w:tcBorders>
            <w:noWrap/>
            <w:vAlign w:val="bottom"/>
            <w:hideMark/>
          </w:tcPr>
          <w:p w14:paraId="7A3C5158" w14:textId="77777777" w:rsidR="003D29EB" w:rsidRPr="003D29EB" w:rsidRDefault="003D29EB" w:rsidP="003D29EB">
            <w:pPr>
              <w:spacing w:before="0" w:after="0" w:line="240" w:lineRule="auto"/>
              <w:jc w:val="center"/>
              <w:rPr>
                <w:rFonts w:eastAsia="Times New Roman"/>
                <w:sz w:val="20"/>
                <w:szCs w:val="20"/>
                <w:lang w:val="en-US" w:bidi="hi-IN"/>
              </w:rPr>
            </w:pPr>
          </w:p>
        </w:tc>
        <w:tc>
          <w:tcPr>
            <w:tcW w:w="1840" w:type="dxa"/>
            <w:tcBorders>
              <w:top w:val="nil"/>
              <w:left w:val="nil"/>
              <w:bottom w:val="nil"/>
              <w:right w:val="nil"/>
            </w:tcBorders>
            <w:noWrap/>
            <w:vAlign w:val="bottom"/>
            <w:hideMark/>
          </w:tcPr>
          <w:p w14:paraId="7709935A" w14:textId="77777777" w:rsidR="003D29EB" w:rsidRPr="003D29EB" w:rsidRDefault="003D29EB" w:rsidP="003D29EB">
            <w:pPr>
              <w:spacing w:before="0" w:after="0" w:line="240" w:lineRule="auto"/>
              <w:jc w:val="center"/>
              <w:rPr>
                <w:rFonts w:eastAsia="Times New Roman"/>
                <w:sz w:val="20"/>
                <w:szCs w:val="20"/>
                <w:lang w:val="en-US" w:bidi="hi-IN"/>
              </w:rPr>
            </w:pPr>
          </w:p>
        </w:tc>
      </w:tr>
      <w:tr w:rsidR="003D29EB" w:rsidRPr="003D29EB" w14:paraId="178EDA33" w14:textId="77777777" w:rsidTr="003D29EB">
        <w:trPr>
          <w:trHeight w:val="312"/>
        </w:trPr>
        <w:tc>
          <w:tcPr>
            <w:tcW w:w="2815" w:type="dxa"/>
            <w:gridSpan w:val="2"/>
            <w:tcBorders>
              <w:top w:val="nil"/>
              <w:left w:val="nil"/>
              <w:bottom w:val="nil"/>
              <w:right w:val="nil"/>
            </w:tcBorders>
            <w:noWrap/>
            <w:vAlign w:val="bottom"/>
            <w:hideMark/>
          </w:tcPr>
          <w:p w14:paraId="173640D2"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PBP = 2 + (90/405) =</w:t>
            </w:r>
          </w:p>
        </w:tc>
        <w:tc>
          <w:tcPr>
            <w:tcW w:w="2886" w:type="dxa"/>
            <w:tcBorders>
              <w:top w:val="nil"/>
              <w:left w:val="nil"/>
              <w:bottom w:val="nil"/>
              <w:right w:val="nil"/>
            </w:tcBorders>
            <w:noWrap/>
            <w:vAlign w:val="bottom"/>
            <w:hideMark/>
          </w:tcPr>
          <w:p w14:paraId="176182C5"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2.22 </w:t>
            </w:r>
          </w:p>
        </w:tc>
        <w:tc>
          <w:tcPr>
            <w:tcW w:w="1840" w:type="dxa"/>
            <w:tcBorders>
              <w:top w:val="nil"/>
              <w:left w:val="nil"/>
              <w:bottom w:val="nil"/>
              <w:right w:val="nil"/>
            </w:tcBorders>
            <w:noWrap/>
            <w:vAlign w:val="bottom"/>
            <w:hideMark/>
          </w:tcPr>
          <w:p w14:paraId="12E2882D"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 xml:space="preserve"> Years </w:t>
            </w:r>
          </w:p>
        </w:tc>
      </w:tr>
    </w:tbl>
    <w:p w14:paraId="53590B3E" w14:textId="77777777" w:rsidR="003D29EB" w:rsidRDefault="003D29EB" w:rsidP="00134B55">
      <w:pPr>
        <w:rPr>
          <w:lang w:val="en-US"/>
        </w:rPr>
      </w:pPr>
    </w:p>
    <w:p w14:paraId="3FC87EA0" w14:textId="110BD8D1" w:rsidR="003D29EB" w:rsidRDefault="003D29EB" w:rsidP="00134B55">
      <w:pPr>
        <w:rPr>
          <w:b/>
          <w:bCs/>
          <w:lang w:val="en-US"/>
        </w:rPr>
      </w:pPr>
      <w:r>
        <w:rPr>
          <w:b/>
          <w:bCs/>
          <w:lang w:val="en-US"/>
        </w:rPr>
        <w:t>Option B</w:t>
      </w:r>
    </w:p>
    <w:tbl>
      <w:tblPr>
        <w:tblW w:w="7541" w:type="dxa"/>
        <w:tblLook w:val="04A0" w:firstRow="1" w:lastRow="0" w:firstColumn="1" w:lastColumn="0" w:noHBand="0" w:noVBand="1"/>
      </w:tblPr>
      <w:tblGrid>
        <w:gridCol w:w="723"/>
        <w:gridCol w:w="2202"/>
        <w:gridCol w:w="2886"/>
        <w:gridCol w:w="1840"/>
      </w:tblGrid>
      <w:tr w:rsidR="003D29EB" w:rsidRPr="003D29EB" w14:paraId="75BF91F1" w14:textId="77777777" w:rsidTr="003D29EB">
        <w:trPr>
          <w:trHeight w:val="312"/>
        </w:trPr>
        <w:tc>
          <w:tcPr>
            <w:tcW w:w="5701" w:type="dxa"/>
            <w:gridSpan w:val="3"/>
            <w:tcBorders>
              <w:top w:val="nil"/>
              <w:left w:val="nil"/>
              <w:bottom w:val="nil"/>
              <w:right w:val="nil"/>
            </w:tcBorders>
            <w:noWrap/>
            <w:vAlign w:val="bottom"/>
            <w:hideMark/>
          </w:tcPr>
          <w:p w14:paraId="6BFA86DA"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Payback period</w:t>
            </w:r>
          </w:p>
        </w:tc>
        <w:tc>
          <w:tcPr>
            <w:tcW w:w="1840" w:type="dxa"/>
            <w:tcBorders>
              <w:top w:val="nil"/>
              <w:left w:val="nil"/>
              <w:bottom w:val="nil"/>
              <w:right w:val="nil"/>
            </w:tcBorders>
            <w:noWrap/>
            <w:vAlign w:val="bottom"/>
            <w:hideMark/>
          </w:tcPr>
          <w:p w14:paraId="0514459F" w14:textId="77777777" w:rsidR="003D29EB" w:rsidRPr="003D29EB" w:rsidRDefault="003D29EB" w:rsidP="003D29EB">
            <w:pPr>
              <w:spacing w:before="0" w:after="0" w:line="240" w:lineRule="auto"/>
              <w:jc w:val="left"/>
              <w:rPr>
                <w:rFonts w:eastAsia="Times New Roman"/>
                <w:color w:val="000000"/>
                <w:lang w:val="en-US" w:bidi="hi-IN"/>
              </w:rPr>
            </w:pPr>
          </w:p>
        </w:tc>
      </w:tr>
      <w:tr w:rsidR="003D29EB" w:rsidRPr="003D29EB" w14:paraId="4F095DBE" w14:textId="77777777" w:rsidTr="003D29EB">
        <w:trPr>
          <w:trHeight w:val="312"/>
        </w:trPr>
        <w:tc>
          <w:tcPr>
            <w:tcW w:w="613" w:type="dxa"/>
            <w:tcBorders>
              <w:top w:val="nil"/>
              <w:left w:val="nil"/>
              <w:bottom w:val="nil"/>
              <w:right w:val="nil"/>
            </w:tcBorders>
            <w:noWrap/>
            <w:vAlign w:val="bottom"/>
            <w:hideMark/>
          </w:tcPr>
          <w:p w14:paraId="514EB8B2" w14:textId="77777777" w:rsidR="003D29EB" w:rsidRPr="003D29EB" w:rsidRDefault="003D29EB" w:rsidP="003D29EB">
            <w:pPr>
              <w:spacing w:before="0" w:after="0" w:line="240" w:lineRule="auto"/>
              <w:jc w:val="left"/>
              <w:rPr>
                <w:rFonts w:eastAsia="Times New Roman"/>
                <w:sz w:val="20"/>
                <w:szCs w:val="20"/>
                <w:lang w:val="en-US" w:bidi="hi-IN"/>
              </w:rPr>
            </w:pPr>
          </w:p>
        </w:tc>
        <w:tc>
          <w:tcPr>
            <w:tcW w:w="2202" w:type="dxa"/>
            <w:tcBorders>
              <w:top w:val="nil"/>
              <w:left w:val="nil"/>
              <w:bottom w:val="nil"/>
              <w:right w:val="nil"/>
            </w:tcBorders>
            <w:noWrap/>
            <w:vAlign w:val="bottom"/>
            <w:hideMark/>
          </w:tcPr>
          <w:p w14:paraId="54105F1A" w14:textId="77777777" w:rsidR="003D29EB" w:rsidRPr="003D29EB" w:rsidRDefault="003D29EB" w:rsidP="003D29EB">
            <w:pPr>
              <w:spacing w:before="0" w:after="0" w:line="240" w:lineRule="auto"/>
              <w:jc w:val="center"/>
              <w:rPr>
                <w:rFonts w:eastAsia="Times New Roman"/>
                <w:sz w:val="20"/>
                <w:szCs w:val="20"/>
                <w:lang w:val="en-US" w:bidi="hi-IN"/>
              </w:rPr>
            </w:pPr>
          </w:p>
        </w:tc>
        <w:tc>
          <w:tcPr>
            <w:tcW w:w="2886" w:type="dxa"/>
            <w:tcBorders>
              <w:top w:val="nil"/>
              <w:left w:val="nil"/>
              <w:bottom w:val="nil"/>
              <w:right w:val="nil"/>
            </w:tcBorders>
            <w:noWrap/>
            <w:vAlign w:val="bottom"/>
            <w:hideMark/>
          </w:tcPr>
          <w:p w14:paraId="131D4B81" w14:textId="77777777" w:rsidR="003D29EB" w:rsidRPr="003D29EB" w:rsidRDefault="003D29EB" w:rsidP="003D29EB">
            <w:pPr>
              <w:spacing w:before="0" w:after="0" w:line="240" w:lineRule="auto"/>
              <w:jc w:val="center"/>
              <w:rPr>
                <w:rFonts w:eastAsia="Times New Roman"/>
                <w:sz w:val="20"/>
                <w:szCs w:val="20"/>
                <w:lang w:val="en-US" w:bidi="hi-IN"/>
              </w:rPr>
            </w:pPr>
          </w:p>
        </w:tc>
        <w:tc>
          <w:tcPr>
            <w:tcW w:w="1840" w:type="dxa"/>
            <w:tcBorders>
              <w:top w:val="nil"/>
              <w:left w:val="nil"/>
              <w:bottom w:val="nil"/>
              <w:right w:val="nil"/>
            </w:tcBorders>
            <w:noWrap/>
            <w:vAlign w:val="bottom"/>
            <w:hideMark/>
          </w:tcPr>
          <w:p w14:paraId="65E64C48" w14:textId="77777777" w:rsidR="003D29EB" w:rsidRPr="003D29EB" w:rsidRDefault="003D29EB" w:rsidP="003D29EB">
            <w:pPr>
              <w:spacing w:before="0" w:after="0" w:line="240" w:lineRule="auto"/>
              <w:jc w:val="center"/>
              <w:rPr>
                <w:rFonts w:eastAsia="Times New Roman"/>
                <w:sz w:val="20"/>
                <w:szCs w:val="20"/>
                <w:lang w:val="en-US" w:bidi="hi-IN"/>
              </w:rPr>
            </w:pPr>
          </w:p>
        </w:tc>
      </w:tr>
      <w:tr w:rsidR="003D29EB" w:rsidRPr="003D29EB" w14:paraId="58D619E1" w14:textId="77777777" w:rsidTr="003D29EB">
        <w:trPr>
          <w:trHeight w:val="312"/>
        </w:trPr>
        <w:tc>
          <w:tcPr>
            <w:tcW w:w="613" w:type="dxa"/>
            <w:tcBorders>
              <w:top w:val="single" w:sz="4" w:space="0" w:color="auto"/>
              <w:left w:val="single" w:sz="4" w:space="0" w:color="auto"/>
              <w:bottom w:val="single" w:sz="4" w:space="0" w:color="auto"/>
              <w:right w:val="single" w:sz="4" w:space="0" w:color="auto"/>
            </w:tcBorders>
            <w:noWrap/>
            <w:vAlign w:val="bottom"/>
            <w:hideMark/>
          </w:tcPr>
          <w:p w14:paraId="355E17F8"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Year</w:t>
            </w:r>
          </w:p>
        </w:tc>
        <w:tc>
          <w:tcPr>
            <w:tcW w:w="2202" w:type="dxa"/>
            <w:tcBorders>
              <w:top w:val="single" w:sz="4" w:space="0" w:color="auto"/>
              <w:left w:val="nil"/>
              <w:bottom w:val="single" w:sz="4" w:space="0" w:color="auto"/>
              <w:right w:val="single" w:sz="4" w:space="0" w:color="auto"/>
            </w:tcBorders>
            <w:noWrap/>
            <w:hideMark/>
          </w:tcPr>
          <w:p w14:paraId="75CA45AE"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Cash inflow</w:t>
            </w:r>
          </w:p>
        </w:tc>
        <w:tc>
          <w:tcPr>
            <w:tcW w:w="2886" w:type="dxa"/>
            <w:tcBorders>
              <w:top w:val="single" w:sz="4" w:space="0" w:color="auto"/>
              <w:left w:val="nil"/>
              <w:bottom w:val="single" w:sz="4" w:space="0" w:color="auto"/>
              <w:right w:val="single" w:sz="4" w:space="0" w:color="auto"/>
            </w:tcBorders>
            <w:noWrap/>
            <w:vAlign w:val="bottom"/>
            <w:hideMark/>
          </w:tcPr>
          <w:p w14:paraId="6BE01414"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Cumulative Cashflows</w:t>
            </w:r>
          </w:p>
        </w:tc>
        <w:tc>
          <w:tcPr>
            <w:tcW w:w="1840" w:type="dxa"/>
            <w:tcBorders>
              <w:top w:val="nil"/>
              <w:left w:val="nil"/>
              <w:bottom w:val="nil"/>
              <w:right w:val="nil"/>
            </w:tcBorders>
            <w:noWrap/>
            <w:vAlign w:val="bottom"/>
            <w:hideMark/>
          </w:tcPr>
          <w:p w14:paraId="0E6F2473" w14:textId="77777777" w:rsidR="003D29EB" w:rsidRPr="003D29EB" w:rsidRDefault="003D29EB" w:rsidP="003D29EB">
            <w:pPr>
              <w:spacing w:before="0" w:after="0" w:line="240" w:lineRule="auto"/>
              <w:jc w:val="center"/>
              <w:rPr>
                <w:rFonts w:eastAsia="Times New Roman"/>
                <w:b/>
                <w:bCs/>
                <w:color w:val="000000"/>
                <w:lang w:val="en-US" w:bidi="hi-IN"/>
              </w:rPr>
            </w:pPr>
          </w:p>
        </w:tc>
      </w:tr>
      <w:tr w:rsidR="003D29EB" w:rsidRPr="003D29EB" w14:paraId="65B1A1EC"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28ABBF3B"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lastRenderedPageBreak/>
              <w:t>0</w:t>
            </w:r>
          </w:p>
        </w:tc>
        <w:tc>
          <w:tcPr>
            <w:tcW w:w="2202" w:type="dxa"/>
            <w:tcBorders>
              <w:top w:val="nil"/>
              <w:left w:val="nil"/>
              <w:bottom w:val="single" w:sz="4" w:space="0" w:color="auto"/>
              <w:right w:val="single" w:sz="4" w:space="0" w:color="auto"/>
            </w:tcBorders>
            <w:noWrap/>
            <w:vAlign w:val="bottom"/>
            <w:hideMark/>
          </w:tcPr>
          <w:p w14:paraId="5FD402E3"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(1,000)</w:t>
            </w:r>
          </w:p>
        </w:tc>
        <w:tc>
          <w:tcPr>
            <w:tcW w:w="2886" w:type="dxa"/>
            <w:tcBorders>
              <w:top w:val="nil"/>
              <w:left w:val="nil"/>
              <w:bottom w:val="single" w:sz="4" w:space="0" w:color="auto"/>
              <w:right w:val="single" w:sz="4" w:space="0" w:color="auto"/>
            </w:tcBorders>
            <w:noWrap/>
            <w:vAlign w:val="bottom"/>
            <w:hideMark/>
          </w:tcPr>
          <w:p w14:paraId="637FB11A"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(1,000)</w:t>
            </w:r>
          </w:p>
        </w:tc>
        <w:tc>
          <w:tcPr>
            <w:tcW w:w="1840" w:type="dxa"/>
            <w:tcBorders>
              <w:top w:val="nil"/>
              <w:left w:val="nil"/>
              <w:bottom w:val="nil"/>
              <w:right w:val="nil"/>
            </w:tcBorders>
            <w:noWrap/>
            <w:vAlign w:val="bottom"/>
            <w:hideMark/>
          </w:tcPr>
          <w:p w14:paraId="34BA2F34"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15AC535B"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6A9DD83D"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1</w:t>
            </w:r>
          </w:p>
        </w:tc>
        <w:tc>
          <w:tcPr>
            <w:tcW w:w="2202" w:type="dxa"/>
            <w:tcBorders>
              <w:top w:val="nil"/>
              <w:left w:val="nil"/>
              <w:bottom w:val="single" w:sz="4" w:space="0" w:color="auto"/>
              <w:right w:val="single" w:sz="4" w:space="0" w:color="auto"/>
            </w:tcBorders>
            <w:noWrap/>
            <w:vAlign w:val="bottom"/>
            <w:hideMark/>
          </w:tcPr>
          <w:p w14:paraId="447D7F84"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350 </w:t>
            </w:r>
          </w:p>
        </w:tc>
        <w:tc>
          <w:tcPr>
            <w:tcW w:w="2886" w:type="dxa"/>
            <w:tcBorders>
              <w:top w:val="nil"/>
              <w:left w:val="nil"/>
              <w:bottom w:val="single" w:sz="4" w:space="0" w:color="auto"/>
              <w:right w:val="single" w:sz="4" w:space="0" w:color="auto"/>
            </w:tcBorders>
            <w:noWrap/>
            <w:vAlign w:val="bottom"/>
            <w:hideMark/>
          </w:tcPr>
          <w:p w14:paraId="1D91BF40"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(650)</w:t>
            </w:r>
          </w:p>
        </w:tc>
        <w:tc>
          <w:tcPr>
            <w:tcW w:w="1840" w:type="dxa"/>
            <w:tcBorders>
              <w:top w:val="nil"/>
              <w:left w:val="nil"/>
              <w:bottom w:val="nil"/>
              <w:right w:val="nil"/>
            </w:tcBorders>
            <w:noWrap/>
            <w:vAlign w:val="bottom"/>
            <w:hideMark/>
          </w:tcPr>
          <w:p w14:paraId="7B62BAFC"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7F38D21D"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0F067CA3"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2</w:t>
            </w:r>
          </w:p>
        </w:tc>
        <w:tc>
          <w:tcPr>
            <w:tcW w:w="2202" w:type="dxa"/>
            <w:tcBorders>
              <w:top w:val="nil"/>
              <w:left w:val="nil"/>
              <w:bottom w:val="single" w:sz="4" w:space="0" w:color="auto"/>
              <w:right w:val="single" w:sz="4" w:space="0" w:color="auto"/>
            </w:tcBorders>
            <w:noWrap/>
            <w:vAlign w:val="bottom"/>
            <w:hideMark/>
          </w:tcPr>
          <w:p w14:paraId="06E843FF"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 xml:space="preserve">                        388 </w:t>
            </w:r>
          </w:p>
        </w:tc>
        <w:tc>
          <w:tcPr>
            <w:tcW w:w="2886" w:type="dxa"/>
            <w:tcBorders>
              <w:top w:val="nil"/>
              <w:left w:val="nil"/>
              <w:bottom w:val="single" w:sz="4" w:space="0" w:color="auto"/>
              <w:right w:val="single" w:sz="4" w:space="0" w:color="auto"/>
            </w:tcBorders>
            <w:noWrap/>
            <w:vAlign w:val="bottom"/>
            <w:hideMark/>
          </w:tcPr>
          <w:p w14:paraId="17854BC1"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 xml:space="preserve">                                 (263)</w:t>
            </w:r>
          </w:p>
        </w:tc>
        <w:tc>
          <w:tcPr>
            <w:tcW w:w="1840" w:type="dxa"/>
            <w:tcBorders>
              <w:top w:val="nil"/>
              <w:left w:val="nil"/>
              <w:bottom w:val="nil"/>
              <w:right w:val="nil"/>
            </w:tcBorders>
            <w:noWrap/>
            <w:vAlign w:val="bottom"/>
            <w:hideMark/>
          </w:tcPr>
          <w:p w14:paraId="6FB7F4D7" w14:textId="77777777" w:rsidR="003D29EB" w:rsidRPr="003D29EB" w:rsidRDefault="003D29EB" w:rsidP="003D29EB">
            <w:pPr>
              <w:spacing w:before="0" w:after="0" w:line="240" w:lineRule="auto"/>
              <w:jc w:val="center"/>
              <w:rPr>
                <w:rFonts w:eastAsia="Times New Roman"/>
                <w:b/>
                <w:bCs/>
                <w:color w:val="000000"/>
                <w:lang w:val="en-US" w:bidi="hi-IN"/>
              </w:rPr>
            </w:pPr>
          </w:p>
        </w:tc>
      </w:tr>
      <w:tr w:rsidR="003D29EB" w:rsidRPr="003D29EB" w14:paraId="47158A70"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41E1A609"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3</w:t>
            </w:r>
          </w:p>
        </w:tc>
        <w:tc>
          <w:tcPr>
            <w:tcW w:w="2202" w:type="dxa"/>
            <w:tcBorders>
              <w:top w:val="nil"/>
              <w:left w:val="nil"/>
              <w:bottom w:val="single" w:sz="4" w:space="0" w:color="auto"/>
              <w:right w:val="single" w:sz="4" w:space="0" w:color="auto"/>
            </w:tcBorders>
            <w:noWrap/>
            <w:vAlign w:val="bottom"/>
            <w:hideMark/>
          </w:tcPr>
          <w:p w14:paraId="08AB78B8"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590 </w:t>
            </w:r>
          </w:p>
        </w:tc>
        <w:tc>
          <w:tcPr>
            <w:tcW w:w="2886" w:type="dxa"/>
            <w:tcBorders>
              <w:top w:val="nil"/>
              <w:left w:val="nil"/>
              <w:bottom w:val="single" w:sz="4" w:space="0" w:color="auto"/>
              <w:right w:val="single" w:sz="4" w:space="0" w:color="auto"/>
            </w:tcBorders>
            <w:noWrap/>
            <w:vAlign w:val="bottom"/>
            <w:hideMark/>
          </w:tcPr>
          <w:p w14:paraId="3542EF54"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328 </w:t>
            </w:r>
          </w:p>
        </w:tc>
        <w:tc>
          <w:tcPr>
            <w:tcW w:w="1840" w:type="dxa"/>
            <w:tcBorders>
              <w:top w:val="nil"/>
              <w:left w:val="nil"/>
              <w:bottom w:val="nil"/>
              <w:right w:val="nil"/>
            </w:tcBorders>
            <w:noWrap/>
            <w:vAlign w:val="bottom"/>
            <w:hideMark/>
          </w:tcPr>
          <w:p w14:paraId="63E4441A"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34EE0DAE"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206CC13B"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4</w:t>
            </w:r>
          </w:p>
        </w:tc>
        <w:tc>
          <w:tcPr>
            <w:tcW w:w="2202" w:type="dxa"/>
            <w:tcBorders>
              <w:top w:val="nil"/>
              <w:left w:val="nil"/>
              <w:bottom w:val="single" w:sz="4" w:space="0" w:color="auto"/>
              <w:right w:val="single" w:sz="4" w:space="0" w:color="auto"/>
            </w:tcBorders>
            <w:noWrap/>
            <w:vAlign w:val="bottom"/>
            <w:hideMark/>
          </w:tcPr>
          <w:p w14:paraId="073DC669"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785 </w:t>
            </w:r>
          </w:p>
        </w:tc>
        <w:tc>
          <w:tcPr>
            <w:tcW w:w="2886" w:type="dxa"/>
            <w:tcBorders>
              <w:top w:val="nil"/>
              <w:left w:val="nil"/>
              <w:bottom w:val="single" w:sz="4" w:space="0" w:color="auto"/>
              <w:right w:val="single" w:sz="4" w:space="0" w:color="auto"/>
            </w:tcBorders>
            <w:noWrap/>
            <w:vAlign w:val="bottom"/>
            <w:hideMark/>
          </w:tcPr>
          <w:p w14:paraId="67F152AE"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1,113 </w:t>
            </w:r>
          </w:p>
        </w:tc>
        <w:tc>
          <w:tcPr>
            <w:tcW w:w="1840" w:type="dxa"/>
            <w:tcBorders>
              <w:top w:val="nil"/>
              <w:left w:val="nil"/>
              <w:bottom w:val="nil"/>
              <w:right w:val="nil"/>
            </w:tcBorders>
            <w:noWrap/>
            <w:vAlign w:val="bottom"/>
            <w:hideMark/>
          </w:tcPr>
          <w:p w14:paraId="2FFDC151"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54304DAD" w14:textId="77777777" w:rsidTr="003D29EB">
        <w:trPr>
          <w:trHeight w:val="312"/>
        </w:trPr>
        <w:tc>
          <w:tcPr>
            <w:tcW w:w="613" w:type="dxa"/>
            <w:tcBorders>
              <w:top w:val="nil"/>
              <w:left w:val="nil"/>
              <w:bottom w:val="nil"/>
              <w:right w:val="nil"/>
            </w:tcBorders>
            <w:noWrap/>
            <w:vAlign w:val="bottom"/>
            <w:hideMark/>
          </w:tcPr>
          <w:p w14:paraId="2B8F8A1A" w14:textId="77777777" w:rsidR="003D29EB" w:rsidRPr="003D29EB" w:rsidRDefault="003D29EB" w:rsidP="003D29EB">
            <w:pPr>
              <w:spacing w:before="0" w:after="0" w:line="240" w:lineRule="auto"/>
              <w:jc w:val="left"/>
              <w:rPr>
                <w:rFonts w:eastAsia="Times New Roman"/>
                <w:sz w:val="20"/>
                <w:szCs w:val="20"/>
                <w:lang w:val="en-US" w:bidi="hi-IN"/>
              </w:rPr>
            </w:pPr>
          </w:p>
        </w:tc>
        <w:tc>
          <w:tcPr>
            <w:tcW w:w="2202" w:type="dxa"/>
            <w:tcBorders>
              <w:top w:val="nil"/>
              <w:left w:val="nil"/>
              <w:bottom w:val="nil"/>
              <w:right w:val="nil"/>
            </w:tcBorders>
            <w:noWrap/>
            <w:vAlign w:val="bottom"/>
            <w:hideMark/>
          </w:tcPr>
          <w:p w14:paraId="3CB1E2A2" w14:textId="77777777" w:rsidR="003D29EB" w:rsidRPr="003D29EB" w:rsidRDefault="003D29EB" w:rsidP="003D29EB">
            <w:pPr>
              <w:spacing w:before="0" w:after="0" w:line="240" w:lineRule="auto"/>
              <w:jc w:val="center"/>
              <w:rPr>
                <w:rFonts w:eastAsia="Times New Roman"/>
                <w:sz w:val="20"/>
                <w:szCs w:val="20"/>
                <w:lang w:val="en-US" w:bidi="hi-IN"/>
              </w:rPr>
            </w:pPr>
          </w:p>
        </w:tc>
        <w:tc>
          <w:tcPr>
            <w:tcW w:w="2886" w:type="dxa"/>
            <w:tcBorders>
              <w:top w:val="nil"/>
              <w:left w:val="nil"/>
              <w:bottom w:val="nil"/>
              <w:right w:val="nil"/>
            </w:tcBorders>
            <w:noWrap/>
            <w:vAlign w:val="bottom"/>
            <w:hideMark/>
          </w:tcPr>
          <w:p w14:paraId="0F503CDE" w14:textId="77777777" w:rsidR="003D29EB" w:rsidRPr="003D29EB" w:rsidRDefault="003D29EB" w:rsidP="003D29EB">
            <w:pPr>
              <w:spacing w:before="0" w:after="0" w:line="240" w:lineRule="auto"/>
              <w:jc w:val="center"/>
              <w:rPr>
                <w:rFonts w:eastAsia="Times New Roman"/>
                <w:sz w:val="20"/>
                <w:szCs w:val="20"/>
                <w:lang w:val="en-US" w:bidi="hi-IN"/>
              </w:rPr>
            </w:pPr>
          </w:p>
        </w:tc>
        <w:tc>
          <w:tcPr>
            <w:tcW w:w="1840" w:type="dxa"/>
            <w:tcBorders>
              <w:top w:val="nil"/>
              <w:left w:val="nil"/>
              <w:bottom w:val="nil"/>
              <w:right w:val="nil"/>
            </w:tcBorders>
            <w:noWrap/>
            <w:vAlign w:val="bottom"/>
            <w:hideMark/>
          </w:tcPr>
          <w:p w14:paraId="143BC63A" w14:textId="77777777" w:rsidR="003D29EB" w:rsidRPr="003D29EB" w:rsidRDefault="003D29EB" w:rsidP="003D29EB">
            <w:pPr>
              <w:spacing w:before="0" w:after="0" w:line="240" w:lineRule="auto"/>
              <w:jc w:val="center"/>
              <w:rPr>
                <w:rFonts w:eastAsia="Times New Roman"/>
                <w:sz w:val="20"/>
                <w:szCs w:val="20"/>
                <w:lang w:val="en-US" w:bidi="hi-IN"/>
              </w:rPr>
            </w:pPr>
          </w:p>
        </w:tc>
      </w:tr>
      <w:tr w:rsidR="003D29EB" w:rsidRPr="003D29EB" w14:paraId="55A75815" w14:textId="77777777" w:rsidTr="003D29EB">
        <w:trPr>
          <w:trHeight w:val="312"/>
        </w:trPr>
        <w:tc>
          <w:tcPr>
            <w:tcW w:w="2815" w:type="dxa"/>
            <w:gridSpan w:val="2"/>
            <w:tcBorders>
              <w:top w:val="nil"/>
              <w:left w:val="nil"/>
              <w:bottom w:val="nil"/>
              <w:right w:val="nil"/>
            </w:tcBorders>
            <w:noWrap/>
            <w:vAlign w:val="bottom"/>
            <w:hideMark/>
          </w:tcPr>
          <w:p w14:paraId="5C20BEF0"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PBP = 2 + (263/590) =</w:t>
            </w:r>
          </w:p>
        </w:tc>
        <w:tc>
          <w:tcPr>
            <w:tcW w:w="2886" w:type="dxa"/>
            <w:tcBorders>
              <w:top w:val="nil"/>
              <w:left w:val="nil"/>
              <w:bottom w:val="nil"/>
              <w:right w:val="nil"/>
            </w:tcBorders>
            <w:noWrap/>
            <w:vAlign w:val="bottom"/>
            <w:hideMark/>
          </w:tcPr>
          <w:p w14:paraId="6F49D5E6"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2.44 </w:t>
            </w:r>
          </w:p>
        </w:tc>
        <w:tc>
          <w:tcPr>
            <w:tcW w:w="1840" w:type="dxa"/>
            <w:tcBorders>
              <w:top w:val="nil"/>
              <w:left w:val="nil"/>
              <w:bottom w:val="nil"/>
              <w:right w:val="nil"/>
            </w:tcBorders>
            <w:noWrap/>
            <w:vAlign w:val="bottom"/>
            <w:hideMark/>
          </w:tcPr>
          <w:p w14:paraId="7E9FDB27"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 xml:space="preserve"> Years </w:t>
            </w:r>
          </w:p>
        </w:tc>
      </w:tr>
    </w:tbl>
    <w:p w14:paraId="4F655E82" w14:textId="77777777" w:rsidR="003D29EB" w:rsidRDefault="003D29EB" w:rsidP="00134B55">
      <w:pPr>
        <w:rPr>
          <w:lang w:val="en-US"/>
        </w:rPr>
      </w:pPr>
    </w:p>
    <w:p w14:paraId="296173EC" w14:textId="68885C75" w:rsidR="003D29EB" w:rsidRDefault="003D29EB" w:rsidP="00134B55">
      <w:pPr>
        <w:rPr>
          <w:b/>
          <w:bCs/>
          <w:lang w:val="en-US"/>
        </w:rPr>
      </w:pPr>
      <w:r>
        <w:rPr>
          <w:b/>
          <w:bCs/>
          <w:lang w:val="en-US"/>
        </w:rPr>
        <w:t>Option C</w:t>
      </w:r>
    </w:p>
    <w:tbl>
      <w:tblPr>
        <w:tblW w:w="7541" w:type="dxa"/>
        <w:tblLook w:val="04A0" w:firstRow="1" w:lastRow="0" w:firstColumn="1" w:lastColumn="0" w:noHBand="0" w:noVBand="1"/>
      </w:tblPr>
      <w:tblGrid>
        <w:gridCol w:w="723"/>
        <w:gridCol w:w="2202"/>
        <w:gridCol w:w="2886"/>
        <w:gridCol w:w="1840"/>
      </w:tblGrid>
      <w:tr w:rsidR="003D29EB" w:rsidRPr="003D29EB" w14:paraId="79B216B9" w14:textId="77777777" w:rsidTr="003D29EB">
        <w:trPr>
          <w:trHeight w:val="312"/>
        </w:trPr>
        <w:tc>
          <w:tcPr>
            <w:tcW w:w="5701" w:type="dxa"/>
            <w:gridSpan w:val="3"/>
            <w:tcBorders>
              <w:top w:val="nil"/>
              <w:left w:val="nil"/>
              <w:bottom w:val="nil"/>
              <w:right w:val="nil"/>
            </w:tcBorders>
            <w:noWrap/>
            <w:vAlign w:val="bottom"/>
            <w:hideMark/>
          </w:tcPr>
          <w:p w14:paraId="29FDBC89"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Payback period</w:t>
            </w:r>
          </w:p>
        </w:tc>
        <w:tc>
          <w:tcPr>
            <w:tcW w:w="1840" w:type="dxa"/>
            <w:tcBorders>
              <w:top w:val="nil"/>
              <w:left w:val="nil"/>
              <w:bottom w:val="nil"/>
              <w:right w:val="nil"/>
            </w:tcBorders>
            <w:noWrap/>
            <w:vAlign w:val="bottom"/>
            <w:hideMark/>
          </w:tcPr>
          <w:p w14:paraId="0636A705" w14:textId="77777777" w:rsidR="003D29EB" w:rsidRPr="003D29EB" w:rsidRDefault="003D29EB" w:rsidP="003D29EB">
            <w:pPr>
              <w:spacing w:before="0" w:after="0" w:line="240" w:lineRule="auto"/>
              <w:jc w:val="left"/>
              <w:rPr>
                <w:rFonts w:eastAsia="Times New Roman"/>
                <w:color w:val="000000"/>
                <w:lang w:val="en-US" w:bidi="hi-IN"/>
              </w:rPr>
            </w:pPr>
          </w:p>
        </w:tc>
      </w:tr>
      <w:tr w:rsidR="003D29EB" w:rsidRPr="003D29EB" w14:paraId="6A6EFF17" w14:textId="77777777" w:rsidTr="003D29EB">
        <w:trPr>
          <w:trHeight w:val="312"/>
        </w:trPr>
        <w:tc>
          <w:tcPr>
            <w:tcW w:w="613" w:type="dxa"/>
            <w:tcBorders>
              <w:top w:val="nil"/>
              <w:left w:val="nil"/>
              <w:bottom w:val="nil"/>
              <w:right w:val="nil"/>
            </w:tcBorders>
            <w:noWrap/>
            <w:vAlign w:val="bottom"/>
            <w:hideMark/>
          </w:tcPr>
          <w:p w14:paraId="401EA1FB" w14:textId="77777777" w:rsidR="003D29EB" w:rsidRPr="003D29EB" w:rsidRDefault="003D29EB" w:rsidP="003D29EB">
            <w:pPr>
              <w:spacing w:before="0" w:after="0" w:line="240" w:lineRule="auto"/>
              <w:jc w:val="left"/>
              <w:rPr>
                <w:rFonts w:eastAsia="Times New Roman"/>
                <w:sz w:val="20"/>
                <w:szCs w:val="20"/>
                <w:lang w:val="en-US" w:bidi="hi-IN"/>
              </w:rPr>
            </w:pPr>
          </w:p>
        </w:tc>
        <w:tc>
          <w:tcPr>
            <w:tcW w:w="2202" w:type="dxa"/>
            <w:tcBorders>
              <w:top w:val="nil"/>
              <w:left w:val="nil"/>
              <w:bottom w:val="nil"/>
              <w:right w:val="nil"/>
            </w:tcBorders>
            <w:noWrap/>
            <w:vAlign w:val="bottom"/>
            <w:hideMark/>
          </w:tcPr>
          <w:p w14:paraId="7238EDE0" w14:textId="77777777" w:rsidR="003D29EB" w:rsidRPr="003D29EB" w:rsidRDefault="003D29EB" w:rsidP="003D29EB">
            <w:pPr>
              <w:spacing w:before="0" w:after="0" w:line="240" w:lineRule="auto"/>
              <w:jc w:val="center"/>
              <w:rPr>
                <w:rFonts w:eastAsia="Times New Roman"/>
                <w:sz w:val="20"/>
                <w:szCs w:val="20"/>
                <w:lang w:val="en-US" w:bidi="hi-IN"/>
              </w:rPr>
            </w:pPr>
          </w:p>
        </w:tc>
        <w:tc>
          <w:tcPr>
            <w:tcW w:w="2886" w:type="dxa"/>
            <w:tcBorders>
              <w:top w:val="nil"/>
              <w:left w:val="nil"/>
              <w:bottom w:val="nil"/>
              <w:right w:val="nil"/>
            </w:tcBorders>
            <w:noWrap/>
            <w:vAlign w:val="bottom"/>
            <w:hideMark/>
          </w:tcPr>
          <w:p w14:paraId="0D0AA676" w14:textId="77777777" w:rsidR="003D29EB" w:rsidRPr="003D29EB" w:rsidRDefault="003D29EB" w:rsidP="003D29EB">
            <w:pPr>
              <w:spacing w:before="0" w:after="0" w:line="240" w:lineRule="auto"/>
              <w:jc w:val="center"/>
              <w:rPr>
                <w:rFonts w:eastAsia="Times New Roman"/>
                <w:sz w:val="20"/>
                <w:szCs w:val="20"/>
                <w:lang w:val="en-US" w:bidi="hi-IN"/>
              </w:rPr>
            </w:pPr>
          </w:p>
        </w:tc>
        <w:tc>
          <w:tcPr>
            <w:tcW w:w="1840" w:type="dxa"/>
            <w:tcBorders>
              <w:top w:val="nil"/>
              <w:left w:val="nil"/>
              <w:bottom w:val="nil"/>
              <w:right w:val="nil"/>
            </w:tcBorders>
            <w:noWrap/>
            <w:vAlign w:val="bottom"/>
            <w:hideMark/>
          </w:tcPr>
          <w:p w14:paraId="6CA0A88C" w14:textId="77777777" w:rsidR="003D29EB" w:rsidRPr="003D29EB" w:rsidRDefault="003D29EB" w:rsidP="003D29EB">
            <w:pPr>
              <w:spacing w:before="0" w:after="0" w:line="240" w:lineRule="auto"/>
              <w:jc w:val="center"/>
              <w:rPr>
                <w:rFonts w:eastAsia="Times New Roman"/>
                <w:sz w:val="20"/>
                <w:szCs w:val="20"/>
                <w:lang w:val="en-US" w:bidi="hi-IN"/>
              </w:rPr>
            </w:pPr>
          </w:p>
        </w:tc>
      </w:tr>
      <w:tr w:rsidR="003D29EB" w:rsidRPr="003D29EB" w14:paraId="21575F84" w14:textId="77777777" w:rsidTr="003D29EB">
        <w:trPr>
          <w:trHeight w:val="312"/>
        </w:trPr>
        <w:tc>
          <w:tcPr>
            <w:tcW w:w="613" w:type="dxa"/>
            <w:tcBorders>
              <w:top w:val="single" w:sz="4" w:space="0" w:color="auto"/>
              <w:left w:val="single" w:sz="4" w:space="0" w:color="auto"/>
              <w:bottom w:val="single" w:sz="4" w:space="0" w:color="auto"/>
              <w:right w:val="single" w:sz="4" w:space="0" w:color="auto"/>
            </w:tcBorders>
            <w:noWrap/>
            <w:vAlign w:val="bottom"/>
            <w:hideMark/>
          </w:tcPr>
          <w:p w14:paraId="3F3CF57D"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Year</w:t>
            </w:r>
          </w:p>
        </w:tc>
        <w:tc>
          <w:tcPr>
            <w:tcW w:w="2202" w:type="dxa"/>
            <w:tcBorders>
              <w:top w:val="single" w:sz="4" w:space="0" w:color="auto"/>
              <w:left w:val="nil"/>
              <w:bottom w:val="single" w:sz="4" w:space="0" w:color="auto"/>
              <w:right w:val="single" w:sz="4" w:space="0" w:color="auto"/>
            </w:tcBorders>
            <w:noWrap/>
            <w:hideMark/>
          </w:tcPr>
          <w:p w14:paraId="20A297FA"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Cash inflow</w:t>
            </w:r>
          </w:p>
        </w:tc>
        <w:tc>
          <w:tcPr>
            <w:tcW w:w="2886" w:type="dxa"/>
            <w:tcBorders>
              <w:top w:val="single" w:sz="4" w:space="0" w:color="auto"/>
              <w:left w:val="nil"/>
              <w:bottom w:val="single" w:sz="4" w:space="0" w:color="auto"/>
              <w:right w:val="single" w:sz="4" w:space="0" w:color="auto"/>
            </w:tcBorders>
            <w:noWrap/>
            <w:vAlign w:val="bottom"/>
            <w:hideMark/>
          </w:tcPr>
          <w:p w14:paraId="18AD03F3"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Cumulative Cashflows</w:t>
            </w:r>
          </w:p>
        </w:tc>
        <w:tc>
          <w:tcPr>
            <w:tcW w:w="1840" w:type="dxa"/>
            <w:tcBorders>
              <w:top w:val="nil"/>
              <w:left w:val="nil"/>
              <w:bottom w:val="nil"/>
              <w:right w:val="nil"/>
            </w:tcBorders>
            <w:noWrap/>
            <w:vAlign w:val="bottom"/>
            <w:hideMark/>
          </w:tcPr>
          <w:p w14:paraId="407D489C" w14:textId="77777777" w:rsidR="003D29EB" w:rsidRPr="003D29EB" w:rsidRDefault="003D29EB" w:rsidP="003D29EB">
            <w:pPr>
              <w:spacing w:before="0" w:after="0" w:line="240" w:lineRule="auto"/>
              <w:jc w:val="center"/>
              <w:rPr>
                <w:rFonts w:eastAsia="Times New Roman"/>
                <w:b/>
                <w:bCs/>
                <w:color w:val="000000"/>
                <w:lang w:val="en-US" w:bidi="hi-IN"/>
              </w:rPr>
            </w:pPr>
          </w:p>
        </w:tc>
      </w:tr>
      <w:tr w:rsidR="003D29EB" w:rsidRPr="003D29EB" w14:paraId="4FA9E806"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2FF81270"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0</w:t>
            </w:r>
          </w:p>
        </w:tc>
        <w:tc>
          <w:tcPr>
            <w:tcW w:w="2202" w:type="dxa"/>
            <w:tcBorders>
              <w:top w:val="nil"/>
              <w:left w:val="nil"/>
              <w:bottom w:val="single" w:sz="4" w:space="0" w:color="auto"/>
              <w:right w:val="single" w:sz="4" w:space="0" w:color="auto"/>
            </w:tcBorders>
            <w:noWrap/>
            <w:vAlign w:val="bottom"/>
            <w:hideMark/>
          </w:tcPr>
          <w:p w14:paraId="5AE8111A"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(1,600)</w:t>
            </w:r>
          </w:p>
        </w:tc>
        <w:tc>
          <w:tcPr>
            <w:tcW w:w="2886" w:type="dxa"/>
            <w:tcBorders>
              <w:top w:val="nil"/>
              <w:left w:val="nil"/>
              <w:bottom w:val="single" w:sz="4" w:space="0" w:color="auto"/>
              <w:right w:val="single" w:sz="4" w:space="0" w:color="auto"/>
            </w:tcBorders>
            <w:noWrap/>
            <w:vAlign w:val="bottom"/>
            <w:hideMark/>
          </w:tcPr>
          <w:p w14:paraId="13E4F80D"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(1,600)</w:t>
            </w:r>
          </w:p>
        </w:tc>
        <w:tc>
          <w:tcPr>
            <w:tcW w:w="1840" w:type="dxa"/>
            <w:tcBorders>
              <w:top w:val="nil"/>
              <w:left w:val="nil"/>
              <w:bottom w:val="nil"/>
              <w:right w:val="nil"/>
            </w:tcBorders>
            <w:noWrap/>
            <w:vAlign w:val="bottom"/>
            <w:hideMark/>
          </w:tcPr>
          <w:p w14:paraId="520CC9E3"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7EBF2378"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443710DC"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1</w:t>
            </w:r>
          </w:p>
        </w:tc>
        <w:tc>
          <w:tcPr>
            <w:tcW w:w="2202" w:type="dxa"/>
            <w:tcBorders>
              <w:top w:val="nil"/>
              <w:left w:val="nil"/>
              <w:bottom w:val="single" w:sz="4" w:space="0" w:color="auto"/>
              <w:right w:val="single" w:sz="4" w:space="0" w:color="auto"/>
            </w:tcBorders>
            <w:noWrap/>
            <w:vAlign w:val="bottom"/>
            <w:hideMark/>
          </w:tcPr>
          <w:p w14:paraId="0F8EAA3B"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418 </w:t>
            </w:r>
          </w:p>
        </w:tc>
        <w:tc>
          <w:tcPr>
            <w:tcW w:w="2886" w:type="dxa"/>
            <w:tcBorders>
              <w:top w:val="nil"/>
              <w:left w:val="nil"/>
              <w:bottom w:val="single" w:sz="4" w:space="0" w:color="auto"/>
              <w:right w:val="single" w:sz="4" w:space="0" w:color="auto"/>
            </w:tcBorders>
            <w:noWrap/>
            <w:vAlign w:val="bottom"/>
            <w:hideMark/>
          </w:tcPr>
          <w:p w14:paraId="6F2558E5"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(1,183)</w:t>
            </w:r>
          </w:p>
        </w:tc>
        <w:tc>
          <w:tcPr>
            <w:tcW w:w="1840" w:type="dxa"/>
            <w:tcBorders>
              <w:top w:val="nil"/>
              <w:left w:val="nil"/>
              <w:bottom w:val="nil"/>
              <w:right w:val="nil"/>
            </w:tcBorders>
            <w:noWrap/>
            <w:vAlign w:val="bottom"/>
            <w:hideMark/>
          </w:tcPr>
          <w:p w14:paraId="06D043A1"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416C9D6F"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05C0A457"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2</w:t>
            </w:r>
          </w:p>
        </w:tc>
        <w:tc>
          <w:tcPr>
            <w:tcW w:w="2202" w:type="dxa"/>
            <w:tcBorders>
              <w:top w:val="nil"/>
              <w:left w:val="nil"/>
              <w:bottom w:val="single" w:sz="4" w:space="0" w:color="auto"/>
              <w:right w:val="single" w:sz="4" w:space="0" w:color="auto"/>
            </w:tcBorders>
            <w:noWrap/>
            <w:vAlign w:val="bottom"/>
            <w:hideMark/>
          </w:tcPr>
          <w:p w14:paraId="4A6D46E4"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 xml:space="preserve">                        605 </w:t>
            </w:r>
          </w:p>
        </w:tc>
        <w:tc>
          <w:tcPr>
            <w:tcW w:w="2886" w:type="dxa"/>
            <w:tcBorders>
              <w:top w:val="nil"/>
              <w:left w:val="nil"/>
              <w:bottom w:val="single" w:sz="4" w:space="0" w:color="auto"/>
              <w:right w:val="single" w:sz="4" w:space="0" w:color="auto"/>
            </w:tcBorders>
            <w:noWrap/>
            <w:vAlign w:val="bottom"/>
            <w:hideMark/>
          </w:tcPr>
          <w:p w14:paraId="5D4575E3" w14:textId="77777777" w:rsidR="003D29EB" w:rsidRPr="003D29EB" w:rsidRDefault="003D29EB" w:rsidP="003D29EB">
            <w:pPr>
              <w:spacing w:before="0" w:after="0" w:line="240" w:lineRule="auto"/>
              <w:jc w:val="center"/>
              <w:rPr>
                <w:rFonts w:eastAsia="Times New Roman"/>
                <w:b/>
                <w:bCs/>
                <w:color w:val="000000"/>
                <w:lang w:val="en-US" w:bidi="hi-IN"/>
              </w:rPr>
            </w:pPr>
            <w:r w:rsidRPr="003D29EB">
              <w:rPr>
                <w:rFonts w:eastAsia="Times New Roman"/>
                <w:b/>
                <w:bCs/>
                <w:color w:val="000000"/>
                <w:lang w:val="en-US" w:bidi="hi-IN"/>
              </w:rPr>
              <w:t xml:space="preserve">                                 (578)</w:t>
            </w:r>
          </w:p>
        </w:tc>
        <w:tc>
          <w:tcPr>
            <w:tcW w:w="1840" w:type="dxa"/>
            <w:tcBorders>
              <w:top w:val="nil"/>
              <w:left w:val="nil"/>
              <w:bottom w:val="nil"/>
              <w:right w:val="nil"/>
            </w:tcBorders>
            <w:noWrap/>
            <w:vAlign w:val="bottom"/>
            <w:hideMark/>
          </w:tcPr>
          <w:p w14:paraId="4CC8763B" w14:textId="77777777" w:rsidR="003D29EB" w:rsidRPr="003D29EB" w:rsidRDefault="003D29EB" w:rsidP="003D29EB">
            <w:pPr>
              <w:spacing w:before="0" w:after="0" w:line="240" w:lineRule="auto"/>
              <w:jc w:val="center"/>
              <w:rPr>
                <w:rFonts w:eastAsia="Times New Roman"/>
                <w:b/>
                <w:bCs/>
                <w:color w:val="000000"/>
                <w:lang w:val="en-US" w:bidi="hi-IN"/>
              </w:rPr>
            </w:pPr>
          </w:p>
        </w:tc>
      </w:tr>
      <w:tr w:rsidR="003D29EB" w:rsidRPr="003D29EB" w14:paraId="1FB439E9"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7EE089A8"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3</w:t>
            </w:r>
          </w:p>
        </w:tc>
        <w:tc>
          <w:tcPr>
            <w:tcW w:w="2202" w:type="dxa"/>
            <w:tcBorders>
              <w:top w:val="nil"/>
              <w:left w:val="nil"/>
              <w:bottom w:val="single" w:sz="4" w:space="0" w:color="auto"/>
              <w:right w:val="single" w:sz="4" w:space="0" w:color="auto"/>
            </w:tcBorders>
            <w:noWrap/>
            <w:vAlign w:val="bottom"/>
            <w:hideMark/>
          </w:tcPr>
          <w:p w14:paraId="070DE62D"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755 </w:t>
            </w:r>
          </w:p>
        </w:tc>
        <w:tc>
          <w:tcPr>
            <w:tcW w:w="2886" w:type="dxa"/>
            <w:tcBorders>
              <w:top w:val="nil"/>
              <w:left w:val="nil"/>
              <w:bottom w:val="single" w:sz="4" w:space="0" w:color="auto"/>
              <w:right w:val="single" w:sz="4" w:space="0" w:color="auto"/>
            </w:tcBorders>
            <w:noWrap/>
            <w:vAlign w:val="bottom"/>
            <w:hideMark/>
          </w:tcPr>
          <w:p w14:paraId="3B43EE71"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178 </w:t>
            </w:r>
          </w:p>
        </w:tc>
        <w:tc>
          <w:tcPr>
            <w:tcW w:w="1840" w:type="dxa"/>
            <w:tcBorders>
              <w:top w:val="nil"/>
              <w:left w:val="nil"/>
              <w:bottom w:val="nil"/>
              <w:right w:val="nil"/>
            </w:tcBorders>
            <w:noWrap/>
            <w:vAlign w:val="bottom"/>
            <w:hideMark/>
          </w:tcPr>
          <w:p w14:paraId="381F3154"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60C1908E" w14:textId="77777777" w:rsidTr="003D29EB">
        <w:trPr>
          <w:trHeight w:val="312"/>
        </w:trPr>
        <w:tc>
          <w:tcPr>
            <w:tcW w:w="613" w:type="dxa"/>
            <w:tcBorders>
              <w:top w:val="nil"/>
              <w:left w:val="single" w:sz="4" w:space="0" w:color="auto"/>
              <w:bottom w:val="single" w:sz="4" w:space="0" w:color="auto"/>
              <w:right w:val="single" w:sz="4" w:space="0" w:color="auto"/>
            </w:tcBorders>
            <w:noWrap/>
            <w:vAlign w:val="bottom"/>
            <w:hideMark/>
          </w:tcPr>
          <w:p w14:paraId="601E63AE"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4</w:t>
            </w:r>
          </w:p>
        </w:tc>
        <w:tc>
          <w:tcPr>
            <w:tcW w:w="2202" w:type="dxa"/>
            <w:tcBorders>
              <w:top w:val="nil"/>
              <w:left w:val="nil"/>
              <w:bottom w:val="single" w:sz="4" w:space="0" w:color="auto"/>
              <w:right w:val="single" w:sz="4" w:space="0" w:color="auto"/>
            </w:tcBorders>
            <w:noWrap/>
            <w:vAlign w:val="bottom"/>
            <w:hideMark/>
          </w:tcPr>
          <w:p w14:paraId="08E2E15B"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980 </w:t>
            </w:r>
          </w:p>
        </w:tc>
        <w:tc>
          <w:tcPr>
            <w:tcW w:w="2886" w:type="dxa"/>
            <w:tcBorders>
              <w:top w:val="nil"/>
              <w:left w:val="nil"/>
              <w:bottom w:val="single" w:sz="4" w:space="0" w:color="auto"/>
              <w:right w:val="single" w:sz="4" w:space="0" w:color="auto"/>
            </w:tcBorders>
            <w:noWrap/>
            <w:vAlign w:val="bottom"/>
            <w:hideMark/>
          </w:tcPr>
          <w:p w14:paraId="02EC1D0E"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1,158 </w:t>
            </w:r>
          </w:p>
        </w:tc>
        <w:tc>
          <w:tcPr>
            <w:tcW w:w="1840" w:type="dxa"/>
            <w:tcBorders>
              <w:top w:val="nil"/>
              <w:left w:val="nil"/>
              <w:bottom w:val="nil"/>
              <w:right w:val="nil"/>
            </w:tcBorders>
            <w:noWrap/>
            <w:vAlign w:val="bottom"/>
            <w:hideMark/>
          </w:tcPr>
          <w:p w14:paraId="37235005" w14:textId="77777777" w:rsidR="003D29EB" w:rsidRPr="003D29EB" w:rsidRDefault="003D29EB" w:rsidP="003D29EB">
            <w:pPr>
              <w:spacing w:before="0" w:after="0" w:line="240" w:lineRule="auto"/>
              <w:jc w:val="center"/>
              <w:rPr>
                <w:rFonts w:eastAsia="Times New Roman"/>
                <w:color w:val="000000"/>
                <w:lang w:val="en-US" w:bidi="hi-IN"/>
              </w:rPr>
            </w:pPr>
          </w:p>
        </w:tc>
      </w:tr>
      <w:tr w:rsidR="003D29EB" w:rsidRPr="003D29EB" w14:paraId="44C4880D" w14:textId="77777777" w:rsidTr="003D29EB">
        <w:trPr>
          <w:trHeight w:val="312"/>
        </w:trPr>
        <w:tc>
          <w:tcPr>
            <w:tcW w:w="613" w:type="dxa"/>
            <w:tcBorders>
              <w:top w:val="nil"/>
              <w:left w:val="nil"/>
              <w:bottom w:val="nil"/>
              <w:right w:val="nil"/>
            </w:tcBorders>
            <w:noWrap/>
            <w:vAlign w:val="bottom"/>
            <w:hideMark/>
          </w:tcPr>
          <w:p w14:paraId="7CD38607" w14:textId="77777777" w:rsidR="003D29EB" w:rsidRPr="003D29EB" w:rsidRDefault="003D29EB" w:rsidP="003D29EB">
            <w:pPr>
              <w:spacing w:before="0" w:after="0" w:line="240" w:lineRule="auto"/>
              <w:jc w:val="left"/>
              <w:rPr>
                <w:rFonts w:eastAsia="Times New Roman"/>
                <w:sz w:val="20"/>
                <w:szCs w:val="20"/>
                <w:lang w:val="en-US" w:bidi="hi-IN"/>
              </w:rPr>
            </w:pPr>
          </w:p>
        </w:tc>
        <w:tc>
          <w:tcPr>
            <w:tcW w:w="2202" w:type="dxa"/>
            <w:tcBorders>
              <w:top w:val="nil"/>
              <w:left w:val="nil"/>
              <w:bottom w:val="nil"/>
              <w:right w:val="nil"/>
            </w:tcBorders>
            <w:noWrap/>
            <w:vAlign w:val="bottom"/>
            <w:hideMark/>
          </w:tcPr>
          <w:p w14:paraId="59C9B0B4" w14:textId="77777777" w:rsidR="003D29EB" w:rsidRPr="003D29EB" w:rsidRDefault="003D29EB" w:rsidP="003D29EB">
            <w:pPr>
              <w:spacing w:before="0" w:after="0" w:line="240" w:lineRule="auto"/>
              <w:jc w:val="center"/>
              <w:rPr>
                <w:rFonts w:eastAsia="Times New Roman"/>
                <w:sz w:val="20"/>
                <w:szCs w:val="20"/>
                <w:lang w:val="en-US" w:bidi="hi-IN"/>
              </w:rPr>
            </w:pPr>
          </w:p>
        </w:tc>
        <w:tc>
          <w:tcPr>
            <w:tcW w:w="2886" w:type="dxa"/>
            <w:tcBorders>
              <w:top w:val="nil"/>
              <w:left w:val="nil"/>
              <w:bottom w:val="nil"/>
              <w:right w:val="nil"/>
            </w:tcBorders>
            <w:noWrap/>
            <w:vAlign w:val="bottom"/>
            <w:hideMark/>
          </w:tcPr>
          <w:p w14:paraId="298CD477" w14:textId="77777777" w:rsidR="003D29EB" w:rsidRPr="003D29EB" w:rsidRDefault="003D29EB" w:rsidP="003D29EB">
            <w:pPr>
              <w:spacing w:before="0" w:after="0" w:line="240" w:lineRule="auto"/>
              <w:jc w:val="center"/>
              <w:rPr>
                <w:rFonts w:eastAsia="Times New Roman"/>
                <w:sz w:val="20"/>
                <w:szCs w:val="20"/>
                <w:lang w:val="en-US" w:bidi="hi-IN"/>
              </w:rPr>
            </w:pPr>
          </w:p>
        </w:tc>
        <w:tc>
          <w:tcPr>
            <w:tcW w:w="1840" w:type="dxa"/>
            <w:tcBorders>
              <w:top w:val="nil"/>
              <w:left w:val="nil"/>
              <w:bottom w:val="nil"/>
              <w:right w:val="nil"/>
            </w:tcBorders>
            <w:noWrap/>
            <w:vAlign w:val="bottom"/>
            <w:hideMark/>
          </w:tcPr>
          <w:p w14:paraId="1ABFA25D" w14:textId="77777777" w:rsidR="003D29EB" w:rsidRPr="003D29EB" w:rsidRDefault="003D29EB" w:rsidP="003D29EB">
            <w:pPr>
              <w:spacing w:before="0" w:after="0" w:line="240" w:lineRule="auto"/>
              <w:jc w:val="center"/>
              <w:rPr>
                <w:rFonts w:eastAsia="Times New Roman"/>
                <w:sz w:val="20"/>
                <w:szCs w:val="20"/>
                <w:lang w:val="en-US" w:bidi="hi-IN"/>
              </w:rPr>
            </w:pPr>
          </w:p>
        </w:tc>
      </w:tr>
      <w:tr w:rsidR="003D29EB" w:rsidRPr="003D29EB" w14:paraId="1F7DAC89" w14:textId="77777777" w:rsidTr="003D29EB">
        <w:trPr>
          <w:trHeight w:val="312"/>
        </w:trPr>
        <w:tc>
          <w:tcPr>
            <w:tcW w:w="2815" w:type="dxa"/>
            <w:gridSpan w:val="2"/>
            <w:tcBorders>
              <w:top w:val="nil"/>
              <w:left w:val="nil"/>
              <w:bottom w:val="nil"/>
              <w:right w:val="nil"/>
            </w:tcBorders>
            <w:noWrap/>
            <w:vAlign w:val="bottom"/>
            <w:hideMark/>
          </w:tcPr>
          <w:p w14:paraId="42A43264"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PBP = 2 + (578/755) =</w:t>
            </w:r>
          </w:p>
        </w:tc>
        <w:tc>
          <w:tcPr>
            <w:tcW w:w="2886" w:type="dxa"/>
            <w:tcBorders>
              <w:top w:val="nil"/>
              <w:left w:val="nil"/>
              <w:bottom w:val="nil"/>
              <w:right w:val="nil"/>
            </w:tcBorders>
            <w:noWrap/>
            <w:vAlign w:val="bottom"/>
            <w:hideMark/>
          </w:tcPr>
          <w:p w14:paraId="302DEDBC" w14:textId="77777777" w:rsidR="003D29EB" w:rsidRPr="003D29EB" w:rsidRDefault="003D29EB" w:rsidP="003D29EB">
            <w:pPr>
              <w:spacing w:before="0" w:after="0" w:line="240" w:lineRule="auto"/>
              <w:jc w:val="center"/>
              <w:rPr>
                <w:rFonts w:eastAsia="Times New Roman"/>
                <w:color w:val="000000"/>
                <w:lang w:val="en-US" w:bidi="hi-IN"/>
              </w:rPr>
            </w:pPr>
            <w:r w:rsidRPr="003D29EB">
              <w:rPr>
                <w:rFonts w:eastAsia="Times New Roman"/>
                <w:color w:val="000000"/>
                <w:lang w:val="en-US" w:bidi="hi-IN"/>
              </w:rPr>
              <w:t xml:space="preserve">                                  2.76 </w:t>
            </w:r>
          </w:p>
        </w:tc>
        <w:tc>
          <w:tcPr>
            <w:tcW w:w="1840" w:type="dxa"/>
            <w:tcBorders>
              <w:top w:val="nil"/>
              <w:left w:val="nil"/>
              <w:bottom w:val="nil"/>
              <w:right w:val="nil"/>
            </w:tcBorders>
            <w:noWrap/>
            <w:vAlign w:val="bottom"/>
            <w:hideMark/>
          </w:tcPr>
          <w:p w14:paraId="6D06231B" w14:textId="77777777" w:rsidR="003D29EB" w:rsidRPr="003D29EB" w:rsidRDefault="003D29EB" w:rsidP="003D29EB">
            <w:pPr>
              <w:spacing w:before="0" w:after="0" w:line="240" w:lineRule="auto"/>
              <w:jc w:val="left"/>
              <w:rPr>
                <w:rFonts w:eastAsia="Times New Roman"/>
                <w:color w:val="000000"/>
                <w:lang w:val="en-US" w:bidi="hi-IN"/>
              </w:rPr>
            </w:pPr>
            <w:r w:rsidRPr="003D29EB">
              <w:rPr>
                <w:rFonts w:eastAsia="Times New Roman"/>
                <w:color w:val="000000"/>
                <w:lang w:val="en-US" w:bidi="hi-IN"/>
              </w:rPr>
              <w:t xml:space="preserve"> Years </w:t>
            </w:r>
          </w:p>
        </w:tc>
      </w:tr>
    </w:tbl>
    <w:p w14:paraId="5C77C2F2" w14:textId="77777777" w:rsidR="003D29EB" w:rsidRPr="003D29EB" w:rsidRDefault="003D29EB" w:rsidP="00134B55">
      <w:pPr>
        <w:rPr>
          <w:lang w:val="en-US"/>
        </w:rPr>
      </w:pPr>
    </w:p>
    <w:p w14:paraId="5AFECB67" w14:textId="0F1579A9" w:rsidR="00ED79D1" w:rsidRDefault="00ED79D1" w:rsidP="00ED79D1">
      <w:pPr>
        <w:pStyle w:val="Heading2"/>
        <w:rPr>
          <w:lang w:val="en-US"/>
        </w:rPr>
      </w:pPr>
      <w:bookmarkStart w:id="11" w:name="_Toc223863089"/>
      <w:r>
        <w:rPr>
          <w:lang w:val="en-US"/>
        </w:rPr>
        <w:t>2.4 Interpretation of results</w:t>
      </w:r>
      <w:bookmarkEnd w:id="11"/>
    </w:p>
    <w:p w14:paraId="3CACC1E9" w14:textId="6782A1FE" w:rsidR="0020384A" w:rsidRPr="0020384A" w:rsidRDefault="00631993" w:rsidP="0020384A">
      <w:pPr>
        <w:rPr>
          <w:lang w:val="en-US"/>
        </w:rPr>
      </w:pPr>
      <w:r w:rsidRPr="00631993">
        <w:rPr>
          <w:lang w:val="en-US"/>
        </w:rPr>
        <w:t>The results of the investment appraisal show that all three proposed projects are financially sound because they all have a positive Net Present Value and an Internal Rate of Return that is higher than the company's 6% cost of capital. This means that all of the options should help Westward Plc in some way. The projects do, however, differ in how much value they add and how quickly the initial investment is recouped. Option B, which is the growth of online sales, has the highest NPV of £792,000. This means that it gives shareholders the most money, so it should be chosen for financial reasons. Option A has the highest IRR and the shortest payback period, but these numbers don't make NPV better when projects can't be done at the same time. Option C is also possible, but it is less appealing because it has a lower NPV and a longer payback period. In general, Option B is the best choice because it strikes the best balance between making money, creating value, and having the potential for strategic growth.</w:t>
      </w:r>
    </w:p>
    <w:p w14:paraId="1760DCAF" w14:textId="3353C7A6" w:rsidR="00ED79D1" w:rsidRDefault="00096A42" w:rsidP="00096A42">
      <w:pPr>
        <w:pStyle w:val="Heading3"/>
        <w:rPr>
          <w:lang w:val="en-US"/>
        </w:rPr>
      </w:pPr>
      <w:bookmarkStart w:id="12" w:name="_Toc223863090"/>
      <w:r>
        <w:rPr>
          <w:lang w:val="en-US"/>
        </w:rPr>
        <w:t>2.4.1 Net present value as the best method</w:t>
      </w:r>
      <w:bookmarkEnd w:id="12"/>
    </w:p>
    <w:p w14:paraId="44DB396B" w14:textId="77777777" w:rsidR="009B509D" w:rsidRDefault="009B509D" w:rsidP="00096A42">
      <w:pPr>
        <w:rPr>
          <w:lang w:val="en-US"/>
        </w:rPr>
      </w:pPr>
      <w:r w:rsidRPr="009B509D">
        <w:rPr>
          <w:lang w:val="en-US"/>
        </w:rPr>
        <w:t xml:space="preserve">Several scholars believe that Net Present Value is the most theoretically sound instrument for investment assessment. The time value of money is one of NPV's main benefits, as funds </w:t>
      </w:r>
      <w:r w:rsidRPr="009B509D">
        <w:rPr>
          <w:lang w:val="en-US"/>
        </w:rPr>
        <w:lastRenderedPageBreak/>
        <w:t xml:space="preserve">received today are worth more than those expected in the future owing to opportunity cost and risk (Bierman and Smidt, 2014). NPV uses the firm's cost of capital to transform all future advantages into present value, indicating that management will accept them if they equal the initial investment (Bennouna et al., 2010). </w:t>
      </w:r>
    </w:p>
    <w:p w14:paraId="15545006" w14:textId="25623D6D" w:rsidR="009B509D" w:rsidRDefault="009B509D" w:rsidP="00096A42">
      <w:pPr>
        <w:rPr>
          <w:lang w:val="en-US"/>
        </w:rPr>
      </w:pPr>
      <w:r w:rsidRPr="009B509D">
        <w:rPr>
          <w:lang w:val="en-US"/>
        </w:rPr>
        <w:t xml:space="preserve">NPV incorporates all major cash flows throughout the project, unlike payback periods, which remove cash flows after a particular time frame (Shaheen et al., 2025). Long-term strategic investments like establishing an online sales channel or a new product line require this component since the main advantages may not surface until later. </w:t>
      </w:r>
    </w:p>
    <w:p w14:paraId="6EEFE18A" w14:textId="7E080928" w:rsidR="0020384A" w:rsidRDefault="009B509D" w:rsidP="00096A42">
      <w:pPr>
        <w:rPr>
          <w:lang w:val="en-US"/>
        </w:rPr>
      </w:pPr>
      <w:r w:rsidRPr="009B509D">
        <w:rPr>
          <w:lang w:val="en-US"/>
        </w:rPr>
        <w:t>Most companies' internal financial goals are to maximize shareholder wealth, therefore NPV must match these. A positive NPV shows that the business expects to recover its capital and make a profit, boosting its market value (Putri et al., 2024). A project with a negative NPV will not fully recuperate the business's financial resources, causing shareholder losses; it should be halted. This theoretical paradigm favors NPV for investment appraisal and strategic decision-making.</w:t>
      </w:r>
    </w:p>
    <w:p w14:paraId="58A50300" w14:textId="452C01E3" w:rsidR="00096A42" w:rsidRDefault="00096A42" w:rsidP="00096A42">
      <w:pPr>
        <w:pStyle w:val="Heading3"/>
        <w:rPr>
          <w:lang w:val="en-US"/>
        </w:rPr>
      </w:pPr>
      <w:bookmarkStart w:id="13" w:name="_Toc223863091"/>
      <w:r>
        <w:rPr>
          <w:lang w:val="en-US"/>
        </w:rPr>
        <w:t xml:space="preserve">2.4.2 </w:t>
      </w:r>
      <w:proofErr w:type="gramStart"/>
      <w:r>
        <w:rPr>
          <w:lang w:val="en-US"/>
        </w:rPr>
        <w:t>Non-discounting</w:t>
      </w:r>
      <w:proofErr w:type="gramEnd"/>
      <w:r>
        <w:rPr>
          <w:lang w:val="en-US"/>
        </w:rPr>
        <w:t xml:space="preserve"> methods of investment appraisal</w:t>
      </w:r>
      <w:bookmarkEnd w:id="13"/>
    </w:p>
    <w:p w14:paraId="3F79B51F" w14:textId="77777777" w:rsidR="00223F97" w:rsidRDefault="00223F97" w:rsidP="00096A42">
      <w:pPr>
        <w:rPr>
          <w:lang w:val="en-US"/>
        </w:rPr>
      </w:pPr>
      <w:r w:rsidRPr="00223F97">
        <w:rPr>
          <w:lang w:val="en-US"/>
        </w:rPr>
        <w:t xml:space="preserve">Decision-makers prefer non-discounted alternatives like payback and ARR, even though discounted cash flow approaches like NPV are often better (Gitman et al., 2015). Fanta et al. (2023) attribute this trend to the techniques' simplicity and comprehensibility. Managers without financial experience should find these solutions easier and faster. </w:t>
      </w:r>
    </w:p>
    <w:p w14:paraId="44CFB7C2" w14:textId="1CE95BF6" w:rsidR="00223F97" w:rsidRDefault="00223F97" w:rsidP="00096A42">
      <w:pPr>
        <w:rPr>
          <w:lang w:val="en-US"/>
        </w:rPr>
      </w:pPr>
      <w:r w:rsidRPr="00223F97">
        <w:rPr>
          <w:lang w:val="en-US"/>
        </w:rPr>
        <w:t>Due to its focus on liquidity and risk, the payback period indicates how quickly the initial investment may be returned (Gitman, 2013). In uncertain economic times, managers may invest in ventures that generate cash quickly despite reduced long-term profitability (Gitman, 2013).</w:t>
      </w:r>
    </w:p>
    <w:p w14:paraId="32EECFC0" w14:textId="7D411501" w:rsidR="00A00AE0" w:rsidRDefault="00223F97" w:rsidP="00096A42">
      <w:pPr>
        <w:rPr>
          <w:lang w:val="en-US"/>
        </w:rPr>
      </w:pPr>
      <w:r w:rsidRPr="00223F97">
        <w:rPr>
          <w:lang w:val="en-US"/>
        </w:rPr>
        <w:t xml:space="preserve">It applies to small businesses and those with budgetary restrictions. </w:t>
      </w:r>
      <w:r w:rsidRPr="00223F97">
        <w:rPr>
          <w:lang w:val="en-US"/>
        </w:rPr>
        <w:br/>
        <w:t>Each method has drawbacks. First, they cannot comprehend time value of money and may not care about post-return cash flows. When projects fluctuate in size, schedule, or length, non-discounting procedures raise the risk of investment mistakes. In this scenario, non-discounting technologies may be used for due diligence or prescreening, but the Net Present Value (NPV) should never be the main strategy.</w:t>
      </w:r>
    </w:p>
    <w:p w14:paraId="29F6ABB9" w14:textId="70132397" w:rsidR="00096A42" w:rsidRDefault="00096A42" w:rsidP="00096A42">
      <w:pPr>
        <w:pStyle w:val="Heading3"/>
        <w:rPr>
          <w:lang w:val="en-US"/>
        </w:rPr>
      </w:pPr>
      <w:bookmarkStart w:id="14" w:name="_Toc223863092"/>
      <w:r>
        <w:rPr>
          <w:lang w:val="en-US"/>
        </w:rPr>
        <w:lastRenderedPageBreak/>
        <w:t>2.4.3 Other factors in investment decision</w:t>
      </w:r>
      <w:bookmarkEnd w:id="14"/>
    </w:p>
    <w:p w14:paraId="7EA15F29" w14:textId="6EDF1AA9" w:rsidR="00096A42" w:rsidRDefault="00DF6E3E" w:rsidP="00096A42">
      <w:pPr>
        <w:rPr>
          <w:lang w:val="en-US"/>
        </w:rPr>
      </w:pPr>
      <w:r w:rsidRPr="00DF6E3E">
        <w:rPr>
          <w:lang w:val="en-US"/>
        </w:rPr>
        <w:t>Although financial valuation may provide robust quantitative insights, investment decisions should not rely just on financial metrics. Numerous qualitative and strategic elements must also be taken into account:</w:t>
      </w:r>
    </w:p>
    <w:p w14:paraId="1BAEC6DF" w14:textId="3998FB33" w:rsidR="00D463A2" w:rsidRDefault="00D463A2" w:rsidP="00096A42">
      <w:pPr>
        <w:rPr>
          <w:lang w:val="en-US"/>
        </w:rPr>
      </w:pPr>
      <w:r w:rsidRPr="00D463A2">
        <w:rPr>
          <w:b/>
          <w:bCs/>
          <w:lang w:val="en-US"/>
        </w:rPr>
        <w:t>1. Strategic alignment</w:t>
      </w:r>
      <w:r w:rsidRPr="00D463A2">
        <w:rPr>
          <w:lang w:val="en-US"/>
        </w:rPr>
        <w:t xml:space="preserve">: </w:t>
      </w:r>
      <w:r w:rsidR="00DF6E3E" w:rsidRPr="00DF6E3E">
        <w:rPr>
          <w:lang w:val="en-US"/>
        </w:rPr>
        <w:t>By adopting Internet Sales (Option B), the firm may gain strategic benefits over time due to market expansion, improved customer service, and increased overall competitiveness in digital retail.</w:t>
      </w:r>
      <w:r w:rsidRPr="00D463A2">
        <w:rPr>
          <w:lang w:val="en-US"/>
        </w:rPr>
        <w:t xml:space="preserve"> </w:t>
      </w:r>
    </w:p>
    <w:p w14:paraId="168829EB" w14:textId="34FBA757" w:rsidR="00DF6E3E" w:rsidRDefault="00D463A2" w:rsidP="00DF6E3E">
      <w:pPr>
        <w:rPr>
          <w:lang w:val="en-US"/>
        </w:rPr>
      </w:pPr>
      <w:r w:rsidRPr="00D463A2">
        <w:rPr>
          <w:b/>
          <w:bCs/>
          <w:lang w:val="en-US"/>
        </w:rPr>
        <w:t>2. Operational capability and expertise</w:t>
      </w:r>
      <w:r>
        <w:rPr>
          <w:lang w:val="en-US"/>
        </w:rPr>
        <w:t xml:space="preserve">: </w:t>
      </w:r>
      <w:r w:rsidR="00DF6E3E" w:rsidRPr="00DF6E3E">
        <w:rPr>
          <w:lang w:val="en-US"/>
        </w:rPr>
        <w:t>It is necessary to assess the company's operating capacity and proficiency</w:t>
      </w:r>
      <w:r w:rsidR="00DD1DDA">
        <w:rPr>
          <w:lang w:val="en-US"/>
        </w:rPr>
        <w:t xml:space="preserve"> </w:t>
      </w:r>
      <w:r w:rsidR="00DD1DDA" w:rsidRPr="00DD1DDA">
        <w:rPr>
          <w:lang w:val="en-US"/>
        </w:rPr>
        <w:t xml:space="preserve">(Kareem </w:t>
      </w:r>
      <w:r w:rsidR="00DD1DDA" w:rsidRPr="00DD1DDA">
        <w:rPr>
          <w:i/>
          <w:iCs/>
          <w:lang w:val="en-US"/>
        </w:rPr>
        <w:t>et al.</w:t>
      </w:r>
      <w:r w:rsidR="00DD1DDA" w:rsidRPr="00DD1DDA">
        <w:rPr>
          <w:lang w:val="en-US"/>
        </w:rPr>
        <w:t>, 2023)</w:t>
      </w:r>
      <w:r w:rsidR="00DF6E3E" w:rsidRPr="00DF6E3E">
        <w:rPr>
          <w:lang w:val="en-US"/>
        </w:rPr>
        <w:t xml:space="preserve">. The firm and its new personnel may require enhanced skills, technology, and cybersecurity for the online sales platforms; conversely, the production of wooden and Roman blinds necessitates a greater level of manufacturing experience and supplier relationships. </w:t>
      </w:r>
    </w:p>
    <w:p w14:paraId="0237CFBE" w14:textId="74B04C08" w:rsidR="00DF6E3E" w:rsidRDefault="00DF6E3E" w:rsidP="00DF6E3E">
      <w:pPr>
        <w:rPr>
          <w:lang w:val="en-US"/>
        </w:rPr>
      </w:pPr>
      <w:r w:rsidRPr="00DF6E3E">
        <w:rPr>
          <w:b/>
          <w:bCs/>
          <w:lang w:val="en-US"/>
        </w:rPr>
        <w:t>3. Risk considerations</w:t>
      </w:r>
      <w:r w:rsidRPr="00DF6E3E">
        <w:rPr>
          <w:lang w:val="en-US"/>
        </w:rPr>
        <w:t>: The organization must evaluate the liabilities. The rationale is that actual outcomes may be significantly affected by uncertainties in market demand, technology risks, competition reactions, and execution risks</w:t>
      </w:r>
      <w:r w:rsidR="00DD1DDA">
        <w:rPr>
          <w:lang w:val="en-US"/>
        </w:rPr>
        <w:t xml:space="preserve"> </w:t>
      </w:r>
      <w:r w:rsidR="00DD1DDA" w:rsidRPr="00DD1DDA">
        <w:rPr>
          <w:lang w:val="en-US"/>
        </w:rPr>
        <w:t>(Sachdeva and Lehal, 2023)</w:t>
      </w:r>
      <w:r w:rsidRPr="00DF6E3E">
        <w:rPr>
          <w:lang w:val="en-US"/>
        </w:rPr>
        <w:t xml:space="preserve">. </w:t>
      </w:r>
    </w:p>
    <w:p w14:paraId="7FF9929F" w14:textId="22A3D53A" w:rsidR="00945EE4" w:rsidRDefault="00DF6E3E" w:rsidP="00DF6E3E">
      <w:pPr>
        <w:rPr>
          <w:lang w:val="en-US"/>
        </w:rPr>
      </w:pPr>
      <w:r w:rsidRPr="00DF6E3E">
        <w:rPr>
          <w:b/>
          <w:bCs/>
          <w:lang w:val="en-US"/>
        </w:rPr>
        <w:t>4. Financial flexibility</w:t>
      </w:r>
      <w:r w:rsidRPr="00DF6E3E">
        <w:rPr>
          <w:lang w:val="en-US"/>
        </w:rPr>
        <w:t>: This is a vital consideration, particularly given the constraints imposed by capital restriction. Projects with elevated NPV may nonetheless exert pressure on cash reserves or potentially heighten financial risk if not handled effectively (Maheshwari, 2019).</w:t>
      </w:r>
    </w:p>
    <w:p w14:paraId="37B8CBA8" w14:textId="2F266576" w:rsidR="00096A42" w:rsidRDefault="00096A42" w:rsidP="00096A42">
      <w:pPr>
        <w:pStyle w:val="Heading2"/>
        <w:rPr>
          <w:lang w:val="en-US"/>
        </w:rPr>
      </w:pPr>
      <w:bookmarkStart w:id="15" w:name="_Toc223863093"/>
      <w:r>
        <w:rPr>
          <w:lang w:val="en-US"/>
        </w:rPr>
        <w:t>2.5 Optimal investment policy</w:t>
      </w:r>
      <w:bookmarkEnd w:id="15"/>
    </w:p>
    <w:tbl>
      <w:tblPr>
        <w:tblW w:w="5000" w:type="pct"/>
        <w:tblLook w:val="04A0" w:firstRow="1" w:lastRow="0" w:firstColumn="1" w:lastColumn="0" w:noHBand="0" w:noVBand="1"/>
      </w:tblPr>
      <w:tblGrid>
        <w:gridCol w:w="1124"/>
        <w:gridCol w:w="2439"/>
        <w:gridCol w:w="2367"/>
        <w:gridCol w:w="2280"/>
        <w:gridCol w:w="816"/>
      </w:tblGrid>
      <w:tr w:rsidR="000002E0" w:rsidRPr="000002E0" w14:paraId="606660C4" w14:textId="77777777" w:rsidTr="000002E0">
        <w:trPr>
          <w:trHeight w:val="312"/>
        </w:trPr>
        <w:tc>
          <w:tcPr>
            <w:tcW w:w="5000" w:type="pct"/>
            <w:gridSpan w:val="5"/>
            <w:tcBorders>
              <w:top w:val="nil"/>
              <w:left w:val="nil"/>
              <w:bottom w:val="nil"/>
              <w:right w:val="nil"/>
            </w:tcBorders>
            <w:noWrap/>
            <w:vAlign w:val="bottom"/>
            <w:hideMark/>
          </w:tcPr>
          <w:p w14:paraId="0FC3AA3B"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Profitability Index = PV of inflows / Initial Investment</w:t>
            </w:r>
          </w:p>
        </w:tc>
      </w:tr>
      <w:tr w:rsidR="000002E0" w:rsidRPr="000002E0" w14:paraId="3DD5C3EE" w14:textId="77777777" w:rsidTr="000002E0">
        <w:trPr>
          <w:trHeight w:val="312"/>
        </w:trPr>
        <w:tc>
          <w:tcPr>
            <w:tcW w:w="623" w:type="pct"/>
            <w:tcBorders>
              <w:top w:val="nil"/>
              <w:left w:val="nil"/>
              <w:bottom w:val="nil"/>
              <w:right w:val="nil"/>
            </w:tcBorders>
            <w:noWrap/>
            <w:vAlign w:val="bottom"/>
            <w:hideMark/>
          </w:tcPr>
          <w:p w14:paraId="529B160B" w14:textId="77777777" w:rsidR="000002E0" w:rsidRPr="000002E0" w:rsidRDefault="000002E0" w:rsidP="000002E0">
            <w:pPr>
              <w:spacing w:before="0" w:after="0" w:line="240" w:lineRule="auto"/>
              <w:jc w:val="left"/>
              <w:rPr>
                <w:rFonts w:eastAsia="Times New Roman"/>
                <w:color w:val="000000"/>
                <w:lang w:val="en-US" w:bidi="hi-IN"/>
              </w:rPr>
            </w:pPr>
          </w:p>
        </w:tc>
        <w:tc>
          <w:tcPr>
            <w:tcW w:w="1351" w:type="pct"/>
            <w:tcBorders>
              <w:top w:val="nil"/>
              <w:left w:val="nil"/>
              <w:bottom w:val="nil"/>
              <w:right w:val="nil"/>
            </w:tcBorders>
            <w:noWrap/>
            <w:vAlign w:val="bottom"/>
            <w:hideMark/>
          </w:tcPr>
          <w:p w14:paraId="22A991D8" w14:textId="77777777" w:rsidR="000002E0" w:rsidRPr="000002E0" w:rsidRDefault="000002E0" w:rsidP="000002E0">
            <w:pPr>
              <w:spacing w:before="0" w:after="0" w:line="240" w:lineRule="auto"/>
              <w:jc w:val="left"/>
              <w:rPr>
                <w:rFonts w:eastAsia="Times New Roman"/>
                <w:sz w:val="20"/>
                <w:szCs w:val="20"/>
                <w:lang w:val="en-US" w:bidi="hi-IN"/>
              </w:rPr>
            </w:pPr>
          </w:p>
        </w:tc>
        <w:tc>
          <w:tcPr>
            <w:tcW w:w="1311" w:type="pct"/>
            <w:tcBorders>
              <w:top w:val="nil"/>
              <w:left w:val="nil"/>
              <w:bottom w:val="nil"/>
              <w:right w:val="nil"/>
            </w:tcBorders>
            <w:noWrap/>
            <w:vAlign w:val="bottom"/>
            <w:hideMark/>
          </w:tcPr>
          <w:p w14:paraId="5E4CC9E2" w14:textId="77777777" w:rsidR="000002E0" w:rsidRPr="000002E0" w:rsidRDefault="000002E0" w:rsidP="000002E0">
            <w:pPr>
              <w:spacing w:before="0" w:after="0" w:line="240" w:lineRule="auto"/>
              <w:jc w:val="left"/>
              <w:rPr>
                <w:rFonts w:eastAsia="Times New Roman"/>
                <w:sz w:val="20"/>
                <w:szCs w:val="20"/>
                <w:lang w:val="en-US" w:bidi="hi-IN"/>
              </w:rPr>
            </w:pPr>
          </w:p>
        </w:tc>
        <w:tc>
          <w:tcPr>
            <w:tcW w:w="1263" w:type="pct"/>
            <w:tcBorders>
              <w:top w:val="nil"/>
              <w:left w:val="nil"/>
              <w:bottom w:val="nil"/>
              <w:right w:val="nil"/>
            </w:tcBorders>
            <w:noWrap/>
            <w:vAlign w:val="bottom"/>
            <w:hideMark/>
          </w:tcPr>
          <w:p w14:paraId="42E9C8B4" w14:textId="77777777" w:rsidR="000002E0" w:rsidRPr="000002E0" w:rsidRDefault="000002E0" w:rsidP="000002E0">
            <w:pPr>
              <w:spacing w:before="0" w:after="0" w:line="240" w:lineRule="auto"/>
              <w:jc w:val="left"/>
              <w:rPr>
                <w:rFonts w:eastAsia="Times New Roman"/>
                <w:sz w:val="20"/>
                <w:szCs w:val="20"/>
                <w:lang w:val="en-US" w:bidi="hi-IN"/>
              </w:rPr>
            </w:pPr>
          </w:p>
        </w:tc>
        <w:tc>
          <w:tcPr>
            <w:tcW w:w="452" w:type="pct"/>
            <w:tcBorders>
              <w:top w:val="nil"/>
              <w:left w:val="nil"/>
              <w:bottom w:val="nil"/>
              <w:right w:val="nil"/>
            </w:tcBorders>
            <w:noWrap/>
            <w:vAlign w:val="bottom"/>
            <w:hideMark/>
          </w:tcPr>
          <w:p w14:paraId="1DC586EC" w14:textId="77777777" w:rsidR="000002E0" w:rsidRPr="000002E0" w:rsidRDefault="000002E0" w:rsidP="000002E0">
            <w:pPr>
              <w:spacing w:before="0" w:after="0" w:line="240" w:lineRule="auto"/>
              <w:jc w:val="left"/>
              <w:rPr>
                <w:rFonts w:eastAsia="Times New Roman"/>
                <w:sz w:val="20"/>
                <w:szCs w:val="20"/>
                <w:lang w:val="en-US" w:bidi="hi-IN"/>
              </w:rPr>
            </w:pPr>
          </w:p>
        </w:tc>
      </w:tr>
      <w:tr w:rsidR="000002E0" w:rsidRPr="000002E0" w14:paraId="0A3D9DFF" w14:textId="77777777" w:rsidTr="000002E0">
        <w:trPr>
          <w:trHeight w:val="636"/>
        </w:trPr>
        <w:tc>
          <w:tcPr>
            <w:tcW w:w="623" w:type="pct"/>
            <w:tcBorders>
              <w:top w:val="single" w:sz="4" w:space="0" w:color="auto"/>
              <w:left w:val="single" w:sz="4" w:space="0" w:color="auto"/>
              <w:bottom w:val="single" w:sz="4" w:space="0" w:color="auto"/>
              <w:right w:val="single" w:sz="4" w:space="0" w:color="auto"/>
            </w:tcBorders>
            <w:noWrap/>
            <w:hideMark/>
          </w:tcPr>
          <w:p w14:paraId="4CCA6424"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Options</w:t>
            </w:r>
          </w:p>
        </w:tc>
        <w:tc>
          <w:tcPr>
            <w:tcW w:w="1351" w:type="pct"/>
            <w:tcBorders>
              <w:top w:val="single" w:sz="4" w:space="0" w:color="auto"/>
              <w:left w:val="nil"/>
              <w:bottom w:val="single" w:sz="4" w:space="0" w:color="auto"/>
              <w:right w:val="single" w:sz="4" w:space="0" w:color="auto"/>
            </w:tcBorders>
            <w:noWrap/>
            <w:hideMark/>
          </w:tcPr>
          <w:p w14:paraId="0B709B63"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PV</w:t>
            </w:r>
          </w:p>
        </w:tc>
        <w:tc>
          <w:tcPr>
            <w:tcW w:w="1311" w:type="pct"/>
            <w:tcBorders>
              <w:top w:val="single" w:sz="4" w:space="0" w:color="auto"/>
              <w:left w:val="nil"/>
              <w:bottom w:val="single" w:sz="4" w:space="0" w:color="auto"/>
              <w:right w:val="single" w:sz="4" w:space="0" w:color="auto"/>
            </w:tcBorders>
            <w:hideMark/>
          </w:tcPr>
          <w:p w14:paraId="7A05E46D"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Initial Investment</w:t>
            </w:r>
          </w:p>
        </w:tc>
        <w:tc>
          <w:tcPr>
            <w:tcW w:w="1263" w:type="pct"/>
            <w:tcBorders>
              <w:top w:val="single" w:sz="4" w:space="0" w:color="auto"/>
              <w:left w:val="nil"/>
              <w:bottom w:val="single" w:sz="4" w:space="0" w:color="auto"/>
              <w:right w:val="single" w:sz="4" w:space="0" w:color="auto"/>
            </w:tcBorders>
            <w:noWrap/>
            <w:hideMark/>
          </w:tcPr>
          <w:p w14:paraId="4F192408"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PI</w:t>
            </w:r>
          </w:p>
        </w:tc>
        <w:tc>
          <w:tcPr>
            <w:tcW w:w="452" w:type="pct"/>
            <w:tcBorders>
              <w:top w:val="single" w:sz="4" w:space="0" w:color="auto"/>
              <w:left w:val="nil"/>
              <w:bottom w:val="single" w:sz="4" w:space="0" w:color="auto"/>
              <w:right w:val="single" w:sz="4" w:space="0" w:color="auto"/>
            </w:tcBorders>
            <w:noWrap/>
            <w:hideMark/>
          </w:tcPr>
          <w:p w14:paraId="12881941"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Rank</w:t>
            </w:r>
          </w:p>
        </w:tc>
      </w:tr>
      <w:tr w:rsidR="000002E0" w:rsidRPr="000002E0" w14:paraId="059641D8" w14:textId="77777777" w:rsidTr="000002E0">
        <w:trPr>
          <w:trHeight w:val="312"/>
        </w:trPr>
        <w:tc>
          <w:tcPr>
            <w:tcW w:w="623" w:type="pct"/>
            <w:tcBorders>
              <w:top w:val="nil"/>
              <w:left w:val="single" w:sz="4" w:space="0" w:color="auto"/>
              <w:bottom w:val="single" w:sz="4" w:space="0" w:color="auto"/>
              <w:right w:val="single" w:sz="4" w:space="0" w:color="auto"/>
            </w:tcBorders>
            <w:noWrap/>
            <w:vAlign w:val="bottom"/>
            <w:hideMark/>
          </w:tcPr>
          <w:p w14:paraId="78E2E8C5"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A</w:t>
            </w:r>
          </w:p>
        </w:tc>
        <w:tc>
          <w:tcPr>
            <w:tcW w:w="1351" w:type="pct"/>
            <w:tcBorders>
              <w:top w:val="nil"/>
              <w:left w:val="nil"/>
              <w:bottom w:val="single" w:sz="4" w:space="0" w:color="auto"/>
              <w:right w:val="single" w:sz="4" w:space="0" w:color="auto"/>
            </w:tcBorders>
            <w:noWrap/>
            <w:vAlign w:val="bottom"/>
            <w:hideMark/>
          </w:tcPr>
          <w:p w14:paraId="3408C30E"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1,243 </w:t>
            </w:r>
          </w:p>
        </w:tc>
        <w:tc>
          <w:tcPr>
            <w:tcW w:w="1311" w:type="pct"/>
            <w:tcBorders>
              <w:top w:val="nil"/>
              <w:left w:val="nil"/>
              <w:bottom w:val="single" w:sz="4" w:space="0" w:color="auto"/>
              <w:right w:val="single" w:sz="4" w:space="0" w:color="auto"/>
            </w:tcBorders>
            <w:noWrap/>
            <w:vAlign w:val="bottom"/>
            <w:hideMark/>
          </w:tcPr>
          <w:p w14:paraId="4F2FC2BB"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 xml:space="preserve">                      600 </w:t>
            </w:r>
          </w:p>
        </w:tc>
        <w:tc>
          <w:tcPr>
            <w:tcW w:w="1263" w:type="pct"/>
            <w:tcBorders>
              <w:top w:val="nil"/>
              <w:left w:val="nil"/>
              <w:bottom w:val="single" w:sz="4" w:space="0" w:color="auto"/>
              <w:right w:val="single" w:sz="4" w:space="0" w:color="auto"/>
            </w:tcBorders>
            <w:noWrap/>
            <w:vAlign w:val="bottom"/>
            <w:hideMark/>
          </w:tcPr>
          <w:p w14:paraId="764E672F"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2.07 </w:t>
            </w:r>
          </w:p>
        </w:tc>
        <w:tc>
          <w:tcPr>
            <w:tcW w:w="452" w:type="pct"/>
            <w:tcBorders>
              <w:top w:val="nil"/>
              <w:left w:val="nil"/>
              <w:bottom w:val="single" w:sz="4" w:space="0" w:color="auto"/>
              <w:right w:val="single" w:sz="4" w:space="0" w:color="auto"/>
            </w:tcBorders>
            <w:noWrap/>
            <w:vAlign w:val="bottom"/>
            <w:hideMark/>
          </w:tcPr>
          <w:p w14:paraId="38D95B74"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1</w:t>
            </w:r>
          </w:p>
        </w:tc>
      </w:tr>
      <w:tr w:rsidR="000002E0" w:rsidRPr="000002E0" w14:paraId="16827203" w14:textId="77777777" w:rsidTr="000002E0">
        <w:trPr>
          <w:trHeight w:val="312"/>
        </w:trPr>
        <w:tc>
          <w:tcPr>
            <w:tcW w:w="623" w:type="pct"/>
            <w:tcBorders>
              <w:top w:val="nil"/>
              <w:left w:val="single" w:sz="4" w:space="0" w:color="auto"/>
              <w:bottom w:val="single" w:sz="4" w:space="0" w:color="auto"/>
              <w:right w:val="single" w:sz="4" w:space="0" w:color="auto"/>
            </w:tcBorders>
            <w:noWrap/>
            <w:vAlign w:val="bottom"/>
            <w:hideMark/>
          </w:tcPr>
          <w:p w14:paraId="7068A0A1"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B</w:t>
            </w:r>
          </w:p>
        </w:tc>
        <w:tc>
          <w:tcPr>
            <w:tcW w:w="1351" w:type="pct"/>
            <w:tcBorders>
              <w:top w:val="nil"/>
              <w:left w:val="nil"/>
              <w:bottom w:val="single" w:sz="4" w:space="0" w:color="auto"/>
              <w:right w:val="single" w:sz="4" w:space="0" w:color="auto"/>
            </w:tcBorders>
            <w:noWrap/>
            <w:vAlign w:val="bottom"/>
            <w:hideMark/>
          </w:tcPr>
          <w:p w14:paraId="78E74449"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1,792 </w:t>
            </w:r>
          </w:p>
        </w:tc>
        <w:tc>
          <w:tcPr>
            <w:tcW w:w="1311" w:type="pct"/>
            <w:tcBorders>
              <w:top w:val="nil"/>
              <w:left w:val="nil"/>
              <w:bottom w:val="single" w:sz="4" w:space="0" w:color="auto"/>
              <w:right w:val="single" w:sz="4" w:space="0" w:color="auto"/>
            </w:tcBorders>
            <w:noWrap/>
            <w:vAlign w:val="bottom"/>
            <w:hideMark/>
          </w:tcPr>
          <w:p w14:paraId="5B3391D7"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 xml:space="preserve">                   1,000 </w:t>
            </w:r>
          </w:p>
        </w:tc>
        <w:tc>
          <w:tcPr>
            <w:tcW w:w="1263" w:type="pct"/>
            <w:tcBorders>
              <w:top w:val="nil"/>
              <w:left w:val="nil"/>
              <w:bottom w:val="single" w:sz="4" w:space="0" w:color="auto"/>
              <w:right w:val="single" w:sz="4" w:space="0" w:color="auto"/>
            </w:tcBorders>
            <w:noWrap/>
            <w:vAlign w:val="bottom"/>
            <w:hideMark/>
          </w:tcPr>
          <w:p w14:paraId="646EBF8B"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1.79 </w:t>
            </w:r>
          </w:p>
        </w:tc>
        <w:tc>
          <w:tcPr>
            <w:tcW w:w="452" w:type="pct"/>
            <w:tcBorders>
              <w:top w:val="nil"/>
              <w:left w:val="nil"/>
              <w:bottom w:val="single" w:sz="4" w:space="0" w:color="auto"/>
              <w:right w:val="single" w:sz="4" w:space="0" w:color="auto"/>
            </w:tcBorders>
            <w:noWrap/>
            <w:vAlign w:val="bottom"/>
            <w:hideMark/>
          </w:tcPr>
          <w:p w14:paraId="07B71A8E"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2</w:t>
            </w:r>
          </w:p>
        </w:tc>
      </w:tr>
      <w:tr w:rsidR="000002E0" w:rsidRPr="000002E0" w14:paraId="7BD63900" w14:textId="77777777" w:rsidTr="000002E0">
        <w:trPr>
          <w:trHeight w:val="312"/>
        </w:trPr>
        <w:tc>
          <w:tcPr>
            <w:tcW w:w="623" w:type="pct"/>
            <w:tcBorders>
              <w:top w:val="nil"/>
              <w:left w:val="single" w:sz="4" w:space="0" w:color="auto"/>
              <w:bottom w:val="single" w:sz="4" w:space="0" w:color="auto"/>
              <w:right w:val="single" w:sz="4" w:space="0" w:color="auto"/>
            </w:tcBorders>
            <w:noWrap/>
            <w:vAlign w:val="bottom"/>
            <w:hideMark/>
          </w:tcPr>
          <w:p w14:paraId="255C87F3"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C</w:t>
            </w:r>
          </w:p>
        </w:tc>
        <w:tc>
          <w:tcPr>
            <w:tcW w:w="1351" w:type="pct"/>
            <w:tcBorders>
              <w:top w:val="nil"/>
              <w:left w:val="nil"/>
              <w:bottom w:val="single" w:sz="4" w:space="0" w:color="auto"/>
              <w:right w:val="single" w:sz="4" w:space="0" w:color="auto"/>
            </w:tcBorders>
            <w:noWrap/>
            <w:vAlign w:val="bottom"/>
            <w:hideMark/>
          </w:tcPr>
          <w:p w14:paraId="69D84B38"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2,343 </w:t>
            </w:r>
          </w:p>
        </w:tc>
        <w:tc>
          <w:tcPr>
            <w:tcW w:w="1311" w:type="pct"/>
            <w:tcBorders>
              <w:top w:val="nil"/>
              <w:left w:val="nil"/>
              <w:bottom w:val="single" w:sz="4" w:space="0" w:color="auto"/>
              <w:right w:val="single" w:sz="4" w:space="0" w:color="auto"/>
            </w:tcBorders>
            <w:noWrap/>
            <w:vAlign w:val="bottom"/>
            <w:hideMark/>
          </w:tcPr>
          <w:p w14:paraId="29CA8A4C"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 xml:space="preserve">                   1,600 </w:t>
            </w:r>
          </w:p>
        </w:tc>
        <w:tc>
          <w:tcPr>
            <w:tcW w:w="1263" w:type="pct"/>
            <w:tcBorders>
              <w:top w:val="nil"/>
              <w:left w:val="nil"/>
              <w:bottom w:val="single" w:sz="4" w:space="0" w:color="auto"/>
              <w:right w:val="single" w:sz="4" w:space="0" w:color="auto"/>
            </w:tcBorders>
            <w:noWrap/>
            <w:vAlign w:val="bottom"/>
            <w:hideMark/>
          </w:tcPr>
          <w:p w14:paraId="5A284F1D"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1.46 </w:t>
            </w:r>
          </w:p>
        </w:tc>
        <w:tc>
          <w:tcPr>
            <w:tcW w:w="452" w:type="pct"/>
            <w:tcBorders>
              <w:top w:val="nil"/>
              <w:left w:val="nil"/>
              <w:bottom w:val="single" w:sz="4" w:space="0" w:color="auto"/>
              <w:right w:val="single" w:sz="4" w:space="0" w:color="auto"/>
            </w:tcBorders>
            <w:noWrap/>
            <w:vAlign w:val="bottom"/>
            <w:hideMark/>
          </w:tcPr>
          <w:p w14:paraId="576FECA4"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3</w:t>
            </w:r>
          </w:p>
        </w:tc>
      </w:tr>
    </w:tbl>
    <w:p w14:paraId="32F82B07" w14:textId="77777777" w:rsidR="00096A42" w:rsidRDefault="00096A42" w:rsidP="00096A42">
      <w:pPr>
        <w:rPr>
          <w:lang w:val="en-US"/>
        </w:rPr>
      </w:pPr>
    </w:p>
    <w:tbl>
      <w:tblPr>
        <w:tblW w:w="8560" w:type="dxa"/>
        <w:tblLook w:val="04A0" w:firstRow="1" w:lastRow="0" w:firstColumn="1" w:lastColumn="0" w:noHBand="0" w:noVBand="1"/>
      </w:tblPr>
      <w:tblGrid>
        <w:gridCol w:w="1030"/>
        <w:gridCol w:w="2132"/>
        <w:gridCol w:w="1680"/>
        <w:gridCol w:w="1904"/>
        <w:gridCol w:w="1904"/>
      </w:tblGrid>
      <w:tr w:rsidR="000002E0" w:rsidRPr="000002E0" w14:paraId="7B04ABDD" w14:textId="77777777" w:rsidTr="000002E0">
        <w:trPr>
          <w:trHeight w:val="312"/>
        </w:trPr>
        <w:tc>
          <w:tcPr>
            <w:tcW w:w="8560" w:type="dxa"/>
            <w:gridSpan w:val="5"/>
            <w:tcBorders>
              <w:top w:val="nil"/>
              <w:left w:val="nil"/>
              <w:bottom w:val="nil"/>
              <w:right w:val="nil"/>
            </w:tcBorders>
            <w:noWrap/>
            <w:hideMark/>
          </w:tcPr>
          <w:p w14:paraId="4BC90D01"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Optimum NPV</w:t>
            </w:r>
          </w:p>
        </w:tc>
      </w:tr>
      <w:tr w:rsidR="000002E0" w:rsidRPr="000002E0" w14:paraId="0AEC7D14" w14:textId="77777777" w:rsidTr="000002E0">
        <w:trPr>
          <w:trHeight w:val="312"/>
        </w:trPr>
        <w:tc>
          <w:tcPr>
            <w:tcW w:w="940" w:type="dxa"/>
            <w:tcBorders>
              <w:top w:val="nil"/>
              <w:left w:val="nil"/>
              <w:bottom w:val="nil"/>
              <w:right w:val="nil"/>
            </w:tcBorders>
            <w:noWrap/>
            <w:vAlign w:val="bottom"/>
            <w:hideMark/>
          </w:tcPr>
          <w:p w14:paraId="7D422894" w14:textId="77777777" w:rsidR="000002E0" w:rsidRPr="000002E0" w:rsidRDefault="000002E0" w:rsidP="000002E0">
            <w:pPr>
              <w:spacing w:before="0" w:after="0" w:line="240" w:lineRule="auto"/>
              <w:jc w:val="left"/>
              <w:rPr>
                <w:rFonts w:eastAsia="Times New Roman"/>
                <w:color w:val="000000"/>
                <w:lang w:val="en-US" w:bidi="hi-IN"/>
              </w:rPr>
            </w:pPr>
          </w:p>
        </w:tc>
        <w:tc>
          <w:tcPr>
            <w:tcW w:w="2132" w:type="dxa"/>
            <w:tcBorders>
              <w:top w:val="nil"/>
              <w:left w:val="nil"/>
              <w:bottom w:val="nil"/>
              <w:right w:val="nil"/>
            </w:tcBorders>
            <w:noWrap/>
            <w:vAlign w:val="bottom"/>
            <w:hideMark/>
          </w:tcPr>
          <w:p w14:paraId="6E1BBA29" w14:textId="77777777" w:rsidR="000002E0" w:rsidRPr="000002E0" w:rsidRDefault="000002E0" w:rsidP="000002E0">
            <w:pPr>
              <w:spacing w:before="0" w:after="0" w:line="240" w:lineRule="auto"/>
              <w:jc w:val="left"/>
              <w:rPr>
                <w:rFonts w:eastAsia="Times New Roman"/>
                <w:sz w:val="20"/>
                <w:szCs w:val="20"/>
                <w:lang w:val="en-US" w:bidi="hi-IN"/>
              </w:rPr>
            </w:pPr>
          </w:p>
        </w:tc>
        <w:tc>
          <w:tcPr>
            <w:tcW w:w="1680" w:type="dxa"/>
            <w:tcBorders>
              <w:top w:val="nil"/>
              <w:left w:val="nil"/>
              <w:bottom w:val="nil"/>
              <w:right w:val="nil"/>
            </w:tcBorders>
            <w:noWrap/>
            <w:vAlign w:val="bottom"/>
            <w:hideMark/>
          </w:tcPr>
          <w:p w14:paraId="38C1B599" w14:textId="77777777" w:rsidR="000002E0" w:rsidRPr="000002E0" w:rsidRDefault="000002E0" w:rsidP="000002E0">
            <w:pPr>
              <w:spacing w:before="0" w:after="0" w:line="240" w:lineRule="auto"/>
              <w:jc w:val="left"/>
              <w:rPr>
                <w:rFonts w:eastAsia="Times New Roman"/>
                <w:sz w:val="20"/>
                <w:szCs w:val="20"/>
                <w:lang w:val="en-US" w:bidi="hi-IN"/>
              </w:rPr>
            </w:pPr>
          </w:p>
        </w:tc>
        <w:tc>
          <w:tcPr>
            <w:tcW w:w="1904" w:type="dxa"/>
            <w:tcBorders>
              <w:top w:val="nil"/>
              <w:left w:val="nil"/>
              <w:bottom w:val="nil"/>
              <w:right w:val="nil"/>
            </w:tcBorders>
            <w:noWrap/>
            <w:vAlign w:val="bottom"/>
            <w:hideMark/>
          </w:tcPr>
          <w:p w14:paraId="7A608E69" w14:textId="77777777" w:rsidR="000002E0" w:rsidRPr="000002E0" w:rsidRDefault="000002E0" w:rsidP="000002E0">
            <w:pPr>
              <w:spacing w:before="0" w:after="0" w:line="240" w:lineRule="auto"/>
              <w:jc w:val="left"/>
              <w:rPr>
                <w:rFonts w:eastAsia="Times New Roman"/>
                <w:sz w:val="20"/>
                <w:szCs w:val="20"/>
                <w:lang w:val="en-US" w:bidi="hi-IN"/>
              </w:rPr>
            </w:pPr>
          </w:p>
        </w:tc>
        <w:tc>
          <w:tcPr>
            <w:tcW w:w="1904" w:type="dxa"/>
            <w:tcBorders>
              <w:top w:val="nil"/>
              <w:left w:val="nil"/>
              <w:bottom w:val="nil"/>
              <w:right w:val="nil"/>
            </w:tcBorders>
            <w:noWrap/>
            <w:vAlign w:val="bottom"/>
            <w:hideMark/>
          </w:tcPr>
          <w:p w14:paraId="65445E8F" w14:textId="77777777" w:rsidR="000002E0" w:rsidRPr="000002E0" w:rsidRDefault="000002E0" w:rsidP="000002E0">
            <w:pPr>
              <w:spacing w:before="0" w:after="0" w:line="240" w:lineRule="auto"/>
              <w:jc w:val="left"/>
              <w:rPr>
                <w:rFonts w:eastAsia="Times New Roman"/>
                <w:sz w:val="20"/>
                <w:szCs w:val="20"/>
                <w:lang w:val="en-US" w:bidi="hi-IN"/>
              </w:rPr>
            </w:pPr>
          </w:p>
        </w:tc>
      </w:tr>
      <w:tr w:rsidR="000002E0" w:rsidRPr="000002E0" w14:paraId="6C99007B" w14:textId="77777777" w:rsidTr="000002E0">
        <w:trPr>
          <w:trHeight w:val="624"/>
        </w:trPr>
        <w:tc>
          <w:tcPr>
            <w:tcW w:w="940" w:type="dxa"/>
            <w:tcBorders>
              <w:top w:val="single" w:sz="4" w:space="0" w:color="auto"/>
              <w:left w:val="single" w:sz="4" w:space="0" w:color="auto"/>
              <w:bottom w:val="single" w:sz="4" w:space="0" w:color="auto"/>
              <w:right w:val="single" w:sz="4" w:space="0" w:color="auto"/>
            </w:tcBorders>
            <w:noWrap/>
            <w:hideMark/>
          </w:tcPr>
          <w:p w14:paraId="2D8715AC"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Options</w:t>
            </w:r>
          </w:p>
        </w:tc>
        <w:tc>
          <w:tcPr>
            <w:tcW w:w="2132" w:type="dxa"/>
            <w:tcBorders>
              <w:top w:val="single" w:sz="4" w:space="0" w:color="auto"/>
              <w:left w:val="nil"/>
              <w:bottom w:val="single" w:sz="4" w:space="0" w:color="auto"/>
              <w:right w:val="single" w:sz="4" w:space="0" w:color="auto"/>
            </w:tcBorders>
            <w:hideMark/>
          </w:tcPr>
          <w:p w14:paraId="3257442C"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Fund Allocated</w:t>
            </w:r>
          </w:p>
        </w:tc>
        <w:tc>
          <w:tcPr>
            <w:tcW w:w="1680" w:type="dxa"/>
            <w:tcBorders>
              <w:top w:val="single" w:sz="4" w:space="0" w:color="auto"/>
              <w:left w:val="nil"/>
              <w:bottom w:val="single" w:sz="4" w:space="0" w:color="auto"/>
              <w:right w:val="single" w:sz="4" w:space="0" w:color="auto"/>
            </w:tcBorders>
            <w:hideMark/>
          </w:tcPr>
          <w:p w14:paraId="58DF19E9"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Proportion of Investment</w:t>
            </w:r>
          </w:p>
        </w:tc>
        <w:tc>
          <w:tcPr>
            <w:tcW w:w="1904" w:type="dxa"/>
            <w:tcBorders>
              <w:top w:val="single" w:sz="4" w:space="0" w:color="auto"/>
              <w:left w:val="nil"/>
              <w:bottom w:val="single" w:sz="4" w:space="0" w:color="auto"/>
              <w:right w:val="single" w:sz="4" w:space="0" w:color="auto"/>
            </w:tcBorders>
            <w:noWrap/>
            <w:hideMark/>
          </w:tcPr>
          <w:p w14:paraId="01F1D5E4"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NPV</w:t>
            </w:r>
          </w:p>
        </w:tc>
        <w:tc>
          <w:tcPr>
            <w:tcW w:w="1904" w:type="dxa"/>
            <w:tcBorders>
              <w:top w:val="single" w:sz="4" w:space="0" w:color="auto"/>
              <w:left w:val="nil"/>
              <w:bottom w:val="single" w:sz="4" w:space="0" w:color="auto"/>
              <w:right w:val="single" w:sz="4" w:space="0" w:color="auto"/>
            </w:tcBorders>
            <w:noWrap/>
            <w:hideMark/>
          </w:tcPr>
          <w:p w14:paraId="35A741ED"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t>Weighted PV</w:t>
            </w:r>
          </w:p>
        </w:tc>
      </w:tr>
      <w:tr w:rsidR="000002E0" w:rsidRPr="000002E0" w14:paraId="1E9928C3" w14:textId="77777777" w:rsidTr="000002E0">
        <w:trPr>
          <w:trHeight w:val="312"/>
        </w:trPr>
        <w:tc>
          <w:tcPr>
            <w:tcW w:w="940" w:type="dxa"/>
            <w:tcBorders>
              <w:top w:val="nil"/>
              <w:left w:val="single" w:sz="4" w:space="0" w:color="auto"/>
              <w:bottom w:val="single" w:sz="4" w:space="0" w:color="auto"/>
              <w:right w:val="single" w:sz="4" w:space="0" w:color="auto"/>
            </w:tcBorders>
            <w:noWrap/>
            <w:vAlign w:val="bottom"/>
            <w:hideMark/>
          </w:tcPr>
          <w:p w14:paraId="44B4684B"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A</w:t>
            </w:r>
          </w:p>
        </w:tc>
        <w:tc>
          <w:tcPr>
            <w:tcW w:w="2132" w:type="dxa"/>
            <w:tcBorders>
              <w:top w:val="nil"/>
              <w:left w:val="nil"/>
              <w:bottom w:val="single" w:sz="4" w:space="0" w:color="auto"/>
              <w:right w:val="single" w:sz="4" w:space="0" w:color="auto"/>
            </w:tcBorders>
            <w:noWrap/>
            <w:vAlign w:val="bottom"/>
            <w:hideMark/>
          </w:tcPr>
          <w:p w14:paraId="5811D797"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600 </w:t>
            </w:r>
          </w:p>
        </w:tc>
        <w:tc>
          <w:tcPr>
            <w:tcW w:w="1680" w:type="dxa"/>
            <w:tcBorders>
              <w:top w:val="nil"/>
              <w:left w:val="nil"/>
              <w:bottom w:val="single" w:sz="4" w:space="0" w:color="auto"/>
              <w:right w:val="single" w:sz="4" w:space="0" w:color="auto"/>
            </w:tcBorders>
            <w:noWrap/>
            <w:vAlign w:val="bottom"/>
            <w:hideMark/>
          </w:tcPr>
          <w:p w14:paraId="3F88AD99" w14:textId="77777777" w:rsidR="000002E0" w:rsidRPr="000002E0" w:rsidRDefault="000002E0" w:rsidP="000002E0">
            <w:pPr>
              <w:spacing w:before="0" w:after="0" w:line="240" w:lineRule="auto"/>
              <w:jc w:val="right"/>
              <w:rPr>
                <w:rFonts w:eastAsia="Times New Roman"/>
                <w:color w:val="000000"/>
                <w:lang w:val="en-US" w:bidi="hi-IN"/>
              </w:rPr>
            </w:pPr>
            <w:r w:rsidRPr="000002E0">
              <w:rPr>
                <w:rFonts w:eastAsia="Times New Roman"/>
                <w:color w:val="000000"/>
                <w:lang w:val="en-US" w:bidi="hi-IN"/>
              </w:rPr>
              <w:t>100%</w:t>
            </w:r>
          </w:p>
        </w:tc>
        <w:tc>
          <w:tcPr>
            <w:tcW w:w="1904" w:type="dxa"/>
            <w:tcBorders>
              <w:top w:val="nil"/>
              <w:left w:val="nil"/>
              <w:bottom w:val="single" w:sz="4" w:space="0" w:color="auto"/>
              <w:right w:val="single" w:sz="4" w:space="0" w:color="auto"/>
            </w:tcBorders>
            <w:noWrap/>
            <w:vAlign w:val="bottom"/>
            <w:hideMark/>
          </w:tcPr>
          <w:p w14:paraId="79789614"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1,243 </w:t>
            </w:r>
          </w:p>
        </w:tc>
        <w:tc>
          <w:tcPr>
            <w:tcW w:w="1904" w:type="dxa"/>
            <w:tcBorders>
              <w:top w:val="nil"/>
              <w:left w:val="nil"/>
              <w:bottom w:val="single" w:sz="4" w:space="0" w:color="auto"/>
              <w:right w:val="single" w:sz="4" w:space="0" w:color="auto"/>
            </w:tcBorders>
            <w:noWrap/>
            <w:vAlign w:val="bottom"/>
            <w:hideMark/>
          </w:tcPr>
          <w:p w14:paraId="222272C1"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1,243 </w:t>
            </w:r>
          </w:p>
        </w:tc>
      </w:tr>
      <w:tr w:rsidR="000002E0" w:rsidRPr="000002E0" w14:paraId="55073873" w14:textId="77777777" w:rsidTr="000002E0">
        <w:trPr>
          <w:trHeight w:val="312"/>
        </w:trPr>
        <w:tc>
          <w:tcPr>
            <w:tcW w:w="940" w:type="dxa"/>
            <w:tcBorders>
              <w:top w:val="nil"/>
              <w:left w:val="single" w:sz="4" w:space="0" w:color="auto"/>
              <w:bottom w:val="single" w:sz="4" w:space="0" w:color="auto"/>
              <w:right w:val="single" w:sz="4" w:space="0" w:color="auto"/>
            </w:tcBorders>
            <w:noWrap/>
            <w:vAlign w:val="bottom"/>
            <w:hideMark/>
          </w:tcPr>
          <w:p w14:paraId="74BD81BA"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B</w:t>
            </w:r>
          </w:p>
        </w:tc>
        <w:tc>
          <w:tcPr>
            <w:tcW w:w="2132" w:type="dxa"/>
            <w:tcBorders>
              <w:top w:val="nil"/>
              <w:left w:val="nil"/>
              <w:bottom w:val="single" w:sz="4" w:space="0" w:color="auto"/>
              <w:right w:val="single" w:sz="4" w:space="0" w:color="auto"/>
            </w:tcBorders>
            <w:noWrap/>
            <w:vAlign w:val="bottom"/>
            <w:hideMark/>
          </w:tcPr>
          <w:p w14:paraId="2526A1F3"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1,000 </w:t>
            </w:r>
          </w:p>
        </w:tc>
        <w:tc>
          <w:tcPr>
            <w:tcW w:w="1680" w:type="dxa"/>
            <w:tcBorders>
              <w:top w:val="nil"/>
              <w:left w:val="nil"/>
              <w:bottom w:val="single" w:sz="4" w:space="0" w:color="auto"/>
              <w:right w:val="single" w:sz="4" w:space="0" w:color="auto"/>
            </w:tcBorders>
            <w:noWrap/>
            <w:vAlign w:val="bottom"/>
            <w:hideMark/>
          </w:tcPr>
          <w:p w14:paraId="561FB7F9" w14:textId="77777777" w:rsidR="000002E0" w:rsidRPr="000002E0" w:rsidRDefault="000002E0" w:rsidP="000002E0">
            <w:pPr>
              <w:spacing w:before="0" w:after="0" w:line="240" w:lineRule="auto"/>
              <w:jc w:val="right"/>
              <w:rPr>
                <w:rFonts w:eastAsia="Times New Roman"/>
                <w:color w:val="000000"/>
                <w:lang w:val="en-US" w:bidi="hi-IN"/>
              </w:rPr>
            </w:pPr>
            <w:r w:rsidRPr="000002E0">
              <w:rPr>
                <w:rFonts w:eastAsia="Times New Roman"/>
                <w:color w:val="000000"/>
                <w:lang w:val="en-US" w:bidi="hi-IN"/>
              </w:rPr>
              <w:t>100%</w:t>
            </w:r>
          </w:p>
        </w:tc>
        <w:tc>
          <w:tcPr>
            <w:tcW w:w="1904" w:type="dxa"/>
            <w:tcBorders>
              <w:top w:val="nil"/>
              <w:left w:val="nil"/>
              <w:bottom w:val="single" w:sz="4" w:space="0" w:color="auto"/>
              <w:right w:val="single" w:sz="4" w:space="0" w:color="auto"/>
            </w:tcBorders>
            <w:noWrap/>
            <w:vAlign w:val="bottom"/>
            <w:hideMark/>
          </w:tcPr>
          <w:p w14:paraId="19E1BD5A"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1,792 </w:t>
            </w:r>
          </w:p>
        </w:tc>
        <w:tc>
          <w:tcPr>
            <w:tcW w:w="1904" w:type="dxa"/>
            <w:tcBorders>
              <w:top w:val="nil"/>
              <w:left w:val="nil"/>
              <w:bottom w:val="single" w:sz="4" w:space="0" w:color="auto"/>
              <w:right w:val="single" w:sz="4" w:space="0" w:color="auto"/>
            </w:tcBorders>
            <w:noWrap/>
            <w:vAlign w:val="bottom"/>
            <w:hideMark/>
          </w:tcPr>
          <w:p w14:paraId="0429DCC6"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1,792 </w:t>
            </w:r>
          </w:p>
        </w:tc>
      </w:tr>
      <w:tr w:rsidR="000002E0" w:rsidRPr="000002E0" w14:paraId="5059BE11" w14:textId="77777777" w:rsidTr="000002E0">
        <w:trPr>
          <w:trHeight w:val="312"/>
        </w:trPr>
        <w:tc>
          <w:tcPr>
            <w:tcW w:w="940" w:type="dxa"/>
            <w:tcBorders>
              <w:top w:val="nil"/>
              <w:left w:val="single" w:sz="4" w:space="0" w:color="auto"/>
              <w:bottom w:val="single" w:sz="4" w:space="0" w:color="auto"/>
              <w:right w:val="single" w:sz="4" w:space="0" w:color="auto"/>
            </w:tcBorders>
            <w:noWrap/>
            <w:vAlign w:val="bottom"/>
            <w:hideMark/>
          </w:tcPr>
          <w:p w14:paraId="110D672D" w14:textId="77777777" w:rsidR="000002E0" w:rsidRPr="000002E0" w:rsidRDefault="000002E0" w:rsidP="000002E0">
            <w:pPr>
              <w:spacing w:before="0" w:after="0" w:line="240" w:lineRule="auto"/>
              <w:jc w:val="center"/>
              <w:rPr>
                <w:rFonts w:eastAsia="Times New Roman"/>
                <w:color w:val="000000"/>
                <w:lang w:val="en-US" w:bidi="hi-IN"/>
              </w:rPr>
            </w:pPr>
            <w:r w:rsidRPr="000002E0">
              <w:rPr>
                <w:rFonts w:eastAsia="Times New Roman"/>
                <w:color w:val="000000"/>
                <w:lang w:val="en-US" w:bidi="hi-IN"/>
              </w:rPr>
              <w:t>C</w:t>
            </w:r>
          </w:p>
        </w:tc>
        <w:tc>
          <w:tcPr>
            <w:tcW w:w="2132" w:type="dxa"/>
            <w:tcBorders>
              <w:top w:val="nil"/>
              <w:left w:val="nil"/>
              <w:bottom w:val="single" w:sz="4" w:space="0" w:color="auto"/>
              <w:right w:val="single" w:sz="4" w:space="0" w:color="auto"/>
            </w:tcBorders>
            <w:noWrap/>
            <w:vAlign w:val="bottom"/>
            <w:hideMark/>
          </w:tcPr>
          <w:p w14:paraId="4A3BE331"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900 </w:t>
            </w:r>
          </w:p>
        </w:tc>
        <w:tc>
          <w:tcPr>
            <w:tcW w:w="1680" w:type="dxa"/>
            <w:tcBorders>
              <w:top w:val="nil"/>
              <w:left w:val="nil"/>
              <w:bottom w:val="single" w:sz="4" w:space="0" w:color="auto"/>
              <w:right w:val="single" w:sz="4" w:space="0" w:color="auto"/>
            </w:tcBorders>
            <w:noWrap/>
            <w:vAlign w:val="bottom"/>
            <w:hideMark/>
          </w:tcPr>
          <w:p w14:paraId="7687B154" w14:textId="77777777" w:rsidR="000002E0" w:rsidRPr="000002E0" w:rsidRDefault="000002E0" w:rsidP="000002E0">
            <w:pPr>
              <w:spacing w:before="0" w:after="0" w:line="240" w:lineRule="auto"/>
              <w:jc w:val="right"/>
              <w:rPr>
                <w:rFonts w:eastAsia="Times New Roman"/>
                <w:color w:val="000000"/>
                <w:lang w:val="en-US" w:bidi="hi-IN"/>
              </w:rPr>
            </w:pPr>
            <w:r w:rsidRPr="000002E0">
              <w:rPr>
                <w:rFonts w:eastAsia="Times New Roman"/>
                <w:color w:val="000000"/>
                <w:lang w:val="en-US" w:bidi="hi-IN"/>
              </w:rPr>
              <w:t>56%</w:t>
            </w:r>
          </w:p>
        </w:tc>
        <w:tc>
          <w:tcPr>
            <w:tcW w:w="1904" w:type="dxa"/>
            <w:tcBorders>
              <w:top w:val="nil"/>
              <w:left w:val="nil"/>
              <w:bottom w:val="single" w:sz="4" w:space="0" w:color="auto"/>
              <w:right w:val="single" w:sz="4" w:space="0" w:color="auto"/>
            </w:tcBorders>
            <w:noWrap/>
            <w:vAlign w:val="bottom"/>
            <w:hideMark/>
          </w:tcPr>
          <w:p w14:paraId="4EAADE3F"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2,343 </w:t>
            </w:r>
          </w:p>
        </w:tc>
        <w:tc>
          <w:tcPr>
            <w:tcW w:w="1904" w:type="dxa"/>
            <w:tcBorders>
              <w:top w:val="nil"/>
              <w:left w:val="nil"/>
              <w:bottom w:val="single" w:sz="4" w:space="0" w:color="auto"/>
              <w:right w:val="single" w:sz="4" w:space="0" w:color="auto"/>
            </w:tcBorders>
            <w:noWrap/>
            <w:vAlign w:val="bottom"/>
            <w:hideMark/>
          </w:tcPr>
          <w:p w14:paraId="0C1D051C" w14:textId="77777777" w:rsidR="000002E0" w:rsidRPr="000002E0" w:rsidRDefault="000002E0" w:rsidP="000002E0">
            <w:pPr>
              <w:spacing w:before="0" w:after="0" w:line="240" w:lineRule="auto"/>
              <w:jc w:val="left"/>
              <w:rPr>
                <w:rFonts w:eastAsia="Times New Roman"/>
                <w:color w:val="000000"/>
                <w:lang w:val="en-US" w:bidi="hi-IN"/>
              </w:rPr>
            </w:pPr>
            <w:r w:rsidRPr="000002E0">
              <w:rPr>
                <w:rFonts w:eastAsia="Times New Roman"/>
                <w:color w:val="000000"/>
                <w:lang w:val="en-US" w:bidi="hi-IN"/>
              </w:rPr>
              <w:t xml:space="preserve">                   1,318 </w:t>
            </w:r>
          </w:p>
        </w:tc>
      </w:tr>
      <w:tr w:rsidR="000002E0" w:rsidRPr="000002E0" w14:paraId="2E410DC0" w14:textId="77777777" w:rsidTr="000002E0">
        <w:trPr>
          <w:trHeight w:val="312"/>
        </w:trPr>
        <w:tc>
          <w:tcPr>
            <w:tcW w:w="940" w:type="dxa"/>
            <w:tcBorders>
              <w:top w:val="nil"/>
              <w:left w:val="single" w:sz="4" w:space="0" w:color="auto"/>
              <w:bottom w:val="single" w:sz="4" w:space="0" w:color="auto"/>
              <w:right w:val="single" w:sz="4" w:space="0" w:color="auto"/>
            </w:tcBorders>
            <w:noWrap/>
            <w:vAlign w:val="bottom"/>
            <w:hideMark/>
          </w:tcPr>
          <w:p w14:paraId="1DDD632D" w14:textId="77777777" w:rsidR="000002E0" w:rsidRPr="000002E0" w:rsidRDefault="000002E0" w:rsidP="000002E0">
            <w:pPr>
              <w:spacing w:before="0" w:after="0" w:line="240" w:lineRule="auto"/>
              <w:jc w:val="center"/>
              <w:rPr>
                <w:rFonts w:eastAsia="Times New Roman"/>
                <w:b/>
                <w:bCs/>
                <w:color w:val="000000"/>
                <w:lang w:val="en-US" w:bidi="hi-IN"/>
              </w:rPr>
            </w:pPr>
            <w:r w:rsidRPr="000002E0">
              <w:rPr>
                <w:rFonts w:eastAsia="Times New Roman"/>
                <w:b/>
                <w:bCs/>
                <w:color w:val="000000"/>
                <w:lang w:val="en-US" w:bidi="hi-IN"/>
              </w:rPr>
              <w:lastRenderedPageBreak/>
              <w:t>Total</w:t>
            </w:r>
          </w:p>
        </w:tc>
        <w:tc>
          <w:tcPr>
            <w:tcW w:w="2132" w:type="dxa"/>
            <w:tcBorders>
              <w:top w:val="nil"/>
              <w:left w:val="nil"/>
              <w:bottom w:val="single" w:sz="4" w:space="0" w:color="auto"/>
              <w:right w:val="single" w:sz="4" w:space="0" w:color="auto"/>
            </w:tcBorders>
            <w:noWrap/>
            <w:vAlign w:val="bottom"/>
            <w:hideMark/>
          </w:tcPr>
          <w:p w14:paraId="51327662" w14:textId="77777777" w:rsidR="000002E0" w:rsidRPr="000002E0" w:rsidRDefault="000002E0" w:rsidP="000002E0">
            <w:pPr>
              <w:spacing w:before="0" w:after="0" w:line="240" w:lineRule="auto"/>
              <w:jc w:val="left"/>
              <w:rPr>
                <w:rFonts w:eastAsia="Times New Roman"/>
                <w:b/>
                <w:bCs/>
                <w:color w:val="000000"/>
                <w:lang w:val="en-US" w:bidi="hi-IN"/>
              </w:rPr>
            </w:pPr>
            <w:r w:rsidRPr="000002E0">
              <w:rPr>
                <w:rFonts w:eastAsia="Times New Roman"/>
                <w:b/>
                <w:bCs/>
                <w:color w:val="000000"/>
                <w:lang w:val="en-US" w:bidi="hi-IN"/>
              </w:rPr>
              <w:t xml:space="preserve">                     2,500 </w:t>
            </w:r>
          </w:p>
        </w:tc>
        <w:tc>
          <w:tcPr>
            <w:tcW w:w="1680" w:type="dxa"/>
            <w:tcBorders>
              <w:top w:val="nil"/>
              <w:left w:val="nil"/>
              <w:bottom w:val="single" w:sz="4" w:space="0" w:color="auto"/>
              <w:right w:val="single" w:sz="4" w:space="0" w:color="auto"/>
            </w:tcBorders>
            <w:noWrap/>
            <w:vAlign w:val="bottom"/>
            <w:hideMark/>
          </w:tcPr>
          <w:p w14:paraId="17F480EB" w14:textId="77777777" w:rsidR="000002E0" w:rsidRPr="000002E0" w:rsidRDefault="000002E0" w:rsidP="000002E0">
            <w:pPr>
              <w:spacing w:before="0" w:after="0" w:line="240" w:lineRule="auto"/>
              <w:jc w:val="left"/>
              <w:rPr>
                <w:rFonts w:eastAsia="Times New Roman"/>
                <w:b/>
                <w:bCs/>
                <w:color w:val="000000"/>
                <w:lang w:val="en-US" w:bidi="hi-IN"/>
              </w:rPr>
            </w:pPr>
            <w:r w:rsidRPr="000002E0">
              <w:rPr>
                <w:rFonts w:eastAsia="Times New Roman"/>
                <w:b/>
                <w:bCs/>
                <w:color w:val="000000"/>
                <w:lang w:val="en-US" w:bidi="hi-IN"/>
              </w:rPr>
              <w:t> </w:t>
            </w:r>
          </w:p>
        </w:tc>
        <w:tc>
          <w:tcPr>
            <w:tcW w:w="1904" w:type="dxa"/>
            <w:tcBorders>
              <w:top w:val="nil"/>
              <w:left w:val="nil"/>
              <w:bottom w:val="single" w:sz="4" w:space="0" w:color="auto"/>
              <w:right w:val="single" w:sz="4" w:space="0" w:color="auto"/>
            </w:tcBorders>
            <w:noWrap/>
            <w:vAlign w:val="bottom"/>
            <w:hideMark/>
          </w:tcPr>
          <w:p w14:paraId="1A027FC1" w14:textId="77777777" w:rsidR="000002E0" w:rsidRPr="000002E0" w:rsidRDefault="000002E0" w:rsidP="000002E0">
            <w:pPr>
              <w:spacing w:before="0" w:after="0" w:line="240" w:lineRule="auto"/>
              <w:jc w:val="left"/>
              <w:rPr>
                <w:rFonts w:eastAsia="Times New Roman"/>
                <w:b/>
                <w:bCs/>
                <w:color w:val="000000"/>
                <w:lang w:val="en-US" w:bidi="hi-IN"/>
              </w:rPr>
            </w:pPr>
            <w:r w:rsidRPr="000002E0">
              <w:rPr>
                <w:rFonts w:eastAsia="Times New Roman"/>
                <w:b/>
                <w:bCs/>
                <w:color w:val="000000"/>
                <w:lang w:val="en-US" w:bidi="hi-IN"/>
              </w:rPr>
              <w:t> </w:t>
            </w:r>
          </w:p>
        </w:tc>
        <w:tc>
          <w:tcPr>
            <w:tcW w:w="1904" w:type="dxa"/>
            <w:tcBorders>
              <w:top w:val="nil"/>
              <w:left w:val="nil"/>
              <w:bottom w:val="single" w:sz="4" w:space="0" w:color="auto"/>
              <w:right w:val="single" w:sz="4" w:space="0" w:color="auto"/>
            </w:tcBorders>
            <w:noWrap/>
            <w:vAlign w:val="bottom"/>
            <w:hideMark/>
          </w:tcPr>
          <w:p w14:paraId="6CEBD46B" w14:textId="77777777" w:rsidR="000002E0" w:rsidRPr="000002E0" w:rsidRDefault="000002E0" w:rsidP="000002E0">
            <w:pPr>
              <w:spacing w:before="0" w:after="0" w:line="240" w:lineRule="auto"/>
              <w:jc w:val="left"/>
              <w:rPr>
                <w:rFonts w:eastAsia="Times New Roman"/>
                <w:b/>
                <w:bCs/>
                <w:color w:val="000000"/>
                <w:lang w:val="en-US" w:bidi="hi-IN"/>
              </w:rPr>
            </w:pPr>
            <w:r w:rsidRPr="000002E0">
              <w:rPr>
                <w:rFonts w:eastAsia="Times New Roman"/>
                <w:b/>
                <w:bCs/>
                <w:color w:val="000000"/>
                <w:lang w:val="en-US" w:bidi="hi-IN"/>
              </w:rPr>
              <w:t xml:space="preserve">                   4,353 </w:t>
            </w:r>
          </w:p>
        </w:tc>
      </w:tr>
    </w:tbl>
    <w:p w14:paraId="6820D9D6" w14:textId="5A1B630D" w:rsidR="00242442" w:rsidRDefault="00242442" w:rsidP="00DA0C57">
      <w:pPr>
        <w:rPr>
          <w:i/>
          <w:iCs/>
          <w:lang w:val="en-US"/>
        </w:rPr>
      </w:pPr>
      <w:r>
        <w:rPr>
          <w:i/>
          <w:iCs/>
          <w:lang w:val="en-US"/>
        </w:rPr>
        <w:t xml:space="preserve">Note: </w:t>
      </w:r>
      <w:r w:rsidRPr="00242442">
        <w:rPr>
          <w:i/>
          <w:iCs/>
          <w:lang w:val="en-US"/>
        </w:rPr>
        <w:t>It is assumed that change in value of initial investment for option C will also change the NPV in same proportion.</w:t>
      </w:r>
    </w:p>
    <w:tbl>
      <w:tblPr>
        <w:tblW w:w="4900" w:type="dxa"/>
        <w:tblLook w:val="04A0" w:firstRow="1" w:lastRow="0" w:firstColumn="1" w:lastColumn="0" w:noHBand="0" w:noVBand="1"/>
      </w:tblPr>
      <w:tblGrid>
        <w:gridCol w:w="2779"/>
        <w:gridCol w:w="2121"/>
      </w:tblGrid>
      <w:tr w:rsidR="000002E0" w:rsidRPr="000002E0" w14:paraId="49541865" w14:textId="77777777" w:rsidTr="000002E0">
        <w:trPr>
          <w:trHeight w:val="312"/>
        </w:trPr>
        <w:tc>
          <w:tcPr>
            <w:tcW w:w="4900" w:type="dxa"/>
            <w:gridSpan w:val="2"/>
            <w:tcBorders>
              <w:top w:val="nil"/>
              <w:left w:val="nil"/>
              <w:bottom w:val="nil"/>
              <w:right w:val="nil"/>
            </w:tcBorders>
            <w:noWrap/>
            <w:vAlign w:val="bottom"/>
            <w:hideMark/>
          </w:tcPr>
          <w:p w14:paraId="691E4543" w14:textId="77777777" w:rsidR="000002E0" w:rsidRPr="000002E0" w:rsidRDefault="000002E0" w:rsidP="000002E0">
            <w:pPr>
              <w:spacing w:before="0" w:after="0"/>
              <w:jc w:val="left"/>
              <w:rPr>
                <w:rFonts w:eastAsia="Times New Roman"/>
                <w:color w:val="000000"/>
                <w:lang w:val="en-US" w:bidi="hi-IN"/>
              </w:rPr>
            </w:pPr>
            <w:r w:rsidRPr="000002E0">
              <w:rPr>
                <w:rFonts w:eastAsia="Times New Roman"/>
                <w:color w:val="000000"/>
                <w:lang w:val="en-US" w:bidi="hi-IN"/>
              </w:rPr>
              <w:t>NPV = Sum of weighted PV - Initial investment</w:t>
            </w:r>
          </w:p>
        </w:tc>
      </w:tr>
      <w:tr w:rsidR="000002E0" w:rsidRPr="000002E0" w14:paraId="276234CD" w14:textId="77777777" w:rsidTr="000002E0">
        <w:trPr>
          <w:trHeight w:val="312"/>
        </w:trPr>
        <w:tc>
          <w:tcPr>
            <w:tcW w:w="2779" w:type="dxa"/>
            <w:tcBorders>
              <w:top w:val="nil"/>
              <w:left w:val="nil"/>
              <w:bottom w:val="nil"/>
              <w:right w:val="nil"/>
            </w:tcBorders>
            <w:noWrap/>
            <w:vAlign w:val="bottom"/>
            <w:hideMark/>
          </w:tcPr>
          <w:p w14:paraId="3A38BA9A" w14:textId="77777777" w:rsidR="000002E0" w:rsidRPr="000002E0" w:rsidRDefault="000002E0" w:rsidP="000002E0">
            <w:pPr>
              <w:spacing w:before="0" w:after="0"/>
              <w:jc w:val="left"/>
              <w:rPr>
                <w:rFonts w:eastAsia="Times New Roman"/>
                <w:color w:val="000000"/>
                <w:lang w:val="en-US" w:bidi="hi-IN"/>
              </w:rPr>
            </w:pPr>
            <w:r w:rsidRPr="000002E0">
              <w:rPr>
                <w:rFonts w:eastAsia="Times New Roman"/>
                <w:color w:val="000000"/>
                <w:lang w:val="en-US" w:bidi="hi-IN"/>
              </w:rPr>
              <w:t>NPV = 4,353 - 2,500 =</w:t>
            </w:r>
          </w:p>
        </w:tc>
        <w:tc>
          <w:tcPr>
            <w:tcW w:w="2121" w:type="dxa"/>
            <w:tcBorders>
              <w:top w:val="nil"/>
              <w:left w:val="nil"/>
              <w:bottom w:val="nil"/>
              <w:right w:val="nil"/>
            </w:tcBorders>
            <w:noWrap/>
            <w:vAlign w:val="bottom"/>
            <w:hideMark/>
          </w:tcPr>
          <w:p w14:paraId="2D5B6C9B" w14:textId="77777777" w:rsidR="000002E0" w:rsidRPr="000002E0" w:rsidRDefault="000002E0" w:rsidP="000002E0">
            <w:pPr>
              <w:spacing w:before="0" w:after="0"/>
              <w:jc w:val="left"/>
              <w:rPr>
                <w:rFonts w:eastAsia="Times New Roman"/>
                <w:b/>
                <w:bCs/>
                <w:color w:val="000000"/>
                <w:lang w:val="en-US" w:bidi="hi-IN"/>
              </w:rPr>
            </w:pPr>
            <w:r w:rsidRPr="000002E0">
              <w:rPr>
                <w:rFonts w:eastAsia="Times New Roman"/>
                <w:b/>
                <w:bCs/>
                <w:color w:val="000000"/>
                <w:lang w:val="en-US" w:bidi="hi-IN"/>
              </w:rPr>
              <w:t xml:space="preserve">                   1,853 </w:t>
            </w:r>
          </w:p>
        </w:tc>
      </w:tr>
    </w:tbl>
    <w:p w14:paraId="68063188" w14:textId="5D7B48A2" w:rsidR="00AE01C9" w:rsidRPr="00DF6E3E" w:rsidRDefault="00DF6E3E" w:rsidP="00AD2A45">
      <w:pPr>
        <w:rPr>
          <w:lang w:val="en-US"/>
        </w:rPr>
      </w:pPr>
      <w:r w:rsidRPr="00DF6E3E">
        <w:rPr>
          <w:lang w:val="en-US"/>
        </w:rPr>
        <w:t>With a budget of £2.5 million, it is optimal to choose projects with the highest performance index (PI) rating, ensuring efficient expenditure and revenue generation. Initially, Option A is picked because to its highest concentration of PI (2.07), followed by the selection of Option B (PI = 1.79). The remaining money are then allocated to Option C, which possesses the lowest PI (1.46). This combination exhausts all capital, yielding the highest NPV of £1.853 million, hence maximizing shareholder wealth under constrained funding conditions. The study concludes that partial investment in divisible initiatives can enhance total value generation when capital is constrained.</w:t>
      </w:r>
    </w:p>
    <w:p w14:paraId="7EE12F92" w14:textId="756969A1" w:rsidR="000002E0" w:rsidRDefault="00AE01C9" w:rsidP="00AE01C9">
      <w:pPr>
        <w:pStyle w:val="Heading2"/>
        <w:rPr>
          <w:lang w:val="en-US"/>
        </w:rPr>
      </w:pPr>
      <w:bookmarkStart w:id="16" w:name="_Toc223863094"/>
      <w:r>
        <w:rPr>
          <w:lang w:val="en-US"/>
        </w:rPr>
        <w:t>2.6 Sources of finance</w:t>
      </w:r>
      <w:bookmarkEnd w:id="16"/>
    </w:p>
    <w:p w14:paraId="384C6D00" w14:textId="41B1F8D9" w:rsidR="00AE01C9" w:rsidRDefault="005B30A5" w:rsidP="00AE01C9">
      <w:pPr>
        <w:rPr>
          <w:lang w:val="en-US"/>
        </w:rPr>
      </w:pPr>
      <w:r w:rsidRPr="005B30A5">
        <w:rPr>
          <w:lang w:val="en-US"/>
        </w:rPr>
        <w:t>After selecting the best investment program, Westward Plc will choose a financing strategy that promotes growth and financial stability. Internal financing, loan financing, and equity financing are main sources. Each choice has pros and cons, so weigh them before choosing.</w:t>
      </w:r>
    </w:p>
    <w:p w14:paraId="68862D6A" w14:textId="5B97309C" w:rsidR="008507EB" w:rsidRDefault="008507EB" w:rsidP="00AE01C9">
      <w:pPr>
        <w:rPr>
          <w:b/>
          <w:bCs/>
          <w:lang w:val="en-US"/>
        </w:rPr>
      </w:pPr>
      <w:r w:rsidRPr="008507EB">
        <w:rPr>
          <w:b/>
          <w:bCs/>
          <w:lang w:val="en-US"/>
        </w:rPr>
        <w:t>1. Internal Finance (Retained Earnings)</w:t>
      </w:r>
    </w:p>
    <w:p w14:paraId="686A0F92" w14:textId="4DEC2C89" w:rsidR="00CC707A" w:rsidRPr="00CC707A" w:rsidRDefault="00DF6E3E" w:rsidP="00AE01C9">
      <w:pPr>
        <w:rPr>
          <w:lang w:val="en-US"/>
        </w:rPr>
      </w:pPr>
      <w:r w:rsidRPr="00DF6E3E">
        <w:rPr>
          <w:lang w:val="en-US"/>
        </w:rPr>
        <w:t>Retained profits is typically the preferred choice for internal financing and funding sources (Seal et al., 2018).</w:t>
      </w:r>
    </w:p>
    <w:p w14:paraId="317FE473" w14:textId="47DFA00A" w:rsidR="008507EB" w:rsidRDefault="00CC707A" w:rsidP="00AE01C9">
      <w:pPr>
        <w:rPr>
          <w:lang w:val="en-US"/>
        </w:rPr>
      </w:pPr>
      <w:r w:rsidRPr="001A61A7">
        <w:rPr>
          <w:i/>
          <w:iCs/>
          <w:lang w:val="en-US"/>
        </w:rPr>
        <w:t>Advantages</w:t>
      </w:r>
      <w:r w:rsidRPr="00CC707A">
        <w:rPr>
          <w:lang w:val="en-US"/>
        </w:rPr>
        <w:t>:</w:t>
      </w:r>
    </w:p>
    <w:p w14:paraId="1006FC6C" w14:textId="3613E4A1" w:rsidR="005B30A5" w:rsidRDefault="005B30A5" w:rsidP="005B30A5">
      <w:pPr>
        <w:rPr>
          <w:lang w:val="en-US"/>
        </w:rPr>
      </w:pPr>
      <w:r w:rsidRPr="005B30A5">
        <w:rPr>
          <w:lang w:val="en-US"/>
        </w:rPr>
        <w:t>Since internal finance requires principal loan repayment and no interest payments, it is typically the best option (Hillier, 2021). This method prevents ownership dilution and gives the organization full control over decision-making. Retained revenues also save issuance costs and allow the company to avoid external audits (</w:t>
      </w:r>
      <w:proofErr w:type="spellStart"/>
      <w:r w:rsidRPr="005B30A5">
        <w:rPr>
          <w:lang w:val="en-US"/>
        </w:rPr>
        <w:t>Vernimmen</w:t>
      </w:r>
      <w:proofErr w:type="spellEnd"/>
      <w:r w:rsidRPr="005B30A5">
        <w:rPr>
          <w:lang w:val="en-US"/>
        </w:rPr>
        <w:t xml:space="preserve"> et al., 2017). </w:t>
      </w:r>
    </w:p>
    <w:p w14:paraId="0DB80787" w14:textId="77777777" w:rsidR="005B30A5" w:rsidRDefault="005B30A5" w:rsidP="005B30A5">
      <w:pPr>
        <w:rPr>
          <w:lang w:val="en-US"/>
        </w:rPr>
      </w:pPr>
      <w:r w:rsidRPr="005B30A5">
        <w:rPr>
          <w:i/>
          <w:iCs/>
          <w:lang w:val="en-US"/>
        </w:rPr>
        <w:t>Disadvantages:</w:t>
      </w:r>
      <w:r w:rsidRPr="005B30A5">
        <w:rPr>
          <w:lang w:val="en-US"/>
        </w:rPr>
        <w:t xml:space="preserve"> </w:t>
      </w:r>
    </w:p>
    <w:p w14:paraId="05F79A7E" w14:textId="68057F96" w:rsidR="001A61A7" w:rsidRPr="001A61A7" w:rsidRDefault="005B30A5" w:rsidP="00AE01C9">
      <w:pPr>
        <w:rPr>
          <w:lang w:val="en-US"/>
        </w:rPr>
      </w:pPr>
      <w:r w:rsidRPr="005B30A5">
        <w:rPr>
          <w:lang w:val="en-US"/>
        </w:rPr>
        <w:t>Limited internal financing is a major restriction. Future retained profits may not be enough to support good investments. Internal funds have an opportunity cost since investors may choose dividends or other investments. Retained earnings may also limit expansion (Schlegel, 2015).</w:t>
      </w:r>
    </w:p>
    <w:p w14:paraId="18AAE941" w14:textId="48E7C4E2" w:rsidR="00CC707A" w:rsidRDefault="00CC707A" w:rsidP="00AE01C9">
      <w:pPr>
        <w:rPr>
          <w:b/>
          <w:bCs/>
          <w:lang w:val="en-US"/>
        </w:rPr>
      </w:pPr>
      <w:r w:rsidRPr="00CC707A">
        <w:rPr>
          <w:b/>
          <w:bCs/>
          <w:lang w:val="en-US"/>
        </w:rPr>
        <w:t>2. Debt Finance (Bank Loans or Long-term Borrowing)</w:t>
      </w:r>
    </w:p>
    <w:p w14:paraId="017BBD28" w14:textId="4C4F2421" w:rsidR="00CC707A" w:rsidRDefault="00DF6E3E" w:rsidP="00AE01C9">
      <w:pPr>
        <w:rPr>
          <w:lang w:val="en-US"/>
        </w:rPr>
      </w:pPr>
      <w:r w:rsidRPr="00DF6E3E">
        <w:rPr>
          <w:lang w:val="en-US"/>
        </w:rPr>
        <w:lastRenderedPageBreak/>
        <w:t>Bank loans or long-term borrowing, as indicated by debt financing, represent a primary option for both start-up and existing enterprises (Ross et al., 2010).</w:t>
      </w:r>
    </w:p>
    <w:p w14:paraId="74DA4646" w14:textId="77777777" w:rsidR="0068188E" w:rsidRDefault="0068188E" w:rsidP="0068188E">
      <w:pPr>
        <w:rPr>
          <w:lang w:val="en-US"/>
        </w:rPr>
      </w:pPr>
      <w:r w:rsidRPr="001A61A7">
        <w:rPr>
          <w:i/>
          <w:iCs/>
          <w:lang w:val="en-US"/>
        </w:rPr>
        <w:t>Advantages</w:t>
      </w:r>
      <w:r w:rsidRPr="00CC707A">
        <w:rPr>
          <w:lang w:val="en-US"/>
        </w:rPr>
        <w:t>:</w:t>
      </w:r>
    </w:p>
    <w:p w14:paraId="64C0D3D2" w14:textId="77777777" w:rsidR="007D3C59" w:rsidRDefault="007D3C59" w:rsidP="007D3C59">
      <w:pPr>
        <w:rPr>
          <w:lang w:val="en-US"/>
        </w:rPr>
      </w:pPr>
      <w:r w:rsidRPr="007D3C59">
        <w:rPr>
          <w:lang w:val="en-US"/>
        </w:rPr>
        <w:t xml:space="preserve">Debt financing is usually cheaper than equity since interest is tax-deductible. The equity investment may be more profitable if its return on investment exceeds the cost of borrowing (Chiu et al., 2017). Because it retains the ownership of existing stockholders. Loans may be a profitable and effective way to assist expansion. </w:t>
      </w:r>
    </w:p>
    <w:p w14:paraId="2CAC84CB" w14:textId="597E7E51" w:rsidR="007D3C59" w:rsidRDefault="007D3C59" w:rsidP="007D3C59">
      <w:pPr>
        <w:rPr>
          <w:lang w:val="en-US"/>
        </w:rPr>
      </w:pPr>
      <w:r w:rsidRPr="007D3C59">
        <w:rPr>
          <w:i/>
          <w:iCs/>
          <w:lang w:val="en-US"/>
        </w:rPr>
        <w:t>Disadvantages:</w:t>
      </w:r>
      <w:r w:rsidRPr="007D3C59">
        <w:rPr>
          <w:lang w:val="en-US"/>
        </w:rPr>
        <w:t xml:space="preserve"> </w:t>
      </w:r>
    </w:p>
    <w:p w14:paraId="50449F0B" w14:textId="716F1F22" w:rsidR="0068188E" w:rsidRDefault="007D3C59" w:rsidP="00AE01C9">
      <w:pPr>
        <w:rPr>
          <w:lang w:val="en-US"/>
        </w:rPr>
      </w:pPr>
      <w:r w:rsidRPr="007D3C59">
        <w:rPr>
          <w:lang w:val="en-US"/>
        </w:rPr>
        <w:t>Debt with a predetermined repayment plan strains cash flow and finances. If a project's expected cash inflows fall short of the break-even threshold, they may face financial distress risk or limited financial flexibility due to heavy borrowing (Aziz and Abbas, 2019).</w:t>
      </w:r>
    </w:p>
    <w:p w14:paraId="3DE039D1" w14:textId="06829EC3" w:rsidR="00CC707A" w:rsidRPr="00CC707A" w:rsidRDefault="00CC707A" w:rsidP="00AE01C9">
      <w:pPr>
        <w:rPr>
          <w:b/>
          <w:bCs/>
          <w:lang w:val="en-US"/>
        </w:rPr>
      </w:pPr>
      <w:r w:rsidRPr="00CC707A">
        <w:rPr>
          <w:b/>
          <w:bCs/>
          <w:lang w:val="en-US"/>
        </w:rPr>
        <w:t>3. Equity Finance (Issue of Shares)</w:t>
      </w:r>
    </w:p>
    <w:p w14:paraId="35F7F75C" w14:textId="2BA2830A" w:rsidR="004C7F88" w:rsidRDefault="004C7F88" w:rsidP="00AE01C9">
      <w:pPr>
        <w:rPr>
          <w:lang w:val="en-US"/>
        </w:rPr>
      </w:pPr>
      <w:r w:rsidRPr="004C7F88">
        <w:rPr>
          <w:lang w:val="en-US"/>
        </w:rPr>
        <w:t>Equity financing, a long-term, no-payment funding source, can boost the firm's finances (Ross, 2017).</w:t>
      </w:r>
      <w:r w:rsidR="004B47F5">
        <w:rPr>
          <w:lang w:val="en-US"/>
        </w:rPr>
        <w:t xml:space="preserve"> This financing source provides shares in profit to the investors in exchange of capital.</w:t>
      </w:r>
    </w:p>
    <w:p w14:paraId="208C52D4" w14:textId="057DD25F" w:rsidR="004C7F88" w:rsidRPr="004C7F88" w:rsidRDefault="004C7F88" w:rsidP="00AE01C9">
      <w:pPr>
        <w:rPr>
          <w:i/>
          <w:iCs/>
          <w:lang w:val="en-US"/>
        </w:rPr>
      </w:pPr>
      <w:r>
        <w:rPr>
          <w:i/>
          <w:iCs/>
          <w:lang w:val="en-US"/>
        </w:rPr>
        <w:t>Advantages:</w:t>
      </w:r>
    </w:p>
    <w:p w14:paraId="2EE98818" w14:textId="77777777" w:rsidR="004B47F5" w:rsidRDefault="004C7F88" w:rsidP="00AE01C9">
      <w:pPr>
        <w:rPr>
          <w:lang w:val="en-US"/>
        </w:rPr>
      </w:pPr>
      <w:r w:rsidRPr="004C7F88">
        <w:rPr>
          <w:lang w:val="en-US"/>
        </w:rPr>
        <w:t xml:space="preserve">Advantages of equity financing include a consistent cash flow without a return plan, reducing the risk of liquidation. According to Aggarwal and Acharya's 2020 research, it improves the company's finances and is best for riskier or longer-term initiatives. </w:t>
      </w:r>
    </w:p>
    <w:p w14:paraId="594E55A5" w14:textId="60621C6E" w:rsidR="004C7F88" w:rsidRDefault="004C7F88" w:rsidP="00AE01C9">
      <w:pPr>
        <w:rPr>
          <w:lang w:val="en-US"/>
        </w:rPr>
      </w:pPr>
      <w:r w:rsidRPr="004C7F88">
        <w:rPr>
          <w:i/>
          <w:iCs/>
          <w:lang w:val="en-US"/>
        </w:rPr>
        <w:t>Disadvantages:</w:t>
      </w:r>
      <w:r w:rsidRPr="004C7F88">
        <w:rPr>
          <w:lang w:val="en-US"/>
        </w:rPr>
        <w:t xml:space="preserve"> </w:t>
      </w:r>
    </w:p>
    <w:p w14:paraId="4855DCA8" w14:textId="5F479C91" w:rsidR="001B65FA" w:rsidRPr="001B65FA" w:rsidRDefault="004C7F88" w:rsidP="00AE01C9">
      <w:pPr>
        <w:rPr>
          <w:lang w:val="en-US"/>
        </w:rPr>
      </w:pPr>
      <w:r w:rsidRPr="004C7F88">
        <w:rPr>
          <w:lang w:val="en-US"/>
        </w:rPr>
        <w:t>Existing shareholders lose ownership and control when obtaining funds through equity financing, which is the most expensive approach. Share issuance may be delayed due to unfavorable market circumstances (Mwende et al., 2019).</w:t>
      </w:r>
    </w:p>
    <w:p w14:paraId="19B6CBF1" w14:textId="77777777" w:rsidR="00AA4957" w:rsidRDefault="00AA4957" w:rsidP="00AA4957">
      <w:pPr>
        <w:pStyle w:val="Heading1"/>
        <w:rPr>
          <w:lang w:val="en-US"/>
        </w:rPr>
      </w:pPr>
      <w:bookmarkStart w:id="17" w:name="_Toc223863095"/>
      <w:r>
        <w:rPr>
          <w:lang w:val="en-US"/>
        </w:rPr>
        <w:t>Conclusion</w:t>
      </w:r>
      <w:bookmarkEnd w:id="17"/>
    </w:p>
    <w:p w14:paraId="1171DAE1" w14:textId="77777777" w:rsidR="00A764A8" w:rsidRDefault="00C03EB8" w:rsidP="00C03EB8">
      <w:pPr>
        <w:rPr>
          <w:lang w:val="en-US"/>
        </w:rPr>
      </w:pPr>
      <w:r w:rsidRPr="00C03EB8">
        <w:rPr>
          <w:lang w:val="en-US"/>
        </w:rPr>
        <w:t xml:space="preserve">In part 1, AstraZeneca demonstrated a substantial enhancement in its financial circumstances for the period of 2023-2024. The company's return on investment, capital turnover, liquidity, and market participant confidence all increased, coinciding with a substantial gain in revenue and effective cost management, despite the necessity to augment its R&amp;D budget. Poor inventory management, coupled with a substantial reliance on supplier credit relationships, may pose an issue for managerial intervention. Consequently, it can be asserted that AstraZeneca is financially robust and well-positioned to enhance financial sustainability and </w:t>
      </w:r>
      <w:r w:rsidRPr="00C03EB8">
        <w:rPr>
          <w:lang w:val="en-US"/>
        </w:rPr>
        <w:lastRenderedPageBreak/>
        <w:t xml:space="preserve">generate long-term shareholder value by addressing operational deficiencies through its innovation-driven strategy. </w:t>
      </w:r>
    </w:p>
    <w:p w14:paraId="06CC0575" w14:textId="247757D9" w:rsidR="00A764A8" w:rsidRDefault="00C03EB8" w:rsidP="00C03EB8">
      <w:pPr>
        <w:rPr>
          <w:lang w:val="en-US"/>
        </w:rPr>
      </w:pPr>
      <w:r w:rsidRPr="00C03EB8">
        <w:rPr>
          <w:lang w:val="en-US"/>
        </w:rPr>
        <w:t xml:space="preserve">In part 2, the investment evaluation indicates that all three projects are economically viable; nonetheless, the selection of Project B should adhere to NPV standards. Ultimately, the decision should integrate both quantitative data and qualitative strategic considerations to ensure ongoing growth and the generation of sustainable value for Westward Plc. </w:t>
      </w:r>
    </w:p>
    <w:p w14:paraId="674490FA" w14:textId="0C89353C" w:rsidR="00C03EB8" w:rsidRPr="00C03EB8" w:rsidRDefault="00C03EB8" w:rsidP="00C03EB8">
      <w:pPr>
        <w:rPr>
          <w:lang w:val="en-US"/>
        </w:rPr>
      </w:pPr>
      <w:r w:rsidRPr="00C03EB8">
        <w:rPr>
          <w:lang w:val="en-US"/>
        </w:rPr>
        <w:t>Conversely, Westward Plc should utilize a combination of several financing alternatives, with a significant emphasis on retained earnings. Furthermore, it must to contemplate maintaining a prudent quantity of long-term debt. This will reduce the cost of capital, preserve control, and provide the firm with the financial flexibility to fund its investment strategies.</w:t>
      </w:r>
    </w:p>
    <w:p w14:paraId="058B6F5C" w14:textId="62AB78C2" w:rsidR="00A875F3" w:rsidRDefault="00A875F3" w:rsidP="00A875F3">
      <w:pPr>
        <w:rPr>
          <w:lang w:val="en-US"/>
        </w:rPr>
      </w:pPr>
    </w:p>
    <w:p w14:paraId="5DD12E44" w14:textId="513BD418" w:rsidR="004A0002" w:rsidRDefault="004A0002" w:rsidP="00A875F3">
      <w:pPr>
        <w:rPr>
          <w:lang w:val="en-US"/>
        </w:rPr>
      </w:pPr>
      <w:r>
        <w:rPr>
          <w:lang w:val="en-US"/>
        </w:rPr>
        <w:br w:type="page"/>
      </w:r>
    </w:p>
    <w:p w14:paraId="632BC405" w14:textId="65766613" w:rsidR="00E92A9B" w:rsidRDefault="004A0002" w:rsidP="004A0002">
      <w:pPr>
        <w:pStyle w:val="Heading1"/>
        <w:rPr>
          <w:lang w:val="en-US"/>
        </w:rPr>
      </w:pPr>
      <w:bookmarkStart w:id="18" w:name="_Toc223863096"/>
      <w:r>
        <w:rPr>
          <w:lang w:val="en-US"/>
        </w:rPr>
        <w:lastRenderedPageBreak/>
        <w:t>References</w:t>
      </w:r>
      <w:bookmarkEnd w:id="18"/>
    </w:p>
    <w:p w14:paraId="671CDCA0" w14:textId="77777777" w:rsidR="00765CF4" w:rsidRPr="004006EA" w:rsidRDefault="00765CF4" w:rsidP="004006EA">
      <w:pPr>
        <w:rPr>
          <w:lang w:val="en-US"/>
        </w:rPr>
      </w:pPr>
      <w:r w:rsidRPr="004006EA">
        <w:rPr>
          <w:lang w:val="en-US"/>
        </w:rPr>
        <w:t xml:space="preserve">Aggarwal, A. and Acharya, S.R. (2020) 'CHOOSING EQUITY AS a SOURCE OF FINANCE: PERCEPTION OF SME PROMOTERS,' </w:t>
      </w:r>
      <w:proofErr w:type="spellStart"/>
      <w:r w:rsidRPr="004006EA">
        <w:rPr>
          <w:i/>
          <w:iCs/>
          <w:lang w:val="en-US"/>
        </w:rPr>
        <w:t>RePEc</w:t>
      </w:r>
      <w:proofErr w:type="spellEnd"/>
      <w:r w:rsidRPr="004006EA">
        <w:rPr>
          <w:i/>
          <w:iCs/>
          <w:lang w:val="en-US"/>
        </w:rPr>
        <w:t>: Research Papers in Economics</w:t>
      </w:r>
      <w:r w:rsidRPr="004006EA">
        <w:rPr>
          <w:lang w:val="en-US"/>
        </w:rPr>
        <w:t xml:space="preserve"> [Preprint]. https://doi.org/10.12775/cjfa.2019.016.</w:t>
      </w:r>
    </w:p>
    <w:p w14:paraId="5948DE3C" w14:textId="77777777" w:rsidR="00765CF4" w:rsidRPr="004006EA" w:rsidRDefault="00765CF4" w:rsidP="004006EA">
      <w:pPr>
        <w:rPr>
          <w:lang w:val="en-US"/>
        </w:rPr>
      </w:pPr>
      <w:proofErr w:type="spellStart"/>
      <w:r w:rsidRPr="004006EA">
        <w:rPr>
          <w:lang w:val="en-US"/>
        </w:rPr>
        <w:t>Alarussi</w:t>
      </w:r>
      <w:proofErr w:type="spellEnd"/>
      <w:r w:rsidRPr="004006EA">
        <w:rPr>
          <w:lang w:val="en-US"/>
        </w:rPr>
        <w:t xml:space="preserve">, A.S.A. (2021) 'Financial ratios and efficiency in Malaysian listed companies,' </w:t>
      </w:r>
      <w:r w:rsidRPr="004006EA">
        <w:rPr>
          <w:i/>
          <w:iCs/>
          <w:lang w:val="en-US"/>
        </w:rPr>
        <w:t>Asian Journal of Economics and Banking</w:t>
      </w:r>
      <w:r w:rsidRPr="004006EA">
        <w:rPr>
          <w:lang w:val="en-US"/>
        </w:rPr>
        <w:t>, 5(2), pp. 116–135. https://doi.org/10.1108/ajeb-06-2020-0014.</w:t>
      </w:r>
    </w:p>
    <w:p w14:paraId="5B828427" w14:textId="77777777" w:rsidR="00765CF4" w:rsidRPr="004006EA" w:rsidRDefault="00765CF4" w:rsidP="004006EA">
      <w:pPr>
        <w:rPr>
          <w:lang w:val="en-US"/>
        </w:rPr>
      </w:pPr>
      <w:r w:rsidRPr="004006EA">
        <w:rPr>
          <w:lang w:val="en-US"/>
        </w:rPr>
        <w:t xml:space="preserve">AstraZeneca (2025) </w:t>
      </w:r>
      <w:r w:rsidRPr="004006EA">
        <w:rPr>
          <w:i/>
          <w:iCs/>
          <w:lang w:val="en-US"/>
        </w:rPr>
        <w:t>AstraZeneca Annual Report and Form 20-F Information 2025</w:t>
      </w:r>
      <w:r w:rsidRPr="004006EA">
        <w:rPr>
          <w:lang w:val="en-US"/>
        </w:rPr>
        <w:t>. https://www.astrazeneca.com/content/dam/az/Investor_Relations/annual-report-2025/pdf/AstraZeneca_AR_2025.pdf (Accessed: March 8, 2026).</w:t>
      </w:r>
    </w:p>
    <w:p w14:paraId="3914BCA3" w14:textId="77777777" w:rsidR="00765CF4" w:rsidRPr="004006EA" w:rsidRDefault="00765CF4" w:rsidP="004006EA">
      <w:pPr>
        <w:rPr>
          <w:lang w:val="en-US"/>
        </w:rPr>
      </w:pPr>
      <w:r w:rsidRPr="004006EA">
        <w:rPr>
          <w:lang w:val="en-US"/>
        </w:rPr>
        <w:t xml:space="preserve">Aziz, S. and Abbas, U. (2019) 'Effect of debt financing on firm performance: A Study on Non-Financial Sector of Pakistan,' </w:t>
      </w:r>
      <w:r w:rsidRPr="004006EA">
        <w:rPr>
          <w:i/>
          <w:iCs/>
          <w:lang w:val="en-US"/>
        </w:rPr>
        <w:t>Open Journal of Economics and Commerce</w:t>
      </w:r>
      <w:r w:rsidRPr="004006EA">
        <w:rPr>
          <w:lang w:val="en-US"/>
        </w:rPr>
        <w:t>, 2(1), pp. 8–15. https://doi.org/10.22259/2638-549x.0201003.</w:t>
      </w:r>
    </w:p>
    <w:p w14:paraId="6B958557" w14:textId="77777777" w:rsidR="00765CF4" w:rsidRPr="004006EA" w:rsidRDefault="00765CF4" w:rsidP="004006EA">
      <w:pPr>
        <w:rPr>
          <w:lang w:val="en-US"/>
        </w:rPr>
      </w:pPr>
      <w:proofErr w:type="spellStart"/>
      <w:r w:rsidRPr="004006EA">
        <w:rPr>
          <w:lang w:val="en-US"/>
        </w:rPr>
        <w:t>Batrancea</w:t>
      </w:r>
      <w:proofErr w:type="spellEnd"/>
      <w:r w:rsidRPr="004006EA">
        <w:rPr>
          <w:lang w:val="en-US"/>
        </w:rPr>
        <w:t xml:space="preserve">, L. (2021) 'The Influence of Liquidity and Solvency on Performance within the Healthcare Industry: Evidence from Publicly Listed Companies,' </w:t>
      </w:r>
      <w:r w:rsidRPr="004006EA">
        <w:rPr>
          <w:i/>
          <w:iCs/>
          <w:lang w:val="en-US"/>
        </w:rPr>
        <w:t>Mathematics</w:t>
      </w:r>
      <w:r w:rsidRPr="004006EA">
        <w:rPr>
          <w:lang w:val="en-US"/>
        </w:rPr>
        <w:t>, 9(18), p. 2231. https://doi.org/10.3390/math9182231.</w:t>
      </w:r>
    </w:p>
    <w:p w14:paraId="6229496C" w14:textId="77777777" w:rsidR="00765CF4" w:rsidRPr="004006EA" w:rsidRDefault="00765CF4" w:rsidP="004006EA">
      <w:pPr>
        <w:rPr>
          <w:lang w:val="en-US"/>
        </w:rPr>
      </w:pPr>
      <w:r w:rsidRPr="004006EA">
        <w:rPr>
          <w:lang w:val="en-US"/>
        </w:rPr>
        <w:t xml:space="preserve">Bennouna, K., Meredith, G.G. and Marchant, T. (2010) 'Improved capital budgeting decision making: evidence from Canada,' </w:t>
      </w:r>
      <w:r w:rsidRPr="004006EA">
        <w:rPr>
          <w:i/>
          <w:iCs/>
          <w:lang w:val="en-US"/>
        </w:rPr>
        <w:t>Management Decision</w:t>
      </w:r>
      <w:r w:rsidRPr="004006EA">
        <w:rPr>
          <w:lang w:val="en-US"/>
        </w:rPr>
        <w:t>, 48(2), pp. 225–247. https://doi.org/10.1108/00251741011022590.</w:t>
      </w:r>
    </w:p>
    <w:p w14:paraId="64F2A6F3" w14:textId="77777777" w:rsidR="00765CF4" w:rsidRPr="004006EA" w:rsidRDefault="00765CF4" w:rsidP="004006EA">
      <w:pPr>
        <w:rPr>
          <w:lang w:val="en-US"/>
        </w:rPr>
      </w:pPr>
      <w:r w:rsidRPr="004006EA">
        <w:rPr>
          <w:lang w:val="en-US"/>
        </w:rPr>
        <w:t xml:space="preserve">Bierman, H., Jr and Smidt, S. (2014) </w:t>
      </w:r>
      <w:r w:rsidRPr="004006EA">
        <w:rPr>
          <w:i/>
          <w:iCs/>
          <w:lang w:val="en-US"/>
        </w:rPr>
        <w:t>Advanced capital budgeting: Refinements in the Economic Analysis of Investment Projects</w:t>
      </w:r>
      <w:r w:rsidRPr="004006EA">
        <w:rPr>
          <w:lang w:val="en-US"/>
        </w:rPr>
        <w:t>. Routledge.</w:t>
      </w:r>
    </w:p>
    <w:p w14:paraId="4BFB95A3" w14:textId="77777777" w:rsidR="00765CF4" w:rsidRPr="004006EA" w:rsidRDefault="00765CF4" w:rsidP="004006EA">
      <w:pPr>
        <w:rPr>
          <w:lang w:val="en-US"/>
        </w:rPr>
      </w:pPr>
      <w:r w:rsidRPr="004006EA">
        <w:rPr>
          <w:lang w:val="en-US"/>
        </w:rPr>
        <w:t xml:space="preserve">Brealey, R.A., Myers, S.C. and Allen, F. (2016) </w:t>
      </w:r>
      <w:r w:rsidRPr="004006EA">
        <w:rPr>
          <w:i/>
          <w:iCs/>
          <w:lang w:val="en-US"/>
        </w:rPr>
        <w:t>Principles of corporate finance</w:t>
      </w:r>
      <w:r w:rsidRPr="004006EA">
        <w:rPr>
          <w:lang w:val="en-US"/>
        </w:rPr>
        <w:t>.</w:t>
      </w:r>
    </w:p>
    <w:p w14:paraId="0DA8747F" w14:textId="77777777" w:rsidR="00765CF4" w:rsidRPr="004006EA" w:rsidRDefault="00765CF4" w:rsidP="004006EA">
      <w:pPr>
        <w:rPr>
          <w:lang w:val="en-US"/>
        </w:rPr>
      </w:pPr>
      <w:r w:rsidRPr="004006EA">
        <w:rPr>
          <w:lang w:val="en-US"/>
        </w:rPr>
        <w:t xml:space="preserve">Chiu, W., Wang, C. and Peña, J.I. (2017) 'Does the source of debt financing affect default </w:t>
      </w:r>
      <w:proofErr w:type="gramStart"/>
      <w:r w:rsidRPr="004006EA">
        <w:rPr>
          <w:lang w:val="en-US"/>
        </w:rPr>
        <w:t>risk?,</w:t>
      </w:r>
      <w:proofErr w:type="gramEnd"/>
      <w:r w:rsidRPr="004006EA">
        <w:rPr>
          <w:lang w:val="en-US"/>
        </w:rPr>
        <w:t xml:space="preserve">' </w:t>
      </w:r>
      <w:r w:rsidRPr="004006EA">
        <w:rPr>
          <w:i/>
          <w:iCs/>
          <w:lang w:val="en-US"/>
        </w:rPr>
        <w:t>Review of Financial Economics</w:t>
      </w:r>
      <w:r w:rsidRPr="004006EA">
        <w:rPr>
          <w:lang w:val="en-US"/>
        </w:rPr>
        <w:t>, 36(3), pp. 232–251. https://doi.org/10.1016/j.rfe.2017.03.006.</w:t>
      </w:r>
    </w:p>
    <w:p w14:paraId="1289DD4B" w14:textId="5935D48B" w:rsidR="00765CF4" w:rsidRPr="004006EA" w:rsidRDefault="00765CF4" w:rsidP="004006EA">
      <w:pPr>
        <w:rPr>
          <w:lang w:val="en-US"/>
        </w:rPr>
      </w:pPr>
      <w:proofErr w:type="spellStart"/>
      <w:r w:rsidRPr="004006EA">
        <w:rPr>
          <w:lang w:val="en-US"/>
        </w:rPr>
        <w:t>Faello</w:t>
      </w:r>
      <w:proofErr w:type="spellEnd"/>
      <w:r w:rsidRPr="004006EA">
        <w:rPr>
          <w:lang w:val="en-US"/>
        </w:rPr>
        <w:t xml:space="preserve">, J. (2015) 'Understanding the limitations of financial ratios,' </w:t>
      </w:r>
      <w:r w:rsidRPr="004006EA">
        <w:rPr>
          <w:i/>
          <w:iCs/>
          <w:lang w:val="en-US"/>
        </w:rPr>
        <w:t>Academy of Accounting and Financial Studies Journal</w:t>
      </w:r>
      <w:r w:rsidRPr="004006EA">
        <w:rPr>
          <w:lang w:val="en-US"/>
        </w:rPr>
        <w:t xml:space="preserve">, 19(3), p. 75. </w:t>
      </w:r>
      <w:hyperlink r:id="rId16" w:history="1">
        <w:r w:rsidR="00B85097" w:rsidRPr="00E74B00">
          <w:rPr>
            <w:rStyle w:val="Hyperlink"/>
            <w:lang w:val="en-US"/>
          </w:rPr>
          <w:t>https://www.questia.com/library/journal/1G1-458804590/understanding-the-limitations-of-financial-ratios</w:t>
        </w:r>
      </w:hyperlink>
      <w:r w:rsidR="00B85097">
        <w:rPr>
          <w:lang w:val="en-US"/>
        </w:rPr>
        <w:t xml:space="preserve"> </w:t>
      </w:r>
      <w:r w:rsidR="00B85097" w:rsidRPr="004006EA">
        <w:rPr>
          <w:lang w:val="en-US"/>
        </w:rPr>
        <w:t>(Accessed: March 8, 2026)</w:t>
      </w:r>
      <w:r w:rsidRPr="004006EA">
        <w:rPr>
          <w:lang w:val="en-US"/>
        </w:rPr>
        <w:t>.</w:t>
      </w:r>
    </w:p>
    <w:p w14:paraId="4DFB3FB7" w14:textId="77777777" w:rsidR="00765CF4" w:rsidRPr="004006EA" w:rsidRDefault="00765CF4" w:rsidP="004006EA">
      <w:pPr>
        <w:rPr>
          <w:lang w:val="en-US"/>
        </w:rPr>
      </w:pPr>
      <w:r w:rsidRPr="004006EA">
        <w:rPr>
          <w:lang w:val="en-US"/>
        </w:rPr>
        <w:t xml:space="preserve">Fanta, A. </w:t>
      </w:r>
      <w:r w:rsidRPr="004006EA">
        <w:rPr>
          <w:i/>
          <w:iCs/>
          <w:lang w:val="en-US"/>
        </w:rPr>
        <w:t>et al.</w:t>
      </w:r>
      <w:r w:rsidRPr="004006EA">
        <w:rPr>
          <w:lang w:val="en-US"/>
        </w:rPr>
        <w:t xml:space="preserve"> (2023) </w:t>
      </w:r>
      <w:r w:rsidRPr="004006EA">
        <w:rPr>
          <w:i/>
          <w:iCs/>
          <w:lang w:val="en-US"/>
        </w:rPr>
        <w:t>Principles of Managerial Finance Global &amp; Southern African Perspectives</w:t>
      </w:r>
      <w:r w:rsidRPr="004006EA">
        <w:rPr>
          <w:lang w:val="en-US"/>
        </w:rPr>
        <w:t>. Pearson Higher Ed.</w:t>
      </w:r>
    </w:p>
    <w:p w14:paraId="3AC83589" w14:textId="77777777" w:rsidR="00765CF4" w:rsidRPr="004006EA" w:rsidRDefault="00765CF4" w:rsidP="004006EA">
      <w:pPr>
        <w:rPr>
          <w:lang w:val="en-US"/>
        </w:rPr>
      </w:pPr>
      <w:r w:rsidRPr="004006EA">
        <w:rPr>
          <w:lang w:val="en-US"/>
        </w:rPr>
        <w:lastRenderedPageBreak/>
        <w:t xml:space="preserve">Farooq, M. </w:t>
      </w:r>
      <w:r w:rsidRPr="004006EA">
        <w:rPr>
          <w:i/>
          <w:iCs/>
          <w:lang w:val="en-US"/>
        </w:rPr>
        <w:t>et al.</w:t>
      </w:r>
      <w:r w:rsidRPr="004006EA">
        <w:rPr>
          <w:lang w:val="en-US"/>
        </w:rPr>
        <w:t xml:space="preserve"> (2022) 'Ownership structure and financial constraints – Evidence from an emerging market,' </w:t>
      </w:r>
      <w:r w:rsidRPr="004006EA">
        <w:rPr>
          <w:i/>
          <w:iCs/>
          <w:lang w:val="en-US"/>
        </w:rPr>
        <w:t>Managerial Finance</w:t>
      </w:r>
      <w:r w:rsidRPr="004006EA">
        <w:rPr>
          <w:lang w:val="en-US"/>
        </w:rPr>
        <w:t>, 48(7), pp. 1007–1028. https://doi.org/10.1108/mf-12-2021-0620.</w:t>
      </w:r>
    </w:p>
    <w:p w14:paraId="2DBA8B62" w14:textId="77777777" w:rsidR="00765CF4" w:rsidRPr="004006EA" w:rsidRDefault="00765CF4" w:rsidP="004006EA">
      <w:pPr>
        <w:rPr>
          <w:lang w:val="en-US"/>
        </w:rPr>
      </w:pPr>
      <w:r w:rsidRPr="004006EA">
        <w:rPr>
          <w:lang w:val="en-US"/>
        </w:rPr>
        <w:t xml:space="preserve">Gitman, L.J. (2013) </w:t>
      </w:r>
      <w:r w:rsidRPr="004006EA">
        <w:rPr>
          <w:i/>
          <w:iCs/>
          <w:lang w:val="en-US"/>
        </w:rPr>
        <w:t>Principles of Managerial Finance: Global Edition</w:t>
      </w:r>
      <w:r w:rsidRPr="004006EA">
        <w:rPr>
          <w:lang w:val="en-US"/>
        </w:rPr>
        <w:t>. Pearson Higher Ed.</w:t>
      </w:r>
    </w:p>
    <w:p w14:paraId="6881F46F" w14:textId="77777777" w:rsidR="00765CF4" w:rsidRPr="004006EA" w:rsidRDefault="00765CF4" w:rsidP="004006EA">
      <w:pPr>
        <w:rPr>
          <w:lang w:val="en-US"/>
        </w:rPr>
      </w:pPr>
      <w:r w:rsidRPr="004006EA">
        <w:rPr>
          <w:lang w:val="en-US"/>
        </w:rPr>
        <w:t xml:space="preserve">Gitman, L.J., </w:t>
      </w:r>
      <w:proofErr w:type="spellStart"/>
      <w:r w:rsidRPr="004006EA">
        <w:rPr>
          <w:lang w:val="en-US"/>
        </w:rPr>
        <w:t>Juchau</w:t>
      </w:r>
      <w:proofErr w:type="spellEnd"/>
      <w:r w:rsidRPr="004006EA">
        <w:rPr>
          <w:lang w:val="en-US"/>
        </w:rPr>
        <w:t xml:space="preserve">, R. and Flanagan, J. (2015) </w:t>
      </w:r>
      <w:r w:rsidRPr="004006EA">
        <w:rPr>
          <w:i/>
          <w:iCs/>
          <w:lang w:val="en-US"/>
        </w:rPr>
        <w:t>Principles of managerial finance</w:t>
      </w:r>
      <w:r w:rsidRPr="004006EA">
        <w:rPr>
          <w:lang w:val="en-US"/>
        </w:rPr>
        <w:t>. Pearson Higher Education AU.</w:t>
      </w:r>
    </w:p>
    <w:p w14:paraId="5C8B2B40" w14:textId="77777777" w:rsidR="00765CF4" w:rsidRPr="004006EA" w:rsidRDefault="00765CF4" w:rsidP="004006EA">
      <w:pPr>
        <w:rPr>
          <w:lang w:val="en-US"/>
        </w:rPr>
      </w:pPr>
      <w:r w:rsidRPr="004006EA">
        <w:rPr>
          <w:lang w:val="en-US"/>
        </w:rPr>
        <w:t xml:space="preserve">GSK Plc (2026) </w:t>
      </w:r>
      <w:r w:rsidRPr="004006EA">
        <w:rPr>
          <w:i/>
          <w:iCs/>
          <w:lang w:val="en-US"/>
        </w:rPr>
        <w:t>Valuation measures</w:t>
      </w:r>
      <w:r w:rsidRPr="004006EA">
        <w:rPr>
          <w:lang w:val="en-US"/>
        </w:rPr>
        <w:t>. https://finance.yahoo.com/quote/GSK/key-statistics/ (Accessed: March 8, 2026).</w:t>
      </w:r>
    </w:p>
    <w:p w14:paraId="620729CA" w14:textId="77777777" w:rsidR="00765CF4" w:rsidRPr="004006EA" w:rsidRDefault="00765CF4" w:rsidP="004006EA">
      <w:pPr>
        <w:rPr>
          <w:lang w:val="en-US"/>
        </w:rPr>
      </w:pPr>
      <w:r w:rsidRPr="004006EA">
        <w:rPr>
          <w:lang w:val="en-US"/>
        </w:rPr>
        <w:t xml:space="preserve">Hillier, D. (2021) </w:t>
      </w:r>
      <w:proofErr w:type="spellStart"/>
      <w:r w:rsidRPr="004006EA">
        <w:rPr>
          <w:i/>
          <w:iCs/>
          <w:lang w:val="en-US"/>
        </w:rPr>
        <w:t>EBook</w:t>
      </w:r>
      <w:proofErr w:type="spellEnd"/>
      <w:r w:rsidRPr="004006EA">
        <w:rPr>
          <w:i/>
          <w:iCs/>
          <w:lang w:val="en-US"/>
        </w:rPr>
        <w:t xml:space="preserve"> Fundamentals of Corporate Finance 4E</w:t>
      </w:r>
      <w:r w:rsidRPr="004006EA">
        <w:rPr>
          <w:lang w:val="en-US"/>
        </w:rPr>
        <w:t>. McGraw Hill.</w:t>
      </w:r>
    </w:p>
    <w:p w14:paraId="47DB07AB" w14:textId="77777777" w:rsidR="00765CF4" w:rsidRPr="004006EA" w:rsidRDefault="00765CF4" w:rsidP="004006EA">
      <w:pPr>
        <w:rPr>
          <w:lang w:val="en-US"/>
        </w:rPr>
      </w:pPr>
      <w:r w:rsidRPr="004006EA">
        <w:rPr>
          <w:lang w:val="en-US"/>
        </w:rPr>
        <w:t xml:space="preserve">Kalyani, G.K. and Annamalai, P. (2024) 'Study on financial ratio analysis used by investors in stock market and its impact,' </w:t>
      </w:r>
      <w:r w:rsidRPr="004006EA">
        <w:rPr>
          <w:i/>
          <w:iCs/>
          <w:lang w:val="en-US"/>
        </w:rPr>
        <w:t>Journal of Law and Sustainable Development</w:t>
      </w:r>
      <w:r w:rsidRPr="004006EA">
        <w:rPr>
          <w:lang w:val="en-US"/>
        </w:rPr>
        <w:t>, 12(1), p. e2921. https://doi.org/10.55908/sdgs.v12i1.2921.</w:t>
      </w:r>
    </w:p>
    <w:p w14:paraId="38C20A6E" w14:textId="77777777" w:rsidR="00765CF4" w:rsidRPr="00765CF4" w:rsidRDefault="00765CF4" w:rsidP="00765CF4">
      <w:pPr>
        <w:rPr>
          <w:lang w:val="en-US"/>
        </w:rPr>
      </w:pPr>
      <w:r w:rsidRPr="00765CF4">
        <w:rPr>
          <w:lang w:val="en-US"/>
        </w:rPr>
        <w:t xml:space="preserve">Kareem, A.A.A. </w:t>
      </w:r>
      <w:r w:rsidRPr="00765CF4">
        <w:rPr>
          <w:i/>
          <w:iCs/>
          <w:lang w:val="en-US"/>
        </w:rPr>
        <w:t>et al.</w:t>
      </w:r>
      <w:r w:rsidRPr="00765CF4">
        <w:rPr>
          <w:lang w:val="en-US"/>
        </w:rPr>
        <w:t xml:space="preserve"> (2023) 'Factors influencing investment decisions in financial investment companies,' </w:t>
      </w:r>
      <w:r w:rsidRPr="00765CF4">
        <w:rPr>
          <w:i/>
          <w:iCs/>
          <w:lang w:val="en-US"/>
        </w:rPr>
        <w:t>Systems</w:t>
      </w:r>
      <w:r w:rsidRPr="00765CF4">
        <w:rPr>
          <w:lang w:val="en-US"/>
        </w:rPr>
        <w:t>, 11(3), p. 146. https://doi.org/10.3390/systems11030146.</w:t>
      </w:r>
    </w:p>
    <w:p w14:paraId="0716F99A" w14:textId="77777777" w:rsidR="00765CF4" w:rsidRPr="004006EA" w:rsidRDefault="00765CF4" w:rsidP="004006EA">
      <w:pPr>
        <w:rPr>
          <w:lang w:val="en-US"/>
        </w:rPr>
      </w:pPr>
      <w:r w:rsidRPr="004006EA">
        <w:rPr>
          <w:lang w:val="en-US"/>
        </w:rPr>
        <w:t xml:space="preserve">Maheshwari, S.N. (2019) </w:t>
      </w:r>
      <w:r w:rsidRPr="004006EA">
        <w:rPr>
          <w:i/>
          <w:iCs/>
          <w:lang w:val="en-US"/>
        </w:rPr>
        <w:t>Financial Management: Principles &amp; Practice</w:t>
      </w:r>
      <w:r w:rsidRPr="004006EA">
        <w:rPr>
          <w:lang w:val="en-US"/>
        </w:rPr>
        <w:t>. Sultan Chand &amp; Sons.</w:t>
      </w:r>
    </w:p>
    <w:p w14:paraId="1772420B" w14:textId="77777777" w:rsidR="00765CF4" w:rsidRPr="004006EA" w:rsidRDefault="00765CF4" w:rsidP="004006EA">
      <w:pPr>
        <w:rPr>
          <w:lang w:val="en-US"/>
        </w:rPr>
      </w:pPr>
      <w:r w:rsidRPr="004006EA">
        <w:rPr>
          <w:lang w:val="en-US"/>
        </w:rPr>
        <w:t xml:space="preserve">McNair-Connolly, C.J. and Merchant, K.A. (2020) </w:t>
      </w:r>
      <w:r w:rsidRPr="004006EA">
        <w:rPr>
          <w:i/>
          <w:iCs/>
          <w:lang w:val="en-US"/>
        </w:rPr>
        <w:t>Management Accounting: An Integrative Approach</w:t>
      </w:r>
      <w:r w:rsidRPr="004006EA">
        <w:rPr>
          <w:lang w:val="en-US"/>
        </w:rPr>
        <w:t>. John Wiley &amp; Sons.</w:t>
      </w:r>
    </w:p>
    <w:p w14:paraId="155C6336" w14:textId="77777777" w:rsidR="00765CF4" w:rsidRPr="004006EA" w:rsidRDefault="00765CF4" w:rsidP="004006EA">
      <w:pPr>
        <w:rPr>
          <w:lang w:val="en-US"/>
        </w:rPr>
      </w:pPr>
      <w:r w:rsidRPr="004006EA">
        <w:rPr>
          <w:lang w:val="en-US"/>
        </w:rPr>
        <w:t xml:space="preserve">Mwende, M.J., Muturi, W. and Njeru, A. (2019) 'Effect of equity finance on financial performance of small and medium enterprises in Kenya,' </w:t>
      </w:r>
      <w:r w:rsidRPr="004006EA">
        <w:rPr>
          <w:i/>
          <w:iCs/>
          <w:lang w:val="en-US"/>
        </w:rPr>
        <w:t>International Journal of Business and Social Science</w:t>
      </w:r>
      <w:r w:rsidRPr="004006EA">
        <w:rPr>
          <w:lang w:val="en-US"/>
        </w:rPr>
        <w:t>, 10(5). https://doi.org/10.30845/ijbss.v10n5p7.</w:t>
      </w:r>
    </w:p>
    <w:p w14:paraId="1456BF79" w14:textId="77777777" w:rsidR="00765CF4" w:rsidRPr="004006EA" w:rsidRDefault="00765CF4" w:rsidP="004006EA">
      <w:pPr>
        <w:rPr>
          <w:lang w:val="en-US"/>
        </w:rPr>
      </w:pPr>
      <w:r w:rsidRPr="004006EA">
        <w:rPr>
          <w:lang w:val="en-US"/>
        </w:rPr>
        <w:t xml:space="preserve">Parrino, R. </w:t>
      </w:r>
      <w:r w:rsidRPr="004006EA">
        <w:rPr>
          <w:i/>
          <w:iCs/>
          <w:lang w:val="en-US"/>
        </w:rPr>
        <w:t>et al.</w:t>
      </w:r>
      <w:r w:rsidRPr="004006EA">
        <w:rPr>
          <w:lang w:val="en-US"/>
        </w:rPr>
        <w:t xml:space="preserve"> (2020) </w:t>
      </w:r>
      <w:r w:rsidRPr="004006EA">
        <w:rPr>
          <w:i/>
          <w:iCs/>
          <w:lang w:val="en-US"/>
        </w:rPr>
        <w:t>Fundamentals of Corporate Finance</w:t>
      </w:r>
      <w:r w:rsidRPr="004006EA">
        <w:rPr>
          <w:lang w:val="en-US"/>
        </w:rPr>
        <w:t>.</w:t>
      </w:r>
    </w:p>
    <w:p w14:paraId="5EFC48EA" w14:textId="77777777" w:rsidR="00765CF4" w:rsidRPr="004006EA" w:rsidRDefault="00765CF4" w:rsidP="004006EA">
      <w:pPr>
        <w:rPr>
          <w:lang w:val="en-US"/>
        </w:rPr>
      </w:pPr>
      <w:r w:rsidRPr="004006EA">
        <w:rPr>
          <w:lang w:val="en-US"/>
        </w:rPr>
        <w:t xml:space="preserve">Petty, J.W. </w:t>
      </w:r>
      <w:r w:rsidRPr="004006EA">
        <w:rPr>
          <w:i/>
          <w:iCs/>
          <w:lang w:val="en-US"/>
        </w:rPr>
        <w:t>et al.</w:t>
      </w:r>
      <w:r w:rsidRPr="004006EA">
        <w:rPr>
          <w:lang w:val="en-US"/>
        </w:rPr>
        <w:t xml:space="preserve"> (2015) </w:t>
      </w:r>
      <w:r w:rsidRPr="004006EA">
        <w:rPr>
          <w:i/>
          <w:iCs/>
          <w:lang w:val="en-US"/>
        </w:rPr>
        <w:t>Financial Management: Principles and applications</w:t>
      </w:r>
      <w:r w:rsidRPr="004006EA">
        <w:rPr>
          <w:lang w:val="en-US"/>
        </w:rPr>
        <w:t>. Pearson Higher Education AU.</w:t>
      </w:r>
    </w:p>
    <w:p w14:paraId="0F862F8C" w14:textId="77777777" w:rsidR="00765CF4" w:rsidRPr="004006EA" w:rsidRDefault="00765CF4" w:rsidP="004006EA">
      <w:pPr>
        <w:rPr>
          <w:lang w:val="en-US"/>
        </w:rPr>
      </w:pPr>
      <w:r w:rsidRPr="004006EA">
        <w:rPr>
          <w:lang w:val="en-US"/>
        </w:rPr>
        <w:t xml:space="preserve">Putri, M., </w:t>
      </w:r>
      <w:proofErr w:type="spellStart"/>
      <w:r w:rsidRPr="004006EA">
        <w:rPr>
          <w:lang w:val="en-US"/>
        </w:rPr>
        <w:t>Ramadanty</w:t>
      </w:r>
      <w:proofErr w:type="spellEnd"/>
      <w:r w:rsidRPr="004006EA">
        <w:rPr>
          <w:lang w:val="en-US"/>
        </w:rPr>
        <w:t xml:space="preserve">, J. and Uddin, M. (2024) 'Analyzing the Development of capital Budgeting Methods in Investment Decision Making: A Systematic Literature review,' </w:t>
      </w:r>
      <w:r w:rsidRPr="004006EA">
        <w:rPr>
          <w:i/>
          <w:iCs/>
          <w:lang w:val="en-US"/>
        </w:rPr>
        <w:t>IFR Journal of Economics and Business Management.</w:t>
      </w:r>
      <w:r w:rsidRPr="004006EA">
        <w:rPr>
          <w:lang w:val="en-US"/>
        </w:rPr>
        <w:t>, 1(2), pp. 27–33. https://doi.org/10.70146/ebmv01i02.004.</w:t>
      </w:r>
    </w:p>
    <w:p w14:paraId="29DACEF9" w14:textId="77777777" w:rsidR="00765CF4" w:rsidRPr="004006EA" w:rsidRDefault="00765CF4" w:rsidP="004006EA">
      <w:pPr>
        <w:rPr>
          <w:lang w:val="en-US"/>
        </w:rPr>
      </w:pPr>
      <w:r w:rsidRPr="004006EA">
        <w:rPr>
          <w:lang w:val="en-US"/>
        </w:rPr>
        <w:t xml:space="preserve">Ross, S. (2017) </w:t>
      </w:r>
      <w:r w:rsidRPr="004006EA">
        <w:rPr>
          <w:i/>
          <w:iCs/>
          <w:lang w:val="en-US"/>
        </w:rPr>
        <w:t>Essentials of corporate finance</w:t>
      </w:r>
      <w:r w:rsidRPr="004006EA">
        <w:rPr>
          <w:lang w:val="en-US"/>
        </w:rPr>
        <w:t>. McGraw-Hill.</w:t>
      </w:r>
    </w:p>
    <w:p w14:paraId="4A42FA60" w14:textId="77777777" w:rsidR="00765CF4" w:rsidRPr="004006EA" w:rsidRDefault="00765CF4" w:rsidP="004006EA">
      <w:pPr>
        <w:rPr>
          <w:lang w:val="en-US"/>
        </w:rPr>
      </w:pPr>
      <w:r w:rsidRPr="004006EA">
        <w:rPr>
          <w:lang w:val="en-US"/>
        </w:rPr>
        <w:lastRenderedPageBreak/>
        <w:t xml:space="preserve">Ross, S., </w:t>
      </w:r>
      <w:proofErr w:type="spellStart"/>
      <w:r w:rsidRPr="004006EA">
        <w:rPr>
          <w:lang w:val="en-US"/>
        </w:rPr>
        <w:t>Westerfield</w:t>
      </w:r>
      <w:proofErr w:type="spellEnd"/>
      <w:r w:rsidRPr="004006EA">
        <w:rPr>
          <w:lang w:val="en-US"/>
        </w:rPr>
        <w:t xml:space="preserve">, R. and Jordan, B. (2010) </w:t>
      </w:r>
      <w:r w:rsidRPr="004006EA">
        <w:rPr>
          <w:i/>
          <w:iCs/>
          <w:lang w:val="en-US"/>
        </w:rPr>
        <w:t>Essentials of corporate finance</w:t>
      </w:r>
      <w:r w:rsidRPr="004006EA">
        <w:rPr>
          <w:lang w:val="en-US"/>
        </w:rPr>
        <w:t>. McGraw-Hill/Irwin.</w:t>
      </w:r>
    </w:p>
    <w:p w14:paraId="068C1F80" w14:textId="77777777" w:rsidR="00765CF4" w:rsidRPr="00765CF4" w:rsidRDefault="00765CF4" w:rsidP="00765CF4">
      <w:pPr>
        <w:rPr>
          <w:lang w:val="en-US"/>
        </w:rPr>
      </w:pPr>
      <w:r w:rsidRPr="00765CF4">
        <w:rPr>
          <w:lang w:val="en-US"/>
        </w:rPr>
        <w:t xml:space="preserve">Sachdeva, M. and Lehal, R. (2023) 'Contextual factors influencing investment decision making: a multi group analysis,' </w:t>
      </w:r>
      <w:r w:rsidRPr="00765CF4">
        <w:rPr>
          <w:i/>
          <w:iCs/>
          <w:lang w:val="en-US"/>
        </w:rPr>
        <w:t>PSU Research Review</w:t>
      </w:r>
      <w:r w:rsidRPr="00765CF4">
        <w:rPr>
          <w:lang w:val="en-US"/>
        </w:rPr>
        <w:t>, 8(3), pp. 592–608. https://doi.org/10.1108/prr-08-2022-0125.</w:t>
      </w:r>
    </w:p>
    <w:p w14:paraId="48A1372F" w14:textId="77777777" w:rsidR="00765CF4" w:rsidRPr="004006EA" w:rsidRDefault="00765CF4" w:rsidP="004006EA">
      <w:pPr>
        <w:rPr>
          <w:lang w:val="en-US"/>
        </w:rPr>
      </w:pPr>
      <w:r w:rsidRPr="004006EA">
        <w:rPr>
          <w:lang w:val="en-US"/>
        </w:rPr>
        <w:t xml:space="preserve">Saini, N. and Bansal, S. (2020) 'PHARMACEUTICAL COMPANIES &amp; LIQUIDITY ANALYSIS: A REVIEW,' </w:t>
      </w:r>
      <w:r w:rsidRPr="004006EA">
        <w:rPr>
          <w:i/>
          <w:iCs/>
          <w:lang w:val="en-US"/>
        </w:rPr>
        <w:t>International Journal of Economics and Financial Issues</w:t>
      </w:r>
      <w:r w:rsidRPr="004006EA">
        <w:rPr>
          <w:lang w:val="en-US"/>
        </w:rPr>
        <w:t>, 10(5), pp. 236–242. https://doi.org/10.32479/ijefi.10465.</w:t>
      </w:r>
    </w:p>
    <w:p w14:paraId="6BCEDD10" w14:textId="77777777" w:rsidR="00765CF4" w:rsidRPr="004006EA" w:rsidRDefault="00765CF4" w:rsidP="004006EA">
      <w:pPr>
        <w:rPr>
          <w:lang w:val="en-US"/>
        </w:rPr>
      </w:pPr>
      <w:r w:rsidRPr="004006EA">
        <w:rPr>
          <w:lang w:val="en-US"/>
        </w:rPr>
        <w:t xml:space="preserve">Santosuosso, P. (2014) 'Do Efficiency Ratios Help Investors to Explore Firm Performances? Evidence from Italian Listed Firms,' </w:t>
      </w:r>
      <w:r w:rsidRPr="004006EA">
        <w:rPr>
          <w:i/>
          <w:iCs/>
          <w:lang w:val="en-US"/>
        </w:rPr>
        <w:t>International Business Research</w:t>
      </w:r>
      <w:r w:rsidRPr="004006EA">
        <w:rPr>
          <w:lang w:val="en-US"/>
        </w:rPr>
        <w:t>, 7(12). https://doi.org/10.5539/ibr.v7n12p111.</w:t>
      </w:r>
    </w:p>
    <w:p w14:paraId="7A03AA97" w14:textId="77777777" w:rsidR="00765CF4" w:rsidRPr="004006EA" w:rsidRDefault="00765CF4" w:rsidP="004006EA">
      <w:pPr>
        <w:rPr>
          <w:lang w:val="en-US"/>
        </w:rPr>
      </w:pPr>
      <w:r w:rsidRPr="004006EA">
        <w:rPr>
          <w:lang w:val="en-US"/>
        </w:rPr>
        <w:t xml:space="preserve">Sari, W.N. </w:t>
      </w:r>
      <w:r w:rsidRPr="004006EA">
        <w:rPr>
          <w:i/>
          <w:iCs/>
          <w:lang w:val="en-US"/>
        </w:rPr>
        <w:t>et al.</w:t>
      </w:r>
      <w:r w:rsidRPr="004006EA">
        <w:rPr>
          <w:lang w:val="en-US"/>
        </w:rPr>
        <w:t xml:space="preserve"> (2022) 'Effect of current Ratio (CR), quick Ratio (QR), debt to Asset Ratio (DAR) and Debt to Equity Ratio (DER) on return on Assets (ROA),' </w:t>
      </w:r>
      <w:r w:rsidRPr="004006EA">
        <w:rPr>
          <w:i/>
          <w:iCs/>
          <w:lang w:val="en-US"/>
        </w:rPr>
        <w:t>Journal of Islamic Economics and Business</w:t>
      </w:r>
      <w:r w:rsidRPr="004006EA">
        <w:rPr>
          <w:lang w:val="en-US"/>
        </w:rPr>
        <w:t>, 2(1), pp. 42–58. https://doi.org/10.15575/jieb.v2i1.20173.</w:t>
      </w:r>
    </w:p>
    <w:p w14:paraId="79B465C1" w14:textId="77777777" w:rsidR="00765CF4" w:rsidRPr="004006EA" w:rsidRDefault="00765CF4" w:rsidP="004006EA">
      <w:pPr>
        <w:rPr>
          <w:lang w:val="en-US"/>
        </w:rPr>
      </w:pPr>
      <w:r w:rsidRPr="004006EA">
        <w:rPr>
          <w:lang w:val="en-US"/>
        </w:rPr>
        <w:t xml:space="preserve">Schlegel, D. (2015) </w:t>
      </w:r>
      <w:r w:rsidRPr="004006EA">
        <w:rPr>
          <w:i/>
          <w:iCs/>
          <w:lang w:val="en-US"/>
        </w:rPr>
        <w:t>Cost-of-Capital in managerial finance</w:t>
      </w:r>
      <w:r w:rsidRPr="004006EA">
        <w:rPr>
          <w:lang w:val="en-US"/>
        </w:rPr>
        <w:t xml:space="preserve">, </w:t>
      </w:r>
      <w:r w:rsidRPr="004006EA">
        <w:rPr>
          <w:i/>
          <w:iCs/>
          <w:lang w:val="en-US"/>
        </w:rPr>
        <w:t>Contributions to management science</w:t>
      </w:r>
      <w:r w:rsidRPr="004006EA">
        <w:rPr>
          <w:lang w:val="en-US"/>
        </w:rPr>
        <w:t>. https://doi.org/10.1007/978-3-319-15135-9.</w:t>
      </w:r>
    </w:p>
    <w:p w14:paraId="18B0838B" w14:textId="77777777" w:rsidR="00765CF4" w:rsidRPr="004006EA" w:rsidRDefault="00765CF4" w:rsidP="004006EA">
      <w:pPr>
        <w:rPr>
          <w:lang w:val="en-US"/>
        </w:rPr>
      </w:pPr>
      <w:r w:rsidRPr="004006EA">
        <w:rPr>
          <w:lang w:val="en-US"/>
        </w:rPr>
        <w:t xml:space="preserve">Seal, W. </w:t>
      </w:r>
      <w:r w:rsidRPr="004006EA">
        <w:rPr>
          <w:i/>
          <w:iCs/>
          <w:lang w:val="en-US"/>
        </w:rPr>
        <w:t>et al.</w:t>
      </w:r>
      <w:r w:rsidRPr="004006EA">
        <w:rPr>
          <w:lang w:val="en-US"/>
        </w:rPr>
        <w:t xml:space="preserve"> (2018) </w:t>
      </w:r>
      <w:r w:rsidRPr="004006EA">
        <w:rPr>
          <w:i/>
          <w:iCs/>
          <w:lang w:val="en-US"/>
        </w:rPr>
        <w:t>Management Accounting, 6e</w:t>
      </w:r>
      <w:r w:rsidRPr="004006EA">
        <w:rPr>
          <w:lang w:val="en-US"/>
        </w:rPr>
        <w:t>. McGraw-Hill Education (UK).</w:t>
      </w:r>
    </w:p>
    <w:p w14:paraId="46B32AA9" w14:textId="77777777" w:rsidR="00765CF4" w:rsidRPr="004006EA" w:rsidRDefault="00765CF4" w:rsidP="004006EA">
      <w:pPr>
        <w:rPr>
          <w:lang w:val="en-US"/>
        </w:rPr>
      </w:pPr>
      <w:r w:rsidRPr="004006EA">
        <w:rPr>
          <w:lang w:val="en-US"/>
        </w:rPr>
        <w:t xml:space="preserve">Shaheen, W.A. </w:t>
      </w:r>
      <w:r w:rsidRPr="004006EA">
        <w:rPr>
          <w:i/>
          <w:iCs/>
          <w:lang w:val="en-US"/>
        </w:rPr>
        <w:t>et al.</w:t>
      </w:r>
      <w:r w:rsidRPr="004006EA">
        <w:rPr>
          <w:lang w:val="en-US"/>
        </w:rPr>
        <w:t xml:space="preserve"> (2025) 'Systematic Literature Review on Capital Budgeting Techniques,' </w:t>
      </w:r>
      <w:r w:rsidRPr="004006EA">
        <w:rPr>
          <w:i/>
          <w:iCs/>
          <w:lang w:val="en-US"/>
        </w:rPr>
        <w:t>UCP Journal of Business Perspectives</w:t>
      </w:r>
      <w:r w:rsidRPr="004006EA">
        <w:rPr>
          <w:lang w:val="en-US"/>
        </w:rPr>
        <w:t>, 2(2), pp. 17–29. https://doi.org/10.24312/ucp-jbp.02.02.378.</w:t>
      </w:r>
    </w:p>
    <w:p w14:paraId="627873F4" w14:textId="77777777" w:rsidR="00765CF4" w:rsidRPr="004006EA" w:rsidRDefault="00765CF4" w:rsidP="004006EA">
      <w:pPr>
        <w:rPr>
          <w:lang w:val="en-US"/>
        </w:rPr>
      </w:pPr>
      <w:r w:rsidRPr="004006EA">
        <w:rPr>
          <w:lang w:val="en-US"/>
        </w:rPr>
        <w:t xml:space="preserve">Sharma, F.C. (2021) </w:t>
      </w:r>
      <w:r w:rsidRPr="004006EA">
        <w:rPr>
          <w:i/>
          <w:iCs/>
          <w:lang w:val="en-US"/>
        </w:rPr>
        <w:t>Financial Management - SBPD Publications</w:t>
      </w:r>
      <w:r w:rsidRPr="004006EA">
        <w:rPr>
          <w:lang w:val="en-US"/>
        </w:rPr>
        <w:t>. SBPD Publications.</w:t>
      </w:r>
    </w:p>
    <w:p w14:paraId="42053A52" w14:textId="77777777" w:rsidR="00765CF4" w:rsidRPr="004006EA" w:rsidRDefault="00765CF4" w:rsidP="004006EA">
      <w:pPr>
        <w:rPr>
          <w:lang w:val="en-US"/>
        </w:rPr>
      </w:pPr>
      <w:r w:rsidRPr="004006EA">
        <w:rPr>
          <w:lang w:val="en-US"/>
        </w:rPr>
        <w:t xml:space="preserve">Sharma, F.C. and Mittal, R. (2023) </w:t>
      </w:r>
      <w:r w:rsidRPr="004006EA">
        <w:rPr>
          <w:i/>
          <w:iCs/>
          <w:lang w:val="en-US"/>
        </w:rPr>
        <w:t>Financial Management</w:t>
      </w:r>
      <w:r w:rsidRPr="004006EA">
        <w:rPr>
          <w:lang w:val="en-US"/>
        </w:rPr>
        <w:t>. SBPD Publications.</w:t>
      </w:r>
    </w:p>
    <w:p w14:paraId="5D9B3E18" w14:textId="7DE426A9" w:rsidR="00765CF4" w:rsidRPr="004006EA" w:rsidRDefault="00765CF4" w:rsidP="004006EA">
      <w:pPr>
        <w:rPr>
          <w:lang w:val="en-US"/>
        </w:rPr>
      </w:pPr>
      <w:r w:rsidRPr="004006EA">
        <w:rPr>
          <w:lang w:val="en-US"/>
        </w:rPr>
        <w:t xml:space="preserve">Shinde, S. (2018) </w:t>
      </w:r>
      <w:r w:rsidRPr="004006EA">
        <w:rPr>
          <w:i/>
          <w:iCs/>
          <w:lang w:val="en-US"/>
        </w:rPr>
        <w:t>Financial Management: Theory and practice</w:t>
      </w:r>
      <w:r w:rsidRPr="004006EA">
        <w:rPr>
          <w:lang w:val="en-US"/>
        </w:rPr>
        <w:t xml:space="preserve">. </w:t>
      </w:r>
      <w:hyperlink r:id="rId17" w:history="1">
        <w:r w:rsidR="00B85097" w:rsidRPr="00E74B00">
          <w:rPr>
            <w:rStyle w:val="Hyperlink"/>
            <w:lang w:val="en-US"/>
          </w:rPr>
          <w:t>https://www.amazon.com/Financial-Management-Dr-Vipin-Jain/dp/8193751914</w:t>
        </w:r>
      </w:hyperlink>
      <w:r w:rsidR="00B85097">
        <w:rPr>
          <w:lang w:val="en-US"/>
        </w:rPr>
        <w:t xml:space="preserve"> </w:t>
      </w:r>
      <w:r w:rsidR="00B85097" w:rsidRPr="004006EA">
        <w:rPr>
          <w:lang w:val="en-US"/>
        </w:rPr>
        <w:t>(Accessed: March 8, 2026)</w:t>
      </w:r>
      <w:r w:rsidRPr="004006EA">
        <w:rPr>
          <w:lang w:val="en-US"/>
        </w:rPr>
        <w:t>.</w:t>
      </w:r>
    </w:p>
    <w:p w14:paraId="27AA048C" w14:textId="34AC1ED3" w:rsidR="00765CF4" w:rsidRPr="004006EA" w:rsidRDefault="00765CF4" w:rsidP="004006EA">
      <w:pPr>
        <w:rPr>
          <w:lang w:val="en-US"/>
        </w:rPr>
      </w:pPr>
      <w:proofErr w:type="spellStart"/>
      <w:r w:rsidRPr="004006EA">
        <w:rPr>
          <w:lang w:val="en-US"/>
        </w:rPr>
        <w:t>Tömöri</w:t>
      </w:r>
      <w:proofErr w:type="spellEnd"/>
      <w:r w:rsidRPr="004006EA">
        <w:rPr>
          <w:lang w:val="en-US"/>
        </w:rPr>
        <w:t xml:space="preserve">, G., Lakatos, V. and Mártha, B.B. (2021) 'The effect of financial risk taking on profitability in the pharmaceutical industry,' </w:t>
      </w:r>
      <w:r w:rsidRPr="004006EA">
        <w:rPr>
          <w:i/>
          <w:iCs/>
          <w:lang w:val="en-US"/>
        </w:rPr>
        <w:t>Economies</w:t>
      </w:r>
      <w:r w:rsidRPr="004006EA">
        <w:rPr>
          <w:lang w:val="en-US"/>
        </w:rPr>
        <w:t xml:space="preserve">, 9(4), p. 153. </w:t>
      </w:r>
      <w:hyperlink r:id="rId18" w:history="1">
        <w:r w:rsidR="00B85097" w:rsidRPr="00E74B00">
          <w:rPr>
            <w:rStyle w:val="Hyperlink"/>
            <w:lang w:val="en-US"/>
          </w:rPr>
          <w:t>https://doi.org/10.3390/economies9040153</w:t>
        </w:r>
      </w:hyperlink>
      <w:r w:rsidRPr="004006EA">
        <w:rPr>
          <w:lang w:val="en-US"/>
        </w:rPr>
        <w:t>.</w:t>
      </w:r>
    </w:p>
    <w:p w14:paraId="407D42EE" w14:textId="77777777" w:rsidR="00765CF4" w:rsidRPr="004006EA" w:rsidRDefault="00765CF4" w:rsidP="004006EA">
      <w:pPr>
        <w:rPr>
          <w:lang w:val="en-US"/>
        </w:rPr>
      </w:pPr>
      <w:proofErr w:type="spellStart"/>
      <w:r w:rsidRPr="004006EA">
        <w:rPr>
          <w:lang w:val="en-US"/>
        </w:rPr>
        <w:t>Vernimmen</w:t>
      </w:r>
      <w:proofErr w:type="spellEnd"/>
      <w:r w:rsidRPr="004006EA">
        <w:rPr>
          <w:lang w:val="en-US"/>
        </w:rPr>
        <w:t xml:space="preserve">, P. </w:t>
      </w:r>
      <w:r w:rsidRPr="004006EA">
        <w:rPr>
          <w:i/>
          <w:iCs/>
          <w:lang w:val="en-US"/>
        </w:rPr>
        <w:t>et al.</w:t>
      </w:r>
      <w:r w:rsidRPr="004006EA">
        <w:rPr>
          <w:lang w:val="en-US"/>
        </w:rPr>
        <w:t xml:space="preserve"> (2017) </w:t>
      </w:r>
      <w:r w:rsidRPr="004006EA">
        <w:rPr>
          <w:i/>
          <w:iCs/>
          <w:lang w:val="en-US"/>
        </w:rPr>
        <w:t>Corporate Finance: Theory and Practice</w:t>
      </w:r>
      <w:r w:rsidRPr="004006EA">
        <w:rPr>
          <w:lang w:val="en-US"/>
        </w:rPr>
        <w:t>. John Wiley &amp; Sons.</w:t>
      </w:r>
    </w:p>
    <w:p w14:paraId="207D76A9" w14:textId="77777777" w:rsidR="00765CF4" w:rsidRPr="004006EA" w:rsidRDefault="00765CF4" w:rsidP="004006EA">
      <w:pPr>
        <w:rPr>
          <w:lang w:val="en-US"/>
        </w:rPr>
      </w:pPr>
      <w:r w:rsidRPr="004006EA">
        <w:rPr>
          <w:lang w:val="en-US"/>
        </w:rPr>
        <w:lastRenderedPageBreak/>
        <w:t xml:space="preserve">Yahoo finance (2026) </w:t>
      </w:r>
      <w:r w:rsidRPr="004006EA">
        <w:rPr>
          <w:i/>
          <w:iCs/>
          <w:lang w:val="en-US"/>
        </w:rPr>
        <w:t>AstraZeneca PLC (AZN)</w:t>
      </w:r>
      <w:r w:rsidRPr="004006EA">
        <w:rPr>
          <w:lang w:val="en-US"/>
        </w:rPr>
        <w:t>. https://finance.yahoo.com/quote/AZN/history/?frequency=1mo&amp;period1=1608981485&amp;period2=1766747876 (Accessed: March 8, 2026).</w:t>
      </w:r>
    </w:p>
    <w:p w14:paraId="761C1630" w14:textId="2E8C17AA" w:rsidR="004A0002" w:rsidRDefault="004A0002">
      <w:pPr>
        <w:rPr>
          <w:lang w:val="en-US"/>
        </w:rPr>
      </w:pPr>
      <w:r>
        <w:rPr>
          <w:lang w:val="en-US"/>
        </w:rPr>
        <w:br w:type="page"/>
      </w:r>
    </w:p>
    <w:p w14:paraId="4F74A1B5" w14:textId="27C37E10" w:rsidR="004A0002" w:rsidRDefault="004A0002" w:rsidP="004A0002">
      <w:pPr>
        <w:pStyle w:val="Heading1"/>
        <w:rPr>
          <w:lang w:val="en-US"/>
        </w:rPr>
      </w:pPr>
      <w:bookmarkStart w:id="19" w:name="_Toc223863097"/>
      <w:r>
        <w:rPr>
          <w:lang w:val="en-US"/>
        </w:rPr>
        <w:lastRenderedPageBreak/>
        <w:t>Appendices</w:t>
      </w:r>
      <w:bookmarkEnd w:id="19"/>
    </w:p>
    <w:p w14:paraId="3F1825AA" w14:textId="5FB335C2" w:rsidR="004A0002" w:rsidRDefault="004A0002" w:rsidP="004A0002">
      <w:pPr>
        <w:pStyle w:val="Heading2"/>
        <w:rPr>
          <w:lang w:val="en-US"/>
        </w:rPr>
      </w:pPr>
      <w:bookmarkStart w:id="20" w:name="_Toc223863098"/>
      <w:r>
        <w:rPr>
          <w:lang w:val="en-US"/>
        </w:rPr>
        <w:t>Appendix 1: Income statement of AstraZeneca</w:t>
      </w:r>
      <w:bookmarkEnd w:id="20"/>
    </w:p>
    <w:p w14:paraId="3067C022" w14:textId="2162D630" w:rsidR="00AE2D88" w:rsidRDefault="005D5972" w:rsidP="004A0002">
      <w:pPr>
        <w:rPr>
          <w:lang w:val="en-US"/>
        </w:rPr>
      </w:pPr>
      <w:r>
        <w:rPr>
          <w:noProof/>
        </w:rPr>
        <w:drawing>
          <wp:inline distT="0" distB="0" distL="0" distR="0" wp14:anchorId="67BFB2B9" wp14:editId="7723593E">
            <wp:extent cx="5731510" cy="6618605"/>
            <wp:effectExtent l="0" t="0" r="2540" b="0"/>
            <wp:docPr id="1426874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74930" name=""/>
                    <pic:cNvPicPr/>
                  </pic:nvPicPr>
                  <pic:blipFill>
                    <a:blip r:embed="rId19"/>
                    <a:stretch>
                      <a:fillRect/>
                    </a:stretch>
                  </pic:blipFill>
                  <pic:spPr>
                    <a:xfrm>
                      <a:off x="0" y="0"/>
                      <a:ext cx="5731510" cy="6618605"/>
                    </a:xfrm>
                    <a:prstGeom prst="rect">
                      <a:avLst/>
                    </a:prstGeom>
                  </pic:spPr>
                </pic:pic>
              </a:graphicData>
            </a:graphic>
          </wp:inline>
        </w:drawing>
      </w:r>
    </w:p>
    <w:p w14:paraId="39171D39" w14:textId="77777777" w:rsidR="00AE2D88" w:rsidRDefault="00AE2D88">
      <w:pPr>
        <w:rPr>
          <w:lang w:val="en-US"/>
        </w:rPr>
      </w:pPr>
      <w:r>
        <w:rPr>
          <w:lang w:val="en-US"/>
        </w:rPr>
        <w:br w:type="page"/>
      </w:r>
    </w:p>
    <w:p w14:paraId="7276F727" w14:textId="2B5F1F71" w:rsidR="004A0002" w:rsidRDefault="00AE2D88" w:rsidP="00AE2D88">
      <w:pPr>
        <w:pStyle w:val="Heading2"/>
        <w:rPr>
          <w:lang w:val="en-US"/>
        </w:rPr>
      </w:pPr>
      <w:bookmarkStart w:id="21" w:name="_Toc223863099"/>
      <w:r>
        <w:rPr>
          <w:lang w:val="en-US"/>
        </w:rPr>
        <w:lastRenderedPageBreak/>
        <w:t>Appendix 2: Balance Sheet of AstraZeneca</w:t>
      </w:r>
      <w:bookmarkEnd w:id="21"/>
    </w:p>
    <w:p w14:paraId="4540C9AB" w14:textId="7492805E" w:rsidR="00AE2D88" w:rsidRDefault="005D5972" w:rsidP="00AE2D88">
      <w:pPr>
        <w:rPr>
          <w:lang w:val="en-US"/>
        </w:rPr>
      </w:pPr>
      <w:r>
        <w:rPr>
          <w:noProof/>
        </w:rPr>
        <w:drawing>
          <wp:inline distT="0" distB="0" distL="0" distR="0" wp14:anchorId="33539A19" wp14:editId="3BDD0431">
            <wp:extent cx="5731510" cy="6834505"/>
            <wp:effectExtent l="0" t="0" r="2540" b="4445"/>
            <wp:docPr id="728652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52977" name=""/>
                    <pic:cNvPicPr/>
                  </pic:nvPicPr>
                  <pic:blipFill>
                    <a:blip r:embed="rId20"/>
                    <a:stretch>
                      <a:fillRect/>
                    </a:stretch>
                  </pic:blipFill>
                  <pic:spPr>
                    <a:xfrm>
                      <a:off x="0" y="0"/>
                      <a:ext cx="5731510" cy="6834505"/>
                    </a:xfrm>
                    <a:prstGeom prst="rect">
                      <a:avLst/>
                    </a:prstGeom>
                  </pic:spPr>
                </pic:pic>
              </a:graphicData>
            </a:graphic>
          </wp:inline>
        </w:drawing>
      </w:r>
    </w:p>
    <w:p w14:paraId="31C2BF6B" w14:textId="5BFEB68D" w:rsidR="00DE1C04" w:rsidRDefault="00DE1C04">
      <w:pPr>
        <w:rPr>
          <w:lang w:val="en-US"/>
        </w:rPr>
      </w:pPr>
      <w:r>
        <w:rPr>
          <w:lang w:val="en-US"/>
        </w:rPr>
        <w:br w:type="page"/>
      </w:r>
    </w:p>
    <w:p w14:paraId="55AE1B62" w14:textId="0B64AA56" w:rsidR="00DE1C04" w:rsidRDefault="00DE1C04" w:rsidP="00DE1C04">
      <w:pPr>
        <w:pStyle w:val="Heading2"/>
        <w:rPr>
          <w:lang w:val="en-US"/>
        </w:rPr>
      </w:pPr>
      <w:bookmarkStart w:id="22" w:name="_Toc223863100"/>
      <w:r>
        <w:rPr>
          <w:lang w:val="en-US"/>
        </w:rPr>
        <w:lastRenderedPageBreak/>
        <w:t>Appendix 3: Calculation of Ratios</w:t>
      </w:r>
      <w:bookmarkEnd w:id="22"/>
    </w:p>
    <w:tbl>
      <w:tblPr>
        <w:tblW w:w="0" w:type="auto"/>
        <w:tblLook w:val="04A0" w:firstRow="1" w:lastRow="0" w:firstColumn="1" w:lastColumn="0" w:noHBand="0" w:noVBand="1"/>
      </w:tblPr>
      <w:tblGrid>
        <w:gridCol w:w="336"/>
        <w:gridCol w:w="4577"/>
        <w:gridCol w:w="1536"/>
        <w:gridCol w:w="1536"/>
      </w:tblGrid>
      <w:tr w:rsidR="00133C31" w:rsidRPr="00133C31" w14:paraId="0EDC55CA" w14:textId="77777777" w:rsidTr="00133C31">
        <w:trPr>
          <w:trHeight w:val="312"/>
        </w:trPr>
        <w:tc>
          <w:tcPr>
            <w:tcW w:w="0" w:type="auto"/>
            <w:tcBorders>
              <w:top w:val="nil"/>
              <w:left w:val="nil"/>
              <w:bottom w:val="nil"/>
              <w:right w:val="nil"/>
            </w:tcBorders>
            <w:noWrap/>
            <w:vAlign w:val="bottom"/>
            <w:hideMark/>
          </w:tcPr>
          <w:p w14:paraId="190B1D6E" w14:textId="77777777" w:rsidR="00133C31" w:rsidRPr="00133C31" w:rsidRDefault="00133C31" w:rsidP="00133C31">
            <w:pPr>
              <w:spacing w:before="0" w:after="0" w:line="240" w:lineRule="auto"/>
              <w:jc w:val="left"/>
              <w:rPr>
                <w:rFonts w:eastAsia="Times New Roman"/>
                <w:lang w:val="en-US" w:bidi="hi-IN"/>
              </w:rPr>
            </w:pPr>
          </w:p>
        </w:tc>
        <w:tc>
          <w:tcPr>
            <w:tcW w:w="0" w:type="auto"/>
            <w:tcBorders>
              <w:top w:val="nil"/>
              <w:left w:val="nil"/>
              <w:bottom w:val="nil"/>
              <w:right w:val="nil"/>
            </w:tcBorders>
            <w:noWrap/>
            <w:vAlign w:val="bottom"/>
            <w:hideMark/>
          </w:tcPr>
          <w:p w14:paraId="5A74B86F"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Profitability</w:t>
            </w:r>
          </w:p>
        </w:tc>
        <w:tc>
          <w:tcPr>
            <w:tcW w:w="0" w:type="auto"/>
            <w:tcBorders>
              <w:top w:val="nil"/>
              <w:left w:val="nil"/>
              <w:bottom w:val="nil"/>
              <w:right w:val="nil"/>
            </w:tcBorders>
            <w:noWrap/>
            <w:vAlign w:val="bottom"/>
            <w:hideMark/>
          </w:tcPr>
          <w:p w14:paraId="4AD4725C"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53340CCF"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7C0142DC" w14:textId="77777777" w:rsidTr="00133C31">
        <w:trPr>
          <w:trHeight w:val="312"/>
        </w:trPr>
        <w:tc>
          <w:tcPr>
            <w:tcW w:w="0" w:type="auto"/>
            <w:tcBorders>
              <w:top w:val="nil"/>
              <w:left w:val="nil"/>
              <w:bottom w:val="nil"/>
              <w:right w:val="nil"/>
            </w:tcBorders>
            <w:noWrap/>
            <w:vAlign w:val="bottom"/>
            <w:hideMark/>
          </w:tcPr>
          <w:p w14:paraId="35D3F223"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EFCF4B2"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69440B2E"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26DDE97"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697A46B3" w14:textId="77777777" w:rsidTr="00133C31">
        <w:trPr>
          <w:trHeight w:val="312"/>
        </w:trPr>
        <w:tc>
          <w:tcPr>
            <w:tcW w:w="0" w:type="auto"/>
            <w:tcBorders>
              <w:top w:val="nil"/>
              <w:left w:val="nil"/>
              <w:bottom w:val="nil"/>
              <w:right w:val="nil"/>
            </w:tcBorders>
            <w:noWrap/>
            <w:vAlign w:val="bottom"/>
            <w:hideMark/>
          </w:tcPr>
          <w:p w14:paraId="576EE370"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1</w:t>
            </w:r>
          </w:p>
        </w:tc>
        <w:tc>
          <w:tcPr>
            <w:tcW w:w="0" w:type="auto"/>
            <w:tcBorders>
              <w:top w:val="nil"/>
              <w:left w:val="nil"/>
              <w:bottom w:val="nil"/>
              <w:right w:val="nil"/>
            </w:tcBorders>
            <w:noWrap/>
            <w:vAlign w:val="bottom"/>
            <w:hideMark/>
          </w:tcPr>
          <w:p w14:paraId="541820B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Gross profit margin</w:t>
            </w:r>
          </w:p>
        </w:tc>
        <w:tc>
          <w:tcPr>
            <w:tcW w:w="0" w:type="auto"/>
            <w:tcBorders>
              <w:top w:val="nil"/>
              <w:left w:val="nil"/>
              <w:bottom w:val="nil"/>
              <w:right w:val="nil"/>
            </w:tcBorders>
            <w:noWrap/>
            <w:vAlign w:val="bottom"/>
            <w:hideMark/>
          </w:tcPr>
          <w:p w14:paraId="3CAC154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30B9F860"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0281E6EC" w14:textId="77777777" w:rsidTr="00133C31">
        <w:trPr>
          <w:trHeight w:val="312"/>
        </w:trPr>
        <w:tc>
          <w:tcPr>
            <w:tcW w:w="0" w:type="auto"/>
            <w:tcBorders>
              <w:top w:val="nil"/>
              <w:left w:val="nil"/>
              <w:bottom w:val="nil"/>
              <w:right w:val="nil"/>
            </w:tcBorders>
            <w:noWrap/>
            <w:vAlign w:val="bottom"/>
            <w:hideMark/>
          </w:tcPr>
          <w:p w14:paraId="12F73A57"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185D20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Gross profit / Sales x 100</w:t>
            </w:r>
          </w:p>
        </w:tc>
        <w:tc>
          <w:tcPr>
            <w:tcW w:w="0" w:type="auto"/>
            <w:tcBorders>
              <w:top w:val="nil"/>
              <w:left w:val="nil"/>
              <w:bottom w:val="nil"/>
              <w:right w:val="nil"/>
            </w:tcBorders>
            <w:noWrap/>
            <w:vAlign w:val="bottom"/>
            <w:hideMark/>
          </w:tcPr>
          <w:p w14:paraId="75D64541"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382BC719"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0F27756E" w14:textId="77777777" w:rsidTr="00133C31">
        <w:trPr>
          <w:trHeight w:val="312"/>
        </w:trPr>
        <w:tc>
          <w:tcPr>
            <w:tcW w:w="0" w:type="auto"/>
            <w:tcBorders>
              <w:top w:val="nil"/>
              <w:left w:val="nil"/>
              <w:bottom w:val="nil"/>
              <w:right w:val="nil"/>
            </w:tcBorders>
            <w:noWrap/>
            <w:vAlign w:val="bottom"/>
            <w:hideMark/>
          </w:tcPr>
          <w:p w14:paraId="4C84A13C"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72A48CD"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4C37AE53"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033D2159" w14:textId="77777777" w:rsidTr="00133C31">
        <w:trPr>
          <w:trHeight w:val="312"/>
        </w:trPr>
        <w:tc>
          <w:tcPr>
            <w:tcW w:w="0" w:type="auto"/>
            <w:tcBorders>
              <w:top w:val="nil"/>
              <w:left w:val="nil"/>
              <w:bottom w:val="nil"/>
              <w:right w:val="nil"/>
            </w:tcBorders>
            <w:noWrap/>
            <w:vAlign w:val="bottom"/>
            <w:hideMark/>
          </w:tcPr>
          <w:p w14:paraId="77D0B72D"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D103EB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1342FEF9"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0C3C600A"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4A4DDA95" w14:textId="77777777" w:rsidTr="00133C31">
        <w:trPr>
          <w:trHeight w:val="312"/>
        </w:trPr>
        <w:tc>
          <w:tcPr>
            <w:tcW w:w="0" w:type="auto"/>
            <w:tcBorders>
              <w:top w:val="nil"/>
              <w:left w:val="nil"/>
              <w:bottom w:val="nil"/>
              <w:right w:val="nil"/>
            </w:tcBorders>
            <w:noWrap/>
            <w:vAlign w:val="bottom"/>
            <w:hideMark/>
          </w:tcPr>
          <w:p w14:paraId="5B351245"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E0AD11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Gross profit</w:t>
            </w:r>
          </w:p>
        </w:tc>
        <w:tc>
          <w:tcPr>
            <w:tcW w:w="0" w:type="auto"/>
            <w:tcBorders>
              <w:top w:val="nil"/>
              <w:left w:val="nil"/>
              <w:bottom w:val="single" w:sz="4" w:space="0" w:color="auto"/>
              <w:right w:val="single" w:sz="4" w:space="0" w:color="auto"/>
            </w:tcBorders>
            <w:noWrap/>
            <w:vAlign w:val="bottom"/>
            <w:hideMark/>
          </w:tcPr>
          <w:p w14:paraId="200418A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43,866 </w:t>
            </w:r>
          </w:p>
        </w:tc>
        <w:tc>
          <w:tcPr>
            <w:tcW w:w="0" w:type="auto"/>
            <w:tcBorders>
              <w:top w:val="nil"/>
              <w:left w:val="nil"/>
              <w:bottom w:val="single" w:sz="4" w:space="0" w:color="auto"/>
              <w:right w:val="single" w:sz="4" w:space="0" w:color="auto"/>
            </w:tcBorders>
            <w:noWrap/>
            <w:vAlign w:val="bottom"/>
            <w:hideMark/>
          </w:tcPr>
          <w:p w14:paraId="58337CF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48,106 </w:t>
            </w:r>
          </w:p>
        </w:tc>
      </w:tr>
      <w:tr w:rsidR="00133C31" w:rsidRPr="00133C31" w14:paraId="225C23F5" w14:textId="77777777" w:rsidTr="00133C31">
        <w:trPr>
          <w:trHeight w:val="312"/>
        </w:trPr>
        <w:tc>
          <w:tcPr>
            <w:tcW w:w="0" w:type="auto"/>
            <w:tcBorders>
              <w:top w:val="nil"/>
              <w:left w:val="nil"/>
              <w:bottom w:val="nil"/>
              <w:right w:val="nil"/>
            </w:tcBorders>
            <w:noWrap/>
            <w:vAlign w:val="bottom"/>
            <w:hideMark/>
          </w:tcPr>
          <w:p w14:paraId="27C77194"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95D006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Sales</w:t>
            </w:r>
          </w:p>
        </w:tc>
        <w:tc>
          <w:tcPr>
            <w:tcW w:w="0" w:type="auto"/>
            <w:tcBorders>
              <w:top w:val="nil"/>
              <w:left w:val="nil"/>
              <w:bottom w:val="single" w:sz="4" w:space="0" w:color="auto"/>
              <w:right w:val="single" w:sz="4" w:space="0" w:color="auto"/>
            </w:tcBorders>
            <w:noWrap/>
            <w:vAlign w:val="bottom"/>
            <w:hideMark/>
          </w:tcPr>
          <w:p w14:paraId="6FE432E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54,073 </w:t>
            </w:r>
          </w:p>
        </w:tc>
        <w:tc>
          <w:tcPr>
            <w:tcW w:w="0" w:type="auto"/>
            <w:tcBorders>
              <w:top w:val="nil"/>
              <w:left w:val="nil"/>
              <w:bottom w:val="single" w:sz="4" w:space="0" w:color="auto"/>
              <w:right w:val="single" w:sz="4" w:space="0" w:color="auto"/>
            </w:tcBorders>
            <w:noWrap/>
            <w:vAlign w:val="bottom"/>
            <w:hideMark/>
          </w:tcPr>
          <w:p w14:paraId="20817B1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58,739 </w:t>
            </w:r>
          </w:p>
        </w:tc>
      </w:tr>
      <w:tr w:rsidR="00133C31" w:rsidRPr="00133C31" w14:paraId="00466767" w14:textId="77777777" w:rsidTr="00133C31">
        <w:trPr>
          <w:trHeight w:val="312"/>
        </w:trPr>
        <w:tc>
          <w:tcPr>
            <w:tcW w:w="0" w:type="auto"/>
            <w:tcBorders>
              <w:top w:val="nil"/>
              <w:left w:val="nil"/>
              <w:bottom w:val="nil"/>
              <w:right w:val="nil"/>
            </w:tcBorders>
            <w:noWrap/>
            <w:vAlign w:val="bottom"/>
            <w:hideMark/>
          </w:tcPr>
          <w:p w14:paraId="43DC387C"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726FB5A6"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Gross profit margin</w:t>
            </w:r>
          </w:p>
        </w:tc>
        <w:tc>
          <w:tcPr>
            <w:tcW w:w="0" w:type="auto"/>
            <w:tcBorders>
              <w:top w:val="nil"/>
              <w:left w:val="nil"/>
              <w:bottom w:val="single" w:sz="4" w:space="0" w:color="auto"/>
              <w:right w:val="single" w:sz="4" w:space="0" w:color="auto"/>
            </w:tcBorders>
            <w:noWrap/>
            <w:vAlign w:val="bottom"/>
            <w:hideMark/>
          </w:tcPr>
          <w:p w14:paraId="4298A1E2"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81.12%</w:t>
            </w:r>
          </w:p>
        </w:tc>
        <w:tc>
          <w:tcPr>
            <w:tcW w:w="0" w:type="auto"/>
            <w:tcBorders>
              <w:top w:val="nil"/>
              <w:left w:val="nil"/>
              <w:bottom w:val="single" w:sz="4" w:space="0" w:color="auto"/>
              <w:right w:val="single" w:sz="4" w:space="0" w:color="auto"/>
            </w:tcBorders>
            <w:noWrap/>
            <w:vAlign w:val="bottom"/>
            <w:hideMark/>
          </w:tcPr>
          <w:p w14:paraId="74872940"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81.90%</w:t>
            </w:r>
          </w:p>
        </w:tc>
      </w:tr>
      <w:tr w:rsidR="00133C31" w:rsidRPr="00133C31" w14:paraId="36AC056E" w14:textId="77777777" w:rsidTr="00133C31">
        <w:trPr>
          <w:trHeight w:val="312"/>
        </w:trPr>
        <w:tc>
          <w:tcPr>
            <w:tcW w:w="0" w:type="auto"/>
            <w:tcBorders>
              <w:top w:val="nil"/>
              <w:left w:val="nil"/>
              <w:bottom w:val="nil"/>
              <w:right w:val="nil"/>
            </w:tcBorders>
            <w:noWrap/>
            <w:vAlign w:val="bottom"/>
            <w:hideMark/>
          </w:tcPr>
          <w:p w14:paraId="27F9844E" w14:textId="77777777" w:rsidR="00133C31" w:rsidRPr="00133C31" w:rsidRDefault="00133C31" w:rsidP="00133C31">
            <w:pPr>
              <w:spacing w:before="0" w:after="0" w:line="240" w:lineRule="auto"/>
              <w:jc w:val="right"/>
              <w:rPr>
                <w:rFonts w:eastAsia="Times New Roman"/>
                <w:b/>
                <w:bCs/>
                <w:color w:val="000000"/>
                <w:lang w:val="en-US" w:bidi="hi-IN"/>
              </w:rPr>
            </w:pPr>
          </w:p>
        </w:tc>
        <w:tc>
          <w:tcPr>
            <w:tcW w:w="0" w:type="auto"/>
            <w:tcBorders>
              <w:top w:val="nil"/>
              <w:left w:val="nil"/>
              <w:bottom w:val="nil"/>
              <w:right w:val="nil"/>
            </w:tcBorders>
            <w:noWrap/>
            <w:vAlign w:val="bottom"/>
            <w:hideMark/>
          </w:tcPr>
          <w:p w14:paraId="2A556C6C"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2A2D230F"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0A6B64A"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40D2F10C" w14:textId="77777777" w:rsidTr="00133C31">
        <w:trPr>
          <w:trHeight w:val="312"/>
        </w:trPr>
        <w:tc>
          <w:tcPr>
            <w:tcW w:w="0" w:type="auto"/>
            <w:tcBorders>
              <w:top w:val="nil"/>
              <w:left w:val="nil"/>
              <w:bottom w:val="nil"/>
              <w:right w:val="nil"/>
            </w:tcBorders>
            <w:noWrap/>
            <w:vAlign w:val="bottom"/>
            <w:hideMark/>
          </w:tcPr>
          <w:p w14:paraId="005930EB"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2</w:t>
            </w:r>
          </w:p>
        </w:tc>
        <w:tc>
          <w:tcPr>
            <w:tcW w:w="0" w:type="auto"/>
            <w:tcBorders>
              <w:top w:val="nil"/>
              <w:left w:val="nil"/>
              <w:bottom w:val="nil"/>
              <w:right w:val="nil"/>
            </w:tcBorders>
            <w:noWrap/>
            <w:vAlign w:val="bottom"/>
            <w:hideMark/>
          </w:tcPr>
          <w:p w14:paraId="78B666A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Net profit margin</w:t>
            </w:r>
          </w:p>
        </w:tc>
        <w:tc>
          <w:tcPr>
            <w:tcW w:w="0" w:type="auto"/>
            <w:tcBorders>
              <w:top w:val="nil"/>
              <w:left w:val="nil"/>
              <w:bottom w:val="nil"/>
              <w:right w:val="nil"/>
            </w:tcBorders>
            <w:noWrap/>
            <w:vAlign w:val="bottom"/>
            <w:hideMark/>
          </w:tcPr>
          <w:p w14:paraId="088E3413"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52707F5D"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6AB7F09B" w14:textId="77777777" w:rsidTr="00133C31">
        <w:trPr>
          <w:trHeight w:val="312"/>
        </w:trPr>
        <w:tc>
          <w:tcPr>
            <w:tcW w:w="0" w:type="auto"/>
            <w:tcBorders>
              <w:top w:val="nil"/>
              <w:left w:val="nil"/>
              <w:bottom w:val="nil"/>
              <w:right w:val="nil"/>
            </w:tcBorders>
            <w:noWrap/>
            <w:vAlign w:val="bottom"/>
            <w:hideMark/>
          </w:tcPr>
          <w:p w14:paraId="7776202A"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9BCDE0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Net profit / Sales x 100</w:t>
            </w:r>
          </w:p>
        </w:tc>
        <w:tc>
          <w:tcPr>
            <w:tcW w:w="0" w:type="auto"/>
            <w:tcBorders>
              <w:top w:val="nil"/>
              <w:left w:val="nil"/>
              <w:bottom w:val="nil"/>
              <w:right w:val="nil"/>
            </w:tcBorders>
            <w:noWrap/>
            <w:vAlign w:val="bottom"/>
            <w:hideMark/>
          </w:tcPr>
          <w:p w14:paraId="2D9F56B1"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54CD8018"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1822FF01" w14:textId="77777777" w:rsidTr="00133C31">
        <w:trPr>
          <w:trHeight w:val="312"/>
        </w:trPr>
        <w:tc>
          <w:tcPr>
            <w:tcW w:w="0" w:type="auto"/>
            <w:tcBorders>
              <w:top w:val="nil"/>
              <w:left w:val="nil"/>
              <w:bottom w:val="nil"/>
              <w:right w:val="nil"/>
            </w:tcBorders>
            <w:noWrap/>
            <w:vAlign w:val="bottom"/>
            <w:hideMark/>
          </w:tcPr>
          <w:p w14:paraId="2D966CFC"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EDFD0FE"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6B618B1E"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23744553" w14:textId="77777777" w:rsidTr="00133C31">
        <w:trPr>
          <w:trHeight w:val="312"/>
        </w:trPr>
        <w:tc>
          <w:tcPr>
            <w:tcW w:w="0" w:type="auto"/>
            <w:tcBorders>
              <w:top w:val="nil"/>
              <w:left w:val="nil"/>
              <w:bottom w:val="nil"/>
              <w:right w:val="nil"/>
            </w:tcBorders>
            <w:noWrap/>
            <w:vAlign w:val="bottom"/>
            <w:hideMark/>
          </w:tcPr>
          <w:p w14:paraId="119D7BA5"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19D17D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62A8AE6E"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7C38A08D"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7085016B" w14:textId="77777777" w:rsidTr="00133C31">
        <w:trPr>
          <w:trHeight w:val="312"/>
        </w:trPr>
        <w:tc>
          <w:tcPr>
            <w:tcW w:w="0" w:type="auto"/>
            <w:tcBorders>
              <w:top w:val="nil"/>
              <w:left w:val="nil"/>
              <w:bottom w:val="nil"/>
              <w:right w:val="nil"/>
            </w:tcBorders>
            <w:noWrap/>
            <w:vAlign w:val="bottom"/>
            <w:hideMark/>
          </w:tcPr>
          <w:p w14:paraId="3E943D9F"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580CC6A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Net profit</w:t>
            </w:r>
          </w:p>
        </w:tc>
        <w:tc>
          <w:tcPr>
            <w:tcW w:w="0" w:type="auto"/>
            <w:tcBorders>
              <w:top w:val="nil"/>
              <w:left w:val="nil"/>
              <w:bottom w:val="single" w:sz="4" w:space="0" w:color="auto"/>
              <w:right w:val="single" w:sz="4" w:space="0" w:color="auto"/>
            </w:tcBorders>
            <w:noWrap/>
            <w:vAlign w:val="bottom"/>
            <w:hideMark/>
          </w:tcPr>
          <w:p w14:paraId="7D2D5F2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7,041 </w:t>
            </w:r>
          </w:p>
        </w:tc>
        <w:tc>
          <w:tcPr>
            <w:tcW w:w="0" w:type="auto"/>
            <w:tcBorders>
              <w:top w:val="nil"/>
              <w:left w:val="nil"/>
              <w:bottom w:val="single" w:sz="4" w:space="0" w:color="auto"/>
              <w:right w:val="single" w:sz="4" w:space="0" w:color="auto"/>
            </w:tcBorders>
            <w:noWrap/>
            <w:vAlign w:val="bottom"/>
            <w:hideMark/>
          </w:tcPr>
          <w:p w14:paraId="50A8A31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10,233 </w:t>
            </w:r>
          </w:p>
        </w:tc>
      </w:tr>
      <w:tr w:rsidR="00133C31" w:rsidRPr="00133C31" w14:paraId="260718BF" w14:textId="77777777" w:rsidTr="00133C31">
        <w:trPr>
          <w:trHeight w:val="312"/>
        </w:trPr>
        <w:tc>
          <w:tcPr>
            <w:tcW w:w="0" w:type="auto"/>
            <w:tcBorders>
              <w:top w:val="nil"/>
              <w:left w:val="nil"/>
              <w:bottom w:val="nil"/>
              <w:right w:val="nil"/>
            </w:tcBorders>
            <w:noWrap/>
            <w:vAlign w:val="bottom"/>
            <w:hideMark/>
          </w:tcPr>
          <w:p w14:paraId="399446D4"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86E0EA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Sales</w:t>
            </w:r>
          </w:p>
        </w:tc>
        <w:tc>
          <w:tcPr>
            <w:tcW w:w="0" w:type="auto"/>
            <w:tcBorders>
              <w:top w:val="nil"/>
              <w:left w:val="nil"/>
              <w:bottom w:val="single" w:sz="4" w:space="0" w:color="auto"/>
              <w:right w:val="single" w:sz="4" w:space="0" w:color="auto"/>
            </w:tcBorders>
            <w:noWrap/>
            <w:vAlign w:val="bottom"/>
            <w:hideMark/>
          </w:tcPr>
          <w:p w14:paraId="0134FC2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54,073 </w:t>
            </w:r>
          </w:p>
        </w:tc>
        <w:tc>
          <w:tcPr>
            <w:tcW w:w="0" w:type="auto"/>
            <w:tcBorders>
              <w:top w:val="nil"/>
              <w:left w:val="nil"/>
              <w:bottom w:val="single" w:sz="4" w:space="0" w:color="auto"/>
              <w:right w:val="single" w:sz="4" w:space="0" w:color="auto"/>
            </w:tcBorders>
            <w:noWrap/>
            <w:vAlign w:val="bottom"/>
            <w:hideMark/>
          </w:tcPr>
          <w:p w14:paraId="68B9413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58,739 </w:t>
            </w:r>
          </w:p>
        </w:tc>
      </w:tr>
      <w:tr w:rsidR="00133C31" w:rsidRPr="00133C31" w14:paraId="40594EA6" w14:textId="77777777" w:rsidTr="00133C31">
        <w:trPr>
          <w:trHeight w:val="312"/>
        </w:trPr>
        <w:tc>
          <w:tcPr>
            <w:tcW w:w="0" w:type="auto"/>
            <w:tcBorders>
              <w:top w:val="nil"/>
              <w:left w:val="nil"/>
              <w:bottom w:val="nil"/>
              <w:right w:val="nil"/>
            </w:tcBorders>
            <w:noWrap/>
            <w:vAlign w:val="bottom"/>
            <w:hideMark/>
          </w:tcPr>
          <w:p w14:paraId="794D26CF"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FD6C1B9"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Net profit ratio</w:t>
            </w:r>
          </w:p>
        </w:tc>
        <w:tc>
          <w:tcPr>
            <w:tcW w:w="0" w:type="auto"/>
            <w:tcBorders>
              <w:top w:val="nil"/>
              <w:left w:val="nil"/>
              <w:bottom w:val="single" w:sz="4" w:space="0" w:color="auto"/>
              <w:right w:val="single" w:sz="4" w:space="0" w:color="auto"/>
            </w:tcBorders>
            <w:noWrap/>
            <w:vAlign w:val="bottom"/>
            <w:hideMark/>
          </w:tcPr>
          <w:p w14:paraId="0CD286B0"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13.02%</w:t>
            </w:r>
          </w:p>
        </w:tc>
        <w:tc>
          <w:tcPr>
            <w:tcW w:w="0" w:type="auto"/>
            <w:tcBorders>
              <w:top w:val="nil"/>
              <w:left w:val="nil"/>
              <w:bottom w:val="single" w:sz="4" w:space="0" w:color="auto"/>
              <w:right w:val="single" w:sz="4" w:space="0" w:color="auto"/>
            </w:tcBorders>
            <w:noWrap/>
            <w:vAlign w:val="bottom"/>
            <w:hideMark/>
          </w:tcPr>
          <w:p w14:paraId="0385D56C"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17.42%</w:t>
            </w:r>
          </w:p>
        </w:tc>
      </w:tr>
      <w:tr w:rsidR="00133C31" w:rsidRPr="00133C31" w14:paraId="03BF74D7" w14:textId="77777777" w:rsidTr="00133C31">
        <w:trPr>
          <w:trHeight w:val="312"/>
        </w:trPr>
        <w:tc>
          <w:tcPr>
            <w:tcW w:w="0" w:type="auto"/>
            <w:tcBorders>
              <w:top w:val="nil"/>
              <w:left w:val="nil"/>
              <w:bottom w:val="nil"/>
              <w:right w:val="nil"/>
            </w:tcBorders>
            <w:noWrap/>
            <w:vAlign w:val="bottom"/>
            <w:hideMark/>
          </w:tcPr>
          <w:p w14:paraId="3D2B1BE8" w14:textId="77777777" w:rsidR="00133C31" w:rsidRPr="00133C31" w:rsidRDefault="00133C31" w:rsidP="00133C31">
            <w:pPr>
              <w:spacing w:before="0" w:after="0" w:line="240" w:lineRule="auto"/>
              <w:jc w:val="right"/>
              <w:rPr>
                <w:rFonts w:eastAsia="Times New Roman"/>
                <w:b/>
                <w:bCs/>
                <w:color w:val="000000"/>
                <w:lang w:val="en-US" w:bidi="hi-IN"/>
              </w:rPr>
            </w:pPr>
          </w:p>
        </w:tc>
        <w:tc>
          <w:tcPr>
            <w:tcW w:w="0" w:type="auto"/>
            <w:tcBorders>
              <w:top w:val="nil"/>
              <w:left w:val="nil"/>
              <w:bottom w:val="nil"/>
              <w:right w:val="nil"/>
            </w:tcBorders>
            <w:noWrap/>
            <w:vAlign w:val="bottom"/>
            <w:hideMark/>
          </w:tcPr>
          <w:p w14:paraId="39DA78CF"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0D597BC3"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CEDA428"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3090F85F" w14:textId="77777777" w:rsidTr="00133C31">
        <w:trPr>
          <w:trHeight w:val="312"/>
        </w:trPr>
        <w:tc>
          <w:tcPr>
            <w:tcW w:w="0" w:type="auto"/>
            <w:tcBorders>
              <w:top w:val="nil"/>
              <w:left w:val="nil"/>
              <w:bottom w:val="nil"/>
              <w:right w:val="nil"/>
            </w:tcBorders>
            <w:noWrap/>
            <w:vAlign w:val="bottom"/>
            <w:hideMark/>
          </w:tcPr>
          <w:p w14:paraId="62F21B91"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3</w:t>
            </w:r>
          </w:p>
        </w:tc>
        <w:tc>
          <w:tcPr>
            <w:tcW w:w="0" w:type="auto"/>
            <w:gridSpan w:val="3"/>
            <w:tcBorders>
              <w:top w:val="nil"/>
              <w:left w:val="nil"/>
              <w:bottom w:val="nil"/>
              <w:right w:val="nil"/>
            </w:tcBorders>
            <w:noWrap/>
            <w:vAlign w:val="bottom"/>
            <w:hideMark/>
          </w:tcPr>
          <w:p w14:paraId="7D18841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Operating profit margin</w:t>
            </w:r>
          </w:p>
        </w:tc>
      </w:tr>
      <w:tr w:rsidR="00133C31" w:rsidRPr="00133C31" w14:paraId="555C08DE" w14:textId="77777777" w:rsidTr="00133C31">
        <w:trPr>
          <w:trHeight w:val="312"/>
        </w:trPr>
        <w:tc>
          <w:tcPr>
            <w:tcW w:w="0" w:type="auto"/>
            <w:tcBorders>
              <w:top w:val="nil"/>
              <w:left w:val="nil"/>
              <w:bottom w:val="nil"/>
              <w:right w:val="nil"/>
            </w:tcBorders>
            <w:noWrap/>
            <w:vAlign w:val="bottom"/>
            <w:hideMark/>
          </w:tcPr>
          <w:p w14:paraId="4495120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25E1754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Operating profit / Sales x 100</w:t>
            </w:r>
          </w:p>
        </w:tc>
      </w:tr>
      <w:tr w:rsidR="00133C31" w:rsidRPr="00133C31" w14:paraId="45556BDB" w14:textId="77777777" w:rsidTr="00133C31">
        <w:trPr>
          <w:trHeight w:val="312"/>
        </w:trPr>
        <w:tc>
          <w:tcPr>
            <w:tcW w:w="0" w:type="auto"/>
            <w:tcBorders>
              <w:top w:val="nil"/>
              <w:left w:val="nil"/>
              <w:bottom w:val="nil"/>
              <w:right w:val="nil"/>
            </w:tcBorders>
            <w:noWrap/>
            <w:vAlign w:val="bottom"/>
            <w:hideMark/>
          </w:tcPr>
          <w:p w14:paraId="46CD06B6"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42875AB2"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5DAF2BB0"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42BF4A7"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61C71D23" w14:textId="77777777" w:rsidTr="00133C31">
        <w:trPr>
          <w:trHeight w:val="312"/>
        </w:trPr>
        <w:tc>
          <w:tcPr>
            <w:tcW w:w="0" w:type="auto"/>
            <w:tcBorders>
              <w:top w:val="nil"/>
              <w:left w:val="nil"/>
              <w:bottom w:val="nil"/>
              <w:right w:val="nil"/>
            </w:tcBorders>
            <w:noWrap/>
            <w:vAlign w:val="bottom"/>
            <w:hideMark/>
          </w:tcPr>
          <w:p w14:paraId="79178B72"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74D7AEB"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12714F6F"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2001026F"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33B0A723" w14:textId="77777777" w:rsidTr="00133C31">
        <w:trPr>
          <w:trHeight w:val="312"/>
        </w:trPr>
        <w:tc>
          <w:tcPr>
            <w:tcW w:w="0" w:type="auto"/>
            <w:tcBorders>
              <w:top w:val="nil"/>
              <w:left w:val="nil"/>
              <w:bottom w:val="nil"/>
              <w:right w:val="nil"/>
            </w:tcBorders>
            <w:noWrap/>
            <w:vAlign w:val="bottom"/>
            <w:hideMark/>
          </w:tcPr>
          <w:p w14:paraId="2EB5A620"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9B2EE5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Operating Profit</w:t>
            </w:r>
          </w:p>
        </w:tc>
        <w:tc>
          <w:tcPr>
            <w:tcW w:w="0" w:type="auto"/>
            <w:tcBorders>
              <w:top w:val="nil"/>
              <w:left w:val="nil"/>
              <w:bottom w:val="single" w:sz="4" w:space="0" w:color="auto"/>
              <w:right w:val="single" w:sz="4" w:space="0" w:color="auto"/>
            </w:tcBorders>
            <w:noWrap/>
            <w:vAlign w:val="bottom"/>
            <w:hideMark/>
          </w:tcPr>
          <w:p w14:paraId="306F76B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10,003 </w:t>
            </w:r>
          </w:p>
        </w:tc>
        <w:tc>
          <w:tcPr>
            <w:tcW w:w="0" w:type="auto"/>
            <w:tcBorders>
              <w:top w:val="nil"/>
              <w:left w:val="nil"/>
              <w:bottom w:val="single" w:sz="4" w:space="0" w:color="auto"/>
              <w:right w:val="single" w:sz="4" w:space="0" w:color="auto"/>
            </w:tcBorders>
            <w:noWrap/>
            <w:vAlign w:val="bottom"/>
            <w:hideMark/>
          </w:tcPr>
          <w:p w14:paraId="3F296FB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13,743 </w:t>
            </w:r>
          </w:p>
        </w:tc>
      </w:tr>
      <w:tr w:rsidR="00133C31" w:rsidRPr="00133C31" w14:paraId="19B44004" w14:textId="77777777" w:rsidTr="00133C31">
        <w:trPr>
          <w:trHeight w:val="312"/>
        </w:trPr>
        <w:tc>
          <w:tcPr>
            <w:tcW w:w="0" w:type="auto"/>
            <w:tcBorders>
              <w:top w:val="nil"/>
              <w:left w:val="nil"/>
              <w:bottom w:val="nil"/>
              <w:right w:val="nil"/>
            </w:tcBorders>
            <w:noWrap/>
            <w:vAlign w:val="bottom"/>
            <w:hideMark/>
          </w:tcPr>
          <w:p w14:paraId="1B08BEC3"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98AF88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Sales</w:t>
            </w:r>
          </w:p>
        </w:tc>
        <w:tc>
          <w:tcPr>
            <w:tcW w:w="0" w:type="auto"/>
            <w:tcBorders>
              <w:top w:val="nil"/>
              <w:left w:val="nil"/>
              <w:bottom w:val="single" w:sz="4" w:space="0" w:color="auto"/>
              <w:right w:val="single" w:sz="4" w:space="0" w:color="auto"/>
            </w:tcBorders>
            <w:noWrap/>
            <w:vAlign w:val="bottom"/>
            <w:hideMark/>
          </w:tcPr>
          <w:p w14:paraId="236D745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54,073 </w:t>
            </w:r>
          </w:p>
        </w:tc>
        <w:tc>
          <w:tcPr>
            <w:tcW w:w="0" w:type="auto"/>
            <w:tcBorders>
              <w:top w:val="nil"/>
              <w:left w:val="nil"/>
              <w:bottom w:val="single" w:sz="4" w:space="0" w:color="auto"/>
              <w:right w:val="single" w:sz="4" w:space="0" w:color="auto"/>
            </w:tcBorders>
            <w:noWrap/>
            <w:vAlign w:val="bottom"/>
            <w:hideMark/>
          </w:tcPr>
          <w:p w14:paraId="3915F06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58,739 </w:t>
            </w:r>
          </w:p>
        </w:tc>
      </w:tr>
      <w:tr w:rsidR="00133C31" w:rsidRPr="00133C31" w14:paraId="4E290296" w14:textId="77777777" w:rsidTr="00133C31">
        <w:trPr>
          <w:trHeight w:val="312"/>
        </w:trPr>
        <w:tc>
          <w:tcPr>
            <w:tcW w:w="0" w:type="auto"/>
            <w:tcBorders>
              <w:top w:val="nil"/>
              <w:left w:val="nil"/>
              <w:bottom w:val="nil"/>
              <w:right w:val="nil"/>
            </w:tcBorders>
            <w:noWrap/>
            <w:vAlign w:val="bottom"/>
            <w:hideMark/>
          </w:tcPr>
          <w:p w14:paraId="33088D74"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6A27773A"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Operating profit margin</w:t>
            </w:r>
          </w:p>
        </w:tc>
        <w:tc>
          <w:tcPr>
            <w:tcW w:w="0" w:type="auto"/>
            <w:tcBorders>
              <w:top w:val="nil"/>
              <w:left w:val="nil"/>
              <w:bottom w:val="single" w:sz="4" w:space="0" w:color="auto"/>
              <w:right w:val="single" w:sz="4" w:space="0" w:color="auto"/>
            </w:tcBorders>
            <w:noWrap/>
            <w:vAlign w:val="bottom"/>
            <w:hideMark/>
          </w:tcPr>
          <w:p w14:paraId="0715CEFB"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18.50%</w:t>
            </w:r>
          </w:p>
        </w:tc>
        <w:tc>
          <w:tcPr>
            <w:tcW w:w="0" w:type="auto"/>
            <w:tcBorders>
              <w:top w:val="nil"/>
              <w:left w:val="nil"/>
              <w:bottom w:val="single" w:sz="4" w:space="0" w:color="auto"/>
              <w:right w:val="single" w:sz="4" w:space="0" w:color="auto"/>
            </w:tcBorders>
            <w:noWrap/>
            <w:vAlign w:val="bottom"/>
            <w:hideMark/>
          </w:tcPr>
          <w:p w14:paraId="6AB21DAA"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23.40%</w:t>
            </w:r>
          </w:p>
        </w:tc>
      </w:tr>
      <w:tr w:rsidR="00133C31" w:rsidRPr="00133C31" w14:paraId="66B50C36" w14:textId="77777777" w:rsidTr="00133C31">
        <w:trPr>
          <w:trHeight w:val="312"/>
        </w:trPr>
        <w:tc>
          <w:tcPr>
            <w:tcW w:w="0" w:type="auto"/>
            <w:tcBorders>
              <w:top w:val="nil"/>
              <w:left w:val="nil"/>
              <w:bottom w:val="nil"/>
              <w:right w:val="nil"/>
            </w:tcBorders>
            <w:noWrap/>
            <w:vAlign w:val="bottom"/>
            <w:hideMark/>
          </w:tcPr>
          <w:p w14:paraId="165509B0" w14:textId="77777777" w:rsidR="00133C31" w:rsidRPr="00133C31" w:rsidRDefault="00133C31" w:rsidP="00133C31">
            <w:pPr>
              <w:spacing w:before="0" w:after="0" w:line="240" w:lineRule="auto"/>
              <w:jc w:val="right"/>
              <w:rPr>
                <w:rFonts w:eastAsia="Times New Roman"/>
                <w:b/>
                <w:bCs/>
                <w:color w:val="000000"/>
                <w:lang w:val="en-US" w:bidi="hi-IN"/>
              </w:rPr>
            </w:pPr>
          </w:p>
        </w:tc>
        <w:tc>
          <w:tcPr>
            <w:tcW w:w="0" w:type="auto"/>
            <w:tcBorders>
              <w:top w:val="nil"/>
              <w:left w:val="nil"/>
              <w:bottom w:val="nil"/>
              <w:right w:val="nil"/>
            </w:tcBorders>
            <w:noWrap/>
            <w:vAlign w:val="bottom"/>
            <w:hideMark/>
          </w:tcPr>
          <w:p w14:paraId="57616C91"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4F8EE964"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89C7EB1"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315446B5" w14:textId="77777777" w:rsidTr="00133C31">
        <w:trPr>
          <w:trHeight w:val="312"/>
        </w:trPr>
        <w:tc>
          <w:tcPr>
            <w:tcW w:w="0" w:type="auto"/>
            <w:tcBorders>
              <w:top w:val="nil"/>
              <w:left w:val="nil"/>
              <w:bottom w:val="nil"/>
              <w:right w:val="nil"/>
            </w:tcBorders>
            <w:noWrap/>
            <w:vAlign w:val="bottom"/>
            <w:hideMark/>
          </w:tcPr>
          <w:p w14:paraId="4AA2717F"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4</w:t>
            </w:r>
          </w:p>
        </w:tc>
        <w:tc>
          <w:tcPr>
            <w:tcW w:w="0" w:type="auto"/>
            <w:tcBorders>
              <w:top w:val="nil"/>
              <w:left w:val="nil"/>
              <w:bottom w:val="nil"/>
              <w:right w:val="nil"/>
            </w:tcBorders>
            <w:noWrap/>
            <w:vAlign w:val="bottom"/>
            <w:hideMark/>
          </w:tcPr>
          <w:p w14:paraId="54E8F4F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Return on equity</w:t>
            </w:r>
          </w:p>
        </w:tc>
        <w:tc>
          <w:tcPr>
            <w:tcW w:w="0" w:type="auto"/>
            <w:tcBorders>
              <w:top w:val="nil"/>
              <w:left w:val="nil"/>
              <w:bottom w:val="nil"/>
              <w:right w:val="nil"/>
            </w:tcBorders>
            <w:noWrap/>
            <w:vAlign w:val="bottom"/>
            <w:hideMark/>
          </w:tcPr>
          <w:p w14:paraId="080AB426"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1DADD86B"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561DCF7A" w14:textId="77777777" w:rsidTr="00133C31">
        <w:trPr>
          <w:trHeight w:val="312"/>
        </w:trPr>
        <w:tc>
          <w:tcPr>
            <w:tcW w:w="0" w:type="auto"/>
            <w:tcBorders>
              <w:top w:val="nil"/>
              <w:left w:val="nil"/>
              <w:bottom w:val="nil"/>
              <w:right w:val="nil"/>
            </w:tcBorders>
            <w:noWrap/>
            <w:vAlign w:val="bottom"/>
            <w:hideMark/>
          </w:tcPr>
          <w:p w14:paraId="09294C53"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061B2F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Net profit / Total equity x 100</w:t>
            </w:r>
          </w:p>
        </w:tc>
        <w:tc>
          <w:tcPr>
            <w:tcW w:w="0" w:type="auto"/>
            <w:tcBorders>
              <w:top w:val="nil"/>
              <w:left w:val="nil"/>
              <w:bottom w:val="nil"/>
              <w:right w:val="nil"/>
            </w:tcBorders>
            <w:noWrap/>
            <w:vAlign w:val="bottom"/>
            <w:hideMark/>
          </w:tcPr>
          <w:p w14:paraId="0F1B8B05"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2EB0F7C3"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683E6C9B" w14:textId="77777777" w:rsidTr="00133C31">
        <w:trPr>
          <w:trHeight w:val="312"/>
        </w:trPr>
        <w:tc>
          <w:tcPr>
            <w:tcW w:w="0" w:type="auto"/>
            <w:tcBorders>
              <w:top w:val="nil"/>
              <w:left w:val="nil"/>
              <w:bottom w:val="nil"/>
              <w:right w:val="nil"/>
            </w:tcBorders>
            <w:noWrap/>
            <w:vAlign w:val="bottom"/>
            <w:hideMark/>
          </w:tcPr>
          <w:p w14:paraId="50AD5AC7"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5806DDE"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4B03B4DD"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20603E0D" w14:textId="77777777" w:rsidTr="00133C31">
        <w:trPr>
          <w:trHeight w:val="312"/>
        </w:trPr>
        <w:tc>
          <w:tcPr>
            <w:tcW w:w="0" w:type="auto"/>
            <w:tcBorders>
              <w:top w:val="nil"/>
              <w:left w:val="nil"/>
              <w:bottom w:val="nil"/>
              <w:right w:val="nil"/>
            </w:tcBorders>
            <w:noWrap/>
            <w:vAlign w:val="bottom"/>
            <w:hideMark/>
          </w:tcPr>
          <w:p w14:paraId="3DD96CD8"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93181F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5B52F4D5"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18877A01"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12C9F177" w14:textId="77777777" w:rsidTr="00133C31">
        <w:trPr>
          <w:trHeight w:val="312"/>
        </w:trPr>
        <w:tc>
          <w:tcPr>
            <w:tcW w:w="0" w:type="auto"/>
            <w:tcBorders>
              <w:top w:val="nil"/>
              <w:left w:val="nil"/>
              <w:bottom w:val="nil"/>
              <w:right w:val="nil"/>
            </w:tcBorders>
            <w:noWrap/>
            <w:vAlign w:val="bottom"/>
            <w:hideMark/>
          </w:tcPr>
          <w:p w14:paraId="2739295A"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56F4371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Net profit</w:t>
            </w:r>
          </w:p>
        </w:tc>
        <w:tc>
          <w:tcPr>
            <w:tcW w:w="0" w:type="auto"/>
            <w:tcBorders>
              <w:top w:val="nil"/>
              <w:left w:val="nil"/>
              <w:bottom w:val="single" w:sz="4" w:space="0" w:color="auto"/>
              <w:right w:val="single" w:sz="4" w:space="0" w:color="auto"/>
            </w:tcBorders>
            <w:noWrap/>
            <w:vAlign w:val="bottom"/>
            <w:hideMark/>
          </w:tcPr>
          <w:p w14:paraId="71F3301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7,041 </w:t>
            </w:r>
          </w:p>
        </w:tc>
        <w:tc>
          <w:tcPr>
            <w:tcW w:w="0" w:type="auto"/>
            <w:tcBorders>
              <w:top w:val="nil"/>
              <w:left w:val="nil"/>
              <w:bottom w:val="single" w:sz="4" w:space="0" w:color="auto"/>
              <w:right w:val="single" w:sz="4" w:space="0" w:color="auto"/>
            </w:tcBorders>
            <w:noWrap/>
            <w:vAlign w:val="bottom"/>
            <w:hideMark/>
          </w:tcPr>
          <w:p w14:paraId="198808E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10,233 </w:t>
            </w:r>
          </w:p>
        </w:tc>
      </w:tr>
      <w:tr w:rsidR="00133C31" w:rsidRPr="00133C31" w14:paraId="6CE45D53" w14:textId="77777777" w:rsidTr="00133C31">
        <w:trPr>
          <w:trHeight w:val="312"/>
        </w:trPr>
        <w:tc>
          <w:tcPr>
            <w:tcW w:w="0" w:type="auto"/>
            <w:tcBorders>
              <w:top w:val="nil"/>
              <w:left w:val="nil"/>
              <w:bottom w:val="nil"/>
              <w:right w:val="nil"/>
            </w:tcBorders>
            <w:noWrap/>
            <w:vAlign w:val="bottom"/>
            <w:hideMark/>
          </w:tcPr>
          <w:p w14:paraId="68412584"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649172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Shareholder Equity</w:t>
            </w:r>
          </w:p>
        </w:tc>
        <w:tc>
          <w:tcPr>
            <w:tcW w:w="0" w:type="auto"/>
            <w:tcBorders>
              <w:top w:val="nil"/>
              <w:left w:val="nil"/>
              <w:bottom w:val="single" w:sz="4" w:space="0" w:color="auto"/>
              <w:right w:val="single" w:sz="4" w:space="0" w:color="auto"/>
            </w:tcBorders>
            <w:noWrap/>
            <w:vAlign w:val="bottom"/>
            <w:hideMark/>
          </w:tcPr>
          <w:p w14:paraId="5D097FE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40,871 </w:t>
            </w:r>
          </w:p>
        </w:tc>
        <w:tc>
          <w:tcPr>
            <w:tcW w:w="0" w:type="auto"/>
            <w:tcBorders>
              <w:top w:val="nil"/>
              <w:left w:val="nil"/>
              <w:bottom w:val="single" w:sz="4" w:space="0" w:color="auto"/>
              <w:right w:val="single" w:sz="4" w:space="0" w:color="auto"/>
            </w:tcBorders>
            <w:noWrap/>
            <w:vAlign w:val="bottom"/>
            <w:hideMark/>
          </w:tcPr>
          <w:p w14:paraId="507D2AE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48,719 </w:t>
            </w:r>
          </w:p>
        </w:tc>
      </w:tr>
      <w:tr w:rsidR="00133C31" w:rsidRPr="00133C31" w14:paraId="4FC63E92" w14:textId="77777777" w:rsidTr="00133C31">
        <w:trPr>
          <w:trHeight w:val="312"/>
        </w:trPr>
        <w:tc>
          <w:tcPr>
            <w:tcW w:w="0" w:type="auto"/>
            <w:tcBorders>
              <w:top w:val="nil"/>
              <w:left w:val="nil"/>
              <w:bottom w:val="nil"/>
              <w:right w:val="nil"/>
            </w:tcBorders>
            <w:noWrap/>
            <w:vAlign w:val="bottom"/>
            <w:hideMark/>
          </w:tcPr>
          <w:p w14:paraId="0FDD1ED5"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0F49797"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ROE</w:t>
            </w:r>
          </w:p>
        </w:tc>
        <w:tc>
          <w:tcPr>
            <w:tcW w:w="0" w:type="auto"/>
            <w:tcBorders>
              <w:top w:val="nil"/>
              <w:left w:val="nil"/>
              <w:bottom w:val="single" w:sz="4" w:space="0" w:color="auto"/>
              <w:right w:val="single" w:sz="4" w:space="0" w:color="auto"/>
            </w:tcBorders>
            <w:noWrap/>
            <w:vAlign w:val="bottom"/>
            <w:hideMark/>
          </w:tcPr>
          <w:p w14:paraId="326836E6"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17.23%</w:t>
            </w:r>
          </w:p>
        </w:tc>
        <w:tc>
          <w:tcPr>
            <w:tcW w:w="0" w:type="auto"/>
            <w:tcBorders>
              <w:top w:val="nil"/>
              <w:left w:val="nil"/>
              <w:bottom w:val="single" w:sz="4" w:space="0" w:color="auto"/>
              <w:right w:val="single" w:sz="4" w:space="0" w:color="auto"/>
            </w:tcBorders>
            <w:noWrap/>
            <w:vAlign w:val="bottom"/>
            <w:hideMark/>
          </w:tcPr>
          <w:p w14:paraId="630EF47D"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21.00%</w:t>
            </w:r>
          </w:p>
        </w:tc>
      </w:tr>
      <w:tr w:rsidR="00133C31" w:rsidRPr="00133C31" w14:paraId="07C6839E" w14:textId="77777777" w:rsidTr="00133C31">
        <w:trPr>
          <w:trHeight w:val="312"/>
        </w:trPr>
        <w:tc>
          <w:tcPr>
            <w:tcW w:w="0" w:type="auto"/>
            <w:tcBorders>
              <w:top w:val="nil"/>
              <w:left w:val="nil"/>
              <w:bottom w:val="nil"/>
              <w:right w:val="nil"/>
            </w:tcBorders>
            <w:noWrap/>
            <w:vAlign w:val="bottom"/>
            <w:hideMark/>
          </w:tcPr>
          <w:p w14:paraId="035B34BE" w14:textId="77777777" w:rsidR="00133C31" w:rsidRPr="00133C31" w:rsidRDefault="00133C31" w:rsidP="00133C31">
            <w:pPr>
              <w:spacing w:before="0" w:after="0" w:line="240" w:lineRule="auto"/>
              <w:jc w:val="right"/>
              <w:rPr>
                <w:rFonts w:eastAsia="Times New Roman"/>
                <w:b/>
                <w:bCs/>
                <w:color w:val="000000"/>
                <w:lang w:val="en-US" w:bidi="hi-IN"/>
              </w:rPr>
            </w:pPr>
          </w:p>
        </w:tc>
        <w:tc>
          <w:tcPr>
            <w:tcW w:w="0" w:type="auto"/>
            <w:tcBorders>
              <w:top w:val="nil"/>
              <w:left w:val="nil"/>
              <w:bottom w:val="nil"/>
              <w:right w:val="nil"/>
            </w:tcBorders>
            <w:noWrap/>
            <w:vAlign w:val="bottom"/>
            <w:hideMark/>
          </w:tcPr>
          <w:p w14:paraId="5D031E5C"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5BB0983F"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0CD8726"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5A863585" w14:textId="77777777" w:rsidTr="00133C31">
        <w:trPr>
          <w:trHeight w:val="312"/>
        </w:trPr>
        <w:tc>
          <w:tcPr>
            <w:tcW w:w="0" w:type="auto"/>
            <w:tcBorders>
              <w:top w:val="nil"/>
              <w:left w:val="nil"/>
              <w:bottom w:val="nil"/>
              <w:right w:val="nil"/>
            </w:tcBorders>
            <w:noWrap/>
            <w:vAlign w:val="bottom"/>
            <w:hideMark/>
          </w:tcPr>
          <w:p w14:paraId="65B3EA76"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5</w:t>
            </w:r>
          </w:p>
        </w:tc>
        <w:tc>
          <w:tcPr>
            <w:tcW w:w="0" w:type="auto"/>
            <w:tcBorders>
              <w:top w:val="nil"/>
              <w:left w:val="nil"/>
              <w:bottom w:val="nil"/>
              <w:right w:val="nil"/>
            </w:tcBorders>
            <w:noWrap/>
            <w:vAlign w:val="bottom"/>
            <w:hideMark/>
          </w:tcPr>
          <w:p w14:paraId="4236953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Return on assets</w:t>
            </w:r>
          </w:p>
        </w:tc>
        <w:tc>
          <w:tcPr>
            <w:tcW w:w="0" w:type="auto"/>
            <w:tcBorders>
              <w:top w:val="nil"/>
              <w:left w:val="nil"/>
              <w:bottom w:val="nil"/>
              <w:right w:val="nil"/>
            </w:tcBorders>
            <w:noWrap/>
            <w:vAlign w:val="bottom"/>
            <w:hideMark/>
          </w:tcPr>
          <w:p w14:paraId="43068152"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6B9BFEAD"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0E1B63F5" w14:textId="77777777" w:rsidTr="00133C31">
        <w:trPr>
          <w:trHeight w:val="312"/>
        </w:trPr>
        <w:tc>
          <w:tcPr>
            <w:tcW w:w="0" w:type="auto"/>
            <w:tcBorders>
              <w:top w:val="nil"/>
              <w:left w:val="nil"/>
              <w:bottom w:val="nil"/>
              <w:right w:val="nil"/>
            </w:tcBorders>
            <w:noWrap/>
            <w:vAlign w:val="bottom"/>
            <w:hideMark/>
          </w:tcPr>
          <w:p w14:paraId="69C02720"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BA9E17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Net profit / Total assets x 100</w:t>
            </w:r>
          </w:p>
        </w:tc>
        <w:tc>
          <w:tcPr>
            <w:tcW w:w="0" w:type="auto"/>
            <w:tcBorders>
              <w:top w:val="nil"/>
              <w:left w:val="nil"/>
              <w:bottom w:val="nil"/>
              <w:right w:val="nil"/>
            </w:tcBorders>
            <w:noWrap/>
            <w:vAlign w:val="bottom"/>
            <w:hideMark/>
          </w:tcPr>
          <w:p w14:paraId="0F3BB98C"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0149FA7E"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2ED343DE" w14:textId="77777777" w:rsidTr="00133C31">
        <w:trPr>
          <w:trHeight w:val="312"/>
        </w:trPr>
        <w:tc>
          <w:tcPr>
            <w:tcW w:w="0" w:type="auto"/>
            <w:tcBorders>
              <w:top w:val="nil"/>
              <w:left w:val="nil"/>
              <w:bottom w:val="nil"/>
              <w:right w:val="nil"/>
            </w:tcBorders>
            <w:noWrap/>
            <w:vAlign w:val="bottom"/>
            <w:hideMark/>
          </w:tcPr>
          <w:p w14:paraId="4BD6599D"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938B66F"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0FBBB31E"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3A7D93AC" w14:textId="77777777" w:rsidTr="00133C31">
        <w:trPr>
          <w:trHeight w:val="312"/>
        </w:trPr>
        <w:tc>
          <w:tcPr>
            <w:tcW w:w="0" w:type="auto"/>
            <w:tcBorders>
              <w:top w:val="nil"/>
              <w:left w:val="nil"/>
              <w:bottom w:val="nil"/>
              <w:right w:val="nil"/>
            </w:tcBorders>
            <w:noWrap/>
            <w:vAlign w:val="bottom"/>
            <w:hideMark/>
          </w:tcPr>
          <w:p w14:paraId="79DF5770"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82A61F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5CFC36F0"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52D46D9A"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6B26CDE3" w14:textId="77777777" w:rsidTr="00133C31">
        <w:trPr>
          <w:trHeight w:val="312"/>
        </w:trPr>
        <w:tc>
          <w:tcPr>
            <w:tcW w:w="0" w:type="auto"/>
            <w:tcBorders>
              <w:top w:val="nil"/>
              <w:left w:val="nil"/>
              <w:bottom w:val="nil"/>
              <w:right w:val="nil"/>
            </w:tcBorders>
            <w:noWrap/>
            <w:vAlign w:val="bottom"/>
            <w:hideMark/>
          </w:tcPr>
          <w:p w14:paraId="7E970872"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32BEAE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Net profit</w:t>
            </w:r>
          </w:p>
        </w:tc>
        <w:tc>
          <w:tcPr>
            <w:tcW w:w="0" w:type="auto"/>
            <w:tcBorders>
              <w:top w:val="nil"/>
              <w:left w:val="nil"/>
              <w:bottom w:val="single" w:sz="4" w:space="0" w:color="auto"/>
              <w:right w:val="single" w:sz="4" w:space="0" w:color="auto"/>
            </w:tcBorders>
            <w:noWrap/>
            <w:vAlign w:val="bottom"/>
            <w:hideMark/>
          </w:tcPr>
          <w:p w14:paraId="46DEC87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7,041 </w:t>
            </w:r>
          </w:p>
        </w:tc>
        <w:tc>
          <w:tcPr>
            <w:tcW w:w="0" w:type="auto"/>
            <w:tcBorders>
              <w:top w:val="nil"/>
              <w:left w:val="nil"/>
              <w:bottom w:val="single" w:sz="4" w:space="0" w:color="auto"/>
              <w:right w:val="single" w:sz="4" w:space="0" w:color="auto"/>
            </w:tcBorders>
            <w:noWrap/>
            <w:vAlign w:val="bottom"/>
            <w:hideMark/>
          </w:tcPr>
          <w:p w14:paraId="6BBDCB2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10,233 </w:t>
            </w:r>
          </w:p>
        </w:tc>
      </w:tr>
      <w:tr w:rsidR="00133C31" w:rsidRPr="00133C31" w14:paraId="3C28137A" w14:textId="77777777" w:rsidTr="00133C31">
        <w:trPr>
          <w:trHeight w:val="312"/>
        </w:trPr>
        <w:tc>
          <w:tcPr>
            <w:tcW w:w="0" w:type="auto"/>
            <w:tcBorders>
              <w:top w:val="nil"/>
              <w:left w:val="nil"/>
              <w:bottom w:val="nil"/>
              <w:right w:val="nil"/>
            </w:tcBorders>
            <w:noWrap/>
            <w:vAlign w:val="bottom"/>
            <w:hideMark/>
          </w:tcPr>
          <w:p w14:paraId="4AB5651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BF4054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assets</w:t>
            </w:r>
          </w:p>
        </w:tc>
        <w:tc>
          <w:tcPr>
            <w:tcW w:w="0" w:type="auto"/>
            <w:tcBorders>
              <w:top w:val="nil"/>
              <w:left w:val="nil"/>
              <w:bottom w:val="single" w:sz="4" w:space="0" w:color="auto"/>
              <w:right w:val="single" w:sz="4" w:space="0" w:color="auto"/>
            </w:tcBorders>
            <w:noWrap/>
            <w:vAlign w:val="bottom"/>
            <w:hideMark/>
          </w:tcPr>
          <w:p w14:paraId="4B7BAAD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104,035 </w:t>
            </w:r>
          </w:p>
        </w:tc>
        <w:tc>
          <w:tcPr>
            <w:tcW w:w="0" w:type="auto"/>
            <w:tcBorders>
              <w:top w:val="nil"/>
              <w:left w:val="nil"/>
              <w:bottom w:val="single" w:sz="4" w:space="0" w:color="auto"/>
              <w:right w:val="single" w:sz="4" w:space="0" w:color="auto"/>
            </w:tcBorders>
            <w:noWrap/>
            <w:vAlign w:val="bottom"/>
            <w:hideMark/>
          </w:tcPr>
          <w:p w14:paraId="6256EF5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114,074 </w:t>
            </w:r>
          </w:p>
        </w:tc>
      </w:tr>
      <w:tr w:rsidR="00133C31" w:rsidRPr="00133C31" w14:paraId="4BB22309" w14:textId="77777777" w:rsidTr="00133C31">
        <w:trPr>
          <w:trHeight w:val="312"/>
        </w:trPr>
        <w:tc>
          <w:tcPr>
            <w:tcW w:w="0" w:type="auto"/>
            <w:tcBorders>
              <w:top w:val="nil"/>
              <w:left w:val="nil"/>
              <w:bottom w:val="nil"/>
              <w:right w:val="nil"/>
            </w:tcBorders>
            <w:noWrap/>
            <w:vAlign w:val="bottom"/>
            <w:hideMark/>
          </w:tcPr>
          <w:p w14:paraId="687FFE5E"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14E4E31"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ROA</w:t>
            </w:r>
          </w:p>
        </w:tc>
        <w:tc>
          <w:tcPr>
            <w:tcW w:w="0" w:type="auto"/>
            <w:tcBorders>
              <w:top w:val="nil"/>
              <w:left w:val="nil"/>
              <w:bottom w:val="single" w:sz="4" w:space="0" w:color="auto"/>
              <w:right w:val="single" w:sz="4" w:space="0" w:color="auto"/>
            </w:tcBorders>
            <w:noWrap/>
            <w:vAlign w:val="bottom"/>
            <w:hideMark/>
          </w:tcPr>
          <w:p w14:paraId="041A72D0"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6.77%</w:t>
            </w:r>
          </w:p>
        </w:tc>
        <w:tc>
          <w:tcPr>
            <w:tcW w:w="0" w:type="auto"/>
            <w:tcBorders>
              <w:top w:val="nil"/>
              <w:left w:val="nil"/>
              <w:bottom w:val="single" w:sz="4" w:space="0" w:color="auto"/>
              <w:right w:val="single" w:sz="4" w:space="0" w:color="auto"/>
            </w:tcBorders>
            <w:noWrap/>
            <w:vAlign w:val="bottom"/>
            <w:hideMark/>
          </w:tcPr>
          <w:p w14:paraId="05B35435"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8.97%</w:t>
            </w:r>
          </w:p>
        </w:tc>
      </w:tr>
      <w:tr w:rsidR="00133C31" w:rsidRPr="00133C31" w14:paraId="72F3213C" w14:textId="77777777" w:rsidTr="00133C31">
        <w:trPr>
          <w:trHeight w:val="312"/>
        </w:trPr>
        <w:tc>
          <w:tcPr>
            <w:tcW w:w="0" w:type="auto"/>
            <w:tcBorders>
              <w:top w:val="nil"/>
              <w:left w:val="nil"/>
              <w:bottom w:val="nil"/>
              <w:right w:val="nil"/>
            </w:tcBorders>
            <w:noWrap/>
            <w:vAlign w:val="bottom"/>
            <w:hideMark/>
          </w:tcPr>
          <w:p w14:paraId="0BF6E970" w14:textId="77777777" w:rsidR="00133C31" w:rsidRPr="00133C31" w:rsidRDefault="00133C31" w:rsidP="00133C31">
            <w:pPr>
              <w:spacing w:before="0" w:after="0" w:line="240" w:lineRule="auto"/>
              <w:jc w:val="right"/>
              <w:rPr>
                <w:rFonts w:eastAsia="Times New Roman"/>
                <w:b/>
                <w:bCs/>
                <w:color w:val="000000"/>
                <w:lang w:val="en-US" w:bidi="hi-IN"/>
              </w:rPr>
            </w:pPr>
          </w:p>
        </w:tc>
        <w:tc>
          <w:tcPr>
            <w:tcW w:w="0" w:type="auto"/>
            <w:tcBorders>
              <w:top w:val="nil"/>
              <w:left w:val="nil"/>
              <w:bottom w:val="nil"/>
              <w:right w:val="nil"/>
            </w:tcBorders>
            <w:noWrap/>
            <w:vAlign w:val="bottom"/>
            <w:hideMark/>
          </w:tcPr>
          <w:p w14:paraId="1A662703"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5BF34FD7"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04ADC53"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6DE5D157" w14:textId="77777777" w:rsidTr="00133C31">
        <w:trPr>
          <w:trHeight w:val="312"/>
        </w:trPr>
        <w:tc>
          <w:tcPr>
            <w:tcW w:w="0" w:type="auto"/>
            <w:tcBorders>
              <w:top w:val="nil"/>
              <w:left w:val="nil"/>
              <w:bottom w:val="nil"/>
              <w:right w:val="nil"/>
            </w:tcBorders>
            <w:noWrap/>
            <w:vAlign w:val="bottom"/>
            <w:hideMark/>
          </w:tcPr>
          <w:p w14:paraId="744EE6C4"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lastRenderedPageBreak/>
              <w:t>6</w:t>
            </w:r>
          </w:p>
        </w:tc>
        <w:tc>
          <w:tcPr>
            <w:tcW w:w="0" w:type="auto"/>
            <w:gridSpan w:val="3"/>
            <w:tcBorders>
              <w:top w:val="nil"/>
              <w:left w:val="nil"/>
              <w:bottom w:val="nil"/>
              <w:right w:val="nil"/>
            </w:tcBorders>
            <w:noWrap/>
            <w:vAlign w:val="bottom"/>
            <w:hideMark/>
          </w:tcPr>
          <w:p w14:paraId="11F7E3A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Return on capital employed (ROCE)</w:t>
            </w:r>
          </w:p>
        </w:tc>
      </w:tr>
      <w:tr w:rsidR="00133C31" w:rsidRPr="00133C31" w14:paraId="52E0EAD6" w14:textId="77777777" w:rsidTr="00133C31">
        <w:trPr>
          <w:trHeight w:val="312"/>
        </w:trPr>
        <w:tc>
          <w:tcPr>
            <w:tcW w:w="0" w:type="auto"/>
            <w:tcBorders>
              <w:top w:val="nil"/>
              <w:left w:val="nil"/>
              <w:bottom w:val="nil"/>
              <w:right w:val="nil"/>
            </w:tcBorders>
            <w:noWrap/>
            <w:vAlign w:val="bottom"/>
            <w:hideMark/>
          </w:tcPr>
          <w:p w14:paraId="249CD59E"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2FBBCE2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Operating profit / (Total Assets - Current liabilities) x 100</w:t>
            </w:r>
          </w:p>
        </w:tc>
      </w:tr>
      <w:tr w:rsidR="00133C31" w:rsidRPr="00133C31" w14:paraId="755A1073" w14:textId="77777777" w:rsidTr="00133C31">
        <w:trPr>
          <w:trHeight w:val="312"/>
        </w:trPr>
        <w:tc>
          <w:tcPr>
            <w:tcW w:w="0" w:type="auto"/>
            <w:tcBorders>
              <w:top w:val="nil"/>
              <w:left w:val="nil"/>
              <w:bottom w:val="nil"/>
              <w:right w:val="nil"/>
            </w:tcBorders>
            <w:noWrap/>
            <w:vAlign w:val="bottom"/>
            <w:hideMark/>
          </w:tcPr>
          <w:p w14:paraId="199DFBD2"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5CD2663A"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0EA8AF17"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851CE08"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2E81C3F2" w14:textId="77777777" w:rsidTr="00133C31">
        <w:trPr>
          <w:trHeight w:val="312"/>
        </w:trPr>
        <w:tc>
          <w:tcPr>
            <w:tcW w:w="0" w:type="auto"/>
            <w:tcBorders>
              <w:top w:val="nil"/>
              <w:left w:val="nil"/>
              <w:bottom w:val="nil"/>
              <w:right w:val="nil"/>
            </w:tcBorders>
            <w:noWrap/>
            <w:vAlign w:val="bottom"/>
            <w:hideMark/>
          </w:tcPr>
          <w:p w14:paraId="1B35FC3F"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11AC918"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7BA146C7"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75252ECF"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7C42BA0F" w14:textId="77777777" w:rsidTr="00133C31">
        <w:trPr>
          <w:trHeight w:val="312"/>
        </w:trPr>
        <w:tc>
          <w:tcPr>
            <w:tcW w:w="0" w:type="auto"/>
            <w:tcBorders>
              <w:top w:val="nil"/>
              <w:left w:val="nil"/>
              <w:bottom w:val="nil"/>
              <w:right w:val="nil"/>
            </w:tcBorders>
            <w:noWrap/>
            <w:vAlign w:val="bottom"/>
            <w:hideMark/>
          </w:tcPr>
          <w:p w14:paraId="4346E16C"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142C32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Operating profit</w:t>
            </w:r>
          </w:p>
        </w:tc>
        <w:tc>
          <w:tcPr>
            <w:tcW w:w="0" w:type="auto"/>
            <w:tcBorders>
              <w:top w:val="nil"/>
              <w:left w:val="nil"/>
              <w:bottom w:val="single" w:sz="4" w:space="0" w:color="auto"/>
              <w:right w:val="single" w:sz="4" w:space="0" w:color="auto"/>
            </w:tcBorders>
            <w:noWrap/>
            <w:vAlign w:val="bottom"/>
            <w:hideMark/>
          </w:tcPr>
          <w:p w14:paraId="49457D9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10,003 </w:t>
            </w:r>
          </w:p>
        </w:tc>
        <w:tc>
          <w:tcPr>
            <w:tcW w:w="0" w:type="auto"/>
            <w:tcBorders>
              <w:top w:val="nil"/>
              <w:left w:val="nil"/>
              <w:bottom w:val="single" w:sz="4" w:space="0" w:color="auto"/>
              <w:right w:val="single" w:sz="4" w:space="0" w:color="auto"/>
            </w:tcBorders>
            <w:noWrap/>
            <w:vAlign w:val="bottom"/>
            <w:hideMark/>
          </w:tcPr>
          <w:p w14:paraId="09F0F70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13,743 </w:t>
            </w:r>
          </w:p>
        </w:tc>
      </w:tr>
      <w:tr w:rsidR="00133C31" w:rsidRPr="00133C31" w14:paraId="139D5C43" w14:textId="77777777" w:rsidTr="00133C31">
        <w:trPr>
          <w:trHeight w:val="312"/>
        </w:trPr>
        <w:tc>
          <w:tcPr>
            <w:tcW w:w="0" w:type="auto"/>
            <w:tcBorders>
              <w:top w:val="nil"/>
              <w:left w:val="nil"/>
              <w:bottom w:val="nil"/>
              <w:right w:val="nil"/>
            </w:tcBorders>
            <w:noWrap/>
            <w:vAlign w:val="bottom"/>
            <w:hideMark/>
          </w:tcPr>
          <w:p w14:paraId="26E8D9D2"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DF9173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Assets</w:t>
            </w:r>
          </w:p>
        </w:tc>
        <w:tc>
          <w:tcPr>
            <w:tcW w:w="0" w:type="auto"/>
            <w:tcBorders>
              <w:top w:val="nil"/>
              <w:left w:val="nil"/>
              <w:bottom w:val="single" w:sz="4" w:space="0" w:color="auto"/>
              <w:right w:val="single" w:sz="4" w:space="0" w:color="auto"/>
            </w:tcBorders>
            <w:noWrap/>
            <w:vAlign w:val="bottom"/>
            <w:hideMark/>
          </w:tcPr>
          <w:p w14:paraId="67FD8A1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104,035 </w:t>
            </w:r>
          </w:p>
        </w:tc>
        <w:tc>
          <w:tcPr>
            <w:tcW w:w="0" w:type="auto"/>
            <w:tcBorders>
              <w:top w:val="nil"/>
              <w:left w:val="nil"/>
              <w:bottom w:val="single" w:sz="4" w:space="0" w:color="auto"/>
              <w:right w:val="single" w:sz="4" w:space="0" w:color="auto"/>
            </w:tcBorders>
            <w:noWrap/>
            <w:vAlign w:val="bottom"/>
            <w:hideMark/>
          </w:tcPr>
          <w:p w14:paraId="04A6F1F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114,074 </w:t>
            </w:r>
          </w:p>
        </w:tc>
      </w:tr>
      <w:tr w:rsidR="00133C31" w:rsidRPr="00133C31" w14:paraId="1D4AEB0A" w14:textId="77777777" w:rsidTr="00133C31">
        <w:trPr>
          <w:trHeight w:val="312"/>
        </w:trPr>
        <w:tc>
          <w:tcPr>
            <w:tcW w:w="0" w:type="auto"/>
            <w:tcBorders>
              <w:top w:val="nil"/>
              <w:left w:val="nil"/>
              <w:bottom w:val="nil"/>
              <w:right w:val="nil"/>
            </w:tcBorders>
            <w:noWrap/>
            <w:vAlign w:val="bottom"/>
            <w:hideMark/>
          </w:tcPr>
          <w:p w14:paraId="16E92D6A"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A80026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Current Liabilities</w:t>
            </w:r>
          </w:p>
        </w:tc>
        <w:tc>
          <w:tcPr>
            <w:tcW w:w="0" w:type="auto"/>
            <w:tcBorders>
              <w:top w:val="nil"/>
              <w:left w:val="nil"/>
              <w:bottom w:val="single" w:sz="4" w:space="0" w:color="auto"/>
              <w:right w:val="single" w:sz="4" w:space="0" w:color="auto"/>
            </w:tcBorders>
            <w:noWrap/>
            <w:vAlign w:val="bottom"/>
            <w:hideMark/>
          </w:tcPr>
          <w:p w14:paraId="6BE889B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27,866 </w:t>
            </w:r>
          </w:p>
        </w:tc>
        <w:tc>
          <w:tcPr>
            <w:tcW w:w="0" w:type="auto"/>
            <w:tcBorders>
              <w:top w:val="nil"/>
              <w:left w:val="nil"/>
              <w:bottom w:val="single" w:sz="4" w:space="0" w:color="auto"/>
              <w:right w:val="single" w:sz="4" w:space="0" w:color="auto"/>
            </w:tcBorders>
            <w:noWrap/>
            <w:vAlign w:val="bottom"/>
            <w:hideMark/>
          </w:tcPr>
          <w:p w14:paraId="52F85E6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30,617 </w:t>
            </w:r>
          </w:p>
        </w:tc>
      </w:tr>
      <w:tr w:rsidR="00133C31" w:rsidRPr="00133C31" w14:paraId="39BD2E8C" w14:textId="77777777" w:rsidTr="00133C31">
        <w:trPr>
          <w:trHeight w:val="312"/>
        </w:trPr>
        <w:tc>
          <w:tcPr>
            <w:tcW w:w="0" w:type="auto"/>
            <w:tcBorders>
              <w:top w:val="nil"/>
              <w:left w:val="nil"/>
              <w:bottom w:val="nil"/>
              <w:right w:val="nil"/>
            </w:tcBorders>
            <w:noWrap/>
            <w:vAlign w:val="bottom"/>
            <w:hideMark/>
          </w:tcPr>
          <w:p w14:paraId="5E27B300"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40AF512"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ROCE</w:t>
            </w:r>
          </w:p>
        </w:tc>
        <w:tc>
          <w:tcPr>
            <w:tcW w:w="0" w:type="auto"/>
            <w:tcBorders>
              <w:top w:val="nil"/>
              <w:left w:val="nil"/>
              <w:bottom w:val="single" w:sz="4" w:space="0" w:color="auto"/>
              <w:right w:val="single" w:sz="4" w:space="0" w:color="auto"/>
            </w:tcBorders>
            <w:noWrap/>
            <w:vAlign w:val="bottom"/>
            <w:hideMark/>
          </w:tcPr>
          <w:p w14:paraId="236886DD"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13.13%</w:t>
            </w:r>
          </w:p>
        </w:tc>
        <w:tc>
          <w:tcPr>
            <w:tcW w:w="0" w:type="auto"/>
            <w:tcBorders>
              <w:top w:val="nil"/>
              <w:left w:val="nil"/>
              <w:bottom w:val="single" w:sz="4" w:space="0" w:color="auto"/>
              <w:right w:val="single" w:sz="4" w:space="0" w:color="auto"/>
            </w:tcBorders>
            <w:noWrap/>
            <w:vAlign w:val="bottom"/>
            <w:hideMark/>
          </w:tcPr>
          <w:p w14:paraId="7C0A7F28"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16.47%</w:t>
            </w:r>
          </w:p>
        </w:tc>
      </w:tr>
      <w:tr w:rsidR="00133C31" w:rsidRPr="00133C31" w14:paraId="49929FCA" w14:textId="77777777" w:rsidTr="00133C31">
        <w:trPr>
          <w:trHeight w:val="312"/>
        </w:trPr>
        <w:tc>
          <w:tcPr>
            <w:tcW w:w="0" w:type="auto"/>
            <w:tcBorders>
              <w:top w:val="nil"/>
              <w:left w:val="nil"/>
              <w:bottom w:val="nil"/>
              <w:right w:val="nil"/>
            </w:tcBorders>
            <w:noWrap/>
            <w:vAlign w:val="bottom"/>
            <w:hideMark/>
          </w:tcPr>
          <w:p w14:paraId="29AF8501" w14:textId="77777777" w:rsidR="00133C31" w:rsidRPr="00133C31" w:rsidRDefault="00133C31" w:rsidP="00133C31">
            <w:pPr>
              <w:spacing w:before="0" w:after="0" w:line="240" w:lineRule="auto"/>
              <w:jc w:val="right"/>
              <w:rPr>
                <w:rFonts w:eastAsia="Times New Roman"/>
                <w:b/>
                <w:bCs/>
                <w:color w:val="000000"/>
                <w:lang w:val="en-US" w:bidi="hi-IN"/>
              </w:rPr>
            </w:pPr>
          </w:p>
        </w:tc>
        <w:tc>
          <w:tcPr>
            <w:tcW w:w="0" w:type="auto"/>
            <w:tcBorders>
              <w:top w:val="nil"/>
              <w:left w:val="nil"/>
              <w:bottom w:val="nil"/>
              <w:right w:val="nil"/>
            </w:tcBorders>
            <w:noWrap/>
            <w:vAlign w:val="bottom"/>
            <w:hideMark/>
          </w:tcPr>
          <w:p w14:paraId="4D8E5087"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67B42AB9"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5D7F9B1"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74DFA1F2" w14:textId="77777777" w:rsidTr="00133C31">
        <w:trPr>
          <w:trHeight w:val="312"/>
        </w:trPr>
        <w:tc>
          <w:tcPr>
            <w:tcW w:w="0" w:type="auto"/>
            <w:tcBorders>
              <w:top w:val="nil"/>
              <w:left w:val="nil"/>
              <w:bottom w:val="nil"/>
              <w:right w:val="nil"/>
            </w:tcBorders>
            <w:noWrap/>
            <w:vAlign w:val="bottom"/>
            <w:hideMark/>
          </w:tcPr>
          <w:p w14:paraId="1908F3D5"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77EF7FE"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Liquidity</w:t>
            </w:r>
          </w:p>
        </w:tc>
        <w:tc>
          <w:tcPr>
            <w:tcW w:w="0" w:type="auto"/>
            <w:tcBorders>
              <w:top w:val="nil"/>
              <w:left w:val="nil"/>
              <w:bottom w:val="nil"/>
              <w:right w:val="nil"/>
            </w:tcBorders>
            <w:noWrap/>
            <w:vAlign w:val="bottom"/>
            <w:hideMark/>
          </w:tcPr>
          <w:p w14:paraId="2CFC74EF"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6C1ECE5C"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3D4C552C" w14:textId="77777777" w:rsidTr="00133C31">
        <w:trPr>
          <w:trHeight w:val="312"/>
        </w:trPr>
        <w:tc>
          <w:tcPr>
            <w:tcW w:w="0" w:type="auto"/>
            <w:tcBorders>
              <w:top w:val="nil"/>
              <w:left w:val="nil"/>
              <w:bottom w:val="nil"/>
              <w:right w:val="nil"/>
            </w:tcBorders>
            <w:noWrap/>
            <w:vAlign w:val="bottom"/>
            <w:hideMark/>
          </w:tcPr>
          <w:p w14:paraId="4254AAF0"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452E93ED"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26EDC3AA"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A781F10"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007115C9" w14:textId="77777777" w:rsidTr="00133C31">
        <w:trPr>
          <w:trHeight w:val="312"/>
        </w:trPr>
        <w:tc>
          <w:tcPr>
            <w:tcW w:w="0" w:type="auto"/>
            <w:tcBorders>
              <w:top w:val="nil"/>
              <w:left w:val="nil"/>
              <w:bottom w:val="nil"/>
              <w:right w:val="nil"/>
            </w:tcBorders>
            <w:noWrap/>
            <w:vAlign w:val="bottom"/>
            <w:hideMark/>
          </w:tcPr>
          <w:p w14:paraId="346C40D7"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1</w:t>
            </w:r>
          </w:p>
        </w:tc>
        <w:tc>
          <w:tcPr>
            <w:tcW w:w="0" w:type="auto"/>
            <w:gridSpan w:val="3"/>
            <w:tcBorders>
              <w:top w:val="nil"/>
              <w:left w:val="nil"/>
              <w:bottom w:val="nil"/>
              <w:right w:val="nil"/>
            </w:tcBorders>
            <w:noWrap/>
            <w:vAlign w:val="bottom"/>
            <w:hideMark/>
          </w:tcPr>
          <w:p w14:paraId="3800595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Current ratio</w:t>
            </w:r>
          </w:p>
        </w:tc>
      </w:tr>
      <w:tr w:rsidR="00133C31" w:rsidRPr="00133C31" w14:paraId="7102E84C" w14:textId="77777777" w:rsidTr="00133C31">
        <w:trPr>
          <w:trHeight w:val="312"/>
        </w:trPr>
        <w:tc>
          <w:tcPr>
            <w:tcW w:w="0" w:type="auto"/>
            <w:tcBorders>
              <w:top w:val="nil"/>
              <w:left w:val="nil"/>
              <w:bottom w:val="nil"/>
              <w:right w:val="nil"/>
            </w:tcBorders>
            <w:noWrap/>
            <w:vAlign w:val="bottom"/>
            <w:hideMark/>
          </w:tcPr>
          <w:p w14:paraId="0D5D8110"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572CE96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Current assets / Current liabilities</w:t>
            </w:r>
          </w:p>
        </w:tc>
      </w:tr>
      <w:tr w:rsidR="00133C31" w:rsidRPr="00133C31" w14:paraId="5A3C56A5" w14:textId="77777777" w:rsidTr="00133C31">
        <w:trPr>
          <w:trHeight w:val="312"/>
        </w:trPr>
        <w:tc>
          <w:tcPr>
            <w:tcW w:w="0" w:type="auto"/>
            <w:tcBorders>
              <w:top w:val="nil"/>
              <w:left w:val="nil"/>
              <w:bottom w:val="nil"/>
              <w:right w:val="nil"/>
            </w:tcBorders>
            <w:noWrap/>
            <w:vAlign w:val="bottom"/>
            <w:hideMark/>
          </w:tcPr>
          <w:p w14:paraId="1796A5E5"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09670674"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506F55D3"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4B696848" w14:textId="77777777" w:rsidTr="00133C31">
        <w:trPr>
          <w:trHeight w:val="312"/>
        </w:trPr>
        <w:tc>
          <w:tcPr>
            <w:tcW w:w="0" w:type="auto"/>
            <w:tcBorders>
              <w:top w:val="nil"/>
              <w:left w:val="nil"/>
              <w:bottom w:val="nil"/>
              <w:right w:val="nil"/>
            </w:tcBorders>
            <w:noWrap/>
            <w:vAlign w:val="bottom"/>
            <w:hideMark/>
          </w:tcPr>
          <w:p w14:paraId="57D4CD5C"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9D71EF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6CCB835B"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567B188B"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53EDA630" w14:textId="77777777" w:rsidTr="00133C31">
        <w:trPr>
          <w:trHeight w:val="312"/>
        </w:trPr>
        <w:tc>
          <w:tcPr>
            <w:tcW w:w="0" w:type="auto"/>
            <w:tcBorders>
              <w:top w:val="nil"/>
              <w:left w:val="nil"/>
              <w:bottom w:val="nil"/>
              <w:right w:val="nil"/>
            </w:tcBorders>
            <w:noWrap/>
            <w:vAlign w:val="bottom"/>
            <w:hideMark/>
          </w:tcPr>
          <w:p w14:paraId="25D27F8E"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774258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Current assets</w:t>
            </w:r>
          </w:p>
        </w:tc>
        <w:tc>
          <w:tcPr>
            <w:tcW w:w="0" w:type="auto"/>
            <w:tcBorders>
              <w:top w:val="nil"/>
              <w:left w:val="nil"/>
              <w:bottom w:val="single" w:sz="4" w:space="0" w:color="auto"/>
              <w:right w:val="single" w:sz="4" w:space="0" w:color="auto"/>
            </w:tcBorders>
            <w:noWrap/>
            <w:vAlign w:val="bottom"/>
            <w:hideMark/>
          </w:tcPr>
          <w:p w14:paraId="5DD1908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25,827 </w:t>
            </w:r>
          </w:p>
        </w:tc>
        <w:tc>
          <w:tcPr>
            <w:tcW w:w="0" w:type="auto"/>
            <w:tcBorders>
              <w:top w:val="nil"/>
              <w:left w:val="nil"/>
              <w:bottom w:val="single" w:sz="4" w:space="0" w:color="auto"/>
              <w:right w:val="single" w:sz="4" w:space="0" w:color="auto"/>
            </w:tcBorders>
            <w:noWrap/>
            <w:vAlign w:val="bottom"/>
            <w:hideMark/>
          </w:tcPr>
          <w:p w14:paraId="4BA3548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28,723 </w:t>
            </w:r>
          </w:p>
        </w:tc>
      </w:tr>
      <w:tr w:rsidR="00133C31" w:rsidRPr="00133C31" w14:paraId="0F48F046" w14:textId="77777777" w:rsidTr="00133C31">
        <w:trPr>
          <w:trHeight w:val="312"/>
        </w:trPr>
        <w:tc>
          <w:tcPr>
            <w:tcW w:w="0" w:type="auto"/>
            <w:tcBorders>
              <w:top w:val="nil"/>
              <w:left w:val="nil"/>
              <w:bottom w:val="nil"/>
              <w:right w:val="nil"/>
            </w:tcBorders>
            <w:noWrap/>
            <w:vAlign w:val="bottom"/>
            <w:hideMark/>
          </w:tcPr>
          <w:p w14:paraId="5F0D6AA9"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0C1AC7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Current liabilities</w:t>
            </w:r>
          </w:p>
        </w:tc>
        <w:tc>
          <w:tcPr>
            <w:tcW w:w="0" w:type="auto"/>
            <w:tcBorders>
              <w:top w:val="nil"/>
              <w:left w:val="nil"/>
              <w:bottom w:val="single" w:sz="4" w:space="0" w:color="auto"/>
              <w:right w:val="single" w:sz="4" w:space="0" w:color="auto"/>
            </w:tcBorders>
            <w:noWrap/>
            <w:vAlign w:val="bottom"/>
            <w:hideMark/>
          </w:tcPr>
          <w:p w14:paraId="4102074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30,542 </w:t>
            </w:r>
          </w:p>
        </w:tc>
        <w:tc>
          <w:tcPr>
            <w:tcW w:w="0" w:type="auto"/>
            <w:tcBorders>
              <w:top w:val="nil"/>
              <w:left w:val="nil"/>
              <w:bottom w:val="single" w:sz="4" w:space="0" w:color="auto"/>
              <w:right w:val="single" w:sz="4" w:space="0" w:color="auto"/>
            </w:tcBorders>
            <w:noWrap/>
            <w:vAlign w:val="bottom"/>
            <w:hideMark/>
          </w:tcPr>
          <w:p w14:paraId="05DD210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27,866 </w:t>
            </w:r>
          </w:p>
        </w:tc>
      </w:tr>
      <w:tr w:rsidR="00133C31" w:rsidRPr="00133C31" w14:paraId="0C69CC88" w14:textId="77777777" w:rsidTr="00133C31">
        <w:trPr>
          <w:trHeight w:val="312"/>
        </w:trPr>
        <w:tc>
          <w:tcPr>
            <w:tcW w:w="0" w:type="auto"/>
            <w:tcBorders>
              <w:top w:val="nil"/>
              <w:left w:val="nil"/>
              <w:bottom w:val="nil"/>
              <w:right w:val="nil"/>
            </w:tcBorders>
            <w:noWrap/>
            <w:vAlign w:val="bottom"/>
            <w:hideMark/>
          </w:tcPr>
          <w:p w14:paraId="7C36620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D5B9403"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Current ratio</w:t>
            </w:r>
          </w:p>
        </w:tc>
        <w:tc>
          <w:tcPr>
            <w:tcW w:w="0" w:type="auto"/>
            <w:tcBorders>
              <w:top w:val="nil"/>
              <w:left w:val="nil"/>
              <w:bottom w:val="single" w:sz="4" w:space="0" w:color="auto"/>
              <w:right w:val="single" w:sz="4" w:space="0" w:color="auto"/>
            </w:tcBorders>
            <w:noWrap/>
            <w:vAlign w:val="bottom"/>
            <w:hideMark/>
          </w:tcPr>
          <w:p w14:paraId="4D4A1F77"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0.85 </w:t>
            </w:r>
          </w:p>
        </w:tc>
        <w:tc>
          <w:tcPr>
            <w:tcW w:w="0" w:type="auto"/>
            <w:tcBorders>
              <w:top w:val="nil"/>
              <w:left w:val="nil"/>
              <w:bottom w:val="single" w:sz="4" w:space="0" w:color="auto"/>
              <w:right w:val="single" w:sz="4" w:space="0" w:color="auto"/>
            </w:tcBorders>
            <w:noWrap/>
            <w:vAlign w:val="bottom"/>
            <w:hideMark/>
          </w:tcPr>
          <w:p w14:paraId="2FA5F30B"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1.03 </w:t>
            </w:r>
          </w:p>
        </w:tc>
      </w:tr>
      <w:tr w:rsidR="00133C31" w:rsidRPr="00133C31" w14:paraId="031E0E04" w14:textId="77777777" w:rsidTr="00133C31">
        <w:trPr>
          <w:trHeight w:val="312"/>
        </w:trPr>
        <w:tc>
          <w:tcPr>
            <w:tcW w:w="0" w:type="auto"/>
            <w:tcBorders>
              <w:top w:val="nil"/>
              <w:left w:val="nil"/>
              <w:bottom w:val="nil"/>
              <w:right w:val="nil"/>
            </w:tcBorders>
            <w:noWrap/>
            <w:vAlign w:val="bottom"/>
            <w:hideMark/>
          </w:tcPr>
          <w:p w14:paraId="51D84796"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713F1896"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1C9F1D31"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F2FAD74"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424FB0A6" w14:textId="77777777" w:rsidTr="00133C31">
        <w:trPr>
          <w:trHeight w:val="312"/>
        </w:trPr>
        <w:tc>
          <w:tcPr>
            <w:tcW w:w="0" w:type="auto"/>
            <w:tcBorders>
              <w:top w:val="nil"/>
              <w:left w:val="nil"/>
              <w:bottom w:val="nil"/>
              <w:right w:val="nil"/>
            </w:tcBorders>
            <w:noWrap/>
            <w:vAlign w:val="bottom"/>
            <w:hideMark/>
          </w:tcPr>
          <w:p w14:paraId="330C5EE2"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2</w:t>
            </w:r>
          </w:p>
        </w:tc>
        <w:tc>
          <w:tcPr>
            <w:tcW w:w="0" w:type="auto"/>
            <w:gridSpan w:val="3"/>
            <w:tcBorders>
              <w:top w:val="nil"/>
              <w:left w:val="nil"/>
              <w:bottom w:val="nil"/>
              <w:right w:val="nil"/>
            </w:tcBorders>
            <w:noWrap/>
            <w:vAlign w:val="bottom"/>
            <w:hideMark/>
          </w:tcPr>
          <w:p w14:paraId="7CA0DD1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Quick ratio</w:t>
            </w:r>
          </w:p>
        </w:tc>
      </w:tr>
      <w:tr w:rsidR="00133C31" w:rsidRPr="00133C31" w14:paraId="6FBD386C" w14:textId="77777777" w:rsidTr="00133C31">
        <w:trPr>
          <w:trHeight w:val="312"/>
        </w:trPr>
        <w:tc>
          <w:tcPr>
            <w:tcW w:w="0" w:type="auto"/>
            <w:tcBorders>
              <w:top w:val="nil"/>
              <w:left w:val="nil"/>
              <w:bottom w:val="nil"/>
              <w:right w:val="nil"/>
            </w:tcBorders>
            <w:noWrap/>
            <w:vAlign w:val="bottom"/>
            <w:hideMark/>
          </w:tcPr>
          <w:p w14:paraId="0638A7C0"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4688234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(Current assets - Inventories) / Current liabilities</w:t>
            </w:r>
          </w:p>
        </w:tc>
      </w:tr>
      <w:tr w:rsidR="00133C31" w:rsidRPr="00133C31" w14:paraId="503AB111" w14:textId="77777777" w:rsidTr="00133C31">
        <w:trPr>
          <w:trHeight w:val="312"/>
        </w:trPr>
        <w:tc>
          <w:tcPr>
            <w:tcW w:w="0" w:type="auto"/>
            <w:tcBorders>
              <w:top w:val="nil"/>
              <w:left w:val="nil"/>
              <w:bottom w:val="nil"/>
              <w:right w:val="nil"/>
            </w:tcBorders>
            <w:noWrap/>
            <w:vAlign w:val="bottom"/>
            <w:hideMark/>
          </w:tcPr>
          <w:p w14:paraId="492A6FD6"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7C112E18"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3A224841"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7EC49F3F" w14:textId="77777777" w:rsidTr="00133C31">
        <w:trPr>
          <w:trHeight w:val="312"/>
        </w:trPr>
        <w:tc>
          <w:tcPr>
            <w:tcW w:w="0" w:type="auto"/>
            <w:tcBorders>
              <w:top w:val="nil"/>
              <w:left w:val="nil"/>
              <w:bottom w:val="nil"/>
              <w:right w:val="nil"/>
            </w:tcBorders>
            <w:noWrap/>
            <w:vAlign w:val="bottom"/>
            <w:hideMark/>
          </w:tcPr>
          <w:p w14:paraId="76A7AFA4"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A0A17F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10457203"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5333A16C"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0C7C7991" w14:textId="77777777" w:rsidTr="00133C31">
        <w:trPr>
          <w:trHeight w:val="312"/>
        </w:trPr>
        <w:tc>
          <w:tcPr>
            <w:tcW w:w="0" w:type="auto"/>
            <w:tcBorders>
              <w:top w:val="nil"/>
              <w:left w:val="nil"/>
              <w:bottom w:val="nil"/>
              <w:right w:val="nil"/>
            </w:tcBorders>
            <w:noWrap/>
            <w:vAlign w:val="bottom"/>
            <w:hideMark/>
          </w:tcPr>
          <w:p w14:paraId="581E2D1F"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8B5D43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Current assets</w:t>
            </w:r>
          </w:p>
        </w:tc>
        <w:tc>
          <w:tcPr>
            <w:tcW w:w="0" w:type="auto"/>
            <w:tcBorders>
              <w:top w:val="nil"/>
              <w:left w:val="nil"/>
              <w:bottom w:val="single" w:sz="4" w:space="0" w:color="auto"/>
              <w:right w:val="single" w:sz="4" w:space="0" w:color="auto"/>
            </w:tcBorders>
            <w:noWrap/>
            <w:vAlign w:val="bottom"/>
            <w:hideMark/>
          </w:tcPr>
          <w:p w14:paraId="129AB5D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25,827 </w:t>
            </w:r>
          </w:p>
        </w:tc>
        <w:tc>
          <w:tcPr>
            <w:tcW w:w="0" w:type="auto"/>
            <w:tcBorders>
              <w:top w:val="nil"/>
              <w:left w:val="nil"/>
              <w:bottom w:val="single" w:sz="4" w:space="0" w:color="auto"/>
              <w:right w:val="single" w:sz="4" w:space="0" w:color="auto"/>
            </w:tcBorders>
            <w:noWrap/>
            <w:vAlign w:val="bottom"/>
            <w:hideMark/>
          </w:tcPr>
          <w:p w14:paraId="543EE8F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28,723 </w:t>
            </w:r>
          </w:p>
        </w:tc>
      </w:tr>
      <w:tr w:rsidR="00133C31" w:rsidRPr="00133C31" w14:paraId="3AE8EF4A" w14:textId="77777777" w:rsidTr="00133C31">
        <w:trPr>
          <w:trHeight w:val="312"/>
        </w:trPr>
        <w:tc>
          <w:tcPr>
            <w:tcW w:w="0" w:type="auto"/>
            <w:tcBorders>
              <w:top w:val="nil"/>
              <w:left w:val="nil"/>
              <w:bottom w:val="nil"/>
              <w:right w:val="nil"/>
            </w:tcBorders>
            <w:noWrap/>
            <w:vAlign w:val="bottom"/>
            <w:hideMark/>
          </w:tcPr>
          <w:p w14:paraId="1E5072B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F4E85F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Inventories</w:t>
            </w:r>
          </w:p>
        </w:tc>
        <w:tc>
          <w:tcPr>
            <w:tcW w:w="0" w:type="auto"/>
            <w:tcBorders>
              <w:top w:val="nil"/>
              <w:left w:val="nil"/>
              <w:bottom w:val="single" w:sz="4" w:space="0" w:color="auto"/>
              <w:right w:val="single" w:sz="4" w:space="0" w:color="auto"/>
            </w:tcBorders>
            <w:noWrap/>
            <w:vAlign w:val="bottom"/>
            <w:hideMark/>
          </w:tcPr>
          <w:p w14:paraId="52753AC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5,288 </w:t>
            </w:r>
          </w:p>
        </w:tc>
        <w:tc>
          <w:tcPr>
            <w:tcW w:w="0" w:type="auto"/>
            <w:tcBorders>
              <w:top w:val="nil"/>
              <w:left w:val="nil"/>
              <w:bottom w:val="single" w:sz="4" w:space="0" w:color="auto"/>
              <w:right w:val="single" w:sz="4" w:space="0" w:color="auto"/>
            </w:tcBorders>
            <w:noWrap/>
            <w:vAlign w:val="bottom"/>
            <w:hideMark/>
          </w:tcPr>
          <w:p w14:paraId="765BCD8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6,557 </w:t>
            </w:r>
          </w:p>
        </w:tc>
      </w:tr>
      <w:tr w:rsidR="00133C31" w:rsidRPr="00133C31" w14:paraId="2E61E0F9" w14:textId="77777777" w:rsidTr="00133C31">
        <w:trPr>
          <w:trHeight w:val="312"/>
        </w:trPr>
        <w:tc>
          <w:tcPr>
            <w:tcW w:w="0" w:type="auto"/>
            <w:tcBorders>
              <w:top w:val="nil"/>
              <w:left w:val="nil"/>
              <w:bottom w:val="nil"/>
              <w:right w:val="nil"/>
            </w:tcBorders>
            <w:noWrap/>
            <w:vAlign w:val="bottom"/>
            <w:hideMark/>
          </w:tcPr>
          <w:p w14:paraId="1530C0BA"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A5E670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Quick assets</w:t>
            </w:r>
          </w:p>
        </w:tc>
        <w:tc>
          <w:tcPr>
            <w:tcW w:w="0" w:type="auto"/>
            <w:tcBorders>
              <w:top w:val="nil"/>
              <w:left w:val="nil"/>
              <w:bottom w:val="single" w:sz="4" w:space="0" w:color="auto"/>
              <w:right w:val="single" w:sz="4" w:space="0" w:color="auto"/>
            </w:tcBorders>
            <w:noWrap/>
            <w:vAlign w:val="bottom"/>
            <w:hideMark/>
          </w:tcPr>
          <w:p w14:paraId="62A4428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20,539 </w:t>
            </w:r>
          </w:p>
        </w:tc>
        <w:tc>
          <w:tcPr>
            <w:tcW w:w="0" w:type="auto"/>
            <w:tcBorders>
              <w:top w:val="nil"/>
              <w:left w:val="nil"/>
              <w:bottom w:val="single" w:sz="4" w:space="0" w:color="auto"/>
              <w:right w:val="single" w:sz="4" w:space="0" w:color="auto"/>
            </w:tcBorders>
            <w:noWrap/>
            <w:vAlign w:val="bottom"/>
            <w:hideMark/>
          </w:tcPr>
          <w:p w14:paraId="52980E1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22,166 </w:t>
            </w:r>
          </w:p>
        </w:tc>
      </w:tr>
      <w:tr w:rsidR="00133C31" w:rsidRPr="00133C31" w14:paraId="33C534E2" w14:textId="77777777" w:rsidTr="00133C31">
        <w:trPr>
          <w:trHeight w:val="312"/>
        </w:trPr>
        <w:tc>
          <w:tcPr>
            <w:tcW w:w="0" w:type="auto"/>
            <w:tcBorders>
              <w:top w:val="nil"/>
              <w:left w:val="nil"/>
              <w:bottom w:val="nil"/>
              <w:right w:val="nil"/>
            </w:tcBorders>
            <w:noWrap/>
            <w:vAlign w:val="bottom"/>
            <w:hideMark/>
          </w:tcPr>
          <w:p w14:paraId="7C008F03"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C7B6F2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Current liabilities</w:t>
            </w:r>
          </w:p>
        </w:tc>
        <w:tc>
          <w:tcPr>
            <w:tcW w:w="0" w:type="auto"/>
            <w:tcBorders>
              <w:top w:val="nil"/>
              <w:left w:val="nil"/>
              <w:bottom w:val="single" w:sz="4" w:space="0" w:color="auto"/>
              <w:right w:val="single" w:sz="4" w:space="0" w:color="auto"/>
            </w:tcBorders>
            <w:noWrap/>
            <w:vAlign w:val="bottom"/>
            <w:hideMark/>
          </w:tcPr>
          <w:p w14:paraId="66634DB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30,542 </w:t>
            </w:r>
          </w:p>
        </w:tc>
        <w:tc>
          <w:tcPr>
            <w:tcW w:w="0" w:type="auto"/>
            <w:tcBorders>
              <w:top w:val="nil"/>
              <w:left w:val="nil"/>
              <w:bottom w:val="single" w:sz="4" w:space="0" w:color="auto"/>
              <w:right w:val="single" w:sz="4" w:space="0" w:color="auto"/>
            </w:tcBorders>
            <w:noWrap/>
            <w:vAlign w:val="bottom"/>
            <w:hideMark/>
          </w:tcPr>
          <w:p w14:paraId="0AA9EBB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27,866 </w:t>
            </w:r>
          </w:p>
        </w:tc>
      </w:tr>
      <w:tr w:rsidR="00133C31" w:rsidRPr="00133C31" w14:paraId="40E9FAA9" w14:textId="77777777" w:rsidTr="00133C31">
        <w:trPr>
          <w:trHeight w:val="312"/>
        </w:trPr>
        <w:tc>
          <w:tcPr>
            <w:tcW w:w="0" w:type="auto"/>
            <w:tcBorders>
              <w:top w:val="nil"/>
              <w:left w:val="nil"/>
              <w:bottom w:val="nil"/>
              <w:right w:val="nil"/>
            </w:tcBorders>
            <w:noWrap/>
            <w:vAlign w:val="bottom"/>
            <w:hideMark/>
          </w:tcPr>
          <w:p w14:paraId="2F8A94A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72766AC4"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Quick Ratio</w:t>
            </w:r>
          </w:p>
        </w:tc>
        <w:tc>
          <w:tcPr>
            <w:tcW w:w="0" w:type="auto"/>
            <w:tcBorders>
              <w:top w:val="nil"/>
              <w:left w:val="nil"/>
              <w:bottom w:val="single" w:sz="4" w:space="0" w:color="auto"/>
              <w:right w:val="single" w:sz="4" w:space="0" w:color="auto"/>
            </w:tcBorders>
            <w:noWrap/>
            <w:vAlign w:val="bottom"/>
            <w:hideMark/>
          </w:tcPr>
          <w:p w14:paraId="43EACAB4"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0.67 </w:t>
            </w:r>
          </w:p>
        </w:tc>
        <w:tc>
          <w:tcPr>
            <w:tcW w:w="0" w:type="auto"/>
            <w:tcBorders>
              <w:top w:val="nil"/>
              <w:left w:val="nil"/>
              <w:bottom w:val="single" w:sz="4" w:space="0" w:color="auto"/>
              <w:right w:val="single" w:sz="4" w:space="0" w:color="auto"/>
            </w:tcBorders>
            <w:noWrap/>
            <w:vAlign w:val="bottom"/>
            <w:hideMark/>
          </w:tcPr>
          <w:p w14:paraId="216F2BA4"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0.80 </w:t>
            </w:r>
          </w:p>
        </w:tc>
      </w:tr>
      <w:tr w:rsidR="00133C31" w:rsidRPr="00133C31" w14:paraId="6C36173C" w14:textId="77777777" w:rsidTr="00133C31">
        <w:trPr>
          <w:trHeight w:val="312"/>
        </w:trPr>
        <w:tc>
          <w:tcPr>
            <w:tcW w:w="0" w:type="auto"/>
            <w:tcBorders>
              <w:top w:val="nil"/>
              <w:left w:val="nil"/>
              <w:bottom w:val="nil"/>
              <w:right w:val="nil"/>
            </w:tcBorders>
            <w:noWrap/>
            <w:vAlign w:val="bottom"/>
            <w:hideMark/>
          </w:tcPr>
          <w:p w14:paraId="6B41F531"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5C6843CC"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26FDD1A3"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2601C99"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62326777" w14:textId="77777777" w:rsidTr="00133C31">
        <w:trPr>
          <w:trHeight w:val="312"/>
        </w:trPr>
        <w:tc>
          <w:tcPr>
            <w:tcW w:w="0" w:type="auto"/>
            <w:tcBorders>
              <w:top w:val="nil"/>
              <w:left w:val="nil"/>
              <w:bottom w:val="nil"/>
              <w:right w:val="nil"/>
            </w:tcBorders>
            <w:noWrap/>
            <w:vAlign w:val="bottom"/>
            <w:hideMark/>
          </w:tcPr>
          <w:p w14:paraId="72264A29"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3</w:t>
            </w:r>
          </w:p>
        </w:tc>
        <w:tc>
          <w:tcPr>
            <w:tcW w:w="0" w:type="auto"/>
            <w:gridSpan w:val="3"/>
            <w:tcBorders>
              <w:top w:val="nil"/>
              <w:left w:val="nil"/>
              <w:bottom w:val="nil"/>
              <w:right w:val="nil"/>
            </w:tcBorders>
            <w:noWrap/>
            <w:vAlign w:val="bottom"/>
            <w:hideMark/>
          </w:tcPr>
          <w:p w14:paraId="41F8005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Cash Ratio</w:t>
            </w:r>
          </w:p>
        </w:tc>
      </w:tr>
      <w:tr w:rsidR="00133C31" w:rsidRPr="00133C31" w14:paraId="3D0DC21A" w14:textId="77777777" w:rsidTr="00133C31">
        <w:trPr>
          <w:trHeight w:val="312"/>
        </w:trPr>
        <w:tc>
          <w:tcPr>
            <w:tcW w:w="0" w:type="auto"/>
            <w:tcBorders>
              <w:top w:val="nil"/>
              <w:left w:val="nil"/>
              <w:bottom w:val="nil"/>
              <w:right w:val="nil"/>
            </w:tcBorders>
            <w:noWrap/>
            <w:vAlign w:val="bottom"/>
            <w:hideMark/>
          </w:tcPr>
          <w:p w14:paraId="42B83A3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309E1EB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(Cash + Cash Equivalents) / Total Current Liabilities</w:t>
            </w:r>
          </w:p>
        </w:tc>
      </w:tr>
      <w:tr w:rsidR="00133C31" w:rsidRPr="00133C31" w14:paraId="6A1C3643" w14:textId="77777777" w:rsidTr="00133C31">
        <w:trPr>
          <w:trHeight w:val="312"/>
        </w:trPr>
        <w:tc>
          <w:tcPr>
            <w:tcW w:w="0" w:type="auto"/>
            <w:tcBorders>
              <w:top w:val="nil"/>
              <w:left w:val="nil"/>
              <w:bottom w:val="nil"/>
              <w:right w:val="nil"/>
            </w:tcBorders>
            <w:noWrap/>
            <w:vAlign w:val="bottom"/>
            <w:hideMark/>
          </w:tcPr>
          <w:p w14:paraId="53DC34F0"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41E7BEB1"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728B6E87"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457701CC" w14:textId="77777777" w:rsidTr="00133C31">
        <w:trPr>
          <w:trHeight w:val="312"/>
        </w:trPr>
        <w:tc>
          <w:tcPr>
            <w:tcW w:w="0" w:type="auto"/>
            <w:tcBorders>
              <w:top w:val="nil"/>
              <w:left w:val="nil"/>
              <w:bottom w:val="nil"/>
              <w:right w:val="nil"/>
            </w:tcBorders>
            <w:noWrap/>
            <w:vAlign w:val="bottom"/>
            <w:hideMark/>
          </w:tcPr>
          <w:p w14:paraId="575AA70B"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BC730C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33A63B33"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0B39DA43"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773B6B2F" w14:textId="77777777" w:rsidTr="00133C31">
        <w:trPr>
          <w:trHeight w:val="312"/>
        </w:trPr>
        <w:tc>
          <w:tcPr>
            <w:tcW w:w="0" w:type="auto"/>
            <w:tcBorders>
              <w:top w:val="nil"/>
              <w:left w:val="nil"/>
              <w:bottom w:val="nil"/>
              <w:right w:val="nil"/>
            </w:tcBorders>
            <w:noWrap/>
            <w:vAlign w:val="bottom"/>
            <w:hideMark/>
          </w:tcPr>
          <w:p w14:paraId="018CD790"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3366AB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Cash and Cash Equivalents</w:t>
            </w:r>
          </w:p>
        </w:tc>
        <w:tc>
          <w:tcPr>
            <w:tcW w:w="0" w:type="auto"/>
            <w:tcBorders>
              <w:top w:val="nil"/>
              <w:left w:val="nil"/>
              <w:bottom w:val="single" w:sz="4" w:space="0" w:color="auto"/>
              <w:right w:val="single" w:sz="4" w:space="0" w:color="auto"/>
            </w:tcBorders>
            <w:noWrap/>
            <w:vAlign w:val="bottom"/>
            <w:hideMark/>
          </w:tcPr>
          <w:p w14:paraId="29A9635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5,488 </w:t>
            </w:r>
          </w:p>
        </w:tc>
        <w:tc>
          <w:tcPr>
            <w:tcW w:w="0" w:type="auto"/>
            <w:tcBorders>
              <w:top w:val="nil"/>
              <w:left w:val="nil"/>
              <w:bottom w:val="single" w:sz="4" w:space="0" w:color="auto"/>
              <w:right w:val="single" w:sz="4" w:space="0" w:color="auto"/>
            </w:tcBorders>
            <w:noWrap/>
            <w:vAlign w:val="bottom"/>
            <w:hideMark/>
          </w:tcPr>
          <w:p w14:paraId="6255236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5,711 </w:t>
            </w:r>
          </w:p>
        </w:tc>
      </w:tr>
      <w:tr w:rsidR="00133C31" w:rsidRPr="00133C31" w14:paraId="1B83E877" w14:textId="77777777" w:rsidTr="00133C31">
        <w:trPr>
          <w:trHeight w:val="312"/>
        </w:trPr>
        <w:tc>
          <w:tcPr>
            <w:tcW w:w="0" w:type="auto"/>
            <w:tcBorders>
              <w:top w:val="nil"/>
              <w:left w:val="nil"/>
              <w:bottom w:val="nil"/>
              <w:right w:val="nil"/>
            </w:tcBorders>
            <w:noWrap/>
            <w:vAlign w:val="bottom"/>
            <w:hideMark/>
          </w:tcPr>
          <w:p w14:paraId="3D8BE6E8"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B261D6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Current liabilities</w:t>
            </w:r>
          </w:p>
        </w:tc>
        <w:tc>
          <w:tcPr>
            <w:tcW w:w="0" w:type="auto"/>
            <w:tcBorders>
              <w:top w:val="nil"/>
              <w:left w:val="nil"/>
              <w:bottom w:val="single" w:sz="4" w:space="0" w:color="auto"/>
              <w:right w:val="single" w:sz="4" w:space="0" w:color="auto"/>
            </w:tcBorders>
            <w:noWrap/>
            <w:vAlign w:val="bottom"/>
            <w:hideMark/>
          </w:tcPr>
          <w:p w14:paraId="40440C4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30,542 </w:t>
            </w:r>
          </w:p>
        </w:tc>
        <w:tc>
          <w:tcPr>
            <w:tcW w:w="0" w:type="auto"/>
            <w:tcBorders>
              <w:top w:val="nil"/>
              <w:left w:val="nil"/>
              <w:bottom w:val="single" w:sz="4" w:space="0" w:color="auto"/>
              <w:right w:val="single" w:sz="4" w:space="0" w:color="auto"/>
            </w:tcBorders>
            <w:noWrap/>
            <w:vAlign w:val="bottom"/>
            <w:hideMark/>
          </w:tcPr>
          <w:p w14:paraId="0D9801A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27,866 </w:t>
            </w:r>
          </w:p>
        </w:tc>
      </w:tr>
      <w:tr w:rsidR="00133C31" w:rsidRPr="00133C31" w14:paraId="46EDBB8C" w14:textId="77777777" w:rsidTr="00133C31">
        <w:trPr>
          <w:trHeight w:val="312"/>
        </w:trPr>
        <w:tc>
          <w:tcPr>
            <w:tcW w:w="0" w:type="auto"/>
            <w:tcBorders>
              <w:top w:val="nil"/>
              <w:left w:val="nil"/>
              <w:bottom w:val="nil"/>
              <w:right w:val="nil"/>
            </w:tcBorders>
            <w:noWrap/>
            <w:vAlign w:val="bottom"/>
            <w:hideMark/>
          </w:tcPr>
          <w:p w14:paraId="2E79E8AF"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5E0580B"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Cash Ratio</w:t>
            </w:r>
          </w:p>
        </w:tc>
        <w:tc>
          <w:tcPr>
            <w:tcW w:w="0" w:type="auto"/>
            <w:tcBorders>
              <w:top w:val="nil"/>
              <w:left w:val="nil"/>
              <w:bottom w:val="single" w:sz="4" w:space="0" w:color="auto"/>
              <w:right w:val="single" w:sz="4" w:space="0" w:color="auto"/>
            </w:tcBorders>
            <w:noWrap/>
            <w:vAlign w:val="bottom"/>
            <w:hideMark/>
          </w:tcPr>
          <w:p w14:paraId="5A9E68FF"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0.18 </w:t>
            </w:r>
          </w:p>
        </w:tc>
        <w:tc>
          <w:tcPr>
            <w:tcW w:w="0" w:type="auto"/>
            <w:tcBorders>
              <w:top w:val="nil"/>
              <w:left w:val="nil"/>
              <w:bottom w:val="single" w:sz="4" w:space="0" w:color="auto"/>
              <w:right w:val="single" w:sz="4" w:space="0" w:color="auto"/>
            </w:tcBorders>
            <w:noWrap/>
            <w:vAlign w:val="bottom"/>
            <w:hideMark/>
          </w:tcPr>
          <w:p w14:paraId="0A2EF806"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0.20 </w:t>
            </w:r>
          </w:p>
        </w:tc>
      </w:tr>
      <w:tr w:rsidR="00133C31" w:rsidRPr="00133C31" w14:paraId="52CB4D43" w14:textId="77777777" w:rsidTr="00133C31">
        <w:trPr>
          <w:trHeight w:val="312"/>
        </w:trPr>
        <w:tc>
          <w:tcPr>
            <w:tcW w:w="0" w:type="auto"/>
            <w:tcBorders>
              <w:top w:val="nil"/>
              <w:left w:val="nil"/>
              <w:bottom w:val="nil"/>
              <w:right w:val="nil"/>
            </w:tcBorders>
            <w:noWrap/>
            <w:vAlign w:val="bottom"/>
            <w:hideMark/>
          </w:tcPr>
          <w:p w14:paraId="2940BAA2"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3344AB59"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6C6E4EA5"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5ECBFD8F"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2663C876" w14:textId="77777777" w:rsidTr="00133C31">
        <w:trPr>
          <w:trHeight w:val="312"/>
        </w:trPr>
        <w:tc>
          <w:tcPr>
            <w:tcW w:w="0" w:type="auto"/>
            <w:tcBorders>
              <w:top w:val="nil"/>
              <w:left w:val="nil"/>
              <w:bottom w:val="nil"/>
              <w:right w:val="nil"/>
            </w:tcBorders>
            <w:noWrap/>
            <w:vAlign w:val="bottom"/>
            <w:hideMark/>
          </w:tcPr>
          <w:p w14:paraId="5C5FD5E9"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639E2BED"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Efficiency Ratios</w:t>
            </w:r>
          </w:p>
        </w:tc>
        <w:tc>
          <w:tcPr>
            <w:tcW w:w="0" w:type="auto"/>
            <w:tcBorders>
              <w:top w:val="nil"/>
              <w:left w:val="nil"/>
              <w:bottom w:val="nil"/>
              <w:right w:val="nil"/>
            </w:tcBorders>
            <w:noWrap/>
            <w:vAlign w:val="bottom"/>
            <w:hideMark/>
          </w:tcPr>
          <w:p w14:paraId="46080C99"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3DD819D5"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3F724104" w14:textId="77777777" w:rsidTr="00133C31">
        <w:trPr>
          <w:trHeight w:val="312"/>
        </w:trPr>
        <w:tc>
          <w:tcPr>
            <w:tcW w:w="0" w:type="auto"/>
            <w:tcBorders>
              <w:top w:val="nil"/>
              <w:left w:val="nil"/>
              <w:bottom w:val="nil"/>
              <w:right w:val="nil"/>
            </w:tcBorders>
            <w:noWrap/>
            <w:vAlign w:val="bottom"/>
            <w:hideMark/>
          </w:tcPr>
          <w:p w14:paraId="5D0E26AA"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2EE32C2"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071DFEA4"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4BE9BF8"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1C4F8516" w14:textId="77777777" w:rsidTr="00133C31">
        <w:trPr>
          <w:trHeight w:val="312"/>
        </w:trPr>
        <w:tc>
          <w:tcPr>
            <w:tcW w:w="0" w:type="auto"/>
            <w:tcBorders>
              <w:top w:val="nil"/>
              <w:left w:val="nil"/>
              <w:bottom w:val="nil"/>
              <w:right w:val="nil"/>
            </w:tcBorders>
            <w:noWrap/>
            <w:vAlign w:val="bottom"/>
            <w:hideMark/>
          </w:tcPr>
          <w:p w14:paraId="1D350F6F"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1</w:t>
            </w:r>
          </w:p>
        </w:tc>
        <w:tc>
          <w:tcPr>
            <w:tcW w:w="0" w:type="auto"/>
            <w:gridSpan w:val="3"/>
            <w:tcBorders>
              <w:top w:val="nil"/>
              <w:left w:val="nil"/>
              <w:bottom w:val="nil"/>
              <w:right w:val="nil"/>
            </w:tcBorders>
            <w:noWrap/>
            <w:vAlign w:val="bottom"/>
            <w:hideMark/>
          </w:tcPr>
          <w:p w14:paraId="179DD05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Stock Days</w:t>
            </w:r>
          </w:p>
        </w:tc>
      </w:tr>
      <w:tr w:rsidR="00133C31" w:rsidRPr="00133C31" w14:paraId="3984B155" w14:textId="77777777" w:rsidTr="00133C31">
        <w:trPr>
          <w:trHeight w:val="312"/>
        </w:trPr>
        <w:tc>
          <w:tcPr>
            <w:tcW w:w="0" w:type="auto"/>
            <w:tcBorders>
              <w:top w:val="nil"/>
              <w:left w:val="nil"/>
              <w:bottom w:val="nil"/>
              <w:right w:val="nil"/>
            </w:tcBorders>
            <w:noWrap/>
            <w:vAlign w:val="bottom"/>
            <w:hideMark/>
          </w:tcPr>
          <w:p w14:paraId="31B155CA"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7B34F41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Stock / Cost of sales x 365</w:t>
            </w:r>
          </w:p>
        </w:tc>
      </w:tr>
      <w:tr w:rsidR="00133C31" w:rsidRPr="00133C31" w14:paraId="289EAF02" w14:textId="77777777" w:rsidTr="00133C31">
        <w:trPr>
          <w:trHeight w:val="312"/>
        </w:trPr>
        <w:tc>
          <w:tcPr>
            <w:tcW w:w="0" w:type="auto"/>
            <w:tcBorders>
              <w:top w:val="nil"/>
              <w:left w:val="nil"/>
              <w:bottom w:val="nil"/>
              <w:right w:val="nil"/>
            </w:tcBorders>
            <w:noWrap/>
            <w:vAlign w:val="bottom"/>
            <w:hideMark/>
          </w:tcPr>
          <w:p w14:paraId="3293CC5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6B1303DD"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53882274"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0F5C2CDF" w14:textId="77777777" w:rsidTr="00133C31">
        <w:trPr>
          <w:trHeight w:val="312"/>
        </w:trPr>
        <w:tc>
          <w:tcPr>
            <w:tcW w:w="0" w:type="auto"/>
            <w:tcBorders>
              <w:top w:val="nil"/>
              <w:left w:val="nil"/>
              <w:bottom w:val="nil"/>
              <w:right w:val="nil"/>
            </w:tcBorders>
            <w:noWrap/>
            <w:vAlign w:val="bottom"/>
            <w:hideMark/>
          </w:tcPr>
          <w:p w14:paraId="6AACA4A9"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C35C56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35E3E53A"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02DDBB04"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17BFDE66" w14:textId="77777777" w:rsidTr="00133C31">
        <w:trPr>
          <w:trHeight w:val="312"/>
        </w:trPr>
        <w:tc>
          <w:tcPr>
            <w:tcW w:w="0" w:type="auto"/>
            <w:tcBorders>
              <w:top w:val="nil"/>
              <w:left w:val="nil"/>
              <w:bottom w:val="nil"/>
              <w:right w:val="nil"/>
            </w:tcBorders>
            <w:noWrap/>
            <w:vAlign w:val="bottom"/>
            <w:hideMark/>
          </w:tcPr>
          <w:p w14:paraId="5E322521"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4C743B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Stock</w:t>
            </w:r>
          </w:p>
        </w:tc>
        <w:tc>
          <w:tcPr>
            <w:tcW w:w="0" w:type="auto"/>
            <w:tcBorders>
              <w:top w:val="nil"/>
              <w:left w:val="nil"/>
              <w:bottom w:val="single" w:sz="4" w:space="0" w:color="auto"/>
              <w:right w:val="single" w:sz="4" w:space="0" w:color="auto"/>
            </w:tcBorders>
            <w:noWrap/>
            <w:vAlign w:val="bottom"/>
            <w:hideMark/>
          </w:tcPr>
          <w:p w14:paraId="2B7DD6C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5,288 </w:t>
            </w:r>
          </w:p>
        </w:tc>
        <w:tc>
          <w:tcPr>
            <w:tcW w:w="0" w:type="auto"/>
            <w:tcBorders>
              <w:top w:val="nil"/>
              <w:left w:val="nil"/>
              <w:bottom w:val="single" w:sz="4" w:space="0" w:color="auto"/>
              <w:right w:val="single" w:sz="4" w:space="0" w:color="auto"/>
            </w:tcBorders>
            <w:noWrap/>
            <w:vAlign w:val="bottom"/>
            <w:hideMark/>
          </w:tcPr>
          <w:p w14:paraId="15A5E14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6,557 </w:t>
            </w:r>
          </w:p>
        </w:tc>
      </w:tr>
      <w:tr w:rsidR="00133C31" w:rsidRPr="00133C31" w14:paraId="5DC17B27" w14:textId="77777777" w:rsidTr="00133C31">
        <w:trPr>
          <w:trHeight w:val="312"/>
        </w:trPr>
        <w:tc>
          <w:tcPr>
            <w:tcW w:w="0" w:type="auto"/>
            <w:tcBorders>
              <w:top w:val="nil"/>
              <w:left w:val="nil"/>
              <w:bottom w:val="nil"/>
              <w:right w:val="nil"/>
            </w:tcBorders>
            <w:noWrap/>
            <w:vAlign w:val="bottom"/>
            <w:hideMark/>
          </w:tcPr>
          <w:p w14:paraId="36C3A9B9"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B5300A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Cost of sales</w:t>
            </w:r>
          </w:p>
        </w:tc>
        <w:tc>
          <w:tcPr>
            <w:tcW w:w="0" w:type="auto"/>
            <w:tcBorders>
              <w:top w:val="nil"/>
              <w:left w:val="nil"/>
              <w:bottom w:val="single" w:sz="4" w:space="0" w:color="auto"/>
              <w:right w:val="single" w:sz="4" w:space="0" w:color="auto"/>
            </w:tcBorders>
            <w:noWrap/>
            <w:vAlign w:val="bottom"/>
            <w:hideMark/>
          </w:tcPr>
          <w:p w14:paraId="0A4D472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10,207 </w:t>
            </w:r>
          </w:p>
        </w:tc>
        <w:tc>
          <w:tcPr>
            <w:tcW w:w="0" w:type="auto"/>
            <w:tcBorders>
              <w:top w:val="nil"/>
              <w:left w:val="nil"/>
              <w:bottom w:val="single" w:sz="4" w:space="0" w:color="auto"/>
              <w:right w:val="single" w:sz="4" w:space="0" w:color="auto"/>
            </w:tcBorders>
            <w:noWrap/>
            <w:vAlign w:val="bottom"/>
            <w:hideMark/>
          </w:tcPr>
          <w:p w14:paraId="51AFBBB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10,633 </w:t>
            </w:r>
          </w:p>
        </w:tc>
      </w:tr>
      <w:tr w:rsidR="00133C31" w:rsidRPr="00133C31" w14:paraId="306A1EB9" w14:textId="77777777" w:rsidTr="00133C31">
        <w:trPr>
          <w:trHeight w:val="312"/>
        </w:trPr>
        <w:tc>
          <w:tcPr>
            <w:tcW w:w="0" w:type="auto"/>
            <w:tcBorders>
              <w:top w:val="nil"/>
              <w:left w:val="nil"/>
              <w:bottom w:val="nil"/>
              <w:right w:val="nil"/>
            </w:tcBorders>
            <w:noWrap/>
            <w:vAlign w:val="bottom"/>
            <w:hideMark/>
          </w:tcPr>
          <w:p w14:paraId="629E63E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716C765A"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Stock Days</w:t>
            </w:r>
          </w:p>
        </w:tc>
        <w:tc>
          <w:tcPr>
            <w:tcW w:w="0" w:type="auto"/>
            <w:tcBorders>
              <w:top w:val="nil"/>
              <w:left w:val="nil"/>
              <w:bottom w:val="single" w:sz="4" w:space="0" w:color="auto"/>
              <w:right w:val="single" w:sz="4" w:space="0" w:color="auto"/>
            </w:tcBorders>
            <w:noWrap/>
            <w:vAlign w:val="bottom"/>
            <w:hideMark/>
          </w:tcPr>
          <w:p w14:paraId="6905532E"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189 </w:t>
            </w:r>
          </w:p>
        </w:tc>
        <w:tc>
          <w:tcPr>
            <w:tcW w:w="0" w:type="auto"/>
            <w:tcBorders>
              <w:top w:val="nil"/>
              <w:left w:val="nil"/>
              <w:bottom w:val="single" w:sz="4" w:space="0" w:color="auto"/>
              <w:right w:val="single" w:sz="4" w:space="0" w:color="auto"/>
            </w:tcBorders>
            <w:noWrap/>
            <w:vAlign w:val="bottom"/>
            <w:hideMark/>
          </w:tcPr>
          <w:p w14:paraId="0C54E88D"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225 </w:t>
            </w:r>
          </w:p>
        </w:tc>
      </w:tr>
      <w:tr w:rsidR="00133C31" w:rsidRPr="00133C31" w14:paraId="341F0932" w14:textId="77777777" w:rsidTr="00133C31">
        <w:trPr>
          <w:trHeight w:val="312"/>
        </w:trPr>
        <w:tc>
          <w:tcPr>
            <w:tcW w:w="0" w:type="auto"/>
            <w:tcBorders>
              <w:top w:val="nil"/>
              <w:left w:val="nil"/>
              <w:bottom w:val="nil"/>
              <w:right w:val="nil"/>
            </w:tcBorders>
            <w:noWrap/>
            <w:vAlign w:val="bottom"/>
            <w:hideMark/>
          </w:tcPr>
          <w:p w14:paraId="72296D34"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3A4F6777"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13411893"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435878CC"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2205158B" w14:textId="77777777" w:rsidTr="00133C31">
        <w:trPr>
          <w:trHeight w:val="312"/>
        </w:trPr>
        <w:tc>
          <w:tcPr>
            <w:tcW w:w="0" w:type="auto"/>
            <w:tcBorders>
              <w:top w:val="nil"/>
              <w:left w:val="nil"/>
              <w:bottom w:val="nil"/>
              <w:right w:val="nil"/>
            </w:tcBorders>
            <w:noWrap/>
            <w:vAlign w:val="bottom"/>
            <w:hideMark/>
          </w:tcPr>
          <w:p w14:paraId="25B089E6"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2</w:t>
            </w:r>
          </w:p>
        </w:tc>
        <w:tc>
          <w:tcPr>
            <w:tcW w:w="0" w:type="auto"/>
            <w:gridSpan w:val="3"/>
            <w:tcBorders>
              <w:top w:val="nil"/>
              <w:left w:val="nil"/>
              <w:bottom w:val="nil"/>
              <w:right w:val="nil"/>
            </w:tcBorders>
            <w:noWrap/>
            <w:vAlign w:val="bottom"/>
            <w:hideMark/>
          </w:tcPr>
          <w:p w14:paraId="00A7020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Debtor Days</w:t>
            </w:r>
          </w:p>
        </w:tc>
      </w:tr>
      <w:tr w:rsidR="00133C31" w:rsidRPr="00133C31" w14:paraId="50B4A1E6" w14:textId="77777777" w:rsidTr="00133C31">
        <w:trPr>
          <w:trHeight w:val="312"/>
        </w:trPr>
        <w:tc>
          <w:tcPr>
            <w:tcW w:w="0" w:type="auto"/>
            <w:tcBorders>
              <w:top w:val="nil"/>
              <w:left w:val="nil"/>
              <w:bottom w:val="nil"/>
              <w:right w:val="nil"/>
            </w:tcBorders>
            <w:noWrap/>
            <w:vAlign w:val="bottom"/>
            <w:hideMark/>
          </w:tcPr>
          <w:p w14:paraId="381830EB"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131967E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Debtors / Net sales x 365</w:t>
            </w:r>
          </w:p>
        </w:tc>
      </w:tr>
      <w:tr w:rsidR="00133C31" w:rsidRPr="00133C31" w14:paraId="596E9B63" w14:textId="77777777" w:rsidTr="00133C31">
        <w:trPr>
          <w:trHeight w:val="312"/>
        </w:trPr>
        <w:tc>
          <w:tcPr>
            <w:tcW w:w="0" w:type="auto"/>
            <w:tcBorders>
              <w:top w:val="nil"/>
              <w:left w:val="nil"/>
              <w:bottom w:val="nil"/>
              <w:right w:val="nil"/>
            </w:tcBorders>
            <w:noWrap/>
            <w:vAlign w:val="bottom"/>
            <w:hideMark/>
          </w:tcPr>
          <w:p w14:paraId="3CB3D43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59E20046"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4E316EA5"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3D224679" w14:textId="77777777" w:rsidTr="00133C31">
        <w:trPr>
          <w:trHeight w:val="312"/>
        </w:trPr>
        <w:tc>
          <w:tcPr>
            <w:tcW w:w="0" w:type="auto"/>
            <w:tcBorders>
              <w:top w:val="nil"/>
              <w:left w:val="nil"/>
              <w:bottom w:val="nil"/>
              <w:right w:val="nil"/>
            </w:tcBorders>
            <w:noWrap/>
            <w:vAlign w:val="bottom"/>
            <w:hideMark/>
          </w:tcPr>
          <w:p w14:paraId="034C10F1"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832973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67DFCC28"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0FA80DB3"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5487C9BA" w14:textId="77777777" w:rsidTr="00133C31">
        <w:trPr>
          <w:trHeight w:val="312"/>
        </w:trPr>
        <w:tc>
          <w:tcPr>
            <w:tcW w:w="0" w:type="auto"/>
            <w:tcBorders>
              <w:top w:val="nil"/>
              <w:left w:val="nil"/>
              <w:bottom w:val="nil"/>
              <w:right w:val="nil"/>
            </w:tcBorders>
            <w:noWrap/>
            <w:vAlign w:val="bottom"/>
            <w:hideMark/>
          </w:tcPr>
          <w:p w14:paraId="66F65D81"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46E1DF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Debtors</w:t>
            </w:r>
          </w:p>
        </w:tc>
        <w:tc>
          <w:tcPr>
            <w:tcW w:w="0" w:type="auto"/>
            <w:tcBorders>
              <w:top w:val="nil"/>
              <w:left w:val="nil"/>
              <w:bottom w:val="single" w:sz="4" w:space="0" w:color="auto"/>
              <w:right w:val="single" w:sz="4" w:space="0" w:color="auto"/>
            </w:tcBorders>
            <w:noWrap/>
            <w:vAlign w:val="bottom"/>
            <w:hideMark/>
          </w:tcPr>
          <w:p w14:paraId="5F8163F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12,972 </w:t>
            </w:r>
          </w:p>
        </w:tc>
        <w:tc>
          <w:tcPr>
            <w:tcW w:w="0" w:type="auto"/>
            <w:tcBorders>
              <w:top w:val="nil"/>
              <w:left w:val="nil"/>
              <w:bottom w:val="single" w:sz="4" w:space="0" w:color="auto"/>
              <w:right w:val="single" w:sz="4" w:space="0" w:color="auto"/>
            </w:tcBorders>
            <w:noWrap/>
            <w:vAlign w:val="bottom"/>
            <w:hideMark/>
          </w:tcPr>
          <w:p w14:paraId="01E54B5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15,177 </w:t>
            </w:r>
          </w:p>
        </w:tc>
      </w:tr>
      <w:tr w:rsidR="00133C31" w:rsidRPr="00133C31" w14:paraId="0FBA4D92" w14:textId="77777777" w:rsidTr="00133C31">
        <w:trPr>
          <w:trHeight w:val="312"/>
        </w:trPr>
        <w:tc>
          <w:tcPr>
            <w:tcW w:w="0" w:type="auto"/>
            <w:tcBorders>
              <w:top w:val="nil"/>
              <w:left w:val="nil"/>
              <w:bottom w:val="nil"/>
              <w:right w:val="nil"/>
            </w:tcBorders>
            <w:noWrap/>
            <w:vAlign w:val="bottom"/>
            <w:hideMark/>
          </w:tcPr>
          <w:p w14:paraId="7852DA35"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D8A1AD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Net sales</w:t>
            </w:r>
          </w:p>
        </w:tc>
        <w:tc>
          <w:tcPr>
            <w:tcW w:w="0" w:type="auto"/>
            <w:tcBorders>
              <w:top w:val="nil"/>
              <w:left w:val="nil"/>
              <w:bottom w:val="single" w:sz="4" w:space="0" w:color="auto"/>
              <w:right w:val="single" w:sz="4" w:space="0" w:color="auto"/>
            </w:tcBorders>
            <w:noWrap/>
            <w:vAlign w:val="bottom"/>
            <w:hideMark/>
          </w:tcPr>
          <w:p w14:paraId="5634800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54,073 </w:t>
            </w:r>
          </w:p>
        </w:tc>
        <w:tc>
          <w:tcPr>
            <w:tcW w:w="0" w:type="auto"/>
            <w:tcBorders>
              <w:top w:val="nil"/>
              <w:left w:val="nil"/>
              <w:bottom w:val="single" w:sz="4" w:space="0" w:color="auto"/>
              <w:right w:val="single" w:sz="4" w:space="0" w:color="auto"/>
            </w:tcBorders>
            <w:noWrap/>
            <w:vAlign w:val="bottom"/>
            <w:hideMark/>
          </w:tcPr>
          <w:p w14:paraId="3721335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58,739 </w:t>
            </w:r>
          </w:p>
        </w:tc>
      </w:tr>
      <w:tr w:rsidR="00133C31" w:rsidRPr="00133C31" w14:paraId="0B10D805" w14:textId="77777777" w:rsidTr="00133C31">
        <w:trPr>
          <w:trHeight w:val="312"/>
        </w:trPr>
        <w:tc>
          <w:tcPr>
            <w:tcW w:w="0" w:type="auto"/>
            <w:tcBorders>
              <w:top w:val="nil"/>
              <w:left w:val="nil"/>
              <w:bottom w:val="nil"/>
              <w:right w:val="nil"/>
            </w:tcBorders>
            <w:noWrap/>
            <w:vAlign w:val="bottom"/>
            <w:hideMark/>
          </w:tcPr>
          <w:p w14:paraId="793E94C8"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70DEA614"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Debtors</w:t>
            </w:r>
          </w:p>
        </w:tc>
        <w:tc>
          <w:tcPr>
            <w:tcW w:w="0" w:type="auto"/>
            <w:tcBorders>
              <w:top w:val="nil"/>
              <w:left w:val="nil"/>
              <w:bottom w:val="single" w:sz="4" w:space="0" w:color="auto"/>
              <w:right w:val="single" w:sz="4" w:space="0" w:color="auto"/>
            </w:tcBorders>
            <w:noWrap/>
            <w:vAlign w:val="bottom"/>
            <w:hideMark/>
          </w:tcPr>
          <w:p w14:paraId="28963CFC"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88 </w:t>
            </w:r>
          </w:p>
        </w:tc>
        <w:tc>
          <w:tcPr>
            <w:tcW w:w="0" w:type="auto"/>
            <w:tcBorders>
              <w:top w:val="nil"/>
              <w:left w:val="nil"/>
              <w:bottom w:val="single" w:sz="4" w:space="0" w:color="auto"/>
              <w:right w:val="single" w:sz="4" w:space="0" w:color="auto"/>
            </w:tcBorders>
            <w:noWrap/>
            <w:vAlign w:val="bottom"/>
            <w:hideMark/>
          </w:tcPr>
          <w:p w14:paraId="26AE62CB"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94 </w:t>
            </w:r>
          </w:p>
        </w:tc>
      </w:tr>
      <w:tr w:rsidR="00133C31" w:rsidRPr="00133C31" w14:paraId="7DC8B551" w14:textId="77777777" w:rsidTr="00133C31">
        <w:trPr>
          <w:trHeight w:val="312"/>
        </w:trPr>
        <w:tc>
          <w:tcPr>
            <w:tcW w:w="0" w:type="auto"/>
            <w:tcBorders>
              <w:top w:val="nil"/>
              <w:left w:val="nil"/>
              <w:bottom w:val="nil"/>
              <w:right w:val="nil"/>
            </w:tcBorders>
            <w:noWrap/>
            <w:vAlign w:val="bottom"/>
            <w:hideMark/>
          </w:tcPr>
          <w:p w14:paraId="203BFC3A"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384810B1"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3FB5250D"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35B39E4"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68CD482D" w14:textId="77777777" w:rsidTr="00133C31">
        <w:trPr>
          <w:trHeight w:val="312"/>
        </w:trPr>
        <w:tc>
          <w:tcPr>
            <w:tcW w:w="0" w:type="auto"/>
            <w:tcBorders>
              <w:top w:val="nil"/>
              <w:left w:val="nil"/>
              <w:bottom w:val="nil"/>
              <w:right w:val="nil"/>
            </w:tcBorders>
            <w:noWrap/>
            <w:vAlign w:val="bottom"/>
            <w:hideMark/>
          </w:tcPr>
          <w:p w14:paraId="17E0EE4C"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3</w:t>
            </w:r>
          </w:p>
        </w:tc>
        <w:tc>
          <w:tcPr>
            <w:tcW w:w="0" w:type="auto"/>
            <w:gridSpan w:val="3"/>
            <w:tcBorders>
              <w:top w:val="nil"/>
              <w:left w:val="nil"/>
              <w:bottom w:val="nil"/>
              <w:right w:val="nil"/>
            </w:tcBorders>
            <w:noWrap/>
            <w:vAlign w:val="bottom"/>
            <w:hideMark/>
          </w:tcPr>
          <w:p w14:paraId="2B22957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Creditor Days</w:t>
            </w:r>
          </w:p>
        </w:tc>
      </w:tr>
      <w:tr w:rsidR="00133C31" w:rsidRPr="00133C31" w14:paraId="626B90FC" w14:textId="77777777" w:rsidTr="00133C31">
        <w:trPr>
          <w:trHeight w:val="312"/>
        </w:trPr>
        <w:tc>
          <w:tcPr>
            <w:tcW w:w="0" w:type="auto"/>
            <w:tcBorders>
              <w:top w:val="nil"/>
              <w:left w:val="nil"/>
              <w:bottom w:val="nil"/>
              <w:right w:val="nil"/>
            </w:tcBorders>
            <w:noWrap/>
            <w:vAlign w:val="bottom"/>
            <w:hideMark/>
          </w:tcPr>
          <w:p w14:paraId="2656E4E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6E9843B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Creditors / Cost of sales x 365</w:t>
            </w:r>
          </w:p>
        </w:tc>
      </w:tr>
      <w:tr w:rsidR="00133C31" w:rsidRPr="00133C31" w14:paraId="1866E8D3" w14:textId="77777777" w:rsidTr="00133C31">
        <w:trPr>
          <w:trHeight w:val="312"/>
        </w:trPr>
        <w:tc>
          <w:tcPr>
            <w:tcW w:w="0" w:type="auto"/>
            <w:tcBorders>
              <w:top w:val="nil"/>
              <w:left w:val="nil"/>
              <w:bottom w:val="nil"/>
              <w:right w:val="nil"/>
            </w:tcBorders>
            <w:noWrap/>
            <w:vAlign w:val="bottom"/>
            <w:hideMark/>
          </w:tcPr>
          <w:p w14:paraId="53A5FFF8"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2259A091"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63719B7D"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281A358D" w14:textId="77777777" w:rsidTr="00133C31">
        <w:trPr>
          <w:trHeight w:val="312"/>
        </w:trPr>
        <w:tc>
          <w:tcPr>
            <w:tcW w:w="0" w:type="auto"/>
            <w:tcBorders>
              <w:top w:val="nil"/>
              <w:left w:val="nil"/>
              <w:bottom w:val="nil"/>
              <w:right w:val="nil"/>
            </w:tcBorders>
            <w:noWrap/>
            <w:vAlign w:val="bottom"/>
            <w:hideMark/>
          </w:tcPr>
          <w:p w14:paraId="3EFE9509"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7A83E7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1C70CD39"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2E7DB875"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26BBDE8A" w14:textId="77777777" w:rsidTr="00133C31">
        <w:trPr>
          <w:trHeight w:val="312"/>
        </w:trPr>
        <w:tc>
          <w:tcPr>
            <w:tcW w:w="0" w:type="auto"/>
            <w:tcBorders>
              <w:top w:val="nil"/>
              <w:left w:val="nil"/>
              <w:bottom w:val="nil"/>
              <w:right w:val="nil"/>
            </w:tcBorders>
            <w:noWrap/>
            <w:vAlign w:val="bottom"/>
            <w:hideMark/>
          </w:tcPr>
          <w:p w14:paraId="10851BEC"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5D8CDAF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Creditors</w:t>
            </w:r>
          </w:p>
        </w:tc>
        <w:tc>
          <w:tcPr>
            <w:tcW w:w="0" w:type="auto"/>
            <w:tcBorders>
              <w:top w:val="nil"/>
              <w:left w:val="nil"/>
              <w:bottom w:val="single" w:sz="4" w:space="0" w:color="auto"/>
              <w:right w:val="single" w:sz="4" w:space="0" w:color="auto"/>
            </w:tcBorders>
            <w:noWrap/>
            <w:vAlign w:val="bottom"/>
            <w:hideMark/>
          </w:tcPr>
          <w:p w14:paraId="7FB9125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22,465 </w:t>
            </w:r>
          </w:p>
        </w:tc>
        <w:tc>
          <w:tcPr>
            <w:tcW w:w="0" w:type="auto"/>
            <w:tcBorders>
              <w:top w:val="nil"/>
              <w:left w:val="nil"/>
              <w:bottom w:val="single" w:sz="4" w:space="0" w:color="auto"/>
              <w:right w:val="single" w:sz="4" w:space="0" w:color="auto"/>
            </w:tcBorders>
            <w:noWrap/>
            <w:vAlign w:val="bottom"/>
            <w:hideMark/>
          </w:tcPr>
          <w:p w14:paraId="7A0180E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25,280 </w:t>
            </w:r>
          </w:p>
        </w:tc>
      </w:tr>
      <w:tr w:rsidR="00133C31" w:rsidRPr="00133C31" w14:paraId="43379AD0" w14:textId="77777777" w:rsidTr="00133C31">
        <w:trPr>
          <w:trHeight w:val="312"/>
        </w:trPr>
        <w:tc>
          <w:tcPr>
            <w:tcW w:w="0" w:type="auto"/>
            <w:tcBorders>
              <w:top w:val="nil"/>
              <w:left w:val="nil"/>
              <w:bottom w:val="nil"/>
              <w:right w:val="nil"/>
            </w:tcBorders>
            <w:noWrap/>
            <w:vAlign w:val="bottom"/>
            <w:hideMark/>
          </w:tcPr>
          <w:p w14:paraId="105510E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A762D4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Cost of sales</w:t>
            </w:r>
          </w:p>
        </w:tc>
        <w:tc>
          <w:tcPr>
            <w:tcW w:w="0" w:type="auto"/>
            <w:tcBorders>
              <w:top w:val="nil"/>
              <w:left w:val="nil"/>
              <w:bottom w:val="single" w:sz="4" w:space="0" w:color="auto"/>
              <w:right w:val="single" w:sz="4" w:space="0" w:color="auto"/>
            </w:tcBorders>
            <w:noWrap/>
            <w:vAlign w:val="bottom"/>
            <w:hideMark/>
          </w:tcPr>
          <w:p w14:paraId="12B4FCC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10,207 </w:t>
            </w:r>
          </w:p>
        </w:tc>
        <w:tc>
          <w:tcPr>
            <w:tcW w:w="0" w:type="auto"/>
            <w:tcBorders>
              <w:top w:val="nil"/>
              <w:left w:val="nil"/>
              <w:bottom w:val="single" w:sz="4" w:space="0" w:color="auto"/>
              <w:right w:val="single" w:sz="4" w:space="0" w:color="auto"/>
            </w:tcBorders>
            <w:noWrap/>
            <w:vAlign w:val="bottom"/>
            <w:hideMark/>
          </w:tcPr>
          <w:p w14:paraId="44531AC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10,633 </w:t>
            </w:r>
          </w:p>
        </w:tc>
      </w:tr>
      <w:tr w:rsidR="00133C31" w:rsidRPr="00133C31" w14:paraId="4752B6CC" w14:textId="77777777" w:rsidTr="00133C31">
        <w:trPr>
          <w:trHeight w:val="312"/>
        </w:trPr>
        <w:tc>
          <w:tcPr>
            <w:tcW w:w="0" w:type="auto"/>
            <w:tcBorders>
              <w:top w:val="nil"/>
              <w:left w:val="nil"/>
              <w:bottom w:val="nil"/>
              <w:right w:val="nil"/>
            </w:tcBorders>
            <w:noWrap/>
            <w:vAlign w:val="bottom"/>
            <w:hideMark/>
          </w:tcPr>
          <w:p w14:paraId="473AF8D3"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C6899A2"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Creditors Days</w:t>
            </w:r>
          </w:p>
        </w:tc>
        <w:tc>
          <w:tcPr>
            <w:tcW w:w="0" w:type="auto"/>
            <w:tcBorders>
              <w:top w:val="nil"/>
              <w:left w:val="nil"/>
              <w:bottom w:val="single" w:sz="4" w:space="0" w:color="auto"/>
              <w:right w:val="single" w:sz="4" w:space="0" w:color="auto"/>
            </w:tcBorders>
            <w:noWrap/>
            <w:vAlign w:val="bottom"/>
            <w:hideMark/>
          </w:tcPr>
          <w:p w14:paraId="13DAB3AC"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803 </w:t>
            </w:r>
          </w:p>
        </w:tc>
        <w:tc>
          <w:tcPr>
            <w:tcW w:w="0" w:type="auto"/>
            <w:tcBorders>
              <w:top w:val="nil"/>
              <w:left w:val="nil"/>
              <w:bottom w:val="single" w:sz="4" w:space="0" w:color="auto"/>
              <w:right w:val="single" w:sz="4" w:space="0" w:color="auto"/>
            </w:tcBorders>
            <w:noWrap/>
            <w:vAlign w:val="bottom"/>
            <w:hideMark/>
          </w:tcPr>
          <w:p w14:paraId="482B7C77"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868 </w:t>
            </w:r>
          </w:p>
        </w:tc>
      </w:tr>
      <w:tr w:rsidR="00133C31" w:rsidRPr="00133C31" w14:paraId="3FCB7700" w14:textId="77777777" w:rsidTr="00133C31">
        <w:trPr>
          <w:trHeight w:val="312"/>
        </w:trPr>
        <w:tc>
          <w:tcPr>
            <w:tcW w:w="0" w:type="auto"/>
            <w:tcBorders>
              <w:top w:val="nil"/>
              <w:left w:val="nil"/>
              <w:bottom w:val="nil"/>
              <w:right w:val="nil"/>
            </w:tcBorders>
            <w:noWrap/>
            <w:vAlign w:val="bottom"/>
            <w:hideMark/>
          </w:tcPr>
          <w:p w14:paraId="4B3B9A95"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48A6243D"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28C91765"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4593525C"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617C7057" w14:textId="77777777" w:rsidTr="00133C31">
        <w:trPr>
          <w:trHeight w:val="312"/>
        </w:trPr>
        <w:tc>
          <w:tcPr>
            <w:tcW w:w="0" w:type="auto"/>
            <w:tcBorders>
              <w:top w:val="nil"/>
              <w:left w:val="nil"/>
              <w:bottom w:val="nil"/>
              <w:right w:val="nil"/>
            </w:tcBorders>
            <w:noWrap/>
            <w:vAlign w:val="bottom"/>
            <w:hideMark/>
          </w:tcPr>
          <w:p w14:paraId="7BA12432"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4</w:t>
            </w:r>
          </w:p>
        </w:tc>
        <w:tc>
          <w:tcPr>
            <w:tcW w:w="0" w:type="auto"/>
            <w:gridSpan w:val="3"/>
            <w:tcBorders>
              <w:top w:val="nil"/>
              <w:left w:val="nil"/>
              <w:bottom w:val="nil"/>
              <w:right w:val="nil"/>
            </w:tcBorders>
            <w:noWrap/>
            <w:vAlign w:val="bottom"/>
            <w:hideMark/>
          </w:tcPr>
          <w:p w14:paraId="6FF6934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Asset Turnover</w:t>
            </w:r>
          </w:p>
        </w:tc>
      </w:tr>
      <w:tr w:rsidR="00133C31" w:rsidRPr="00133C31" w14:paraId="4962721C" w14:textId="77777777" w:rsidTr="00133C31">
        <w:trPr>
          <w:trHeight w:val="312"/>
        </w:trPr>
        <w:tc>
          <w:tcPr>
            <w:tcW w:w="0" w:type="auto"/>
            <w:tcBorders>
              <w:top w:val="nil"/>
              <w:left w:val="nil"/>
              <w:bottom w:val="nil"/>
              <w:right w:val="nil"/>
            </w:tcBorders>
            <w:noWrap/>
            <w:vAlign w:val="bottom"/>
            <w:hideMark/>
          </w:tcPr>
          <w:p w14:paraId="7DEEB54F"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49AE93A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Revenue / Total Assets</w:t>
            </w:r>
          </w:p>
        </w:tc>
      </w:tr>
      <w:tr w:rsidR="00133C31" w:rsidRPr="00133C31" w14:paraId="200B02EF" w14:textId="77777777" w:rsidTr="00133C31">
        <w:trPr>
          <w:trHeight w:val="312"/>
        </w:trPr>
        <w:tc>
          <w:tcPr>
            <w:tcW w:w="0" w:type="auto"/>
            <w:tcBorders>
              <w:top w:val="nil"/>
              <w:left w:val="nil"/>
              <w:bottom w:val="nil"/>
              <w:right w:val="nil"/>
            </w:tcBorders>
            <w:noWrap/>
            <w:vAlign w:val="bottom"/>
            <w:hideMark/>
          </w:tcPr>
          <w:p w14:paraId="60C0883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5536A356"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2C24EFA9"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2EE0A52F" w14:textId="77777777" w:rsidTr="00133C31">
        <w:trPr>
          <w:trHeight w:val="312"/>
        </w:trPr>
        <w:tc>
          <w:tcPr>
            <w:tcW w:w="0" w:type="auto"/>
            <w:tcBorders>
              <w:top w:val="nil"/>
              <w:left w:val="nil"/>
              <w:bottom w:val="nil"/>
              <w:right w:val="nil"/>
            </w:tcBorders>
            <w:noWrap/>
            <w:vAlign w:val="bottom"/>
            <w:hideMark/>
          </w:tcPr>
          <w:p w14:paraId="617C4AD0"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84EEC0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06C26413"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6A85ECF7"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7D37DBAA" w14:textId="77777777" w:rsidTr="00133C31">
        <w:trPr>
          <w:trHeight w:val="312"/>
        </w:trPr>
        <w:tc>
          <w:tcPr>
            <w:tcW w:w="0" w:type="auto"/>
            <w:tcBorders>
              <w:top w:val="nil"/>
              <w:left w:val="nil"/>
              <w:bottom w:val="nil"/>
              <w:right w:val="nil"/>
            </w:tcBorders>
            <w:noWrap/>
            <w:vAlign w:val="bottom"/>
            <w:hideMark/>
          </w:tcPr>
          <w:p w14:paraId="7B2DD3A9"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81E079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Revenue</w:t>
            </w:r>
          </w:p>
        </w:tc>
        <w:tc>
          <w:tcPr>
            <w:tcW w:w="0" w:type="auto"/>
            <w:tcBorders>
              <w:top w:val="nil"/>
              <w:left w:val="nil"/>
              <w:bottom w:val="single" w:sz="4" w:space="0" w:color="auto"/>
              <w:right w:val="single" w:sz="4" w:space="0" w:color="auto"/>
            </w:tcBorders>
            <w:noWrap/>
            <w:vAlign w:val="bottom"/>
            <w:hideMark/>
          </w:tcPr>
          <w:p w14:paraId="2314DAE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54,073 </w:t>
            </w:r>
          </w:p>
        </w:tc>
        <w:tc>
          <w:tcPr>
            <w:tcW w:w="0" w:type="auto"/>
            <w:tcBorders>
              <w:top w:val="nil"/>
              <w:left w:val="nil"/>
              <w:bottom w:val="single" w:sz="4" w:space="0" w:color="auto"/>
              <w:right w:val="single" w:sz="4" w:space="0" w:color="auto"/>
            </w:tcBorders>
            <w:noWrap/>
            <w:vAlign w:val="bottom"/>
            <w:hideMark/>
          </w:tcPr>
          <w:p w14:paraId="721DD31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58,739 </w:t>
            </w:r>
          </w:p>
        </w:tc>
      </w:tr>
      <w:tr w:rsidR="00133C31" w:rsidRPr="00133C31" w14:paraId="1B3BE93F" w14:textId="77777777" w:rsidTr="00133C31">
        <w:trPr>
          <w:trHeight w:val="312"/>
        </w:trPr>
        <w:tc>
          <w:tcPr>
            <w:tcW w:w="0" w:type="auto"/>
            <w:tcBorders>
              <w:top w:val="nil"/>
              <w:left w:val="nil"/>
              <w:bottom w:val="nil"/>
              <w:right w:val="nil"/>
            </w:tcBorders>
            <w:noWrap/>
            <w:vAlign w:val="bottom"/>
            <w:hideMark/>
          </w:tcPr>
          <w:p w14:paraId="62F2FF84"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F41676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Assets</w:t>
            </w:r>
          </w:p>
        </w:tc>
        <w:tc>
          <w:tcPr>
            <w:tcW w:w="0" w:type="auto"/>
            <w:tcBorders>
              <w:top w:val="nil"/>
              <w:left w:val="nil"/>
              <w:bottom w:val="single" w:sz="4" w:space="0" w:color="auto"/>
              <w:right w:val="single" w:sz="4" w:space="0" w:color="auto"/>
            </w:tcBorders>
            <w:noWrap/>
            <w:vAlign w:val="bottom"/>
            <w:hideMark/>
          </w:tcPr>
          <w:p w14:paraId="2B28F5A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104,035 </w:t>
            </w:r>
          </w:p>
        </w:tc>
        <w:tc>
          <w:tcPr>
            <w:tcW w:w="0" w:type="auto"/>
            <w:tcBorders>
              <w:top w:val="nil"/>
              <w:left w:val="nil"/>
              <w:bottom w:val="single" w:sz="4" w:space="0" w:color="auto"/>
              <w:right w:val="single" w:sz="4" w:space="0" w:color="auto"/>
            </w:tcBorders>
            <w:noWrap/>
            <w:vAlign w:val="bottom"/>
            <w:hideMark/>
          </w:tcPr>
          <w:p w14:paraId="5D6588B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114,074 </w:t>
            </w:r>
          </w:p>
        </w:tc>
      </w:tr>
      <w:tr w:rsidR="00133C31" w:rsidRPr="00133C31" w14:paraId="1F5C06B1" w14:textId="77777777" w:rsidTr="00133C31">
        <w:trPr>
          <w:trHeight w:val="312"/>
        </w:trPr>
        <w:tc>
          <w:tcPr>
            <w:tcW w:w="0" w:type="auto"/>
            <w:tcBorders>
              <w:top w:val="nil"/>
              <w:left w:val="nil"/>
              <w:bottom w:val="nil"/>
              <w:right w:val="nil"/>
            </w:tcBorders>
            <w:noWrap/>
            <w:vAlign w:val="bottom"/>
            <w:hideMark/>
          </w:tcPr>
          <w:p w14:paraId="646FD1E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0D477B7"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Asset Turnover</w:t>
            </w:r>
          </w:p>
        </w:tc>
        <w:tc>
          <w:tcPr>
            <w:tcW w:w="0" w:type="auto"/>
            <w:tcBorders>
              <w:top w:val="nil"/>
              <w:left w:val="nil"/>
              <w:bottom w:val="single" w:sz="4" w:space="0" w:color="auto"/>
              <w:right w:val="single" w:sz="4" w:space="0" w:color="auto"/>
            </w:tcBorders>
            <w:noWrap/>
            <w:vAlign w:val="bottom"/>
            <w:hideMark/>
          </w:tcPr>
          <w:p w14:paraId="6201776D"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0.52 </w:t>
            </w:r>
          </w:p>
        </w:tc>
        <w:tc>
          <w:tcPr>
            <w:tcW w:w="0" w:type="auto"/>
            <w:tcBorders>
              <w:top w:val="nil"/>
              <w:left w:val="nil"/>
              <w:bottom w:val="single" w:sz="4" w:space="0" w:color="auto"/>
              <w:right w:val="single" w:sz="4" w:space="0" w:color="auto"/>
            </w:tcBorders>
            <w:noWrap/>
            <w:vAlign w:val="bottom"/>
            <w:hideMark/>
          </w:tcPr>
          <w:p w14:paraId="6D4F8988"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0.51 </w:t>
            </w:r>
          </w:p>
        </w:tc>
      </w:tr>
      <w:tr w:rsidR="00133C31" w:rsidRPr="00133C31" w14:paraId="7883C4A6" w14:textId="77777777" w:rsidTr="00133C31">
        <w:trPr>
          <w:trHeight w:val="312"/>
        </w:trPr>
        <w:tc>
          <w:tcPr>
            <w:tcW w:w="0" w:type="auto"/>
            <w:tcBorders>
              <w:top w:val="nil"/>
              <w:left w:val="nil"/>
              <w:bottom w:val="nil"/>
              <w:right w:val="nil"/>
            </w:tcBorders>
            <w:noWrap/>
            <w:vAlign w:val="bottom"/>
            <w:hideMark/>
          </w:tcPr>
          <w:p w14:paraId="28797783"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56EAB3CE"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0500D02A"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B3E8512"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7847F3A7" w14:textId="77777777" w:rsidTr="00133C31">
        <w:trPr>
          <w:trHeight w:val="312"/>
        </w:trPr>
        <w:tc>
          <w:tcPr>
            <w:tcW w:w="0" w:type="auto"/>
            <w:tcBorders>
              <w:top w:val="nil"/>
              <w:left w:val="nil"/>
              <w:bottom w:val="nil"/>
              <w:right w:val="nil"/>
            </w:tcBorders>
            <w:noWrap/>
            <w:vAlign w:val="bottom"/>
            <w:hideMark/>
          </w:tcPr>
          <w:p w14:paraId="721C0E96"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5</w:t>
            </w:r>
          </w:p>
        </w:tc>
        <w:tc>
          <w:tcPr>
            <w:tcW w:w="0" w:type="auto"/>
            <w:gridSpan w:val="3"/>
            <w:tcBorders>
              <w:top w:val="nil"/>
              <w:left w:val="nil"/>
              <w:bottom w:val="nil"/>
              <w:right w:val="nil"/>
            </w:tcBorders>
            <w:noWrap/>
            <w:vAlign w:val="bottom"/>
            <w:hideMark/>
          </w:tcPr>
          <w:p w14:paraId="39687B1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Fixed Asset Turnover</w:t>
            </w:r>
          </w:p>
        </w:tc>
      </w:tr>
      <w:tr w:rsidR="00133C31" w:rsidRPr="00133C31" w14:paraId="3E89D3C4" w14:textId="77777777" w:rsidTr="00133C31">
        <w:trPr>
          <w:trHeight w:val="312"/>
        </w:trPr>
        <w:tc>
          <w:tcPr>
            <w:tcW w:w="0" w:type="auto"/>
            <w:tcBorders>
              <w:top w:val="nil"/>
              <w:left w:val="nil"/>
              <w:bottom w:val="nil"/>
              <w:right w:val="nil"/>
            </w:tcBorders>
            <w:noWrap/>
            <w:vAlign w:val="bottom"/>
            <w:hideMark/>
          </w:tcPr>
          <w:p w14:paraId="7B5B51F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79654EB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Revenue / Fixed Assets</w:t>
            </w:r>
          </w:p>
        </w:tc>
      </w:tr>
      <w:tr w:rsidR="00133C31" w:rsidRPr="00133C31" w14:paraId="3184230E" w14:textId="77777777" w:rsidTr="00133C31">
        <w:trPr>
          <w:trHeight w:val="312"/>
        </w:trPr>
        <w:tc>
          <w:tcPr>
            <w:tcW w:w="0" w:type="auto"/>
            <w:tcBorders>
              <w:top w:val="nil"/>
              <w:left w:val="nil"/>
              <w:bottom w:val="nil"/>
              <w:right w:val="nil"/>
            </w:tcBorders>
            <w:noWrap/>
            <w:vAlign w:val="bottom"/>
            <w:hideMark/>
          </w:tcPr>
          <w:p w14:paraId="488DE7D6"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0703CA39"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37719924"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C0CC8E8"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056F537E" w14:textId="77777777" w:rsidTr="00133C31">
        <w:trPr>
          <w:trHeight w:val="312"/>
        </w:trPr>
        <w:tc>
          <w:tcPr>
            <w:tcW w:w="0" w:type="auto"/>
            <w:tcBorders>
              <w:top w:val="nil"/>
              <w:left w:val="nil"/>
              <w:bottom w:val="nil"/>
              <w:right w:val="nil"/>
            </w:tcBorders>
            <w:noWrap/>
            <w:vAlign w:val="bottom"/>
            <w:hideMark/>
          </w:tcPr>
          <w:p w14:paraId="3541A176"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1DBE962"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5C95334F"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62DE4E51"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5BFCC3AD" w14:textId="77777777" w:rsidTr="00133C31">
        <w:trPr>
          <w:trHeight w:val="312"/>
        </w:trPr>
        <w:tc>
          <w:tcPr>
            <w:tcW w:w="0" w:type="auto"/>
            <w:tcBorders>
              <w:top w:val="nil"/>
              <w:left w:val="nil"/>
              <w:bottom w:val="nil"/>
              <w:right w:val="nil"/>
            </w:tcBorders>
            <w:noWrap/>
            <w:vAlign w:val="bottom"/>
            <w:hideMark/>
          </w:tcPr>
          <w:p w14:paraId="1AE2C8FD"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9455EF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Revenue</w:t>
            </w:r>
          </w:p>
        </w:tc>
        <w:tc>
          <w:tcPr>
            <w:tcW w:w="0" w:type="auto"/>
            <w:tcBorders>
              <w:top w:val="nil"/>
              <w:left w:val="nil"/>
              <w:bottom w:val="single" w:sz="4" w:space="0" w:color="auto"/>
              <w:right w:val="single" w:sz="4" w:space="0" w:color="auto"/>
            </w:tcBorders>
            <w:noWrap/>
            <w:vAlign w:val="bottom"/>
            <w:hideMark/>
          </w:tcPr>
          <w:p w14:paraId="4557EC8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54,073 </w:t>
            </w:r>
          </w:p>
        </w:tc>
        <w:tc>
          <w:tcPr>
            <w:tcW w:w="0" w:type="auto"/>
            <w:tcBorders>
              <w:top w:val="nil"/>
              <w:left w:val="nil"/>
              <w:bottom w:val="single" w:sz="4" w:space="0" w:color="auto"/>
              <w:right w:val="single" w:sz="4" w:space="0" w:color="auto"/>
            </w:tcBorders>
            <w:noWrap/>
            <w:vAlign w:val="bottom"/>
            <w:hideMark/>
          </w:tcPr>
          <w:p w14:paraId="591A2B5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58,739 </w:t>
            </w:r>
          </w:p>
        </w:tc>
      </w:tr>
      <w:tr w:rsidR="00133C31" w:rsidRPr="00133C31" w14:paraId="455008BF" w14:textId="77777777" w:rsidTr="00133C31">
        <w:trPr>
          <w:trHeight w:val="312"/>
        </w:trPr>
        <w:tc>
          <w:tcPr>
            <w:tcW w:w="0" w:type="auto"/>
            <w:tcBorders>
              <w:top w:val="nil"/>
              <w:left w:val="nil"/>
              <w:bottom w:val="nil"/>
              <w:right w:val="nil"/>
            </w:tcBorders>
            <w:noWrap/>
            <w:vAlign w:val="bottom"/>
            <w:hideMark/>
          </w:tcPr>
          <w:p w14:paraId="0AEBAA5A"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DF304C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Fixed Assets</w:t>
            </w:r>
          </w:p>
        </w:tc>
        <w:tc>
          <w:tcPr>
            <w:tcW w:w="0" w:type="auto"/>
            <w:tcBorders>
              <w:top w:val="nil"/>
              <w:left w:val="nil"/>
              <w:bottom w:val="single" w:sz="4" w:space="0" w:color="auto"/>
              <w:right w:val="single" w:sz="4" w:space="0" w:color="auto"/>
            </w:tcBorders>
            <w:noWrap/>
            <w:vAlign w:val="bottom"/>
            <w:hideMark/>
          </w:tcPr>
          <w:p w14:paraId="3F0A339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78,208 </w:t>
            </w:r>
          </w:p>
        </w:tc>
        <w:tc>
          <w:tcPr>
            <w:tcW w:w="0" w:type="auto"/>
            <w:tcBorders>
              <w:top w:val="nil"/>
              <w:left w:val="nil"/>
              <w:bottom w:val="single" w:sz="4" w:space="0" w:color="auto"/>
              <w:right w:val="single" w:sz="4" w:space="0" w:color="auto"/>
            </w:tcBorders>
            <w:noWrap/>
            <w:vAlign w:val="bottom"/>
            <w:hideMark/>
          </w:tcPr>
          <w:p w14:paraId="0569C24F"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85,351 </w:t>
            </w:r>
          </w:p>
        </w:tc>
      </w:tr>
      <w:tr w:rsidR="00133C31" w:rsidRPr="00133C31" w14:paraId="4F74CFF5" w14:textId="77777777" w:rsidTr="00133C31">
        <w:trPr>
          <w:trHeight w:val="312"/>
        </w:trPr>
        <w:tc>
          <w:tcPr>
            <w:tcW w:w="0" w:type="auto"/>
            <w:tcBorders>
              <w:top w:val="nil"/>
              <w:left w:val="nil"/>
              <w:bottom w:val="nil"/>
              <w:right w:val="nil"/>
            </w:tcBorders>
            <w:noWrap/>
            <w:vAlign w:val="bottom"/>
            <w:hideMark/>
          </w:tcPr>
          <w:p w14:paraId="2A6C5C22"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A17488A"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Fixed Asset Turnover</w:t>
            </w:r>
          </w:p>
        </w:tc>
        <w:tc>
          <w:tcPr>
            <w:tcW w:w="0" w:type="auto"/>
            <w:tcBorders>
              <w:top w:val="nil"/>
              <w:left w:val="nil"/>
              <w:bottom w:val="single" w:sz="4" w:space="0" w:color="auto"/>
              <w:right w:val="single" w:sz="4" w:space="0" w:color="auto"/>
            </w:tcBorders>
            <w:noWrap/>
            <w:vAlign w:val="bottom"/>
            <w:hideMark/>
          </w:tcPr>
          <w:p w14:paraId="0A4694DA"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0.69 </w:t>
            </w:r>
          </w:p>
        </w:tc>
        <w:tc>
          <w:tcPr>
            <w:tcW w:w="0" w:type="auto"/>
            <w:tcBorders>
              <w:top w:val="nil"/>
              <w:left w:val="nil"/>
              <w:bottom w:val="single" w:sz="4" w:space="0" w:color="auto"/>
              <w:right w:val="single" w:sz="4" w:space="0" w:color="auto"/>
            </w:tcBorders>
            <w:noWrap/>
            <w:vAlign w:val="bottom"/>
            <w:hideMark/>
          </w:tcPr>
          <w:p w14:paraId="50C923F2"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0.69 </w:t>
            </w:r>
          </w:p>
        </w:tc>
      </w:tr>
      <w:tr w:rsidR="00133C31" w:rsidRPr="00133C31" w14:paraId="3B5FEDAB" w14:textId="77777777" w:rsidTr="00133C31">
        <w:trPr>
          <w:trHeight w:val="312"/>
        </w:trPr>
        <w:tc>
          <w:tcPr>
            <w:tcW w:w="0" w:type="auto"/>
            <w:tcBorders>
              <w:top w:val="nil"/>
              <w:left w:val="nil"/>
              <w:bottom w:val="nil"/>
              <w:right w:val="nil"/>
            </w:tcBorders>
            <w:noWrap/>
            <w:vAlign w:val="bottom"/>
            <w:hideMark/>
          </w:tcPr>
          <w:p w14:paraId="4F5ACA10"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69069C68"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3DAB1E65"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68B9CFA5"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56466079" w14:textId="77777777" w:rsidTr="00133C31">
        <w:trPr>
          <w:trHeight w:val="312"/>
        </w:trPr>
        <w:tc>
          <w:tcPr>
            <w:tcW w:w="0" w:type="auto"/>
            <w:tcBorders>
              <w:top w:val="nil"/>
              <w:left w:val="nil"/>
              <w:bottom w:val="nil"/>
              <w:right w:val="nil"/>
            </w:tcBorders>
            <w:noWrap/>
            <w:vAlign w:val="bottom"/>
            <w:hideMark/>
          </w:tcPr>
          <w:p w14:paraId="6A2D9535"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1C1F528"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Solvency Ratio</w:t>
            </w:r>
          </w:p>
        </w:tc>
        <w:tc>
          <w:tcPr>
            <w:tcW w:w="0" w:type="auto"/>
            <w:tcBorders>
              <w:top w:val="nil"/>
              <w:left w:val="nil"/>
              <w:bottom w:val="nil"/>
              <w:right w:val="nil"/>
            </w:tcBorders>
            <w:noWrap/>
            <w:vAlign w:val="bottom"/>
            <w:hideMark/>
          </w:tcPr>
          <w:p w14:paraId="38E6F6BE"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0F94B091"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1389DD36" w14:textId="77777777" w:rsidTr="00133C31">
        <w:trPr>
          <w:trHeight w:val="312"/>
        </w:trPr>
        <w:tc>
          <w:tcPr>
            <w:tcW w:w="0" w:type="auto"/>
            <w:tcBorders>
              <w:top w:val="nil"/>
              <w:left w:val="nil"/>
              <w:bottom w:val="nil"/>
              <w:right w:val="nil"/>
            </w:tcBorders>
            <w:noWrap/>
            <w:vAlign w:val="bottom"/>
            <w:hideMark/>
          </w:tcPr>
          <w:p w14:paraId="64EFEBD4"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6337171B"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537E40A6"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D82F1FA"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778BB6AE" w14:textId="77777777" w:rsidTr="00133C31">
        <w:trPr>
          <w:trHeight w:val="312"/>
        </w:trPr>
        <w:tc>
          <w:tcPr>
            <w:tcW w:w="0" w:type="auto"/>
            <w:tcBorders>
              <w:top w:val="nil"/>
              <w:left w:val="nil"/>
              <w:bottom w:val="nil"/>
              <w:right w:val="nil"/>
            </w:tcBorders>
            <w:noWrap/>
            <w:vAlign w:val="bottom"/>
            <w:hideMark/>
          </w:tcPr>
          <w:p w14:paraId="2AF82ED8"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1</w:t>
            </w:r>
          </w:p>
        </w:tc>
        <w:tc>
          <w:tcPr>
            <w:tcW w:w="0" w:type="auto"/>
            <w:gridSpan w:val="3"/>
            <w:tcBorders>
              <w:top w:val="nil"/>
              <w:left w:val="nil"/>
              <w:bottom w:val="nil"/>
              <w:right w:val="nil"/>
            </w:tcBorders>
            <w:noWrap/>
            <w:vAlign w:val="bottom"/>
            <w:hideMark/>
          </w:tcPr>
          <w:p w14:paraId="0E29E03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Debt Ratio</w:t>
            </w:r>
          </w:p>
        </w:tc>
      </w:tr>
      <w:tr w:rsidR="00133C31" w:rsidRPr="00133C31" w14:paraId="0AB65CB2" w14:textId="77777777" w:rsidTr="00133C31">
        <w:trPr>
          <w:trHeight w:val="312"/>
        </w:trPr>
        <w:tc>
          <w:tcPr>
            <w:tcW w:w="0" w:type="auto"/>
            <w:tcBorders>
              <w:top w:val="nil"/>
              <w:left w:val="nil"/>
              <w:bottom w:val="nil"/>
              <w:right w:val="nil"/>
            </w:tcBorders>
            <w:noWrap/>
            <w:vAlign w:val="bottom"/>
            <w:hideMark/>
          </w:tcPr>
          <w:p w14:paraId="45EC3875"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123EB51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Total Liabilities / Total Assets</w:t>
            </w:r>
          </w:p>
        </w:tc>
      </w:tr>
      <w:tr w:rsidR="00133C31" w:rsidRPr="00133C31" w14:paraId="0620CD07" w14:textId="77777777" w:rsidTr="00133C31">
        <w:trPr>
          <w:trHeight w:val="312"/>
        </w:trPr>
        <w:tc>
          <w:tcPr>
            <w:tcW w:w="0" w:type="auto"/>
            <w:tcBorders>
              <w:top w:val="nil"/>
              <w:left w:val="nil"/>
              <w:bottom w:val="nil"/>
              <w:right w:val="nil"/>
            </w:tcBorders>
            <w:noWrap/>
            <w:vAlign w:val="bottom"/>
            <w:hideMark/>
          </w:tcPr>
          <w:p w14:paraId="110EDFA0"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02A5B121"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2988F4B7"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2A5730C9" w14:textId="77777777" w:rsidTr="00133C31">
        <w:trPr>
          <w:trHeight w:val="312"/>
        </w:trPr>
        <w:tc>
          <w:tcPr>
            <w:tcW w:w="0" w:type="auto"/>
            <w:tcBorders>
              <w:top w:val="nil"/>
              <w:left w:val="nil"/>
              <w:bottom w:val="nil"/>
              <w:right w:val="nil"/>
            </w:tcBorders>
            <w:noWrap/>
            <w:vAlign w:val="bottom"/>
            <w:hideMark/>
          </w:tcPr>
          <w:p w14:paraId="33664708"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5BFCE4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5A5A5C5A"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5795D69D"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7E688104" w14:textId="77777777" w:rsidTr="00133C31">
        <w:trPr>
          <w:trHeight w:val="312"/>
        </w:trPr>
        <w:tc>
          <w:tcPr>
            <w:tcW w:w="0" w:type="auto"/>
            <w:tcBorders>
              <w:top w:val="nil"/>
              <w:left w:val="nil"/>
              <w:bottom w:val="nil"/>
              <w:right w:val="nil"/>
            </w:tcBorders>
            <w:noWrap/>
            <w:vAlign w:val="bottom"/>
            <w:hideMark/>
          </w:tcPr>
          <w:p w14:paraId="6DF74A23"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2E4069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Liabilities</w:t>
            </w:r>
          </w:p>
        </w:tc>
        <w:tc>
          <w:tcPr>
            <w:tcW w:w="0" w:type="auto"/>
            <w:tcBorders>
              <w:top w:val="nil"/>
              <w:left w:val="nil"/>
              <w:bottom w:val="single" w:sz="4" w:space="0" w:color="auto"/>
              <w:right w:val="single" w:sz="4" w:space="0" w:color="auto"/>
            </w:tcBorders>
            <w:noWrap/>
            <w:vAlign w:val="bottom"/>
            <w:hideMark/>
          </w:tcPr>
          <w:p w14:paraId="40DEB67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63,164 </w:t>
            </w:r>
          </w:p>
        </w:tc>
        <w:tc>
          <w:tcPr>
            <w:tcW w:w="0" w:type="auto"/>
            <w:tcBorders>
              <w:top w:val="nil"/>
              <w:left w:val="nil"/>
              <w:bottom w:val="single" w:sz="4" w:space="0" w:color="auto"/>
              <w:right w:val="single" w:sz="4" w:space="0" w:color="auto"/>
            </w:tcBorders>
            <w:noWrap/>
            <w:vAlign w:val="bottom"/>
            <w:hideMark/>
          </w:tcPr>
          <w:p w14:paraId="3B09B4C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65,355 </w:t>
            </w:r>
          </w:p>
        </w:tc>
      </w:tr>
      <w:tr w:rsidR="00133C31" w:rsidRPr="00133C31" w14:paraId="7A9DAD2D" w14:textId="77777777" w:rsidTr="00133C31">
        <w:trPr>
          <w:trHeight w:val="312"/>
        </w:trPr>
        <w:tc>
          <w:tcPr>
            <w:tcW w:w="0" w:type="auto"/>
            <w:tcBorders>
              <w:top w:val="nil"/>
              <w:left w:val="nil"/>
              <w:bottom w:val="nil"/>
              <w:right w:val="nil"/>
            </w:tcBorders>
            <w:noWrap/>
            <w:vAlign w:val="bottom"/>
            <w:hideMark/>
          </w:tcPr>
          <w:p w14:paraId="0A2A710A"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93F466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Assets</w:t>
            </w:r>
          </w:p>
        </w:tc>
        <w:tc>
          <w:tcPr>
            <w:tcW w:w="0" w:type="auto"/>
            <w:tcBorders>
              <w:top w:val="nil"/>
              <w:left w:val="nil"/>
              <w:bottom w:val="single" w:sz="4" w:space="0" w:color="auto"/>
              <w:right w:val="single" w:sz="4" w:space="0" w:color="auto"/>
            </w:tcBorders>
            <w:noWrap/>
            <w:vAlign w:val="bottom"/>
            <w:hideMark/>
          </w:tcPr>
          <w:p w14:paraId="2B7CB8F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104,035 </w:t>
            </w:r>
          </w:p>
        </w:tc>
        <w:tc>
          <w:tcPr>
            <w:tcW w:w="0" w:type="auto"/>
            <w:tcBorders>
              <w:top w:val="nil"/>
              <w:left w:val="nil"/>
              <w:bottom w:val="single" w:sz="4" w:space="0" w:color="auto"/>
              <w:right w:val="single" w:sz="4" w:space="0" w:color="auto"/>
            </w:tcBorders>
            <w:noWrap/>
            <w:vAlign w:val="bottom"/>
            <w:hideMark/>
          </w:tcPr>
          <w:p w14:paraId="6AD14DA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114,074 </w:t>
            </w:r>
          </w:p>
        </w:tc>
      </w:tr>
      <w:tr w:rsidR="00133C31" w:rsidRPr="00133C31" w14:paraId="5C6D6D41" w14:textId="77777777" w:rsidTr="00133C31">
        <w:trPr>
          <w:trHeight w:val="312"/>
        </w:trPr>
        <w:tc>
          <w:tcPr>
            <w:tcW w:w="0" w:type="auto"/>
            <w:tcBorders>
              <w:top w:val="nil"/>
              <w:left w:val="nil"/>
              <w:bottom w:val="nil"/>
              <w:right w:val="nil"/>
            </w:tcBorders>
            <w:noWrap/>
            <w:vAlign w:val="bottom"/>
            <w:hideMark/>
          </w:tcPr>
          <w:p w14:paraId="0E09948E"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094D325"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Debt Ratio</w:t>
            </w:r>
          </w:p>
        </w:tc>
        <w:tc>
          <w:tcPr>
            <w:tcW w:w="0" w:type="auto"/>
            <w:tcBorders>
              <w:top w:val="nil"/>
              <w:left w:val="nil"/>
              <w:bottom w:val="single" w:sz="4" w:space="0" w:color="auto"/>
              <w:right w:val="single" w:sz="4" w:space="0" w:color="auto"/>
            </w:tcBorders>
            <w:noWrap/>
            <w:vAlign w:val="bottom"/>
            <w:hideMark/>
          </w:tcPr>
          <w:p w14:paraId="0874F7D4"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0.607 </w:t>
            </w:r>
          </w:p>
        </w:tc>
        <w:tc>
          <w:tcPr>
            <w:tcW w:w="0" w:type="auto"/>
            <w:tcBorders>
              <w:top w:val="nil"/>
              <w:left w:val="nil"/>
              <w:bottom w:val="single" w:sz="4" w:space="0" w:color="auto"/>
              <w:right w:val="single" w:sz="4" w:space="0" w:color="auto"/>
            </w:tcBorders>
            <w:noWrap/>
            <w:vAlign w:val="bottom"/>
            <w:hideMark/>
          </w:tcPr>
          <w:p w14:paraId="0A543B23"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0.573 </w:t>
            </w:r>
          </w:p>
        </w:tc>
      </w:tr>
      <w:tr w:rsidR="00133C31" w:rsidRPr="00133C31" w14:paraId="272CB2F5" w14:textId="77777777" w:rsidTr="00133C31">
        <w:trPr>
          <w:trHeight w:val="312"/>
        </w:trPr>
        <w:tc>
          <w:tcPr>
            <w:tcW w:w="0" w:type="auto"/>
            <w:tcBorders>
              <w:top w:val="nil"/>
              <w:left w:val="nil"/>
              <w:bottom w:val="nil"/>
              <w:right w:val="nil"/>
            </w:tcBorders>
            <w:noWrap/>
            <w:vAlign w:val="bottom"/>
            <w:hideMark/>
          </w:tcPr>
          <w:p w14:paraId="6D0531A6"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7B4EA1BD"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129FDA5B"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98890EE"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7BB91EDF" w14:textId="77777777" w:rsidTr="00133C31">
        <w:trPr>
          <w:trHeight w:val="312"/>
        </w:trPr>
        <w:tc>
          <w:tcPr>
            <w:tcW w:w="0" w:type="auto"/>
            <w:tcBorders>
              <w:top w:val="nil"/>
              <w:left w:val="nil"/>
              <w:bottom w:val="nil"/>
              <w:right w:val="nil"/>
            </w:tcBorders>
            <w:noWrap/>
            <w:vAlign w:val="bottom"/>
            <w:hideMark/>
          </w:tcPr>
          <w:p w14:paraId="78DA3931"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2</w:t>
            </w:r>
          </w:p>
        </w:tc>
        <w:tc>
          <w:tcPr>
            <w:tcW w:w="0" w:type="auto"/>
            <w:gridSpan w:val="3"/>
            <w:tcBorders>
              <w:top w:val="nil"/>
              <w:left w:val="nil"/>
              <w:bottom w:val="nil"/>
              <w:right w:val="nil"/>
            </w:tcBorders>
            <w:noWrap/>
            <w:vAlign w:val="bottom"/>
            <w:hideMark/>
          </w:tcPr>
          <w:p w14:paraId="66D104F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Equity Ratio</w:t>
            </w:r>
          </w:p>
        </w:tc>
      </w:tr>
      <w:tr w:rsidR="00133C31" w:rsidRPr="00133C31" w14:paraId="20A70EC6" w14:textId="77777777" w:rsidTr="00133C31">
        <w:trPr>
          <w:trHeight w:val="312"/>
        </w:trPr>
        <w:tc>
          <w:tcPr>
            <w:tcW w:w="0" w:type="auto"/>
            <w:tcBorders>
              <w:top w:val="nil"/>
              <w:left w:val="nil"/>
              <w:bottom w:val="nil"/>
              <w:right w:val="nil"/>
            </w:tcBorders>
            <w:noWrap/>
            <w:vAlign w:val="bottom"/>
            <w:hideMark/>
          </w:tcPr>
          <w:p w14:paraId="07E23D5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0D58BF1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Total Equity / Total Assets</w:t>
            </w:r>
          </w:p>
        </w:tc>
      </w:tr>
      <w:tr w:rsidR="00133C31" w:rsidRPr="00133C31" w14:paraId="04004F9C" w14:textId="77777777" w:rsidTr="00133C31">
        <w:trPr>
          <w:trHeight w:val="312"/>
        </w:trPr>
        <w:tc>
          <w:tcPr>
            <w:tcW w:w="0" w:type="auto"/>
            <w:tcBorders>
              <w:top w:val="nil"/>
              <w:left w:val="nil"/>
              <w:bottom w:val="nil"/>
              <w:right w:val="nil"/>
            </w:tcBorders>
            <w:noWrap/>
            <w:vAlign w:val="bottom"/>
            <w:hideMark/>
          </w:tcPr>
          <w:p w14:paraId="43EE97B9"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333F6D39"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234DF575"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0CE4381"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15575875" w14:textId="77777777" w:rsidTr="00133C31">
        <w:trPr>
          <w:trHeight w:val="312"/>
        </w:trPr>
        <w:tc>
          <w:tcPr>
            <w:tcW w:w="0" w:type="auto"/>
            <w:tcBorders>
              <w:top w:val="nil"/>
              <w:left w:val="nil"/>
              <w:bottom w:val="nil"/>
              <w:right w:val="nil"/>
            </w:tcBorders>
            <w:noWrap/>
            <w:vAlign w:val="bottom"/>
            <w:hideMark/>
          </w:tcPr>
          <w:p w14:paraId="1AFAB971"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FA8D1A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2A7F53DD"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71C107DB"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173E6E19" w14:textId="77777777" w:rsidTr="00133C31">
        <w:trPr>
          <w:trHeight w:val="312"/>
        </w:trPr>
        <w:tc>
          <w:tcPr>
            <w:tcW w:w="0" w:type="auto"/>
            <w:tcBorders>
              <w:top w:val="nil"/>
              <w:left w:val="nil"/>
              <w:bottom w:val="nil"/>
              <w:right w:val="nil"/>
            </w:tcBorders>
            <w:noWrap/>
            <w:vAlign w:val="bottom"/>
            <w:hideMark/>
          </w:tcPr>
          <w:p w14:paraId="52E92DFC"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5696003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Equity</w:t>
            </w:r>
          </w:p>
        </w:tc>
        <w:tc>
          <w:tcPr>
            <w:tcW w:w="0" w:type="auto"/>
            <w:tcBorders>
              <w:top w:val="nil"/>
              <w:left w:val="nil"/>
              <w:bottom w:val="single" w:sz="4" w:space="0" w:color="auto"/>
              <w:right w:val="single" w:sz="4" w:space="0" w:color="auto"/>
            </w:tcBorders>
            <w:noWrap/>
            <w:vAlign w:val="bottom"/>
            <w:hideMark/>
          </w:tcPr>
          <w:p w14:paraId="539294B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40,871 </w:t>
            </w:r>
          </w:p>
        </w:tc>
        <w:tc>
          <w:tcPr>
            <w:tcW w:w="0" w:type="auto"/>
            <w:tcBorders>
              <w:top w:val="nil"/>
              <w:left w:val="nil"/>
              <w:bottom w:val="single" w:sz="4" w:space="0" w:color="auto"/>
              <w:right w:val="single" w:sz="4" w:space="0" w:color="auto"/>
            </w:tcBorders>
            <w:noWrap/>
            <w:vAlign w:val="bottom"/>
            <w:hideMark/>
          </w:tcPr>
          <w:p w14:paraId="395F474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48,719 </w:t>
            </w:r>
          </w:p>
        </w:tc>
      </w:tr>
      <w:tr w:rsidR="00133C31" w:rsidRPr="00133C31" w14:paraId="0732D835" w14:textId="77777777" w:rsidTr="00133C31">
        <w:trPr>
          <w:trHeight w:val="312"/>
        </w:trPr>
        <w:tc>
          <w:tcPr>
            <w:tcW w:w="0" w:type="auto"/>
            <w:tcBorders>
              <w:top w:val="nil"/>
              <w:left w:val="nil"/>
              <w:bottom w:val="nil"/>
              <w:right w:val="nil"/>
            </w:tcBorders>
            <w:noWrap/>
            <w:vAlign w:val="bottom"/>
            <w:hideMark/>
          </w:tcPr>
          <w:p w14:paraId="51127FDC"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DBFFF6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Assets</w:t>
            </w:r>
          </w:p>
        </w:tc>
        <w:tc>
          <w:tcPr>
            <w:tcW w:w="0" w:type="auto"/>
            <w:tcBorders>
              <w:top w:val="nil"/>
              <w:left w:val="nil"/>
              <w:bottom w:val="single" w:sz="4" w:space="0" w:color="auto"/>
              <w:right w:val="single" w:sz="4" w:space="0" w:color="auto"/>
            </w:tcBorders>
            <w:noWrap/>
            <w:vAlign w:val="bottom"/>
            <w:hideMark/>
          </w:tcPr>
          <w:p w14:paraId="59B5DC2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104,035 </w:t>
            </w:r>
          </w:p>
        </w:tc>
        <w:tc>
          <w:tcPr>
            <w:tcW w:w="0" w:type="auto"/>
            <w:tcBorders>
              <w:top w:val="nil"/>
              <w:left w:val="nil"/>
              <w:bottom w:val="single" w:sz="4" w:space="0" w:color="auto"/>
              <w:right w:val="single" w:sz="4" w:space="0" w:color="auto"/>
            </w:tcBorders>
            <w:noWrap/>
            <w:vAlign w:val="bottom"/>
            <w:hideMark/>
          </w:tcPr>
          <w:p w14:paraId="30CB6D7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114,074 </w:t>
            </w:r>
          </w:p>
        </w:tc>
      </w:tr>
      <w:tr w:rsidR="00133C31" w:rsidRPr="00133C31" w14:paraId="029AB25B" w14:textId="77777777" w:rsidTr="00133C31">
        <w:trPr>
          <w:trHeight w:val="312"/>
        </w:trPr>
        <w:tc>
          <w:tcPr>
            <w:tcW w:w="0" w:type="auto"/>
            <w:tcBorders>
              <w:top w:val="nil"/>
              <w:left w:val="nil"/>
              <w:bottom w:val="nil"/>
              <w:right w:val="nil"/>
            </w:tcBorders>
            <w:noWrap/>
            <w:vAlign w:val="bottom"/>
            <w:hideMark/>
          </w:tcPr>
          <w:p w14:paraId="449D0D4B"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5813DE3F"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Equity Ratio</w:t>
            </w:r>
          </w:p>
        </w:tc>
        <w:tc>
          <w:tcPr>
            <w:tcW w:w="0" w:type="auto"/>
            <w:tcBorders>
              <w:top w:val="nil"/>
              <w:left w:val="nil"/>
              <w:bottom w:val="single" w:sz="4" w:space="0" w:color="auto"/>
              <w:right w:val="single" w:sz="4" w:space="0" w:color="auto"/>
            </w:tcBorders>
            <w:noWrap/>
            <w:vAlign w:val="bottom"/>
            <w:hideMark/>
          </w:tcPr>
          <w:p w14:paraId="0D41F53A"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0.393 </w:t>
            </w:r>
          </w:p>
        </w:tc>
        <w:tc>
          <w:tcPr>
            <w:tcW w:w="0" w:type="auto"/>
            <w:tcBorders>
              <w:top w:val="nil"/>
              <w:left w:val="nil"/>
              <w:bottom w:val="single" w:sz="4" w:space="0" w:color="auto"/>
              <w:right w:val="single" w:sz="4" w:space="0" w:color="auto"/>
            </w:tcBorders>
            <w:noWrap/>
            <w:vAlign w:val="bottom"/>
            <w:hideMark/>
          </w:tcPr>
          <w:p w14:paraId="3669597C"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0.427 </w:t>
            </w:r>
          </w:p>
        </w:tc>
      </w:tr>
      <w:tr w:rsidR="00133C31" w:rsidRPr="00133C31" w14:paraId="38F8D52B" w14:textId="77777777" w:rsidTr="00133C31">
        <w:trPr>
          <w:trHeight w:val="312"/>
        </w:trPr>
        <w:tc>
          <w:tcPr>
            <w:tcW w:w="0" w:type="auto"/>
            <w:tcBorders>
              <w:top w:val="nil"/>
              <w:left w:val="nil"/>
              <w:bottom w:val="nil"/>
              <w:right w:val="nil"/>
            </w:tcBorders>
            <w:noWrap/>
            <w:vAlign w:val="bottom"/>
            <w:hideMark/>
          </w:tcPr>
          <w:p w14:paraId="03B90B67"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6CF726B0"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60942E94"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2FCBD00A"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06626C04" w14:textId="77777777" w:rsidTr="00133C31">
        <w:trPr>
          <w:trHeight w:val="312"/>
        </w:trPr>
        <w:tc>
          <w:tcPr>
            <w:tcW w:w="0" w:type="auto"/>
            <w:tcBorders>
              <w:top w:val="nil"/>
              <w:left w:val="nil"/>
              <w:bottom w:val="nil"/>
              <w:right w:val="nil"/>
            </w:tcBorders>
            <w:noWrap/>
            <w:vAlign w:val="bottom"/>
            <w:hideMark/>
          </w:tcPr>
          <w:p w14:paraId="3D169BAD"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3</w:t>
            </w:r>
          </w:p>
        </w:tc>
        <w:tc>
          <w:tcPr>
            <w:tcW w:w="0" w:type="auto"/>
            <w:gridSpan w:val="3"/>
            <w:tcBorders>
              <w:top w:val="nil"/>
              <w:left w:val="nil"/>
              <w:bottom w:val="nil"/>
              <w:right w:val="nil"/>
            </w:tcBorders>
            <w:noWrap/>
            <w:vAlign w:val="bottom"/>
            <w:hideMark/>
          </w:tcPr>
          <w:p w14:paraId="275F198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Debt-to-Equity Ratio</w:t>
            </w:r>
          </w:p>
        </w:tc>
      </w:tr>
      <w:tr w:rsidR="00133C31" w:rsidRPr="00133C31" w14:paraId="66B9BB34" w14:textId="77777777" w:rsidTr="00133C31">
        <w:trPr>
          <w:trHeight w:val="312"/>
        </w:trPr>
        <w:tc>
          <w:tcPr>
            <w:tcW w:w="0" w:type="auto"/>
            <w:tcBorders>
              <w:top w:val="nil"/>
              <w:left w:val="nil"/>
              <w:bottom w:val="nil"/>
              <w:right w:val="nil"/>
            </w:tcBorders>
            <w:noWrap/>
            <w:vAlign w:val="bottom"/>
            <w:hideMark/>
          </w:tcPr>
          <w:p w14:paraId="08D69C7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2C3E226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Total Liabilities / Total Equity</w:t>
            </w:r>
          </w:p>
        </w:tc>
      </w:tr>
      <w:tr w:rsidR="00133C31" w:rsidRPr="00133C31" w14:paraId="63C627DB" w14:textId="77777777" w:rsidTr="00133C31">
        <w:trPr>
          <w:trHeight w:val="312"/>
        </w:trPr>
        <w:tc>
          <w:tcPr>
            <w:tcW w:w="0" w:type="auto"/>
            <w:tcBorders>
              <w:top w:val="nil"/>
              <w:left w:val="nil"/>
              <w:bottom w:val="nil"/>
              <w:right w:val="nil"/>
            </w:tcBorders>
            <w:noWrap/>
            <w:vAlign w:val="bottom"/>
            <w:hideMark/>
          </w:tcPr>
          <w:p w14:paraId="7E4F9D2B"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4F4D6E4F"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688DB7EB"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FD5AFCE"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092839E2" w14:textId="77777777" w:rsidTr="00133C31">
        <w:trPr>
          <w:trHeight w:val="312"/>
        </w:trPr>
        <w:tc>
          <w:tcPr>
            <w:tcW w:w="0" w:type="auto"/>
            <w:tcBorders>
              <w:top w:val="nil"/>
              <w:left w:val="nil"/>
              <w:bottom w:val="nil"/>
              <w:right w:val="nil"/>
            </w:tcBorders>
            <w:noWrap/>
            <w:vAlign w:val="bottom"/>
            <w:hideMark/>
          </w:tcPr>
          <w:p w14:paraId="43F3FB56"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1FDF8F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07451D0F"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01788F90"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5C45B322" w14:textId="77777777" w:rsidTr="00133C31">
        <w:trPr>
          <w:trHeight w:val="312"/>
        </w:trPr>
        <w:tc>
          <w:tcPr>
            <w:tcW w:w="0" w:type="auto"/>
            <w:tcBorders>
              <w:top w:val="nil"/>
              <w:left w:val="nil"/>
              <w:bottom w:val="nil"/>
              <w:right w:val="nil"/>
            </w:tcBorders>
            <w:noWrap/>
            <w:vAlign w:val="bottom"/>
            <w:hideMark/>
          </w:tcPr>
          <w:p w14:paraId="67414E9F"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F721F0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Liabilities</w:t>
            </w:r>
          </w:p>
        </w:tc>
        <w:tc>
          <w:tcPr>
            <w:tcW w:w="0" w:type="auto"/>
            <w:tcBorders>
              <w:top w:val="nil"/>
              <w:left w:val="nil"/>
              <w:bottom w:val="single" w:sz="4" w:space="0" w:color="auto"/>
              <w:right w:val="single" w:sz="4" w:space="0" w:color="auto"/>
            </w:tcBorders>
            <w:noWrap/>
            <w:vAlign w:val="bottom"/>
            <w:hideMark/>
          </w:tcPr>
          <w:p w14:paraId="681E213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63,164 </w:t>
            </w:r>
          </w:p>
        </w:tc>
        <w:tc>
          <w:tcPr>
            <w:tcW w:w="0" w:type="auto"/>
            <w:tcBorders>
              <w:top w:val="nil"/>
              <w:left w:val="nil"/>
              <w:bottom w:val="single" w:sz="4" w:space="0" w:color="auto"/>
              <w:right w:val="single" w:sz="4" w:space="0" w:color="auto"/>
            </w:tcBorders>
            <w:noWrap/>
            <w:vAlign w:val="bottom"/>
            <w:hideMark/>
          </w:tcPr>
          <w:p w14:paraId="66EE3A7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65,355 </w:t>
            </w:r>
          </w:p>
        </w:tc>
      </w:tr>
      <w:tr w:rsidR="00133C31" w:rsidRPr="00133C31" w14:paraId="23EEB7F7" w14:textId="77777777" w:rsidTr="00133C31">
        <w:trPr>
          <w:trHeight w:val="312"/>
        </w:trPr>
        <w:tc>
          <w:tcPr>
            <w:tcW w:w="0" w:type="auto"/>
            <w:tcBorders>
              <w:top w:val="nil"/>
              <w:left w:val="nil"/>
              <w:bottom w:val="nil"/>
              <w:right w:val="nil"/>
            </w:tcBorders>
            <w:noWrap/>
            <w:vAlign w:val="bottom"/>
            <w:hideMark/>
          </w:tcPr>
          <w:p w14:paraId="78F5F943"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F687E5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Total Equity</w:t>
            </w:r>
          </w:p>
        </w:tc>
        <w:tc>
          <w:tcPr>
            <w:tcW w:w="0" w:type="auto"/>
            <w:tcBorders>
              <w:top w:val="nil"/>
              <w:left w:val="nil"/>
              <w:bottom w:val="single" w:sz="4" w:space="0" w:color="auto"/>
              <w:right w:val="single" w:sz="4" w:space="0" w:color="auto"/>
            </w:tcBorders>
            <w:noWrap/>
            <w:vAlign w:val="bottom"/>
            <w:hideMark/>
          </w:tcPr>
          <w:p w14:paraId="36C3CB5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40,871 </w:t>
            </w:r>
          </w:p>
        </w:tc>
        <w:tc>
          <w:tcPr>
            <w:tcW w:w="0" w:type="auto"/>
            <w:tcBorders>
              <w:top w:val="nil"/>
              <w:left w:val="nil"/>
              <w:bottom w:val="single" w:sz="4" w:space="0" w:color="auto"/>
              <w:right w:val="single" w:sz="4" w:space="0" w:color="auto"/>
            </w:tcBorders>
            <w:noWrap/>
            <w:vAlign w:val="bottom"/>
            <w:hideMark/>
          </w:tcPr>
          <w:p w14:paraId="105B91A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48,719 </w:t>
            </w:r>
          </w:p>
        </w:tc>
      </w:tr>
      <w:tr w:rsidR="00133C31" w:rsidRPr="00133C31" w14:paraId="3BF49300" w14:textId="77777777" w:rsidTr="00133C31">
        <w:trPr>
          <w:trHeight w:val="312"/>
        </w:trPr>
        <w:tc>
          <w:tcPr>
            <w:tcW w:w="0" w:type="auto"/>
            <w:tcBorders>
              <w:top w:val="nil"/>
              <w:left w:val="nil"/>
              <w:bottom w:val="nil"/>
              <w:right w:val="nil"/>
            </w:tcBorders>
            <w:noWrap/>
            <w:vAlign w:val="bottom"/>
            <w:hideMark/>
          </w:tcPr>
          <w:p w14:paraId="1814367B"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5A7AC58E"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Debt-to-Equity Ratio</w:t>
            </w:r>
          </w:p>
        </w:tc>
        <w:tc>
          <w:tcPr>
            <w:tcW w:w="0" w:type="auto"/>
            <w:tcBorders>
              <w:top w:val="nil"/>
              <w:left w:val="nil"/>
              <w:bottom w:val="single" w:sz="4" w:space="0" w:color="auto"/>
              <w:right w:val="single" w:sz="4" w:space="0" w:color="auto"/>
            </w:tcBorders>
            <w:noWrap/>
            <w:vAlign w:val="bottom"/>
            <w:hideMark/>
          </w:tcPr>
          <w:p w14:paraId="32F9AD42"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1.55 </w:t>
            </w:r>
          </w:p>
        </w:tc>
        <w:tc>
          <w:tcPr>
            <w:tcW w:w="0" w:type="auto"/>
            <w:tcBorders>
              <w:top w:val="nil"/>
              <w:left w:val="nil"/>
              <w:bottom w:val="single" w:sz="4" w:space="0" w:color="auto"/>
              <w:right w:val="single" w:sz="4" w:space="0" w:color="auto"/>
            </w:tcBorders>
            <w:noWrap/>
            <w:vAlign w:val="bottom"/>
            <w:hideMark/>
          </w:tcPr>
          <w:p w14:paraId="2F787A32"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1.34 </w:t>
            </w:r>
          </w:p>
        </w:tc>
      </w:tr>
      <w:tr w:rsidR="00133C31" w:rsidRPr="00133C31" w14:paraId="06C1D7A8" w14:textId="77777777" w:rsidTr="00133C31">
        <w:trPr>
          <w:trHeight w:val="312"/>
        </w:trPr>
        <w:tc>
          <w:tcPr>
            <w:tcW w:w="0" w:type="auto"/>
            <w:tcBorders>
              <w:top w:val="nil"/>
              <w:left w:val="nil"/>
              <w:bottom w:val="nil"/>
              <w:right w:val="nil"/>
            </w:tcBorders>
            <w:noWrap/>
            <w:vAlign w:val="bottom"/>
            <w:hideMark/>
          </w:tcPr>
          <w:p w14:paraId="30B841BD"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27BEC83A"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5D14275E"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69373A3B"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56603B5C" w14:textId="77777777" w:rsidTr="00133C31">
        <w:trPr>
          <w:trHeight w:val="312"/>
        </w:trPr>
        <w:tc>
          <w:tcPr>
            <w:tcW w:w="0" w:type="auto"/>
            <w:tcBorders>
              <w:top w:val="nil"/>
              <w:left w:val="nil"/>
              <w:bottom w:val="nil"/>
              <w:right w:val="nil"/>
            </w:tcBorders>
            <w:noWrap/>
            <w:vAlign w:val="bottom"/>
            <w:hideMark/>
          </w:tcPr>
          <w:p w14:paraId="557B02ED"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4</w:t>
            </w:r>
          </w:p>
        </w:tc>
        <w:tc>
          <w:tcPr>
            <w:tcW w:w="0" w:type="auto"/>
            <w:tcBorders>
              <w:top w:val="nil"/>
              <w:left w:val="nil"/>
              <w:bottom w:val="nil"/>
              <w:right w:val="nil"/>
            </w:tcBorders>
            <w:noWrap/>
            <w:vAlign w:val="bottom"/>
            <w:hideMark/>
          </w:tcPr>
          <w:p w14:paraId="6B2C0F1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Interest coverage ratio</w:t>
            </w:r>
          </w:p>
        </w:tc>
        <w:tc>
          <w:tcPr>
            <w:tcW w:w="0" w:type="auto"/>
            <w:tcBorders>
              <w:top w:val="nil"/>
              <w:left w:val="nil"/>
              <w:bottom w:val="nil"/>
              <w:right w:val="nil"/>
            </w:tcBorders>
            <w:noWrap/>
            <w:vAlign w:val="bottom"/>
            <w:hideMark/>
          </w:tcPr>
          <w:p w14:paraId="144BF31F"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40BAB937"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30966638" w14:textId="77777777" w:rsidTr="00133C31">
        <w:trPr>
          <w:trHeight w:val="312"/>
        </w:trPr>
        <w:tc>
          <w:tcPr>
            <w:tcW w:w="0" w:type="auto"/>
            <w:tcBorders>
              <w:top w:val="nil"/>
              <w:left w:val="nil"/>
              <w:bottom w:val="nil"/>
              <w:right w:val="nil"/>
            </w:tcBorders>
            <w:noWrap/>
            <w:vAlign w:val="bottom"/>
            <w:hideMark/>
          </w:tcPr>
          <w:p w14:paraId="44D22418"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4CBF873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Operating profit / Interest expense</w:t>
            </w:r>
          </w:p>
        </w:tc>
        <w:tc>
          <w:tcPr>
            <w:tcW w:w="0" w:type="auto"/>
            <w:tcBorders>
              <w:top w:val="nil"/>
              <w:left w:val="nil"/>
              <w:bottom w:val="nil"/>
              <w:right w:val="nil"/>
            </w:tcBorders>
            <w:noWrap/>
            <w:vAlign w:val="bottom"/>
            <w:hideMark/>
          </w:tcPr>
          <w:p w14:paraId="6AB3CC74"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0EB77F2C"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12396C73" w14:textId="77777777" w:rsidTr="00133C31">
        <w:trPr>
          <w:trHeight w:val="312"/>
        </w:trPr>
        <w:tc>
          <w:tcPr>
            <w:tcW w:w="0" w:type="auto"/>
            <w:tcBorders>
              <w:top w:val="nil"/>
              <w:left w:val="nil"/>
              <w:bottom w:val="nil"/>
              <w:right w:val="nil"/>
            </w:tcBorders>
            <w:noWrap/>
            <w:vAlign w:val="bottom"/>
            <w:hideMark/>
          </w:tcPr>
          <w:p w14:paraId="14DC44C5"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6146E58C"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single" w:sz="4" w:space="0" w:color="auto"/>
              <w:right w:val="nil"/>
            </w:tcBorders>
            <w:noWrap/>
            <w:vAlign w:val="bottom"/>
            <w:hideMark/>
          </w:tcPr>
          <w:p w14:paraId="77E11D99"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 </w:t>
            </w:r>
          </w:p>
        </w:tc>
      </w:tr>
      <w:tr w:rsidR="00133C31" w:rsidRPr="00133C31" w14:paraId="34E94F5E" w14:textId="77777777" w:rsidTr="00133C31">
        <w:trPr>
          <w:trHeight w:val="312"/>
        </w:trPr>
        <w:tc>
          <w:tcPr>
            <w:tcW w:w="0" w:type="auto"/>
            <w:tcBorders>
              <w:top w:val="nil"/>
              <w:left w:val="nil"/>
              <w:bottom w:val="nil"/>
              <w:right w:val="nil"/>
            </w:tcBorders>
            <w:noWrap/>
            <w:vAlign w:val="bottom"/>
            <w:hideMark/>
          </w:tcPr>
          <w:p w14:paraId="4002209D"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CAA00A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nil"/>
              <w:left w:val="nil"/>
              <w:bottom w:val="single" w:sz="4" w:space="0" w:color="auto"/>
              <w:right w:val="single" w:sz="4" w:space="0" w:color="auto"/>
            </w:tcBorders>
            <w:noWrap/>
            <w:vAlign w:val="bottom"/>
            <w:hideMark/>
          </w:tcPr>
          <w:p w14:paraId="10E7C370"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nil"/>
              <w:left w:val="nil"/>
              <w:bottom w:val="single" w:sz="4" w:space="0" w:color="auto"/>
              <w:right w:val="single" w:sz="4" w:space="0" w:color="auto"/>
            </w:tcBorders>
            <w:noWrap/>
            <w:vAlign w:val="bottom"/>
            <w:hideMark/>
          </w:tcPr>
          <w:p w14:paraId="26415F14"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08C209CD" w14:textId="77777777" w:rsidTr="00133C31">
        <w:trPr>
          <w:trHeight w:val="312"/>
        </w:trPr>
        <w:tc>
          <w:tcPr>
            <w:tcW w:w="0" w:type="auto"/>
            <w:tcBorders>
              <w:top w:val="nil"/>
              <w:left w:val="nil"/>
              <w:bottom w:val="nil"/>
              <w:right w:val="nil"/>
            </w:tcBorders>
            <w:noWrap/>
            <w:vAlign w:val="bottom"/>
            <w:hideMark/>
          </w:tcPr>
          <w:p w14:paraId="75969F76"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E707BA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Operating profit</w:t>
            </w:r>
          </w:p>
        </w:tc>
        <w:tc>
          <w:tcPr>
            <w:tcW w:w="0" w:type="auto"/>
            <w:tcBorders>
              <w:top w:val="nil"/>
              <w:left w:val="nil"/>
              <w:bottom w:val="single" w:sz="4" w:space="0" w:color="auto"/>
              <w:right w:val="single" w:sz="4" w:space="0" w:color="auto"/>
            </w:tcBorders>
            <w:noWrap/>
            <w:vAlign w:val="bottom"/>
            <w:hideMark/>
          </w:tcPr>
          <w:p w14:paraId="2C44DDB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10,003 </w:t>
            </w:r>
          </w:p>
        </w:tc>
        <w:tc>
          <w:tcPr>
            <w:tcW w:w="0" w:type="auto"/>
            <w:tcBorders>
              <w:top w:val="nil"/>
              <w:left w:val="nil"/>
              <w:bottom w:val="single" w:sz="4" w:space="0" w:color="auto"/>
              <w:right w:val="single" w:sz="4" w:space="0" w:color="auto"/>
            </w:tcBorders>
            <w:noWrap/>
            <w:vAlign w:val="bottom"/>
            <w:hideMark/>
          </w:tcPr>
          <w:p w14:paraId="68FB38E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13,743 </w:t>
            </w:r>
          </w:p>
        </w:tc>
      </w:tr>
      <w:tr w:rsidR="00133C31" w:rsidRPr="00133C31" w14:paraId="52C644DD" w14:textId="77777777" w:rsidTr="00133C31">
        <w:trPr>
          <w:trHeight w:val="312"/>
        </w:trPr>
        <w:tc>
          <w:tcPr>
            <w:tcW w:w="0" w:type="auto"/>
            <w:tcBorders>
              <w:top w:val="nil"/>
              <w:left w:val="nil"/>
              <w:bottom w:val="nil"/>
              <w:right w:val="nil"/>
            </w:tcBorders>
            <w:noWrap/>
            <w:vAlign w:val="bottom"/>
            <w:hideMark/>
          </w:tcPr>
          <w:p w14:paraId="16FEACD5"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339131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Interest expense</w:t>
            </w:r>
          </w:p>
        </w:tc>
        <w:tc>
          <w:tcPr>
            <w:tcW w:w="0" w:type="auto"/>
            <w:tcBorders>
              <w:top w:val="nil"/>
              <w:left w:val="nil"/>
              <w:bottom w:val="single" w:sz="4" w:space="0" w:color="auto"/>
              <w:right w:val="single" w:sz="4" w:space="0" w:color="auto"/>
            </w:tcBorders>
            <w:noWrap/>
            <w:vAlign w:val="bottom"/>
            <w:hideMark/>
          </w:tcPr>
          <w:p w14:paraId="7F9D22A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1,742 </w:t>
            </w:r>
          </w:p>
        </w:tc>
        <w:tc>
          <w:tcPr>
            <w:tcW w:w="0" w:type="auto"/>
            <w:tcBorders>
              <w:top w:val="nil"/>
              <w:left w:val="nil"/>
              <w:bottom w:val="single" w:sz="4" w:space="0" w:color="auto"/>
              <w:right w:val="single" w:sz="4" w:space="0" w:color="auto"/>
            </w:tcBorders>
            <w:noWrap/>
            <w:vAlign w:val="bottom"/>
            <w:hideMark/>
          </w:tcPr>
          <w:p w14:paraId="4A484D3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1,694 </w:t>
            </w:r>
          </w:p>
        </w:tc>
      </w:tr>
      <w:tr w:rsidR="00133C31" w:rsidRPr="00133C31" w14:paraId="21695817" w14:textId="77777777" w:rsidTr="00133C31">
        <w:trPr>
          <w:trHeight w:val="312"/>
        </w:trPr>
        <w:tc>
          <w:tcPr>
            <w:tcW w:w="0" w:type="auto"/>
            <w:tcBorders>
              <w:top w:val="nil"/>
              <w:left w:val="nil"/>
              <w:bottom w:val="nil"/>
              <w:right w:val="nil"/>
            </w:tcBorders>
            <w:noWrap/>
            <w:vAlign w:val="bottom"/>
            <w:hideMark/>
          </w:tcPr>
          <w:p w14:paraId="1B4CB9FD"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6987E15F"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ICR</w:t>
            </w:r>
          </w:p>
        </w:tc>
        <w:tc>
          <w:tcPr>
            <w:tcW w:w="0" w:type="auto"/>
            <w:tcBorders>
              <w:top w:val="nil"/>
              <w:left w:val="nil"/>
              <w:bottom w:val="single" w:sz="4" w:space="0" w:color="auto"/>
              <w:right w:val="single" w:sz="4" w:space="0" w:color="auto"/>
            </w:tcBorders>
            <w:noWrap/>
            <w:vAlign w:val="bottom"/>
            <w:hideMark/>
          </w:tcPr>
          <w:p w14:paraId="1CDDD7C6"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5.74 </w:t>
            </w:r>
          </w:p>
        </w:tc>
        <w:tc>
          <w:tcPr>
            <w:tcW w:w="0" w:type="auto"/>
            <w:tcBorders>
              <w:top w:val="nil"/>
              <w:left w:val="nil"/>
              <w:bottom w:val="single" w:sz="4" w:space="0" w:color="auto"/>
              <w:right w:val="single" w:sz="4" w:space="0" w:color="auto"/>
            </w:tcBorders>
            <w:noWrap/>
            <w:vAlign w:val="bottom"/>
            <w:hideMark/>
          </w:tcPr>
          <w:p w14:paraId="05AB8DBE"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8.11 </w:t>
            </w:r>
          </w:p>
        </w:tc>
      </w:tr>
      <w:tr w:rsidR="00133C31" w:rsidRPr="00133C31" w14:paraId="0FF82FC2" w14:textId="77777777" w:rsidTr="00133C31">
        <w:trPr>
          <w:trHeight w:val="312"/>
        </w:trPr>
        <w:tc>
          <w:tcPr>
            <w:tcW w:w="0" w:type="auto"/>
            <w:tcBorders>
              <w:top w:val="nil"/>
              <w:left w:val="nil"/>
              <w:bottom w:val="nil"/>
              <w:right w:val="nil"/>
            </w:tcBorders>
            <w:noWrap/>
            <w:vAlign w:val="bottom"/>
            <w:hideMark/>
          </w:tcPr>
          <w:p w14:paraId="61652852"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00C8B3F3"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2EAC22CE"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CC01527"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17C38ECA" w14:textId="77777777" w:rsidTr="00133C31">
        <w:trPr>
          <w:trHeight w:val="312"/>
        </w:trPr>
        <w:tc>
          <w:tcPr>
            <w:tcW w:w="0" w:type="auto"/>
            <w:tcBorders>
              <w:top w:val="nil"/>
              <w:left w:val="nil"/>
              <w:bottom w:val="nil"/>
              <w:right w:val="nil"/>
            </w:tcBorders>
            <w:noWrap/>
            <w:vAlign w:val="bottom"/>
            <w:hideMark/>
          </w:tcPr>
          <w:p w14:paraId="3F4CD23F"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12A95E4"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Investor Ratio</w:t>
            </w:r>
          </w:p>
        </w:tc>
        <w:tc>
          <w:tcPr>
            <w:tcW w:w="0" w:type="auto"/>
            <w:tcBorders>
              <w:top w:val="nil"/>
              <w:left w:val="nil"/>
              <w:bottom w:val="nil"/>
              <w:right w:val="nil"/>
            </w:tcBorders>
            <w:noWrap/>
            <w:vAlign w:val="bottom"/>
            <w:hideMark/>
          </w:tcPr>
          <w:p w14:paraId="59C50346"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761B7E27"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7CDFD1C8" w14:textId="77777777" w:rsidTr="00133C31">
        <w:trPr>
          <w:trHeight w:val="312"/>
        </w:trPr>
        <w:tc>
          <w:tcPr>
            <w:tcW w:w="0" w:type="auto"/>
            <w:tcBorders>
              <w:top w:val="nil"/>
              <w:left w:val="nil"/>
              <w:bottom w:val="nil"/>
              <w:right w:val="nil"/>
            </w:tcBorders>
            <w:noWrap/>
            <w:vAlign w:val="bottom"/>
            <w:hideMark/>
          </w:tcPr>
          <w:p w14:paraId="44498F29"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5505DF13"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5D4BCB2B"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3FBE26B5"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7D533CE2" w14:textId="77777777" w:rsidTr="00133C31">
        <w:trPr>
          <w:trHeight w:val="312"/>
        </w:trPr>
        <w:tc>
          <w:tcPr>
            <w:tcW w:w="0" w:type="auto"/>
            <w:tcBorders>
              <w:top w:val="nil"/>
              <w:left w:val="nil"/>
              <w:bottom w:val="nil"/>
              <w:right w:val="nil"/>
            </w:tcBorders>
            <w:noWrap/>
            <w:vAlign w:val="bottom"/>
            <w:hideMark/>
          </w:tcPr>
          <w:p w14:paraId="317FD24E"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1</w:t>
            </w:r>
          </w:p>
        </w:tc>
        <w:tc>
          <w:tcPr>
            <w:tcW w:w="0" w:type="auto"/>
            <w:gridSpan w:val="3"/>
            <w:tcBorders>
              <w:top w:val="nil"/>
              <w:left w:val="nil"/>
              <w:bottom w:val="nil"/>
              <w:right w:val="nil"/>
            </w:tcBorders>
            <w:noWrap/>
            <w:vAlign w:val="bottom"/>
            <w:hideMark/>
          </w:tcPr>
          <w:p w14:paraId="0FB3BC8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Earnings Per Share ($)</w:t>
            </w:r>
          </w:p>
        </w:tc>
      </w:tr>
      <w:tr w:rsidR="00133C31" w:rsidRPr="00133C31" w14:paraId="721BA9C7" w14:textId="77777777" w:rsidTr="00133C31">
        <w:trPr>
          <w:trHeight w:val="312"/>
        </w:trPr>
        <w:tc>
          <w:tcPr>
            <w:tcW w:w="0" w:type="auto"/>
            <w:tcBorders>
              <w:top w:val="nil"/>
              <w:left w:val="nil"/>
              <w:bottom w:val="nil"/>
              <w:right w:val="nil"/>
            </w:tcBorders>
            <w:noWrap/>
            <w:vAlign w:val="bottom"/>
            <w:hideMark/>
          </w:tcPr>
          <w:p w14:paraId="7D53A7C1"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0D57887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Profit / No. of ordinary shares</w:t>
            </w:r>
          </w:p>
        </w:tc>
      </w:tr>
      <w:tr w:rsidR="00133C31" w:rsidRPr="00133C31" w14:paraId="63C70338" w14:textId="77777777" w:rsidTr="00133C31">
        <w:trPr>
          <w:trHeight w:val="312"/>
        </w:trPr>
        <w:tc>
          <w:tcPr>
            <w:tcW w:w="0" w:type="auto"/>
            <w:tcBorders>
              <w:top w:val="nil"/>
              <w:left w:val="nil"/>
              <w:bottom w:val="nil"/>
              <w:right w:val="nil"/>
            </w:tcBorders>
            <w:noWrap/>
            <w:vAlign w:val="bottom"/>
            <w:hideMark/>
          </w:tcPr>
          <w:p w14:paraId="2A4D21FE"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6C1DD9EC"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503E2BF8"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7C299F08"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477BC84B" w14:textId="77777777" w:rsidTr="00133C31">
        <w:trPr>
          <w:trHeight w:val="312"/>
        </w:trPr>
        <w:tc>
          <w:tcPr>
            <w:tcW w:w="0" w:type="auto"/>
            <w:tcBorders>
              <w:top w:val="nil"/>
              <w:left w:val="nil"/>
              <w:bottom w:val="nil"/>
              <w:right w:val="nil"/>
            </w:tcBorders>
            <w:noWrap/>
            <w:vAlign w:val="bottom"/>
            <w:hideMark/>
          </w:tcPr>
          <w:p w14:paraId="64D36B5C"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DCA977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0021916B"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22D4598A"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44343216" w14:textId="77777777" w:rsidTr="00133C31">
        <w:trPr>
          <w:trHeight w:val="312"/>
        </w:trPr>
        <w:tc>
          <w:tcPr>
            <w:tcW w:w="0" w:type="auto"/>
            <w:tcBorders>
              <w:top w:val="nil"/>
              <w:left w:val="nil"/>
              <w:bottom w:val="nil"/>
              <w:right w:val="nil"/>
            </w:tcBorders>
            <w:noWrap/>
            <w:vAlign w:val="bottom"/>
            <w:hideMark/>
          </w:tcPr>
          <w:p w14:paraId="72BFC035"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13D9EB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Net profit</w:t>
            </w:r>
          </w:p>
        </w:tc>
        <w:tc>
          <w:tcPr>
            <w:tcW w:w="0" w:type="auto"/>
            <w:tcBorders>
              <w:top w:val="nil"/>
              <w:left w:val="nil"/>
              <w:bottom w:val="single" w:sz="4" w:space="0" w:color="auto"/>
              <w:right w:val="single" w:sz="4" w:space="0" w:color="auto"/>
            </w:tcBorders>
            <w:noWrap/>
            <w:vAlign w:val="bottom"/>
            <w:hideMark/>
          </w:tcPr>
          <w:p w14:paraId="73FF079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7,041 </w:t>
            </w:r>
          </w:p>
        </w:tc>
        <w:tc>
          <w:tcPr>
            <w:tcW w:w="0" w:type="auto"/>
            <w:tcBorders>
              <w:top w:val="nil"/>
              <w:left w:val="nil"/>
              <w:bottom w:val="single" w:sz="4" w:space="0" w:color="auto"/>
              <w:right w:val="single" w:sz="4" w:space="0" w:color="auto"/>
            </w:tcBorders>
            <w:noWrap/>
            <w:vAlign w:val="bottom"/>
            <w:hideMark/>
          </w:tcPr>
          <w:p w14:paraId="19D2B9F2"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10,233 </w:t>
            </w:r>
          </w:p>
        </w:tc>
      </w:tr>
      <w:tr w:rsidR="00133C31" w:rsidRPr="00133C31" w14:paraId="60965A78" w14:textId="77777777" w:rsidTr="00133C31">
        <w:trPr>
          <w:trHeight w:val="312"/>
        </w:trPr>
        <w:tc>
          <w:tcPr>
            <w:tcW w:w="0" w:type="auto"/>
            <w:tcBorders>
              <w:top w:val="nil"/>
              <w:left w:val="nil"/>
              <w:bottom w:val="nil"/>
              <w:right w:val="nil"/>
            </w:tcBorders>
            <w:noWrap/>
            <w:vAlign w:val="bottom"/>
            <w:hideMark/>
          </w:tcPr>
          <w:p w14:paraId="2172402C"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714AB1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No of ordinary shares</w:t>
            </w:r>
          </w:p>
        </w:tc>
        <w:tc>
          <w:tcPr>
            <w:tcW w:w="0" w:type="auto"/>
            <w:tcBorders>
              <w:top w:val="nil"/>
              <w:left w:val="nil"/>
              <w:bottom w:val="single" w:sz="4" w:space="0" w:color="auto"/>
              <w:right w:val="single" w:sz="4" w:space="0" w:color="auto"/>
            </w:tcBorders>
            <w:noWrap/>
            <w:vAlign w:val="bottom"/>
            <w:hideMark/>
          </w:tcPr>
          <w:p w14:paraId="2EF408F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1,550 </w:t>
            </w:r>
          </w:p>
        </w:tc>
        <w:tc>
          <w:tcPr>
            <w:tcW w:w="0" w:type="auto"/>
            <w:tcBorders>
              <w:top w:val="nil"/>
              <w:left w:val="nil"/>
              <w:bottom w:val="single" w:sz="4" w:space="0" w:color="auto"/>
              <w:right w:val="single" w:sz="4" w:space="0" w:color="auto"/>
            </w:tcBorders>
            <w:noWrap/>
            <w:vAlign w:val="bottom"/>
            <w:hideMark/>
          </w:tcPr>
          <w:p w14:paraId="6308B86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1,550 </w:t>
            </w:r>
          </w:p>
        </w:tc>
      </w:tr>
      <w:tr w:rsidR="00133C31" w:rsidRPr="00133C31" w14:paraId="5A3CF4A4" w14:textId="77777777" w:rsidTr="00133C31">
        <w:trPr>
          <w:trHeight w:val="312"/>
        </w:trPr>
        <w:tc>
          <w:tcPr>
            <w:tcW w:w="0" w:type="auto"/>
            <w:tcBorders>
              <w:top w:val="nil"/>
              <w:left w:val="nil"/>
              <w:bottom w:val="nil"/>
              <w:right w:val="nil"/>
            </w:tcBorders>
            <w:noWrap/>
            <w:vAlign w:val="bottom"/>
            <w:hideMark/>
          </w:tcPr>
          <w:p w14:paraId="0319A9C1"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0A9203C5"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EPS</w:t>
            </w:r>
          </w:p>
        </w:tc>
        <w:tc>
          <w:tcPr>
            <w:tcW w:w="0" w:type="auto"/>
            <w:tcBorders>
              <w:top w:val="nil"/>
              <w:left w:val="nil"/>
              <w:bottom w:val="single" w:sz="4" w:space="0" w:color="auto"/>
              <w:right w:val="single" w:sz="4" w:space="0" w:color="auto"/>
            </w:tcBorders>
            <w:noWrap/>
            <w:vAlign w:val="bottom"/>
            <w:hideMark/>
          </w:tcPr>
          <w:p w14:paraId="1EA747F4"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4.54 </w:t>
            </w:r>
          </w:p>
        </w:tc>
        <w:tc>
          <w:tcPr>
            <w:tcW w:w="0" w:type="auto"/>
            <w:tcBorders>
              <w:top w:val="nil"/>
              <w:left w:val="nil"/>
              <w:bottom w:val="single" w:sz="4" w:space="0" w:color="auto"/>
              <w:right w:val="single" w:sz="4" w:space="0" w:color="auto"/>
            </w:tcBorders>
            <w:noWrap/>
            <w:vAlign w:val="bottom"/>
            <w:hideMark/>
          </w:tcPr>
          <w:p w14:paraId="12802CA2"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6.60 </w:t>
            </w:r>
          </w:p>
        </w:tc>
      </w:tr>
      <w:tr w:rsidR="00133C31" w:rsidRPr="00133C31" w14:paraId="2BB65AED" w14:textId="77777777" w:rsidTr="00133C31">
        <w:trPr>
          <w:trHeight w:val="312"/>
        </w:trPr>
        <w:tc>
          <w:tcPr>
            <w:tcW w:w="0" w:type="auto"/>
            <w:tcBorders>
              <w:top w:val="nil"/>
              <w:left w:val="nil"/>
              <w:bottom w:val="nil"/>
              <w:right w:val="nil"/>
            </w:tcBorders>
            <w:noWrap/>
            <w:vAlign w:val="bottom"/>
            <w:hideMark/>
          </w:tcPr>
          <w:p w14:paraId="6F821918"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6D09AA3F"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26D52EE5"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5B74D258"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232559E8" w14:textId="77777777" w:rsidTr="00133C31">
        <w:trPr>
          <w:trHeight w:val="312"/>
        </w:trPr>
        <w:tc>
          <w:tcPr>
            <w:tcW w:w="0" w:type="auto"/>
            <w:tcBorders>
              <w:top w:val="nil"/>
              <w:left w:val="nil"/>
              <w:bottom w:val="nil"/>
              <w:right w:val="nil"/>
            </w:tcBorders>
            <w:noWrap/>
            <w:vAlign w:val="center"/>
            <w:hideMark/>
          </w:tcPr>
          <w:p w14:paraId="0DCB1197"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2</w:t>
            </w:r>
          </w:p>
        </w:tc>
        <w:tc>
          <w:tcPr>
            <w:tcW w:w="0" w:type="auto"/>
            <w:gridSpan w:val="3"/>
            <w:tcBorders>
              <w:top w:val="nil"/>
              <w:left w:val="nil"/>
              <w:bottom w:val="nil"/>
              <w:right w:val="nil"/>
            </w:tcBorders>
            <w:noWrap/>
            <w:vAlign w:val="bottom"/>
            <w:hideMark/>
          </w:tcPr>
          <w:p w14:paraId="426E790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Dividend Cover Ratio</w:t>
            </w:r>
          </w:p>
        </w:tc>
      </w:tr>
      <w:tr w:rsidR="00133C31" w:rsidRPr="00133C31" w14:paraId="3FF7B636" w14:textId="77777777" w:rsidTr="00133C31">
        <w:trPr>
          <w:trHeight w:val="312"/>
        </w:trPr>
        <w:tc>
          <w:tcPr>
            <w:tcW w:w="0" w:type="auto"/>
            <w:tcBorders>
              <w:top w:val="nil"/>
              <w:left w:val="nil"/>
              <w:bottom w:val="nil"/>
              <w:right w:val="nil"/>
            </w:tcBorders>
            <w:noWrap/>
            <w:vAlign w:val="center"/>
            <w:hideMark/>
          </w:tcPr>
          <w:p w14:paraId="6AF6EFBF"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1E5863C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EPS / DPS</w:t>
            </w:r>
          </w:p>
        </w:tc>
      </w:tr>
      <w:tr w:rsidR="00133C31" w:rsidRPr="00133C31" w14:paraId="2A9006D8" w14:textId="77777777" w:rsidTr="00133C31">
        <w:trPr>
          <w:trHeight w:val="312"/>
        </w:trPr>
        <w:tc>
          <w:tcPr>
            <w:tcW w:w="0" w:type="auto"/>
            <w:tcBorders>
              <w:top w:val="nil"/>
              <w:left w:val="nil"/>
              <w:bottom w:val="nil"/>
              <w:right w:val="nil"/>
            </w:tcBorders>
            <w:noWrap/>
            <w:vAlign w:val="center"/>
            <w:hideMark/>
          </w:tcPr>
          <w:p w14:paraId="1D15F9F4"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6F22D24A"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nil"/>
              <w:right w:val="nil"/>
            </w:tcBorders>
            <w:noWrap/>
            <w:vAlign w:val="bottom"/>
            <w:hideMark/>
          </w:tcPr>
          <w:p w14:paraId="25EA5A1E"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0F8F84BC" w14:textId="77777777" w:rsidTr="00133C31">
        <w:trPr>
          <w:trHeight w:val="312"/>
        </w:trPr>
        <w:tc>
          <w:tcPr>
            <w:tcW w:w="0" w:type="auto"/>
            <w:tcBorders>
              <w:top w:val="nil"/>
              <w:left w:val="nil"/>
              <w:bottom w:val="nil"/>
              <w:right w:val="nil"/>
            </w:tcBorders>
            <w:noWrap/>
            <w:vAlign w:val="center"/>
            <w:hideMark/>
          </w:tcPr>
          <w:p w14:paraId="72634D0E"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69001F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3DA7CED3"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69B63EAE"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5BC2B1F5" w14:textId="77777777" w:rsidTr="00133C31">
        <w:trPr>
          <w:trHeight w:val="312"/>
        </w:trPr>
        <w:tc>
          <w:tcPr>
            <w:tcW w:w="0" w:type="auto"/>
            <w:tcBorders>
              <w:top w:val="nil"/>
              <w:left w:val="nil"/>
              <w:bottom w:val="nil"/>
              <w:right w:val="nil"/>
            </w:tcBorders>
            <w:noWrap/>
            <w:vAlign w:val="center"/>
            <w:hideMark/>
          </w:tcPr>
          <w:p w14:paraId="0FE3ECE0"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603194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EPS</w:t>
            </w:r>
          </w:p>
        </w:tc>
        <w:tc>
          <w:tcPr>
            <w:tcW w:w="0" w:type="auto"/>
            <w:tcBorders>
              <w:top w:val="nil"/>
              <w:left w:val="nil"/>
              <w:bottom w:val="single" w:sz="4" w:space="0" w:color="auto"/>
              <w:right w:val="single" w:sz="4" w:space="0" w:color="auto"/>
            </w:tcBorders>
            <w:noWrap/>
            <w:vAlign w:val="bottom"/>
            <w:hideMark/>
          </w:tcPr>
          <w:p w14:paraId="2FED92B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4.54 </w:t>
            </w:r>
          </w:p>
        </w:tc>
        <w:tc>
          <w:tcPr>
            <w:tcW w:w="0" w:type="auto"/>
            <w:tcBorders>
              <w:top w:val="nil"/>
              <w:left w:val="nil"/>
              <w:bottom w:val="single" w:sz="4" w:space="0" w:color="auto"/>
              <w:right w:val="single" w:sz="4" w:space="0" w:color="auto"/>
            </w:tcBorders>
            <w:noWrap/>
            <w:vAlign w:val="bottom"/>
            <w:hideMark/>
          </w:tcPr>
          <w:p w14:paraId="48220265"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6.60 </w:t>
            </w:r>
          </w:p>
        </w:tc>
      </w:tr>
      <w:tr w:rsidR="00133C31" w:rsidRPr="00133C31" w14:paraId="26BCDF9F" w14:textId="77777777" w:rsidTr="00133C31">
        <w:trPr>
          <w:trHeight w:val="312"/>
        </w:trPr>
        <w:tc>
          <w:tcPr>
            <w:tcW w:w="0" w:type="auto"/>
            <w:tcBorders>
              <w:top w:val="nil"/>
              <w:left w:val="nil"/>
              <w:bottom w:val="nil"/>
              <w:right w:val="nil"/>
            </w:tcBorders>
            <w:noWrap/>
            <w:vAlign w:val="center"/>
            <w:hideMark/>
          </w:tcPr>
          <w:p w14:paraId="5731F8F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3290A5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DPS</w:t>
            </w:r>
          </w:p>
        </w:tc>
        <w:tc>
          <w:tcPr>
            <w:tcW w:w="0" w:type="auto"/>
            <w:tcBorders>
              <w:top w:val="nil"/>
              <w:left w:val="nil"/>
              <w:bottom w:val="single" w:sz="4" w:space="0" w:color="auto"/>
              <w:right w:val="single" w:sz="4" w:space="0" w:color="auto"/>
            </w:tcBorders>
            <w:noWrap/>
            <w:vAlign w:val="bottom"/>
            <w:hideMark/>
          </w:tcPr>
          <w:p w14:paraId="487DEFE3"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2.97 </w:t>
            </w:r>
          </w:p>
        </w:tc>
        <w:tc>
          <w:tcPr>
            <w:tcW w:w="0" w:type="auto"/>
            <w:tcBorders>
              <w:top w:val="nil"/>
              <w:left w:val="nil"/>
              <w:bottom w:val="single" w:sz="4" w:space="0" w:color="auto"/>
              <w:right w:val="single" w:sz="4" w:space="0" w:color="auto"/>
            </w:tcBorders>
            <w:noWrap/>
            <w:vAlign w:val="bottom"/>
            <w:hideMark/>
          </w:tcPr>
          <w:p w14:paraId="2268BA39"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3.13 </w:t>
            </w:r>
          </w:p>
        </w:tc>
      </w:tr>
      <w:tr w:rsidR="00133C31" w:rsidRPr="00133C31" w14:paraId="14470B3F" w14:textId="77777777" w:rsidTr="00133C31">
        <w:trPr>
          <w:trHeight w:val="312"/>
        </w:trPr>
        <w:tc>
          <w:tcPr>
            <w:tcW w:w="0" w:type="auto"/>
            <w:tcBorders>
              <w:top w:val="nil"/>
              <w:left w:val="nil"/>
              <w:bottom w:val="nil"/>
              <w:right w:val="nil"/>
            </w:tcBorders>
            <w:noWrap/>
            <w:vAlign w:val="center"/>
            <w:hideMark/>
          </w:tcPr>
          <w:p w14:paraId="36DB921B"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2080EA41"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Dividend Cover Ratio</w:t>
            </w:r>
          </w:p>
        </w:tc>
        <w:tc>
          <w:tcPr>
            <w:tcW w:w="0" w:type="auto"/>
            <w:tcBorders>
              <w:top w:val="nil"/>
              <w:left w:val="nil"/>
              <w:bottom w:val="single" w:sz="4" w:space="0" w:color="auto"/>
              <w:right w:val="single" w:sz="4" w:space="0" w:color="auto"/>
            </w:tcBorders>
            <w:noWrap/>
            <w:vAlign w:val="bottom"/>
            <w:hideMark/>
          </w:tcPr>
          <w:p w14:paraId="0CA78E4B"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1.53 </w:t>
            </w:r>
          </w:p>
        </w:tc>
        <w:tc>
          <w:tcPr>
            <w:tcW w:w="0" w:type="auto"/>
            <w:tcBorders>
              <w:top w:val="nil"/>
              <w:left w:val="nil"/>
              <w:bottom w:val="single" w:sz="4" w:space="0" w:color="auto"/>
              <w:right w:val="single" w:sz="4" w:space="0" w:color="auto"/>
            </w:tcBorders>
            <w:noWrap/>
            <w:vAlign w:val="bottom"/>
            <w:hideMark/>
          </w:tcPr>
          <w:p w14:paraId="130A7C16"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2.11 </w:t>
            </w:r>
          </w:p>
        </w:tc>
      </w:tr>
      <w:tr w:rsidR="00133C31" w:rsidRPr="00133C31" w14:paraId="39EAEA61" w14:textId="77777777" w:rsidTr="00133C31">
        <w:trPr>
          <w:trHeight w:val="312"/>
        </w:trPr>
        <w:tc>
          <w:tcPr>
            <w:tcW w:w="0" w:type="auto"/>
            <w:tcBorders>
              <w:top w:val="nil"/>
              <w:left w:val="nil"/>
              <w:bottom w:val="nil"/>
              <w:right w:val="nil"/>
            </w:tcBorders>
            <w:noWrap/>
            <w:vAlign w:val="center"/>
            <w:hideMark/>
          </w:tcPr>
          <w:p w14:paraId="04872CA8" w14:textId="77777777" w:rsidR="00133C31" w:rsidRPr="00133C31" w:rsidRDefault="00133C31" w:rsidP="00133C31">
            <w:pPr>
              <w:spacing w:before="0" w:after="0" w:line="240" w:lineRule="auto"/>
              <w:jc w:val="left"/>
              <w:rPr>
                <w:rFonts w:eastAsia="Times New Roman"/>
                <w:b/>
                <w:bCs/>
                <w:color w:val="000000"/>
                <w:lang w:val="en-US" w:bidi="hi-IN"/>
              </w:rPr>
            </w:pPr>
          </w:p>
        </w:tc>
        <w:tc>
          <w:tcPr>
            <w:tcW w:w="0" w:type="auto"/>
            <w:tcBorders>
              <w:top w:val="nil"/>
              <w:left w:val="nil"/>
              <w:bottom w:val="nil"/>
              <w:right w:val="nil"/>
            </w:tcBorders>
            <w:noWrap/>
            <w:vAlign w:val="bottom"/>
            <w:hideMark/>
          </w:tcPr>
          <w:p w14:paraId="50C8E86B"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46894456"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1B0F6D90"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5C078980" w14:textId="77777777" w:rsidTr="00133C31">
        <w:trPr>
          <w:trHeight w:val="312"/>
        </w:trPr>
        <w:tc>
          <w:tcPr>
            <w:tcW w:w="0" w:type="auto"/>
            <w:tcBorders>
              <w:top w:val="nil"/>
              <w:left w:val="nil"/>
              <w:bottom w:val="nil"/>
              <w:right w:val="nil"/>
            </w:tcBorders>
            <w:noWrap/>
            <w:vAlign w:val="center"/>
            <w:hideMark/>
          </w:tcPr>
          <w:p w14:paraId="042E6681"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3</w:t>
            </w:r>
          </w:p>
        </w:tc>
        <w:tc>
          <w:tcPr>
            <w:tcW w:w="0" w:type="auto"/>
            <w:gridSpan w:val="3"/>
            <w:tcBorders>
              <w:top w:val="nil"/>
              <w:left w:val="nil"/>
              <w:bottom w:val="nil"/>
              <w:right w:val="nil"/>
            </w:tcBorders>
            <w:noWrap/>
            <w:vAlign w:val="bottom"/>
            <w:hideMark/>
          </w:tcPr>
          <w:p w14:paraId="031F1F7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Dividend yield</w:t>
            </w:r>
          </w:p>
        </w:tc>
      </w:tr>
      <w:tr w:rsidR="00133C31" w:rsidRPr="00133C31" w14:paraId="792BA809" w14:textId="77777777" w:rsidTr="00133C31">
        <w:trPr>
          <w:trHeight w:val="312"/>
        </w:trPr>
        <w:tc>
          <w:tcPr>
            <w:tcW w:w="0" w:type="auto"/>
            <w:tcBorders>
              <w:top w:val="nil"/>
              <w:left w:val="nil"/>
              <w:bottom w:val="nil"/>
              <w:right w:val="nil"/>
            </w:tcBorders>
            <w:noWrap/>
            <w:vAlign w:val="center"/>
            <w:hideMark/>
          </w:tcPr>
          <w:p w14:paraId="2832C8D9"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3F4FF30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DPS / Share price x 100</w:t>
            </w:r>
          </w:p>
        </w:tc>
      </w:tr>
      <w:tr w:rsidR="00133C31" w:rsidRPr="00133C31" w14:paraId="49DE62A4" w14:textId="77777777" w:rsidTr="00133C31">
        <w:trPr>
          <w:trHeight w:val="312"/>
        </w:trPr>
        <w:tc>
          <w:tcPr>
            <w:tcW w:w="0" w:type="auto"/>
            <w:tcBorders>
              <w:top w:val="nil"/>
              <w:left w:val="nil"/>
              <w:bottom w:val="nil"/>
              <w:right w:val="nil"/>
            </w:tcBorders>
            <w:noWrap/>
            <w:vAlign w:val="center"/>
            <w:hideMark/>
          </w:tcPr>
          <w:p w14:paraId="1ADA6692"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479DA7E9"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nil"/>
              <w:right w:val="nil"/>
            </w:tcBorders>
            <w:noWrap/>
            <w:vAlign w:val="bottom"/>
            <w:hideMark/>
          </w:tcPr>
          <w:p w14:paraId="063F6A51"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4FB44A96" w14:textId="77777777" w:rsidTr="00133C31">
        <w:trPr>
          <w:trHeight w:val="312"/>
        </w:trPr>
        <w:tc>
          <w:tcPr>
            <w:tcW w:w="0" w:type="auto"/>
            <w:tcBorders>
              <w:top w:val="nil"/>
              <w:left w:val="nil"/>
              <w:bottom w:val="nil"/>
              <w:right w:val="nil"/>
            </w:tcBorders>
            <w:noWrap/>
            <w:vAlign w:val="center"/>
            <w:hideMark/>
          </w:tcPr>
          <w:p w14:paraId="737B16C6"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425AB0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441F2A8C"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7AB01220"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5B24BDD2" w14:textId="77777777" w:rsidTr="00133C31">
        <w:trPr>
          <w:trHeight w:val="312"/>
        </w:trPr>
        <w:tc>
          <w:tcPr>
            <w:tcW w:w="0" w:type="auto"/>
            <w:tcBorders>
              <w:top w:val="nil"/>
              <w:left w:val="nil"/>
              <w:bottom w:val="nil"/>
              <w:right w:val="nil"/>
            </w:tcBorders>
            <w:noWrap/>
            <w:vAlign w:val="center"/>
            <w:hideMark/>
          </w:tcPr>
          <w:p w14:paraId="529E4B29"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DB6489A"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DPS</w:t>
            </w:r>
          </w:p>
        </w:tc>
        <w:tc>
          <w:tcPr>
            <w:tcW w:w="0" w:type="auto"/>
            <w:tcBorders>
              <w:top w:val="nil"/>
              <w:left w:val="nil"/>
              <w:bottom w:val="single" w:sz="4" w:space="0" w:color="auto"/>
              <w:right w:val="single" w:sz="4" w:space="0" w:color="auto"/>
            </w:tcBorders>
            <w:noWrap/>
            <w:vAlign w:val="bottom"/>
            <w:hideMark/>
          </w:tcPr>
          <w:p w14:paraId="750BF43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2.97 </w:t>
            </w:r>
          </w:p>
        </w:tc>
        <w:tc>
          <w:tcPr>
            <w:tcW w:w="0" w:type="auto"/>
            <w:tcBorders>
              <w:top w:val="nil"/>
              <w:left w:val="nil"/>
              <w:bottom w:val="single" w:sz="4" w:space="0" w:color="auto"/>
              <w:right w:val="single" w:sz="4" w:space="0" w:color="auto"/>
            </w:tcBorders>
            <w:noWrap/>
            <w:vAlign w:val="bottom"/>
            <w:hideMark/>
          </w:tcPr>
          <w:p w14:paraId="66A4CBA1"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3.13 </w:t>
            </w:r>
          </w:p>
        </w:tc>
      </w:tr>
      <w:tr w:rsidR="00133C31" w:rsidRPr="00133C31" w14:paraId="7984E627" w14:textId="77777777" w:rsidTr="00133C31">
        <w:trPr>
          <w:trHeight w:val="312"/>
        </w:trPr>
        <w:tc>
          <w:tcPr>
            <w:tcW w:w="0" w:type="auto"/>
            <w:tcBorders>
              <w:top w:val="nil"/>
              <w:left w:val="nil"/>
              <w:bottom w:val="nil"/>
              <w:right w:val="nil"/>
            </w:tcBorders>
            <w:noWrap/>
            <w:vAlign w:val="center"/>
            <w:hideMark/>
          </w:tcPr>
          <w:p w14:paraId="2B93156E"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4A9E544"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Share price</w:t>
            </w:r>
          </w:p>
        </w:tc>
        <w:tc>
          <w:tcPr>
            <w:tcW w:w="0" w:type="auto"/>
            <w:tcBorders>
              <w:top w:val="nil"/>
              <w:left w:val="nil"/>
              <w:bottom w:val="single" w:sz="4" w:space="0" w:color="auto"/>
              <w:right w:val="single" w:sz="4" w:space="0" w:color="auto"/>
            </w:tcBorders>
            <w:noWrap/>
            <w:vAlign w:val="bottom"/>
            <w:hideMark/>
          </w:tcPr>
          <w:p w14:paraId="44CD4668"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131.04 </w:t>
            </w:r>
          </w:p>
        </w:tc>
        <w:tc>
          <w:tcPr>
            <w:tcW w:w="0" w:type="auto"/>
            <w:tcBorders>
              <w:top w:val="nil"/>
              <w:left w:val="nil"/>
              <w:bottom w:val="single" w:sz="4" w:space="0" w:color="auto"/>
              <w:right w:val="single" w:sz="4" w:space="0" w:color="auto"/>
            </w:tcBorders>
            <w:noWrap/>
            <w:vAlign w:val="bottom"/>
            <w:hideMark/>
          </w:tcPr>
          <w:p w14:paraId="1212E26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183.86 </w:t>
            </w:r>
          </w:p>
        </w:tc>
      </w:tr>
      <w:tr w:rsidR="00133C31" w:rsidRPr="00133C31" w14:paraId="5219A0C0" w14:textId="77777777" w:rsidTr="00133C31">
        <w:trPr>
          <w:trHeight w:val="312"/>
        </w:trPr>
        <w:tc>
          <w:tcPr>
            <w:tcW w:w="0" w:type="auto"/>
            <w:tcBorders>
              <w:top w:val="nil"/>
              <w:left w:val="nil"/>
              <w:bottom w:val="nil"/>
              <w:right w:val="nil"/>
            </w:tcBorders>
            <w:noWrap/>
            <w:vAlign w:val="center"/>
            <w:hideMark/>
          </w:tcPr>
          <w:p w14:paraId="7A7E6AB6"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5ED0D4C2"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Dividend yield</w:t>
            </w:r>
          </w:p>
        </w:tc>
        <w:tc>
          <w:tcPr>
            <w:tcW w:w="0" w:type="auto"/>
            <w:tcBorders>
              <w:top w:val="nil"/>
              <w:left w:val="nil"/>
              <w:bottom w:val="single" w:sz="4" w:space="0" w:color="auto"/>
              <w:right w:val="single" w:sz="4" w:space="0" w:color="auto"/>
            </w:tcBorders>
            <w:noWrap/>
            <w:vAlign w:val="bottom"/>
            <w:hideMark/>
          </w:tcPr>
          <w:p w14:paraId="0C7EEE12"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2.27%</w:t>
            </w:r>
          </w:p>
        </w:tc>
        <w:tc>
          <w:tcPr>
            <w:tcW w:w="0" w:type="auto"/>
            <w:tcBorders>
              <w:top w:val="nil"/>
              <w:left w:val="nil"/>
              <w:bottom w:val="single" w:sz="4" w:space="0" w:color="auto"/>
              <w:right w:val="single" w:sz="4" w:space="0" w:color="auto"/>
            </w:tcBorders>
            <w:noWrap/>
            <w:vAlign w:val="bottom"/>
            <w:hideMark/>
          </w:tcPr>
          <w:p w14:paraId="7C7FE8F9" w14:textId="77777777" w:rsidR="00133C31" w:rsidRPr="00133C31" w:rsidRDefault="00133C31" w:rsidP="00133C31">
            <w:pPr>
              <w:spacing w:before="0" w:after="0" w:line="240" w:lineRule="auto"/>
              <w:jc w:val="right"/>
              <w:rPr>
                <w:rFonts w:eastAsia="Times New Roman"/>
                <w:b/>
                <w:bCs/>
                <w:color w:val="000000"/>
                <w:lang w:val="en-US" w:bidi="hi-IN"/>
              </w:rPr>
            </w:pPr>
            <w:r w:rsidRPr="00133C31">
              <w:rPr>
                <w:rFonts w:eastAsia="Times New Roman"/>
                <w:b/>
                <w:bCs/>
                <w:color w:val="000000"/>
                <w:lang w:val="en-US" w:bidi="hi-IN"/>
              </w:rPr>
              <w:t>1.70%</w:t>
            </w:r>
          </w:p>
        </w:tc>
      </w:tr>
      <w:tr w:rsidR="00133C31" w:rsidRPr="00133C31" w14:paraId="68CD76BA" w14:textId="77777777" w:rsidTr="00133C31">
        <w:trPr>
          <w:trHeight w:val="312"/>
        </w:trPr>
        <w:tc>
          <w:tcPr>
            <w:tcW w:w="0" w:type="auto"/>
            <w:tcBorders>
              <w:top w:val="nil"/>
              <w:left w:val="nil"/>
              <w:bottom w:val="nil"/>
              <w:right w:val="nil"/>
            </w:tcBorders>
            <w:noWrap/>
            <w:vAlign w:val="center"/>
            <w:hideMark/>
          </w:tcPr>
          <w:p w14:paraId="3C38CF2D" w14:textId="77777777" w:rsidR="00133C31" w:rsidRPr="00133C31" w:rsidRDefault="00133C31" w:rsidP="00133C31">
            <w:pPr>
              <w:spacing w:before="0" w:after="0" w:line="240" w:lineRule="auto"/>
              <w:jc w:val="right"/>
              <w:rPr>
                <w:rFonts w:eastAsia="Times New Roman"/>
                <w:b/>
                <w:bCs/>
                <w:color w:val="000000"/>
                <w:lang w:val="en-US" w:bidi="hi-IN"/>
              </w:rPr>
            </w:pPr>
          </w:p>
        </w:tc>
        <w:tc>
          <w:tcPr>
            <w:tcW w:w="0" w:type="auto"/>
            <w:tcBorders>
              <w:top w:val="nil"/>
              <w:left w:val="nil"/>
              <w:bottom w:val="nil"/>
              <w:right w:val="nil"/>
            </w:tcBorders>
            <w:noWrap/>
            <w:vAlign w:val="bottom"/>
            <w:hideMark/>
          </w:tcPr>
          <w:p w14:paraId="6A70BAA0"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nil"/>
              <w:left w:val="nil"/>
              <w:bottom w:val="nil"/>
              <w:right w:val="nil"/>
            </w:tcBorders>
            <w:noWrap/>
            <w:vAlign w:val="bottom"/>
            <w:hideMark/>
          </w:tcPr>
          <w:p w14:paraId="01B47EB2" w14:textId="77777777" w:rsidR="00133C31" w:rsidRPr="00133C31" w:rsidRDefault="00133C31" w:rsidP="00133C31">
            <w:pPr>
              <w:spacing w:before="0" w:after="0" w:line="240" w:lineRule="auto"/>
              <w:jc w:val="left"/>
              <w:rPr>
                <w:rFonts w:eastAsia="Times New Roman"/>
                <w:sz w:val="20"/>
                <w:szCs w:val="20"/>
                <w:lang w:val="en-US" w:bidi="hi-IN"/>
              </w:rPr>
            </w:pPr>
          </w:p>
        </w:tc>
        <w:tc>
          <w:tcPr>
            <w:tcW w:w="0" w:type="auto"/>
            <w:tcBorders>
              <w:top w:val="nil"/>
              <w:left w:val="nil"/>
              <w:bottom w:val="nil"/>
              <w:right w:val="nil"/>
            </w:tcBorders>
            <w:noWrap/>
            <w:vAlign w:val="bottom"/>
            <w:hideMark/>
          </w:tcPr>
          <w:p w14:paraId="046D1BBB"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759B190A" w14:textId="77777777" w:rsidTr="00133C31">
        <w:trPr>
          <w:trHeight w:val="312"/>
        </w:trPr>
        <w:tc>
          <w:tcPr>
            <w:tcW w:w="0" w:type="auto"/>
            <w:tcBorders>
              <w:top w:val="nil"/>
              <w:left w:val="nil"/>
              <w:bottom w:val="nil"/>
              <w:right w:val="nil"/>
            </w:tcBorders>
            <w:noWrap/>
            <w:vAlign w:val="center"/>
            <w:hideMark/>
          </w:tcPr>
          <w:p w14:paraId="2D50AB55" w14:textId="77777777" w:rsidR="00133C31" w:rsidRPr="00133C31" w:rsidRDefault="00133C31" w:rsidP="00133C31">
            <w:pPr>
              <w:spacing w:before="0" w:after="0" w:line="240" w:lineRule="auto"/>
              <w:jc w:val="center"/>
              <w:rPr>
                <w:rFonts w:eastAsia="Times New Roman"/>
                <w:color w:val="000000"/>
                <w:lang w:val="en-US" w:bidi="hi-IN"/>
              </w:rPr>
            </w:pPr>
            <w:r w:rsidRPr="00133C31">
              <w:rPr>
                <w:rFonts w:eastAsia="Times New Roman"/>
                <w:color w:val="000000"/>
                <w:lang w:val="en-US" w:bidi="hi-IN"/>
              </w:rPr>
              <w:t>4</w:t>
            </w:r>
          </w:p>
        </w:tc>
        <w:tc>
          <w:tcPr>
            <w:tcW w:w="0" w:type="auto"/>
            <w:gridSpan w:val="3"/>
            <w:tcBorders>
              <w:top w:val="nil"/>
              <w:left w:val="nil"/>
              <w:bottom w:val="nil"/>
              <w:right w:val="nil"/>
            </w:tcBorders>
            <w:noWrap/>
            <w:vAlign w:val="bottom"/>
            <w:hideMark/>
          </w:tcPr>
          <w:p w14:paraId="0AC9AA68" w14:textId="3BFC1FC4"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Price-to-earnings ratio</w:t>
            </w:r>
          </w:p>
        </w:tc>
      </w:tr>
      <w:tr w:rsidR="00133C31" w:rsidRPr="00133C31" w14:paraId="014568F2" w14:textId="77777777" w:rsidTr="00133C31">
        <w:trPr>
          <w:trHeight w:val="312"/>
        </w:trPr>
        <w:tc>
          <w:tcPr>
            <w:tcW w:w="0" w:type="auto"/>
            <w:tcBorders>
              <w:top w:val="nil"/>
              <w:left w:val="nil"/>
              <w:bottom w:val="nil"/>
              <w:right w:val="nil"/>
            </w:tcBorders>
            <w:noWrap/>
            <w:vAlign w:val="center"/>
            <w:hideMark/>
          </w:tcPr>
          <w:p w14:paraId="5A1C9CDA"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gridSpan w:val="3"/>
            <w:tcBorders>
              <w:top w:val="nil"/>
              <w:left w:val="nil"/>
              <w:bottom w:val="nil"/>
              <w:right w:val="nil"/>
            </w:tcBorders>
            <w:noWrap/>
            <w:vAlign w:val="bottom"/>
            <w:hideMark/>
          </w:tcPr>
          <w:p w14:paraId="16BA39B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Formula = Share price / EPS</w:t>
            </w:r>
          </w:p>
        </w:tc>
      </w:tr>
      <w:tr w:rsidR="00133C31" w:rsidRPr="00133C31" w14:paraId="10EA13B3" w14:textId="77777777" w:rsidTr="00133C31">
        <w:trPr>
          <w:trHeight w:val="312"/>
        </w:trPr>
        <w:tc>
          <w:tcPr>
            <w:tcW w:w="0" w:type="auto"/>
            <w:tcBorders>
              <w:top w:val="nil"/>
              <w:left w:val="nil"/>
              <w:bottom w:val="nil"/>
              <w:right w:val="nil"/>
            </w:tcBorders>
            <w:noWrap/>
            <w:vAlign w:val="center"/>
            <w:hideMark/>
          </w:tcPr>
          <w:p w14:paraId="5ED7AD41"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nil"/>
              <w:bottom w:val="nil"/>
              <w:right w:val="nil"/>
            </w:tcBorders>
            <w:noWrap/>
            <w:vAlign w:val="bottom"/>
            <w:hideMark/>
          </w:tcPr>
          <w:p w14:paraId="131E904D"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gridSpan w:val="2"/>
            <w:tcBorders>
              <w:top w:val="nil"/>
              <w:left w:val="nil"/>
              <w:bottom w:val="nil"/>
              <w:right w:val="nil"/>
            </w:tcBorders>
            <w:noWrap/>
            <w:vAlign w:val="bottom"/>
            <w:hideMark/>
          </w:tcPr>
          <w:p w14:paraId="16929851" w14:textId="77777777" w:rsidR="00133C31" w:rsidRPr="00133C31" w:rsidRDefault="00133C31" w:rsidP="00133C31">
            <w:pPr>
              <w:spacing w:before="0" w:after="0" w:line="240" w:lineRule="auto"/>
              <w:jc w:val="left"/>
              <w:rPr>
                <w:rFonts w:eastAsia="Times New Roman"/>
                <w:sz w:val="20"/>
                <w:szCs w:val="20"/>
                <w:lang w:val="en-US" w:bidi="hi-IN"/>
              </w:rPr>
            </w:pPr>
          </w:p>
        </w:tc>
      </w:tr>
      <w:tr w:rsidR="00133C31" w:rsidRPr="00133C31" w14:paraId="38D688C4" w14:textId="77777777" w:rsidTr="00133C31">
        <w:trPr>
          <w:trHeight w:val="312"/>
        </w:trPr>
        <w:tc>
          <w:tcPr>
            <w:tcW w:w="0" w:type="auto"/>
            <w:tcBorders>
              <w:top w:val="nil"/>
              <w:left w:val="nil"/>
              <w:bottom w:val="nil"/>
              <w:right w:val="nil"/>
            </w:tcBorders>
            <w:noWrap/>
            <w:vAlign w:val="center"/>
            <w:hideMark/>
          </w:tcPr>
          <w:p w14:paraId="7F027D4F" w14:textId="77777777" w:rsidR="00133C31" w:rsidRPr="00133C31" w:rsidRDefault="00133C31" w:rsidP="00133C31">
            <w:pPr>
              <w:spacing w:before="0" w:after="0" w:line="240" w:lineRule="auto"/>
              <w:jc w:val="center"/>
              <w:rPr>
                <w:rFonts w:eastAsia="Times New Roman"/>
                <w:sz w:val="20"/>
                <w:szCs w:val="20"/>
                <w:lang w:val="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D8E4440"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75DD0B29"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3C0221C6" w14:textId="77777777" w:rsidR="00133C31" w:rsidRPr="00133C31" w:rsidRDefault="00133C31" w:rsidP="00133C31">
            <w:pPr>
              <w:spacing w:before="0" w:after="0" w:line="240" w:lineRule="auto"/>
              <w:jc w:val="center"/>
              <w:rPr>
                <w:rFonts w:eastAsia="Times New Roman"/>
                <w:b/>
                <w:bCs/>
                <w:color w:val="000000"/>
                <w:lang w:val="en-US" w:bidi="hi-IN"/>
              </w:rPr>
            </w:pPr>
            <w:r w:rsidRPr="00133C31">
              <w:rPr>
                <w:rFonts w:eastAsia="Times New Roman"/>
                <w:b/>
                <w:bCs/>
                <w:color w:val="000000"/>
                <w:lang w:val="en-US" w:bidi="hi-IN"/>
              </w:rPr>
              <w:t>2025</w:t>
            </w:r>
          </w:p>
        </w:tc>
      </w:tr>
      <w:tr w:rsidR="00133C31" w:rsidRPr="00133C31" w14:paraId="0AD699E7" w14:textId="77777777" w:rsidTr="00133C31">
        <w:trPr>
          <w:trHeight w:val="312"/>
        </w:trPr>
        <w:tc>
          <w:tcPr>
            <w:tcW w:w="0" w:type="auto"/>
            <w:tcBorders>
              <w:top w:val="nil"/>
              <w:left w:val="nil"/>
              <w:bottom w:val="nil"/>
              <w:right w:val="nil"/>
            </w:tcBorders>
            <w:noWrap/>
            <w:vAlign w:val="center"/>
            <w:hideMark/>
          </w:tcPr>
          <w:p w14:paraId="194986E5" w14:textId="77777777" w:rsidR="00133C31" w:rsidRPr="00133C31" w:rsidRDefault="00133C31" w:rsidP="00133C31">
            <w:pPr>
              <w:spacing w:before="0" w:after="0" w:line="240" w:lineRule="auto"/>
              <w:jc w:val="center"/>
              <w:rPr>
                <w:rFonts w:eastAsia="Times New Roman"/>
                <w:b/>
                <w:bCs/>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34C8C1CE"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Share price</w:t>
            </w:r>
          </w:p>
        </w:tc>
        <w:tc>
          <w:tcPr>
            <w:tcW w:w="0" w:type="auto"/>
            <w:tcBorders>
              <w:top w:val="nil"/>
              <w:left w:val="nil"/>
              <w:bottom w:val="single" w:sz="4" w:space="0" w:color="auto"/>
              <w:right w:val="single" w:sz="4" w:space="0" w:color="auto"/>
            </w:tcBorders>
            <w:noWrap/>
            <w:vAlign w:val="bottom"/>
            <w:hideMark/>
          </w:tcPr>
          <w:p w14:paraId="14BFC1AC"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131.04 </w:t>
            </w:r>
          </w:p>
        </w:tc>
        <w:tc>
          <w:tcPr>
            <w:tcW w:w="0" w:type="auto"/>
            <w:tcBorders>
              <w:top w:val="nil"/>
              <w:left w:val="nil"/>
              <w:bottom w:val="single" w:sz="4" w:space="0" w:color="auto"/>
              <w:right w:val="single" w:sz="4" w:space="0" w:color="auto"/>
            </w:tcBorders>
            <w:noWrap/>
            <w:vAlign w:val="bottom"/>
            <w:hideMark/>
          </w:tcPr>
          <w:p w14:paraId="1B75A20D"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183.86 </w:t>
            </w:r>
          </w:p>
        </w:tc>
      </w:tr>
      <w:tr w:rsidR="00133C31" w:rsidRPr="00133C31" w14:paraId="02C3BD22" w14:textId="77777777" w:rsidTr="00133C31">
        <w:trPr>
          <w:trHeight w:val="312"/>
        </w:trPr>
        <w:tc>
          <w:tcPr>
            <w:tcW w:w="0" w:type="auto"/>
            <w:tcBorders>
              <w:top w:val="nil"/>
              <w:left w:val="nil"/>
              <w:bottom w:val="nil"/>
              <w:right w:val="nil"/>
            </w:tcBorders>
            <w:noWrap/>
            <w:vAlign w:val="center"/>
            <w:hideMark/>
          </w:tcPr>
          <w:p w14:paraId="65DAE9D7"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1A49BC6B"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EPS</w:t>
            </w:r>
          </w:p>
        </w:tc>
        <w:tc>
          <w:tcPr>
            <w:tcW w:w="0" w:type="auto"/>
            <w:tcBorders>
              <w:top w:val="nil"/>
              <w:left w:val="nil"/>
              <w:bottom w:val="single" w:sz="4" w:space="0" w:color="auto"/>
              <w:right w:val="single" w:sz="4" w:space="0" w:color="auto"/>
            </w:tcBorders>
            <w:noWrap/>
            <w:vAlign w:val="bottom"/>
            <w:hideMark/>
          </w:tcPr>
          <w:p w14:paraId="19CE0A26"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4.54 </w:t>
            </w:r>
          </w:p>
        </w:tc>
        <w:tc>
          <w:tcPr>
            <w:tcW w:w="0" w:type="auto"/>
            <w:tcBorders>
              <w:top w:val="nil"/>
              <w:left w:val="nil"/>
              <w:bottom w:val="single" w:sz="4" w:space="0" w:color="auto"/>
              <w:right w:val="single" w:sz="4" w:space="0" w:color="auto"/>
            </w:tcBorders>
            <w:noWrap/>
            <w:vAlign w:val="bottom"/>
            <w:hideMark/>
          </w:tcPr>
          <w:p w14:paraId="10680CE7" w14:textId="77777777" w:rsidR="00133C31" w:rsidRPr="00133C31" w:rsidRDefault="00133C31" w:rsidP="00133C31">
            <w:pPr>
              <w:spacing w:before="0" w:after="0" w:line="240" w:lineRule="auto"/>
              <w:jc w:val="left"/>
              <w:rPr>
                <w:rFonts w:eastAsia="Times New Roman"/>
                <w:color w:val="000000"/>
                <w:lang w:val="en-US" w:bidi="hi-IN"/>
              </w:rPr>
            </w:pPr>
            <w:r w:rsidRPr="00133C31">
              <w:rPr>
                <w:rFonts w:eastAsia="Times New Roman"/>
                <w:color w:val="000000"/>
                <w:lang w:val="en-US" w:bidi="hi-IN"/>
              </w:rPr>
              <w:t xml:space="preserve">               6.60 </w:t>
            </w:r>
          </w:p>
        </w:tc>
      </w:tr>
      <w:tr w:rsidR="00133C31" w:rsidRPr="00133C31" w14:paraId="41D3864B" w14:textId="77777777" w:rsidTr="00133C31">
        <w:trPr>
          <w:trHeight w:val="312"/>
        </w:trPr>
        <w:tc>
          <w:tcPr>
            <w:tcW w:w="0" w:type="auto"/>
            <w:tcBorders>
              <w:top w:val="nil"/>
              <w:left w:val="nil"/>
              <w:bottom w:val="nil"/>
              <w:right w:val="nil"/>
            </w:tcBorders>
            <w:noWrap/>
            <w:vAlign w:val="center"/>
            <w:hideMark/>
          </w:tcPr>
          <w:p w14:paraId="2A3B7235" w14:textId="77777777" w:rsidR="00133C31" w:rsidRPr="00133C31" w:rsidRDefault="00133C31" w:rsidP="00133C31">
            <w:pPr>
              <w:spacing w:before="0" w:after="0" w:line="240" w:lineRule="auto"/>
              <w:jc w:val="left"/>
              <w:rPr>
                <w:rFonts w:eastAsia="Times New Roman"/>
                <w:color w:val="000000"/>
                <w:lang w:val="en-US" w:bidi="hi-IN"/>
              </w:rPr>
            </w:pPr>
          </w:p>
        </w:tc>
        <w:tc>
          <w:tcPr>
            <w:tcW w:w="0" w:type="auto"/>
            <w:tcBorders>
              <w:top w:val="nil"/>
              <w:left w:val="single" w:sz="4" w:space="0" w:color="auto"/>
              <w:bottom w:val="single" w:sz="4" w:space="0" w:color="auto"/>
              <w:right w:val="single" w:sz="4" w:space="0" w:color="auto"/>
            </w:tcBorders>
            <w:noWrap/>
            <w:vAlign w:val="bottom"/>
            <w:hideMark/>
          </w:tcPr>
          <w:p w14:paraId="45991F37"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P/E ratio</w:t>
            </w:r>
          </w:p>
        </w:tc>
        <w:tc>
          <w:tcPr>
            <w:tcW w:w="0" w:type="auto"/>
            <w:tcBorders>
              <w:top w:val="nil"/>
              <w:left w:val="nil"/>
              <w:bottom w:val="single" w:sz="4" w:space="0" w:color="auto"/>
              <w:right w:val="single" w:sz="4" w:space="0" w:color="auto"/>
            </w:tcBorders>
            <w:noWrap/>
            <w:vAlign w:val="bottom"/>
            <w:hideMark/>
          </w:tcPr>
          <w:p w14:paraId="1E4F6829"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28.85 </w:t>
            </w:r>
          </w:p>
        </w:tc>
        <w:tc>
          <w:tcPr>
            <w:tcW w:w="0" w:type="auto"/>
            <w:tcBorders>
              <w:top w:val="nil"/>
              <w:left w:val="nil"/>
              <w:bottom w:val="single" w:sz="4" w:space="0" w:color="auto"/>
              <w:right w:val="single" w:sz="4" w:space="0" w:color="auto"/>
            </w:tcBorders>
            <w:noWrap/>
            <w:vAlign w:val="bottom"/>
            <w:hideMark/>
          </w:tcPr>
          <w:p w14:paraId="675BA4F0" w14:textId="77777777" w:rsidR="00133C31" w:rsidRPr="00133C31" w:rsidRDefault="00133C31" w:rsidP="00133C31">
            <w:pPr>
              <w:spacing w:before="0" w:after="0" w:line="240" w:lineRule="auto"/>
              <w:jc w:val="left"/>
              <w:rPr>
                <w:rFonts w:eastAsia="Times New Roman"/>
                <w:b/>
                <w:bCs/>
                <w:color w:val="000000"/>
                <w:lang w:val="en-US" w:bidi="hi-IN"/>
              </w:rPr>
            </w:pPr>
            <w:r w:rsidRPr="00133C31">
              <w:rPr>
                <w:rFonts w:eastAsia="Times New Roman"/>
                <w:b/>
                <w:bCs/>
                <w:color w:val="000000"/>
                <w:lang w:val="en-US" w:bidi="hi-IN"/>
              </w:rPr>
              <w:t xml:space="preserve">             27.85 </w:t>
            </w:r>
          </w:p>
        </w:tc>
      </w:tr>
    </w:tbl>
    <w:p w14:paraId="6DD69714" w14:textId="77777777" w:rsidR="00133C31" w:rsidRDefault="00133C31" w:rsidP="00DE1C04">
      <w:pPr>
        <w:rPr>
          <w:lang w:val="en-US"/>
        </w:rPr>
      </w:pPr>
    </w:p>
    <w:p w14:paraId="5BBBC010" w14:textId="525B7992" w:rsidR="00DE1C04" w:rsidRPr="00DE1C04" w:rsidRDefault="00EF4AF5" w:rsidP="00DE1C04">
      <w:pPr>
        <w:rPr>
          <w:lang w:val="en-US"/>
        </w:rPr>
      </w:pPr>
      <w:r>
        <w:rPr>
          <w:lang w:val="en-US"/>
        </w:rPr>
        <w:t xml:space="preserve">(Source: </w:t>
      </w:r>
      <w:r w:rsidRPr="00EF4AF5">
        <w:rPr>
          <w:lang w:val="en-US"/>
        </w:rPr>
        <w:t>AstraZeneca, 202</w:t>
      </w:r>
      <w:r w:rsidR="00133C31">
        <w:rPr>
          <w:lang w:val="en-US"/>
        </w:rPr>
        <w:t>5</w:t>
      </w:r>
      <w:r>
        <w:rPr>
          <w:lang w:val="en-US"/>
        </w:rPr>
        <w:t xml:space="preserve">; </w:t>
      </w:r>
      <w:r w:rsidRPr="00EF4AF5">
        <w:rPr>
          <w:lang w:val="en-US"/>
        </w:rPr>
        <w:t>Yahoo finance, 202</w:t>
      </w:r>
      <w:r w:rsidR="00133C31">
        <w:rPr>
          <w:lang w:val="en-US"/>
        </w:rPr>
        <w:t>6</w:t>
      </w:r>
      <w:r>
        <w:rPr>
          <w:lang w:val="en-US"/>
        </w:rPr>
        <w:t>)</w:t>
      </w:r>
    </w:p>
    <w:sectPr w:rsidR="00DE1C04" w:rsidRPr="00DE1C04" w:rsidSect="00167A71">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69059" w14:textId="77777777" w:rsidR="001E7554" w:rsidRDefault="001E7554" w:rsidP="00BF7C89">
      <w:pPr>
        <w:spacing w:before="0" w:after="0" w:line="240" w:lineRule="auto"/>
      </w:pPr>
      <w:r>
        <w:separator/>
      </w:r>
    </w:p>
  </w:endnote>
  <w:endnote w:type="continuationSeparator" w:id="0">
    <w:p w14:paraId="6A1992D2" w14:textId="77777777" w:rsidR="001E7554" w:rsidRDefault="001E7554" w:rsidP="00BF7C8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456461"/>
      <w:docPartObj>
        <w:docPartGallery w:val="Page Numbers (Bottom of Page)"/>
        <w:docPartUnique/>
      </w:docPartObj>
    </w:sdtPr>
    <w:sdtEndPr>
      <w:rPr>
        <w:noProof/>
      </w:rPr>
    </w:sdtEndPr>
    <w:sdtContent>
      <w:p w14:paraId="71A20F1F" w14:textId="1DC6883F" w:rsidR="00BF7C89" w:rsidRDefault="00BF7C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D0BA7B" w14:textId="77777777" w:rsidR="00BF7C89" w:rsidRDefault="00BF7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8242C" w14:textId="77777777" w:rsidR="001E7554" w:rsidRDefault="001E7554" w:rsidP="00BF7C89">
      <w:pPr>
        <w:spacing w:before="0" w:after="0" w:line="240" w:lineRule="auto"/>
      </w:pPr>
      <w:r>
        <w:separator/>
      </w:r>
    </w:p>
  </w:footnote>
  <w:footnote w:type="continuationSeparator" w:id="0">
    <w:p w14:paraId="101B2D27" w14:textId="77777777" w:rsidR="001E7554" w:rsidRDefault="001E7554" w:rsidP="00BF7C8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6C79E5"/>
    <w:multiLevelType w:val="hybridMultilevel"/>
    <w:tmpl w:val="32623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9911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AD8"/>
    <w:rsid w:val="000002E0"/>
    <w:rsid w:val="00002895"/>
    <w:rsid w:val="00015F38"/>
    <w:rsid w:val="00016CD4"/>
    <w:rsid w:val="000615F4"/>
    <w:rsid w:val="00077991"/>
    <w:rsid w:val="00086EA1"/>
    <w:rsid w:val="00096A42"/>
    <w:rsid w:val="000B1447"/>
    <w:rsid w:val="000C5F59"/>
    <w:rsid w:val="000E2178"/>
    <w:rsid w:val="001219F9"/>
    <w:rsid w:val="00133C31"/>
    <w:rsid w:val="00134B55"/>
    <w:rsid w:val="00167A71"/>
    <w:rsid w:val="00184AD8"/>
    <w:rsid w:val="001858D9"/>
    <w:rsid w:val="001A61A7"/>
    <w:rsid w:val="001B5B2A"/>
    <w:rsid w:val="001B65FA"/>
    <w:rsid w:val="001C2DD1"/>
    <w:rsid w:val="001E204C"/>
    <w:rsid w:val="001E2E69"/>
    <w:rsid w:val="001E37FA"/>
    <w:rsid w:val="001E637F"/>
    <w:rsid w:val="001E7554"/>
    <w:rsid w:val="001F044B"/>
    <w:rsid w:val="001F056C"/>
    <w:rsid w:val="0020384A"/>
    <w:rsid w:val="002129C7"/>
    <w:rsid w:val="0021797C"/>
    <w:rsid w:val="00217C0F"/>
    <w:rsid w:val="00220F9B"/>
    <w:rsid w:val="00223F97"/>
    <w:rsid w:val="00230516"/>
    <w:rsid w:val="002341C4"/>
    <w:rsid w:val="00242442"/>
    <w:rsid w:val="00245F6C"/>
    <w:rsid w:val="00267713"/>
    <w:rsid w:val="002A68CC"/>
    <w:rsid w:val="002A6E2A"/>
    <w:rsid w:val="002C23AA"/>
    <w:rsid w:val="002C4BF1"/>
    <w:rsid w:val="002D5447"/>
    <w:rsid w:val="002F3E5C"/>
    <w:rsid w:val="002F5819"/>
    <w:rsid w:val="00323392"/>
    <w:rsid w:val="00323B15"/>
    <w:rsid w:val="00325C67"/>
    <w:rsid w:val="00327417"/>
    <w:rsid w:val="003438EF"/>
    <w:rsid w:val="00351834"/>
    <w:rsid w:val="0038701B"/>
    <w:rsid w:val="003A417B"/>
    <w:rsid w:val="003D29EB"/>
    <w:rsid w:val="004006EA"/>
    <w:rsid w:val="0040608F"/>
    <w:rsid w:val="00414177"/>
    <w:rsid w:val="00420B2B"/>
    <w:rsid w:val="00431BFB"/>
    <w:rsid w:val="0044673D"/>
    <w:rsid w:val="00447609"/>
    <w:rsid w:val="0049412D"/>
    <w:rsid w:val="004A0002"/>
    <w:rsid w:val="004A6CC9"/>
    <w:rsid w:val="004A7F6C"/>
    <w:rsid w:val="004B47F5"/>
    <w:rsid w:val="004C7F88"/>
    <w:rsid w:val="00502933"/>
    <w:rsid w:val="00507DE1"/>
    <w:rsid w:val="00520B52"/>
    <w:rsid w:val="00521DD3"/>
    <w:rsid w:val="00551339"/>
    <w:rsid w:val="0057208D"/>
    <w:rsid w:val="00573ED1"/>
    <w:rsid w:val="005B30A5"/>
    <w:rsid w:val="005D5972"/>
    <w:rsid w:val="005F626F"/>
    <w:rsid w:val="00631993"/>
    <w:rsid w:val="006323C1"/>
    <w:rsid w:val="00632562"/>
    <w:rsid w:val="0063321D"/>
    <w:rsid w:val="006377CA"/>
    <w:rsid w:val="006428E8"/>
    <w:rsid w:val="0068188E"/>
    <w:rsid w:val="0068435E"/>
    <w:rsid w:val="00685FC0"/>
    <w:rsid w:val="00692432"/>
    <w:rsid w:val="00692FEF"/>
    <w:rsid w:val="00694316"/>
    <w:rsid w:val="006A0D4E"/>
    <w:rsid w:val="006B0B24"/>
    <w:rsid w:val="006C6445"/>
    <w:rsid w:val="006D24A3"/>
    <w:rsid w:val="006E5EB9"/>
    <w:rsid w:val="00710B04"/>
    <w:rsid w:val="00715C9B"/>
    <w:rsid w:val="00735CB0"/>
    <w:rsid w:val="00741FE8"/>
    <w:rsid w:val="00745002"/>
    <w:rsid w:val="00757FF5"/>
    <w:rsid w:val="00765CF4"/>
    <w:rsid w:val="00767C8A"/>
    <w:rsid w:val="00782506"/>
    <w:rsid w:val="00797FC6"/>
    <w:rsid w:val="007A2898"/>
    <w:rsid w:val="007C09E9"/>
    <w:rsid w:val="007C3C52"/>
    <w:rsid w:val="007D3C59"/>
    <w:rsid w:val="007E04DC"/>
    <w:rsid w:val="007E18B4"/>
    <w:rsid w:val="007E5486"/>
    <w:rsid w:val="007F1E0F"/>
    <w:rsid w:val="007F6949"/>
    <w:rsid w:val="008507EB"/>
    <w:rsid w:val="008538CC"/>
    <w:rsid w:val="00877E92"/>
    <w:rsid w:val="00892553"/>
    <w:rsid w:val="008B293E"/>
    <w:rsid w:val="008C3F79"/>
    <w:rsid w:val="0090538E"/>
    <w:rsid w:val="00906952"/>
    <w:rsid w:val="00935CF8"/>
    <w:rsid w:val="00940D1E"/>
    <w:rsid w:val="00945EE4"/>
    <w:rsid w:val="009506E0"/>
    <w:rsid w:val="009A56D1"/>
    <w:rsid w:val="009B2FB0"/>
    <w:rsid w:val="009B509D"/>
    <w:rsid w:val="009C5CC7"/>
    <w:rsid w:val="009D7E72"/>
    <w:rsid w:val="009F5071"/>
    <w:rsid w:val="00A0083E"/>
    <w:rsid w:val="00A00AE0"/>
    <w:rsid w:val="00A2042D"/>
    <w:rsid w:val="00A2226C"/>
    <w:rsid w:val="00A43CCB"/>
    <w:rsid w:val="00A66818"/>
    <w:rsid w:val="00A67DD1"/>
    <w:rsid w:val="00A764A8"/>
    <w:rsid w:val="00A83D57"/>
    <w:rsid w:val="00A875F3"/>
    <w:rsid w:val="00AA4957"/>
    <w:rsid w:val="00AA5523"/>
    <w:rsid w:val="00AB07DB"/>
    <w:rsid w:val="00AB597D"/>
    <w:rsid w:val="00AD2A45"/>
    <w:rsid w:val="00AE01C9"/>
    <w:rsid w:val="00AE0BE2"/>
    <w:rsid w:val="00AE2D88"/>
    <w:rsid w:val="00B04F1B"/>
    <w:rsid w:val="00B07CE6"/>
    <w:rsid w:val="00B70FA0"/>
    <w:rsid w:val="00B725D6"/>
    <w:rsid w:val="00B75BB8"/>
    <w:rsid w:val="00B85097"/>
    <w:rsid w:val="00BA1563"/>
    <w:rsid w:val="00BB1252"/>
    <w:rsid w:val="00BE663C"/>
    <w:rsid w:val="00BF7C89"/>
    <w:rsid w:val="00C03EB8"/>
    <w:rsid w:val="00C04273"/>
    <w:rsid w:val="00C31E53"/>
    <w:rsid w:val="00C83676"/>
    <w:rsid w:val="00C91E9C"/>
    <w:rsid w:val="00CB0B47"/>
    <w:rsid w:val="00CC59F8"/>
    <w:rsid w:val="00CC6C26"/>
    <w:rsid w:val="00CC707A"/>
    <w:rsid w:val="00CD12E3"/>
    <w:rsid w:val="00CE6F0F"/>
    <w:rsid w:val="00D32DEC"/>
    <w:rsid w:val="00D36A45"/>
    <w:rsid w:val="00D378E5"/>
    <w:rsid w:val="00D463A2"/>
    <w:rsid w:val="00D60198"/>
    <w:rsid w:val="00D95BCA"/>
    <w:rsid w:val="00DA0C57"/>
    <w:rsid w:val="00DB1BDB"/>
    <w:rsid w:val="00DD1DDA"/>
    <w:rsid w:val="00DD1E32"/>
    <w:rsid w:val="00DE1C04"/>
    <w:rsid w:val="00DE556E"/>
    <w:rsid w:val="00DE566F"/>
    <w:rsid w:val="00DF5425"/>
    <w:rsid w:val="00DF6E3E"/>
    <w:rsid w:val="00E355F2"/>
    <w:rsid w:val="00E72C62"/>
    <w:rsid w:val="00E85434"/>
    <w:rsid w:val="00E92A9B"/>
    <w:rsid w:val="00EB10F1"/>
    <w:rsid w:val="00EC61A6"/>
    <w:rsid w:val="00ED73DB"/>
    <w:rsid w:val="00ED79D1"/>
    <w:rsid w:val="00EF4AF5"/>
    <w:rsid w:val="00F1455F"/>
    <w:rsid w:val="00F169D0"/>
    <w:rsid w:val="00F33BBA"/>
    <w:rsid w:val="00F35BF1"/>
    <w:rsid w:val="00F46E1B"/>
    <w:rsid w:val="00F65D39"/>
    <w:rsid w:val="00F65DE0"/>
    <w:rsid w:val="00F75313"/>
    <w:rsid w:val="00FA2217"/>
    <w:rsid w:val="00FF514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9168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IN"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F056C"/>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F056C"/>
    <w:pPr>
      <w:keepNext/>
      <w:keepLines/>
      <w:spacing w:before="40"/>
      <w:outlineLvl w:val="1"/>
    </w:pPr>
    <w:rPr>
      <w:rFonts w:eastAsiaTheme="majorEastAsia" w:cstheme="majorBidi"/>
      <w:sz w:val="26"/>
      <w:szCs w:val="26"/>
      <w:u w:val="single"/>
    </w:rPr>
  </w:style>
  <w:style w:type="paragraph" w:styleId="Heading3">
    <w:name w:val="heading 3"/>
    <w:basedOn w:val="Normal"/>
    <w:next w:val="Normal"/>
    <w:link w:val="Heading3Char"/>
    <w:autoRedefine/>
    <w:uiPriority w:val="9"/>
    <w:unhideWhenUsed/>
    <w:qFormat/>
    <w:rsid w:val="001F056C"/>
    <w:pPr>
      <w:keepNext/>
      <w:keepLines/>
      <w:spacing w:before="40"/>
      <w:outlineLvl w:val="2"/>
    </w:pPr>
    <w:rPr>
      <w:rFonts w:eastAsiaTheme="majorEastAsia" w:cstheme="majorBidi"/>
      <w:i/>
    </w:rPr>
  </w:style>
  <w:style w:type="paragraph" w:styleId="Heading4">
    <w:name w:val="heading 4"/>
    <w:basedOn w:val="Normal"/>
    <w:next w:val="Normal"/>
    <w:link w:val="Heading4Char"/>
    <w:uiPriority w:val="9"/>
    <w:semiHidden/>
    <w:unhideWhenUsed/>
    <w:qFormat/>
    <w:rsid w:val="00184AD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84AD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84AD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84AD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84AD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84AD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56C"/>
    <w:rPr>
      <w:rFonts w:eastAsiaTheme="majorEastAsia" w:cstheme="majorBidi"/>
      <w:b/>
      <w:sz w:val="32"/>
      <w:szCs w:val="32"/>
    </w:rPr>
  </w:style>
  <w:style w:type="character" w:customStyle="1" w:styleId="Heading2Char">
    <w:name w:val="Heading 2 Char"/>
    <w:basedOn w:val="DefaultParagraphFont"/>
    <w:link w:val="Heading2"/>
    <w:uiPriority w:val="9"/>
    <w:rsid w:val="001F056C"/>
    <w:rPr>
      <w:rFonts w:eastAsiaTheme="majorEastAsia" w:cstheme="majorBidi"/>
      <w:sz w:val="26"/>
      <w:szCs w:val="26"/>
      <w:u w:val="single"/>
    </w:rPr>
  </w:style>
  <w:style w:type="character" w:customStyle="1" w:styleId="Heading3Char">
    <w:name w:val="Heading 3 Char"/>
    <w:basedOn w:val="DefaultParagraphFont"/>
    <w:link w:val="Heading3"/>
    <w:uiPriority w:val="9"/>
    <w:rsid w:val="001F056C"/>
    <w:rPr>
      <w:rFonts w:eastAsiaTheme="majorEastAsia" w:cstheme="majorBidi"/>
      <w:i/>
    </w:rPr>
  </w:style>
  <w:style w:type="paragraph" w:styleId="Caption">
    <w:name w:val="caption"/>
    <w:basedOn w:val="Normal"/>
    <w:next w:val="Normal"/>
    <w:autoRedefine/>
    <w:uiPriority w:val="35"/>
    <w:unhideWhenUsed/>
    <w:qFormat/>
    <w:rsid w:val="0090538E"/>
    <w:pPr>
      <w:spacing w:after="200"/>
    </w:pPr>
    <w:rPr>
      <w:i/>
      <w:iCs/>
      <w:szCs w:val="18"/>
    </w:rPr>
  </w:style>
  <w:style w:type="character" w:customStyle="1" w:styleId="Heading4Char">
    <w:name w:val="Heading 4 Char"/>
    <w:basedOn w:val="DefaultParagraphFont"/>
    <w:link w:val="Heading4"/>
    <w:uiPriority w:val="9"/>
    <w:semiHidden/>
    <w:rsid w:val="00184AD8"/>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184AD8"/>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184AD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84AD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84AD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84AD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84AD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A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4AD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AD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84AD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84AD8"/>
    <w:rPr>
      <w:i/>
      <w:iCs/>
      <w:color w:val="404040" w:themeColor="text1" w:themeTint="BF"/>
    </w:rPr>
  </w:style>
  <w:style w:type="paragraph" w:styleId="ListParagraph">
    <w:name w:val="List Paragraph"/>
    <w:basedOn w:val="Normal"/>
    <w:uiPriority w:val="34"/>
    <w:qFormat/>
    <w:rsid w:val="00184AD8"/>
    <w:pPr>
      <w:ind w:left="720"/>
      <w:contextualSpacing/>
    </w:pPr>
  </w:style>
  <w:style w:type="character" w:styleId="IntenseEmphasis">
    <w:name w:val="Intense Emphasis"/>
    <w:basedOn w:val="DefaultParagraphFont"/>
    <w:uiPriority w:val="21"/>
    <w:qFormat/>
    <w:rsid w:val="00184AD8"/>
    <w:rPr>
      <w:i/>
      <w:iCs/>
      <w:color w:val="2F5496" w:themeColor="accent1" w:themeShade="BF"/>
    </w:rPr>
  </w:style>
  <w:style w:type="paragraph" w:styleId="IntenseQuote">
    <w:name w:val="Intense Quote"/>
    <w:basedOn w:val="Normal"/>
    <w:next w:val="Normal"/>
    <w:link w:val="IntenseQuoteChar"/>
    <w:uiPriority w:val="30"/>
    <w:qFormat/>
    <w:rsid w:val="00184A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4AD8"/>
    <w:rPr>
      <w:i/>
      <w:iCs/>
      <w:color w:val="2F5496" w:themeColor="accent1" w:themeShade="BF"/>
    </w:rPr>
  </w:style>
  <w:style w:type="character" w:styleId="IntenseReference">
    <w:name w:val="Intense Reference"/>
    <w:basedOn w:val="DefaultParagraphFont"/>
    <w:uiPriority w:val="32"/>
    <w:qFormat/>
    <w:rsid w:val="00184AD8"/>
    <w:rPr>
      <w:b/>
      <w:bCs/>
      <w:smallCaps/>
      <w:color w:val="2F5496" w:themeColor="accent1" w:themeShade="BF"/>
      <w:spacing w:val="5"/>
    </w:rPr>
  </w:style>
  <w:style w:type="paragraph" w:styleId="Header">
    <w:name w:val="header"/>
    <w:basedOn w:val="Normal"/>
    <w:link w:val="HeaderChar"/>
    <w:uiPriority w:val="99"/>
    <w:unhideWhenUsed/>
    <w:rsid w:val="00BF7C8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7C89"/>
  </w:style>
  <w:style w:type="paragraph" w:styleId="Footer">
    <w:name w:val="footer"/>
    <w:basedOn w:val="Normal"/>
    <w:link w:val="FooterChar"/>
    <w:uiPriority w:val="99"/>
    <w:unhideWhenUsed/>
    <w:rsid w:val="00BF7C8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F7C89"/>
  </w:style>
  <w:style w:type="paragraph" w:styleId="NoSpacing">
    <w:name w:val="No Spacing"/>
    <w:link w:val="NoSpacingChar"/>
    <w:uiPriority w:val="1"/>
    <w:qFormat/>
    <w:rsid w:val="00167A71"/>
    <w:pPr>
      <w:spacing w:before="0" w:after="0"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167A71"/>
    <w:rPr>
      <w:rFonts w:asciiTheme="minorHAnsi" w:eastAsiaTheme="minorEastAsia" w:hAnsiTheme="minorHAnsi" w:cstheme="minorBidi"/>
      <w:sz w:val="22"/>
      <w:szCs w:val="22"/>
      <w:lang w:val="en-US"/>
    </w:rPr>
  </w:style>
  <w:style w:type="paragraph" w:styleId="TOCHeading">
    <w:name w:val="TOC Heading"/>
    <w:basedOn w:val="Heading1"/>
    <w:next w:val="Normal"/>
    <w:uiPriority w:val="39"/>
    <w:unhideWhenUsed/>
    <w:qFormat/>
    <w:rsid w:val="00323392"/>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23392"/>
    <w:pPr>
      <w:spacing w:after="100"/>
    </w:pPr>
  </w:style>
  <w:style w:type="paragraph" w:styleId="TOC2">
    <w:name w:val="toc 2"/>
    <w:basedOn w:val="Normal"/>
    <w:next w:val="Normal"/>
    <w:autoRedefine/>
    <w:uiPriority w:val="39"/>
    <w:unhideWhenUsed/>
    <w:rsid w:val="00323392"/>
    <w:pPr>
      <w:spacing w:after="100"/>
      <w:ind w:left="240"/>
    </w:pPr>
  </w:style>
  <w:style w:type="paragraph" w:styleId="TOC3">
    <w:name w:val="toc 3"/>
    <w:basedOn w:val="Normal"/>
    <w:next w:val="Normal"/>
    <w:autoRedefine/>
    <w:uiPriority w:val="39"/>
    <w:unhideWhenUsed/>
    <w:rsid w:val="00323392"/>
    <w:pPr>
      <w:spacing w:after="100"/>
      <w:ind w:left="480"/>
    </w:pPr>
  </w:style>
  <w:style w:type="character" w:styleId="Hyperlink">
    <w:name w:val="Hyperlink"/>
    <w:basedOn w:val="DefaultParagraphFont"/>
    <w:uiPriority w:val="99"/>
    <w:unhideWhenUsed/>
    <w:rsid w:val="00323392"/>
    <w:rPr>
      <w:color w:val="0563C1" w:themeColor="hyperlink"/>
      <w:u w:val="single"/>
    </w:rPr>
  </w:style>
  <w:style w:type="character" w:styleId="UnresolvedMention">
    <w:name w:val="Unresolved Mention"/>
    <w:basedOn w:val="DefaultParagraphFont"/>
    <w:uiPriority w:val="99"/>
    <w:semiHidden/>
    <w:unhideWhenUsed/>
    <w:rsid w:val="00B850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hyperlink" Target="https://doi.org/10.3390/economies9040153"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hyperlink" Target="https://www.amazon.com/Financial-Management-Dr-Vipin-Jain/dp/8193751914" TargetMode="External"/><Relationship Id="rId2" Type="http://schemas.openxmlformats.org/officeDocument/2006/relationships/customXml" Target="../customXml/item2.xml"/><Relationship Id="rId16" Type="http://schemas.openxmlformats.org/officeDocument/2006/relationships/hyperlink" Target="https://www.questia.com/library/journal/1G1-458804590/understanding-the-limitations-of-financial-ratio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SKTOP\Desktop\Finance%20for%20Business%20Manager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SKTOP\Desktop\Finance%20for%20Business%20Manager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SKTOP\Desktop\Finance%20for%20Business%20Manager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SKTOP\Desktop\Finance%20for%20Business%20Manager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ESKTOP\Desktop\Finance%20for%20Business%20Manager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1 Ratios'!$C$7</c:f>
              <c:strCache>
                <c:ptCount val="1"/>
                <c:pt idx="0">
                  <c:v>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('Part 1 Ratios'!$B$10,'Part 1 Ratios'!$B$18,'Part 1 Ratios'!$B$26,'Part 1 Ratios'!$B$34,'Part 1 Ratios'!$B$42,'Part 1 Ratios'!$B$51)</c:f>
              <c:strCache>
                <c:ptCount val="6"/>
                <c:pt idx="0">
                  <c:v>Gross profit margin</c:v>
                </c:pt>
                <c:pt idx="1">
                  <c:v>Net profit ratio</c:v>
                </c:pt>
                <c:pt idx="2">
                  <c:v>Operating profit margin</c:v>
                </c:pt>
                <c:pt idx="3">
                  <c:v>ROE</c:v>
                </c:pt>
                <c:pt idx="4">
                  <c:v>ROA</c:v>
                </c:pt>
                <c:pt idx="5">
                  <c:v>ROCE</c:v>
                </c:pt>
              </c:strCache>
            </c:strRef>
          </c:cat>
          <c:val>
            <c:numRef>
              <c:f>('Part 1 Ratios'!$C$10,'Part 1 Ratios'!$C$18,'Part 1 Ratios'!$C$26,'Part 1 Ratios'!$C$34,'Part 1 Ratios'!$C$42,'Part 1 Ratios'!$C$51)</c:f>
              <c:numCache>
                <c:formatCode>0.00%</c:formatCode>
                <c:ptCount val="6"/>
                <c:pt idx="0">
                  <c:v>0.81123666155012664</c:v>
                </c:pt>
                <c:pt idx="1">
                  <c:v>0.13021286039243246</c:v>
                </c:pt>
                <c:pt idx="2">
                  <c:v>0.18499066077339893</c:v>
                </c:pt>
                <c:pt idx="3">
                  <c:v>0.1722737393261726</c:v>
                </c:pt>
                <c:pt idx="4">
                  <c:v>6.7679146441101554E-2</c:v>
                </c:pt>
                <c:pt idx="5">
                  <c:v>0.13132639262692172</c:v>
                </c:pt>
              </c:numCache>
            </c:numRef>
          </c:val>
          <c:extLst>
            <c:ext xmlns:c16="http://schemas.microsoft.com/office/drawing/2014/chart" uri="{C3380CC4-5D6E-409C-BE32-E72D297353CC}">
              <c16:uniqueId val="{00000000-37E0-4121-BCA3-8F8CD19CEC94}"/>
            </c:ext>
          </c:extLst>
        </c:ser>
        <c:ser>
          <c:idx val="1"/>
          <c:order val="1"/>
          <c:tx>
            <c:strRef>
              <c:f>'Part 1 Ratios'!$D$7</c:f>
              <c:strCache>
                <c:ptCount val="1"/>
                <c:pt idx="0">
                  <c:v>2025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('Part 1 Ratios'!$B$10,'Part 1 Ratios'!$B$18,'Part 1 Ratios'!$B$26,'Part 1 Ratios'!$B$34,'Part 1 Ratios'!$B$42,'Part 1 Ratios'!$B$51)</c:f>
              <c:strCache>
                <c:ptCount val="6"/>
                <c:pt idx="0">
                  <c:v>Gross profit margin</c:v>
                </c:pt>
                <c:pt idx="1">
                  <c:v>Net profit ratio</c:v>
                </c:pt>
                <c:pt idx="2">
                  <c:v>Operating profit margin</c:v>
                </c:pt>
                <c:pt idx="3">
                  <c:v>ROE</c:v>
                </c:pt>
                <c:pt idx="4">
                  <c:v>ROA</c:v>
                </c:pt>
                <c:pt idx="5">
                  <c:v>ROCE</c:v>
                </c:pt>
              </c:strCache>
            </c:strRef>
          </c:cat>
          <c:val>
            <c:numRef>
              <c:f>('Part 1 Ratios'!$D$10,'Part 1 Ratios'!$D$18,'Part 1 Ratios'!$D$26,'Part 1 Ratios'!$D$34,'Part 1 Ratios'!$D$42,'Part 1 Ratios'!$D$51)</c:f>
              <c:numCache>
                <c:formatCode>0.00%</c:formatCode>
                <c:ptCount val="6"/>
                <c:pt idx="0">
                  <c:v>0.8189788726399837</c:v>
                </c:pt>
                <c:pt idx="1">
                  <c:v>0.17421134169802005</c:v>
                </c:pt>
                <c:pt idx="2">
                  <c:v>0.23396721088203748</c:v>
                </c:pt>
                <c:pt idx="3">
                  <c:v>0.21004125700445411</c:v>
                </c:pt>
                <c:pt idx="4">
                  <c:v>8.970492837982362E-2</c:v>
                </c:pt>
                <c:pt idx="5">
                  <c:v>0.16467162730507925</c:v>
                </c:pt>
              </c:numCache>
            </c:numRef>
          </c:val>
          <c:extLst>
            <c:ext xmlns:c16="http://schemas.microsoft.com/office/drawing/2014/chart" uri="{C3380CC4-5D6E-409C-BE32-E72D297353CC}">
              <c16:uniqueId val="{00000001-37E0-4121-BCA3-8F8CD19CEC94}"/>
            </c:ext>
          </c:extLst>
        </c:ser>
        <c:dLbls>
          <c:showLegendKey val="0"/>
          <c:showVal val="1"/>
          <c:showCatName val="0"/>
          <c:showSerName val="0"/>
          <c:showPercent val="0"/>
          <c:showBubbleSize val="0"/>
        </c:dLbls>
        <c:gapWidth val="150"/>
        <c:overlap val="-25"/>
        <c:axId val="118832128"/>
        <c:axId val="118856128"/>
      </c:barChart>
      <c:catAx>
        <c:axId val="118832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56128"/>
        <c:crosses val="autoZero"/>
        <c:auto val="1"/>
        <c:lblAlgn val="ctr"/>
        <c:lblOffset val="100"/>
        <c:noMultiLvlLbl val="0"/>
      </c:catAx>
      <c:valAx>
        <c:axId val="118856128"/>
        <c:scaling>
          <c:orientation val="minMax"/>
        </c:scaling>
        <c:delete val="1"/>
        <c:axPos val="l"/>
        <c:numFmt formatCode="0.00%" sourceLinked="1"/>
        <c:majorTickMark val="none"/>
        <c:minorTickMark val="none"/>
        <c:tickLblPos val="nextTo"/>
        <c:crossAx val="11883212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1 Ratios'!$C$58</c:f>
              <c:strCache>
                <c:ptCount val="1"/>
                <c:pt idx="0">
                  <c:v>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('Part 1 Ratios'!$B$61,'Part 1 Ratios'!$B$71,'Part 1 Ratios'!$B$79)</c:f>
              <c:strCache>
                <c:ptCount val="3"/>
                <c:pt idx="0">
                  <c:v>Current ratio</c:v>
                </c:pt>
                <c:pt idx="1">
                  <c:v>Quick Ratio</c:v>
                </c:pt>
                <c:pt idx="2">
                  <c:v>Cash Ratio</c:v>
                </c:pt>
              </c:strCache>
            </c:strRef>
          </c:cat>
          <c:val>
            <c:numRef>
              <c:f>('Part 1 Ratios'!$C$61,'Part 1 Ratios'!$C$71,'Part 1 Ratios'!$C$79)</c:f>
              <c:numCache>
                <c:formatCode>_(* #,##0.00_);_(* \(#,##0.00\);_(* "-"??_);_(@_)</c:formatCode>
                <c:ptCount val="3"/>
                <c:pt idx="0">
                  <c:v>0.8456224215833934</c:v>
                </c:pt>
                <c:pt idx="1">
                  <c:v>0.67248379280990112</c:v>
                </c:pt>
                <c:pt idx="2">
                  <c:v>0.17968698840940345</c:v>
                </c:pt>
              </c:numCache>
            </c:numRef>
          </c:val>
          <c:extLst>
            <c:ext xmlns:c16="http://schemas.microsoft.com/office/drawing/2014/chart" uri="{C3380CC4-5D6E-409C-BE32-E72D297353CC}">
              <c16:uniqueId val="{00000000-F01D-4337-844D-DAE60A1C1E18}"/>
            </c:ext>
          </c:extLst>
        </c:ser>
        <c:ser>
          <c:idx val="1"/>
          <c:order val="1"/>
          <c:tx>
            <c:strRef>
              <c:f>'Part 1 Ratios'!$D$58</c:f>
              <c:strCache>
                <c:ptCount val="1"/>
                <c:pt idx="0">
                  <c:v>2025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('Part 1 Ratios'!$B$61,'Part 1 Ratios'!$B$71,'Part 1 Ratios'!$B$79)</c:f>
              <c:strCache>
                <c:ptCount val="3"/>
                <c:pt idx="0">
                  <c:v>Current ratio</c:v>
                </c:pt>
                <c:pt idx="1">
                  <c:v>Quick Ratio</c:v>
                </c:pt>
                <c:pt idx="2">
                  <c:v>Cash Ratio</c:v>
                </c:pt>
              </c:strCache>
            </c:strRef>
          </c:cat>
          <c:val>
            <c:numRef>
              <c:f>('Part 1 Ratios'!$D$61,'Part 1 Ratios'!$D$71,'Part 1 Ratios'!$D$79)</c:f>
              <c:numCache>
                <c:formatCode>_(* #,##0.00_);_(* \(#,##0.00\);_(* "-"??_);_(@_)</c:formatCode>
                <c:ptCount val="3"/>
                <c:pt idx="0">
                  <c:v>1.0307543242661308</c:v>
                </c:pt>
                <c:pt idx="1">
                  <c:v>0.79544965190554795</c:v>
                </c:pt>
                <c:pt idx="2">
                  <c:v>0.20494509438024833</c:v>
                </c:pt>
              </c:numCache>
            </c:numRef>
          </c:val>
          <c:extLst>
            <c:ext xmlns:c16="http://schemas.microsoft.com/office/drawing/2014/chart" uri="{C3380CC4-5D6E-409C-BE32-E72D297353CC}">
              <c16:uniqueId val="{00000001-F01D-4337-844D-DAE60A1C1E18}"/>
            </c:ext>
          </c:extLst>
        </c:ser>
        <c:dLbls>
          <c:showLegendKey val="0"/>
          <c:showVal val="1"/>
          <c:showCatName val="0"/>
          <c:showSerName val="0"/>
          <c:showPercent val="0"/>
          <c:showBubbleSize val="0"/>
        </c:dLbls>
        <c:gapWidth val="150"/>
        <c:overlap val="-25"/>
        <c:axId val="2032892864"/>
        <c:axId val="2032888064"/>
      </c:barChart>
      <c:catAx>
        <c:axId val="2032892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2888064"/>
        <c:crosses val="autoZero"/>
        <c:auto val="1"/>
        <c:lblAlgn val="ctr"/>
        <c:lblOffset val="100"/>
        <c:noMultiLvlLbl val="0"/>
      </c:catAx>
      <c:valAx>
        <c:axId val="2032888064"/>
        <c:scaling>
          <c:orientation val="minMax"/>
        </c:scaling>
        <c:delete val="1"/>
        <c:axPos val="l"/>
        <c:numFmt formatCode="_(* #,##0.00_);_(* \(#,##0.00\);_(* &quot;-&quot;??_);_(@_)" sourceLinked="1"/>
        <c:majorTickMark val="none"/>
        <c:minorTickMark val="none"/>
        <c:tickLblPos val="nextTo"/>
        <c:crossAx val="20328928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1 Ratios'!$C$86</c:f>
              <c:strCache>
                <c:ptCount val="1"/>
                <c:pt idx="0">
                  <c:v>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('Part 1 Ratios'!$B$89,'Part 1 Ratios'!$B$97,'Part 1 Ratios'!$B$105,'Part 1 Ratios'!$B$113,'Part 1 Ratios'!$B$121)</c:f>
              <c:strCache>
                <c:ptCount val="5"/>
                <c:pt idx="0">
                  <c:v>Stock Days</c:v>
                </c:pt>
                <c:pt idx="1">
                  <c:v>Debtors</c:v>
                </c:pt>
                <c:pt idx="2">
                  <c:v>Creditors Days</c:v>
                </c:pt>
                <c:pt idx="3">
                  <c:v>Asset Turnover</c:v>
                </c:pt>
                <c:pt idx="4">
                  <c:v>Fixed Asset Turnover</c:v>
                </c:pt>
              </c:strCache>
            </c:strRef>
          </c:cat>
          <c:val>
            <c:numRef>
              <c:f>('Part 1 Ratios'!$C$89,'Part 1 Ratios'!$C$97,'Part 1 Ratios'!$C$105,'Part 1 Ratios'!$C$113,'Part 1 Ratios'!$C$121)</c:f>
              <c:numCache>
                <c:formatCode>_(* #,##0_);_(* \(#,##0\);_(* "-"??_);_(@_)</c:formatCode>
                <c:ptCount val="5"/>
                <c:pt idx="0">
                  <c:v>189.09767806407365</c:v>
                </c:pt>
                <c:pt idx="1">
                  <c:v>87.562739259889398</c:v>
                </c:pt>
                <c:pt idx="2">
                  <c:v>803.34329381796806</c:v>
                </c:pt>
                <c:pt idx="3" formatCode="_(* #,##0.00_);_(* \(#,##0.00\);_(* &quot;-&quot;??_);_(@_)">
                  <c:v>0.51975777382611621</c:v>
                </c:pt>
                <c:pt idx="4" formatCode="_(* #,##0.00_);_(* \(#,##0.00\);_(* &quot;-&quot;??_);_(@_)">
                  <c:v>0.691399856792144</c:v>
                </c:pt>
              </c:numCache>
            </c:numRef>
          </c:val>
          <c:extLst>
            <c:ext xmlns:c16="http://schemas.microsoft.com/office/drawing/2014/chart" uri="{C3380CC4-5D6E-409C-BE32-E72D297353CC}">
              <c16:uniqueId val="{00000000-915D-4984-BFB2-2E23A796C8B1}"/>
            </c:ext>
          </c:extLst>
        </c:ser>
        <c:ser>
          <c:idx val="1"/>
          <c:order val="1"/>
          <c:tx>
            <c:strRef>
              <c:f>'Part 1 Ratios'!$D$86</c:f>
              <c:strCache>
                <c:ptCount val="1"/>
                <c:pt idx="0">
                  <c:v>2025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('Part 1 Ratios'!$B$89,'Part 1 Ratios'!$B$97,'Part 1 Ratios'!$B$105,'Part 1 Ratios'!$B$113,'Part 1 Ratios'!$B$121)</c:f>
              <c:strCache>
                <c:ptCount val="5"/>
                <c:pt idx="0">
                  <c:v>Stock Days</c:v>
                </c:pt>
                <c:pt idx="1">
                  <c:v>Debtors</c:v>
                </c:pt>
                <c:pt idx="2">
                  <c:v>Creditors Days</c:v>
                </c:pt>
                <c:pt idx="3">
                  <c:v>Asset Turnover</c:v>
                </c:pt>
                <c:pt idx="4">
                  <c:v>Fixed Asset Turnover</c:v>
                </c:pt>
              </c:strCache>
            </c:strRef>
          </c:cat>
          <c:val>
            <c:numRef>
              <c:f>('Part 1 Ratios'!$D$89,'Part 1 Ratios'!$D$97,'Part 1 Ratios'!$D$105,'Part 1 Ratios'!$D$113,'Part 1 Ratios'!$D$121)</c:f>
              <c:numCache>
                <c:formatCode>_(* #,##0_);_(* \(#,##0\);_(* "-"??_);_(@_)</c:formatCode>
                <c:ptCount val="5"/>
                <c:pt idx="0">
                  <c:v>225.0827612150851</c:v>
                </c:pt>
                <c:pt idx="1">
                  <c:v>94.308806755307387</c:v>
                </c:pt>
                <c:pt idx="2">
                  <c:v>867.78895890153296</c:v>
                </c:pt>
                <c:pt idx="3" formatCode="_(* #,##0.00_);_(* \(#,##0.00\);_(* &quot;-&quot;??_);_(@_)">
                  <c:v>0.51492013955853222</c:v>
                </c:pt>
                <c:pt idx="4" formatCode="_(* #,##0.00_);_(* \(#,##0.00\);_(* &quot;-&quot;??_);_(@_)">
                  <c:v>0.68820517627209987</c:v>
                </c:pt>
              </c:numCache>
            </c:numRef>
          </c:val>
          <c:extLst>
            <c:ext xmlns:c16="http://schemas.microsoft.com/office/drawing/2014/chart" uri="{C3380CC4-5D6E-409C-BE32-E72D297353CC}">
              <c16:uniqueId val="{00000001-915D-4984-BFB2-2E23A796C8B1}"/>
            </c:ext>
          </c:extLst>
        </c:ser>
        <c:dLbls>
          <c:showLegendKey val="0"/>
          <c:showVal val="1"/>
          <c:showCatName val="0"/>
          <c:showSerName val="0"/>
          <c:showPercent val="0"/>
          <c:showBubbleSize val="0"/>
        </c:dLbls>
        <c:gapWidth val="150"/>
        <c:overlap val="-25"/>
        <c:axId val="2032899584"/>
        <c:axId val="2032885184"/>
      </c:barChart>
      <c:catAx>
        <c:axId val="2032899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2885184"/>
        <c:crosses val="autoZero"/>
        <c:auto val="1"/>
        <c:lblAlgn val="ctr"/>
        <c:lblOffset val="100"/>
        <c:noMultiLvlLbl val="0"/>
      </c:catAx>
      <c:valAx>
        <c:axId val="2032885184"/>
        <c:scaling>
          <c:orientation val="minMax"/>
        </c:scaling>
        <c:delete val="1"/>
        <c:axPos val="l"/>
        <c:numFmt formatCode="_(* #,##0_);_(* \(#,##0\);_(* &quot;-&quot;??_);_(@_)" sourceLinked="1"/>
        <c:majorTickMark val="none"/>
        <c:minorTickMark val="none"/>
        <c:tickLblPos val="nextTo"/>
        <c:crossAx val="20328995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Solvency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1 Ratios'!$B$131</c:f>
              <c:strCache>
                <c:ptCount val="1"/>
                <c:pt idx="0">
                  <c:v>Debt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1 Ratios'!$C$128:$D$128</c:f>
              <c:numCache>
                <c:formatCode>General</c:formatCode>
                <c:ptCount val="2"/>
                <c:pt idx="0">
                  <c:v>2024</c:v>
                </c:pt>
                <c:pt idx="1">
                  <c:v>2025</c:v>
                </c:pt>
              </c:numCache>
            </c:numRef>
          </c:cat>
          <c:val>
            <c:numRef>
              <c:f>'Part 1 Ratios'!$C$131:$D$131</c:f>
              <c:numCache>
                <c:formatCode>_(* #,##0.000_);_(* \(#,##0.000\);_(* "-"??_);_(@_)</c:formatCode>
                <c:ptCount val="2"/>
                <c:pt idx="0">
                  <c:v>0.60714182726966881</c:v>
                </c:pt>
                <c:pt idx="1">
                  <c:v>0.57291757981661029</c:v>
                </c:pt>
              </c:numCache>
            </c:numRef>
          </c:val>
          <c:extLst>
            <c:ext xmlns:c16="http://schemas.microsoft.com/office/drawing/2014/chart" uri="{C3380CC4-5D6E-409C-BE32-E72D297353CC}">
              <c16:uniqueId val="{00000000-FB4E-4ADB-8A25-F9186E74328E}"/>
            </c:ext>
          </c:extLst>
        </c:ser>
        <c:ser>
          <c:idx val="1"/>
          <c:order val="1"/>
          <c:tx>
            <c:strRef>
              <c:f>'Part 1 Ratios'!$B$139</c:f>
              <c:strCache>
                <c:ptCount val="1"/>
                <c:pt idx="0">
                  <c:v>Equity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1 Ratios'!$C$128:$D$128</c:f>
              <c:numCache>
                <c:formatCode>General</c:formatCode>
                <c:ptCount val="2"/>
                <c:pt idx="0">
                  <c:v>2024</c:v>
                </c:pt>
                <c:pt idx="1">
                  <c:v>2025</c:v>
                </c:pt>
              </c:numCache>
            </c:numRef>
          </c:cat>
          <c:val>
            <c:numRef>
              <c:f>'Part 1 Ratios'!$C$139:$D$139</c:f>
              <c:numCache>
                <c:formatCode>_(* #,##0.000_);_(* \(#,##0.000\);_(* "-"??_);_(@_)</c:formatCode>
                <c:ptCount val="2"/>
                <c:pt idx="0">
                  <c:v>0.39285817273033113</c:v>
                </c:pt>
                <c:pt idx="1">
                  <c:v>0.42708242018338971</c:v>
                </c:pt>
              </c:numCache>
            </c:numRef>
          </c:val>
          <c:extLst>
            <c:ext xmlns:c16="http://schemas.microsoft.com/office/drawing/2014/chart" uri="{C3380CC4-5D6E-409C-BE32-E72D297353CC}">
              <c16:uniqueId val="{00000001-FB4E-4ADB-8A25-F9186E74328E}"/>
            </c:ext>
          </c:extLst>
        </c:ser>
        <c:ser>
          <c:idx val="2"/>
          <c:order val="2"/>
          <c:tx>
            <c:strRef>
              <c:f>'Part 1 Ratios'!$B$147</c:f>
              <c:strCache>
                <c:ptCount val="1"/>
                <c:pt idx="0">
                  <c:v>Debt-to-Equity Ratio</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1 Ratios'!$C$147:$D$147</c:f>
              <c:numCache>
                <c:formatCode>_(* #,##0.00_);_(* \(#,##0.00\);_(* "-"??_);_(@_)</c:formatCode>
                <c:ptCount val="2"/>
                <c:pt idx="0">
                  <c:v>1.5454478725746863</c:v>
                </c:pt>
                <c:pt idx="1">
                  <c:v>1.3414684209446006</c:v>
                </c:pt>
              </c:numCache>
            </c:numRef>
          </c:val>
          <c:extLst>
            <c:ext xmlns:c16="http://schemas.microsoft.com/office/drawing/2014/chart" uri="{C3380CC4-5D6E-409C-BE32-E72D297353CC}">
              <c16:uniqueId val="{00000002-FB4E-4ADB-8A25-F9186E74328E}"/>
            </c:ext>
          </c:extLst>
        </c:ser>
        <c:ser>
          <c:idx val="3"/>
          <c:order val="3"/>
          <c:tx>
            <c:strRef>
              <c:f>'Part 1 Ratios'!$B$155</c:f>
              <c:strCache>
                <c:ptCount val="1"/>
                <c:pt idx="0">
                  <c:v>ICR</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1 Ratios'!$C$155:$D$155</c:f>
              <c:numCache>
                <c:formatCode>_(* #,##0.00_);_(* \(#,##0.00\);_(* "-"??_);_(@_)</c:formatCode>
                <c:ptCount val="2"/>
                <c:pt idx="0">
                  <c:v>5.7422502870264065</c:v>
                </c:pt>
                <c:pt idx="1">
                  <c:v>8.1127508854781585</c:v>
                </c:pt>
              </c:numCache>
            </c:numRef>
          </c:val>
          <c:extLst>
            <c:ext xmlns:c16="http://schemas.microsoft.com/office/drawing/2014/chart" uri="{C3380CC4-5D6E-409C-BE32-E72D297353CC}">
              <c16:uniqueId val="{00000003-FB4E-4ADB-8A25-F9186E74328E}"/>
            </c:ext>
          </c:extLst>
        </c:ser>
        <c:dLbls>
          <c:showLegendKey val="0"/>
          <c:showVal val="1"/>
          <c:showCatName val="0"/>
          <c:showSerName val="0"/>
          <c:showPercent val="0"/>
          <c:showBubbleSize val="0"/>
        </c:dLbls>
        <c:gapWidth val="150"/>
        <c:overlap val="-25"/>
        <c:axId val="52812208"/>
        <c:axId val="52815568"/>
      </c:barChart>
      <c:catAx>
        <c:axId val="52812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15568"/>
        <c:crosses val="autoZero"/>
        <c:auto val="1"/>
        <c:lblAlgn val="ctr"/>
        <c:lblOffset val="100"/>
        <c:noMultiLvlLbl val="0"/>
      </c:catAx>
      <c:valAx>
        <c:axId val="52815568"/>
        <c:scaling>
          <c:orientation val="minMax"/>
        </c:scaling>
        <c:delete val="1"/>
        <c:axPos val="l"/>
        <c:numFmt formatCode="_(* #,##0.000_);_(* \(#,##0.000\);_(* &quot;-&quot;??_);_(@_)" sourceLinked="1"/>
        <c:majorTickMark val="none"/>
        <c:minorTickMark val="none"/>
        <c:tickLblPos val="nextTo"/>
        <c:crossAx val="528122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Investor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1 Ratios'!$B$165</c:f>
              <c:strCache>
                <c:ptCount val="1"/>
                <c:pt idx="0">
                  <c:v>EPS</c:v>
                </c:pt>
              </c:strCache>
            </c:strRef>
          </c:tx>
          <c:spPr>
            <a:solidFill>
              <a:schemeClr val="accent1"/>
            </a:solidFill>
            <a:ln>
              <a:noFill/>
            </a:ln>
            <a:effectLst/>
          </c:spPr>
          <c:invertIfNegative val="0"/>
          <c:cat>
            <c:numRef>
              <c:f>'Part 1 Ratios'!$C$162:$D$162</c:f>
              <c:numCache>
                <c:formatCode>General</c:formatCode>
                <c:ptCount val="2"/>
                <c:pt idx="0">
                  <c:v>2024</c:v>
                </c:pt>
                <c:pt idx="1">
                  <c:v>2025</c:v>
                </c:pt>
              </c:numCache>
            </c:numRef>
          </c:cat>
          <c:val>
            <c:numRef>
              <c:f>'Part 1 Ratios'!$C$165:$D$165</c:f>
              <c:numCache>
                <c:formatCode>_(* #,##0.00_);_(* \(#,##0.00\);_(* "-"??_);_(@_)</c:formatCode>
                <c:ptCount val="2"/>
                <c:pt idx="0">
                  <c:v>4.5425806451612907</c:v>
                </c:pt>
                <c:pt idx="1">
                  <c:v>6.6019354838709674</c:v>
                </c:pt>
              </c:numCache>
            </c:numRef>
          </c:val>
          <c:extLst>
            <c:ext xmlns:c16="http://schemas.microsoft.com/office/drawing/2014/chart" uri="{C3380CC4-5D6E-409C-BE32-E72D297353CC}">
              <c16:uniqueId val="{00000000-43E7-40BC-A42D-E92C89AED3B6}"/>
            </c:ext>
          </c:extLst>
        </c:ser>
        <c:ser>
          <c:idx val="1"/>
          <c:order val="1"/>
          <c:tx>
            <c:strRef>
              <c:f>'Part 1 Ratios'!$B$173</c:f>
              <c:strCache>
                <c:ptCount val="1"/>
                <c:pt idx="0">
                  <c:v>Dividend Cover Ratio</c:v>
                </c:pt>
              </c:strCache>
            </c:strRef>
          </c:tx>
          <c:spPr>
            <a:solidFill>
              <a:schemeClr val="accent2"/>
            </a:solidFill>
            <a:ln>
              <a:noFill/>
            </a:ln>
            <a:effectLst/>
          </c:spPr>
          <c:invertIfNegative val="0"/>
          <c:cat>
            <c:numRef>
              <c:f>'Part 1 Ratios'!$C$162:$D$162</c:f>
              <c:numCache>
                <c:formatCode>General</c:formatCode>
                <c:ptCount val="2"/>
                <c:pt idx="0">
                  <c:v>2024</c:v>
                </c:pt>
                <c:pt idx="1">
                  <c:v>2025</c:v>
                </c:pt>
              </c:numCache>
            </c:numRef>
          </c:cat>
          <c:val>
            <c:numRef>
              <c:f>'Part 1 Ratios'!$C$173:$D$173</c:f>
              <c:numCache>
                <c:formatCode>_(* #,##0.00_);_(* \(#,##0.00\);_(* "-"??_);_(@_)</c:formatCode>
                <c:ptCount val="2"/>
                <c:pt idx="0">
                  <c:v>1.5299869621903521</c:v>
                </c:pt>
                <c:pt idx="1">
                  <c:v>2.1116384647131654</c:v>
                </c:pt>
              </c:numCache>
            </c:numRef>
          </c:val>
          <c:extLst>
            <c:ext xmlns:c16="http://schemas.microsoft.com/office/drawing/2014/chart" uri="{C3380CC4-5D6E-409C-BE32-E72D297353CC}">
              <c16:uniqueId val="{00000001-43E7-40BC-A42D-E92C89AED3B6}"/>
            </c:ext>
          </c:extLst>
        </c:ser>
        <c:ser>
          <c:idx val="2"/>
          <c:order val="2"/>
          <c:tx>
            <c:strRef>
              <c:f>'Part 1 Ratios'!$B$189</c:f>
              <c:strCache>
                <c:ptCount val="1"/>
                <c:pt idx="0">
                  <c:v>P/E ratio</c:v>
                </c:pt>
              </c:strCache>
            </c:strRef>
          </c:tx>
          <c:spPr>
            <a:solidFill>
              <a:schemeClr val="accent3"/>
            </a:solidFill>
            <a:ln>
              <a:noFill/>
            </a:ln>
            <a:effectLst/>
          </c:spPr>
          <c:invertIfNegative val="0"/>
          <c:cat>
            <c:numRef>
              <c:f>'Part 1 Ratios'!$C$162:$D$162</c:f>
              <c:numCache>
                <c:formatCode>General</c:formatCode>
                <c:ptCount val="2"/>
                <c:pt idx="0">
                  <c:v>2024</c:v>
                </c:pt>
                <c:pt idx="1">
                  <c:v>2025</c:v>
                </c:pt>
              </c:numCache>
            </c:numRef>
          </c:cat>
          <c:val>
            <c:numRef>
              <c:f>'Part 1 Ratios'!$C$189:$D$189</c:f>
              <c:numCache>
                <c:formatCode>_(* #,##0.00_);_(* \(#,##0.00\);_(* "-"??_);_(@_)</c:formatCode>
                <c:ptCount val="2"/>
                <c:pt idx="0">
                  <c:v>28.847038772901573</c:v>
                </c:pt>
                <c:pt idx="1">
                  <c:v>27.849408775530151</c:v>
                </c:pt>
              </c:numCache>
            </c:numRef>
          </c:val>
          <c:extLst>
            <c:ext xmlns:c16="http://schemas.microsoft.com/office/drawing/2014/chart" uri="{C3380CC4-5D6E-409C-BE32-E72D297353CC}">
              <c16:uniqueId val="{00000002-43E7-40BC-A42D-E92C89AED3B6}"/>
            </c:ext>
          </c:extLst>
        </c:ser>
        <c:dLbls>
          <c:showLegendKey val="0"/>
          <c:showVal val="0"/>
          <c:showCatName val="0"/>
          <c:showSerName val="0"/>
          <c:showPercent val="0"/>
          <c:showBubbleSize val="0"/>
        </c:dLbls>
        <c:gapWidth val="150"/>
        <c:axId val="52813648"/>
        <c:axId val="52814608"/>
      </c:barChart>
      <c:lineChart>
        <c:grouping val="standard"/>
        <c:varyColors val="0"/>
        <c:ser>
          <c:idx val="3"/>
          <c:order val="3"/>
          <c:tx>
            <c:strRef>
              <c:f>'Part 1 Ratios'!$B$181</c:f>
              <c:strCache>
                <c:ptCount val="1"/>
                <c:pt idx="0">
                  <c:v>Dividend yield</c:v>
                </c:pt>
              </c:strCache>
            </c:strRef>
          </c:tx>
          <c:spPr>
            <a:ln w="28575" cap="rnd">
              <a:solidFill>
                <a:schemeClr val="accent4"/>
              </a:solidFill>
              <a:round/>
            </a:ln>
            <a:effectLst/>
          </c:spPr>
          <c:marker>
            <c:symbol val="none"/>
          </c:marker>
          <c:val>
            <c:numRef>
              <c:f>'Part 1 Ratios'!$C$181:$D$181</c:f>
              <c:numCache>
                <c:formatCode>0.00%</c:formatCode>
                <c:ptCount val="2"/>
                <c:pt idx="0">
                  <c:v>2.2657450076804919E-2</c:v>
                </c:pt>
                <c:pt idx="1">
                  <c:v>1.7004523076815107E-2</c:v>
                </c:pt>
              </c:numCache>
            </c:numRef>
          </c:val>
          <c:smooth val="0"/>
          <c:extLst>
            <c:ext xmlns:c16="http://schemas.microsoft.com/office/drawing/2014/chart" uri="{C3380CC4-5D6E-409C-BE32-E72D297353CC}">
              <c16:uniqueId val="{00000003-43E7-40BC-A42D-E92C89AED3B6}"/>
            </c:ext>
          </c:extLst>
        </c:ser>
        <c:dLbls>
          <c:showLegendKey val="0"/>
          <c:showVal val="0"/>
          <c:showCatName val="0"/>
          <c:showSerName val="0"/>
          <c:showPercent val="0"/>
          <c:showBubbleSize val="0"/>
        </c:dLbls>
        <c:marker val="1"/>
        <c:smooth val="0"/>
        <c:axId val="52786768"/>
        <c:axId val="52793968"/>
      </c:lineChart>
      <c:catAx>
        <c:axId val="52813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14608"/>
        <c:crosses val="autoZero"/>
        <c:auto val="1"/>
        <c:lblAlgn val="ctr"/>
        <c:lblOffset val="100"/>
        <c:noMultiLvlLbl val="0"/>
      </c:catAx>
      <c:valAx>
        <c:axId val="52814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13648"/>
        <c:crosses val="autoZero"/>
        <c:crossBetween val="between"/>
      </c:valAx>
      <c:valAx>
        <c:axId val="52793968"/>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86768"/>
        <c:crosses val="max"/>
        <c:crossBetween val="between"/>
      </c:valAx>
      <c:catAx>
        <c:axId val="52786768"/>
        <c:scaling>
          <c:orientation val="minMax"/>
        </c:scaling>
        <c:delete val="1"/>
        <c:axPos val="b"/>
        <c:majorTickMark val="out"/>
        <c:minorTickMark val="none"/>
        <c:tickLblPos val="nextTo"/>
        <c:crossAx val="52793968"/>
        <c:crosses val="autoZero"/>
        <c:auto val="1"/>
        <c:lblAlgn val="ctr"/>
        <c:lblOffset val="10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7B4588-FD6F-4743-9CFF-7F6C7A0F8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8331</Words>
  <Characters>47490</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Lokesh</dc:creator>
  <cp:keywords/>
  <dc:description/>
  <cp:lastModifiedBy/>
  <cp:revision>1</cp:revision>
  <dcterms:created xsi:type="dcterms:W3CDTF">2026-03-09T04:24:00Z</dcterms:created>
  <dcterms:modified xsi:type="dcterms:W3CDTF">2026-03-13T07:24:00Z</dcterms:modified>
</cp:coreProperties>
</file>