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12DF1" w14:textId="2F472244" w:rsidR="00E85E1F" w:rsidRDefault="007A68BB" w:rsidP="002327A9">
      <w:pPr>
        <w:pStyle w:val="Heading1"/>
      </w:pPr>
      <w:r>
        <w:t xml:space="preserve"> </w:t>
      </w:r>
      <w:r w:rsidR="00E85E1F">
        <w:t xml:space="preserve">PART </w:t>
      </w:r>
      <w:r w:rsidR="00F3726C">
        <w:t>A</w:t>
      </w:r>
    </w:p>
    <w:p w14:paraId="73C6A399" w14:textId="77777777" w:rsidR="00E6507A" w:rsidRPr="00E6507A" w:rsidRDefault="00F358BF" w:rsidP="00564878">
      <w:pPr>
        <w:pStyle w:val="ListParagraph"/>
        <w:numPr>
          <w:ilvl w:val="0"/>
          <w:numId w:val="21"/>
        </w:numPr>
        <w:rPr>
          <w:b/>
          <w:bCs/>
          <w:lang w:val="en-US"/>
        </w:rPr>
      </w:pPr>
      <w:r w:rsidRPr="00E6507A">
        <w:rPr>
          <w:b/>
          <w:bCs/>
          <w:lang w:val="en-US"/>
        </w:rPr>
        <w:t>Executive Summery</w:t>
      </w:r>
    </w:p>
    <w:p w14:paraId="61B3CB36" w14:textId="7A58C596" w:rsidR="00E6507A" w:rsidRPr="00E6507A" w:rsidRDefault="00E6507A" w:rsidP="00BE42E9">
      <w:pPr>
        <w:spacing w:line="360" w:lineRule="auto"/>
        <w:ind w:firstLine="720"/>
        <w:rPr>
          <w:lang w:val="en-US"/>
        </w:rPr>
      </w:pPr>
      <w:r w:rsidRPr="00E6507A">
        <w:rPr>
          <w:lang w:val="en-US"/>
        </w:rPr>
        <w:t>Insurance as a global phenomena plays a significant role in the Fintech industry and contributes a substantion component of the financial backing to the global economy</w:t>
      </w:r>
      <w:sdt>
        <w:sdtPr>
          <w:rPr>
            <w:lang w:val="en-US"/>
          </w:rPr>
          <w:id w:val="-1140416833"/>
          <w:citation/>
        </w:sdtPr>
        <w:sdtContent>
          <w:r w:rsidR="00B561CB">
            <w:rPr>
              <w:lang w:val="en-US"/>
            </w:rPr>
            <w:fldChar w:fldCharType="begin"/>
          </w:r>
          <w:r w:rsidR="00B561CB">
            <w:rPr>
              <w:lang w:val="en-US"/>
            </w:rPr>
            <w:instrText xml:space="preserve"> CITATION OEC26 \l 1033 </w:instrText>
          </w:r>
          <w:r w:rsidR="00B561CB">
            <w:rPr>
              <w:lang w:val="en-US"/>
            </w:rPr>
            <w:fldChar w:fldCharType="separate"/>
          </w:r>
          <w:r w:rsidR="00B561CB">
            <w:rPr>
              <w:lang w:val="en-US"/>
            </w:rPr>
            <w:t xml:space="preserve"> </w:t>
          </w:r>
          <w:r w:rsidR="00B561CB" w:rsidRPr="00B561CB">
            <w:rPr>
              <w:lang w:val="en-US"/>
            </w:rPr>
            <w:t>(OECD, 2026)</w:t>
          </w:r>
          <w:r w:rsidR="00B561CB">
            <w:rPr>
              <w:lang w:val="en-US"/>
            </w:rPr>
            <w:fldChar w:fldCharType="end"/>
          </w:r>
        </w:sdtContent>
      </w:sdt>
      <w:r w:rsidRPr="00E6507A">
        <w:rPr>
          <w:lang w:val="en-US"/>
        </w:rPr>
        <w:t>. It provides a shock absorbant layer and acts as a risk mitigation tool for the anticipating future risks. Insurance seeks silver opportunites in the global economy by tapping the most attractive market segments with innovative growth startegies</w:t>
      </w:r>
      <w:sdt>
        <w:sdtPr>
          <w:rPr>
            <w:lang w:val="en-US"/>
          </w:rPr>
          <w:id w:val="1463540080"/>
          <w:citation/>
        </w:sdtPr>
        <w:sdtContent>
          <w:r w:rsidR="009E7CD2">
            <w:rPr>
              <w:lang w:val="en-US"/>
            </w:rPr>
            <w:fldChar w:fldCharType="begin"/>
          </w:r>
          <w:r w:rsidR="009E7CD2">
            <w:rPr>
              <w:lang w:val="en-US"/>
            </w:rPr>
            <w:instrText xml:space="preserve"> CITATION McK25 \l 1033 </w:instrText>
          </w:r>
          <w:r w:rsidR="009E7CD2">
            <w:rPr>
              <w:lang w:val="en-US"/>
            </w:rPr>
            <w:fldChar w:fldCharType="separate"/>
          </w:r>
          <w:r w:rsidR="009E7CD2">
            <w:rPr>
              <w:lang w:val="en-US"/>
            </w:rPr>
            <w:t xml:space="preserve"> </w:t>
          </w:r>
          <w:r w:rsidR="009E7CD2" w:rsidRPr="009E7CD2">
            <w:rPr>
              <w:lang w:val="en-US"/>
            </w:rPr>
            <w:t>(McKinsey &amp; Company, 2025)</w:t>
          </w:r>
          <w:r w:rsidR="009E7CD2">
            <w:rPr>
              <w:lang w:val="en-US"/>
            </w:rPr>
            <w:fldChar w:fldCharType="end"/>
          </w:r>
        </w:sdtContent>
      </w:sdt>
      <w:r w:rsidRPr="00E6507A">
        <w:rPr>
          <w:lang w:val="en-US"/>
        </w:rPr>
        <w:t>. Digital transformation is one of the main phenomena that enhance the market attractiveness of the insurance business. In the global insurance context the digital adaption is playing a significant role which increase the market share and performing rapid industry growth. According to the market intelligence and secondary data sources  the Sri lankan digital behaviour is comparatively low to the global insure-tech behaviour. This pilot study is to explore the managerial interpretation of the digital transformation in the operational processes within the Sri Lankan genral insurance sector. The pilot study emphasis the the digital transformation is not merely a technological transformation and the digital adaption is shaped by the technological innovations, organisational capabilities and cultural effects of enviornment. The main objectives of the resaerch is to investigate how managers interpret digital initiatives within the Sri Lankan GI operational context (e.g., claims processing, underwriting, or policy issuance) and to examine the influence of technological, organizational and environmental cultures in different leadership style on the adoption of digitalization in daily operations.</w:t>
      </w:r>
    </w:p>
    <w:p w14:paraId="4987B267" w14:textId="77777777" w:rsidR="00E6507A" w:rsidRPr="00E6507A" w:rsidRDefault="00E6507A" w:rsidP="00BE42E9">
      <w:pPr>
        <w:spacing w:line="360" w:lineRule="auto"/>
        <w:ind w:firstLine="720"/>
        <w:rPr>
          <w:lang w:val="en-US"/>
        </w:rPr>
      </w:pPr>
      <w:r w:rsidRPr="00E6507A">
        <w:rPr>
          <w:lang w:val="en-US"/>
        </w:rPr>
        <w:t xml:space="preserve">The studit is maily provide guidance by the Sensemaking theory and the dynamic capabilities theory to interprte the perseonal perspective of managers in different insurance operations about the digital transformation how do they make sense about the whole adaption process. The dynamic capabilties theory provide grounds to understand how managers allocat and plan the digital trasformation as a strategic move. The both theoies were supported by the TOE framwork to anaylyse the in deapth idea of each component of the framework. </w:t>
      </w:r>
    </w:p>
    <w:p w14:paraId="75D406CF" w14:textId="77777777" w:rsidR="00E6507A" w:rsidRPr="00E6507A" w:rsidRDefault="00E6507A" w:rsidP="00BE42E9">
      <w:pPr>
        <w:spacing w:line="360" w:lineRule="auto"/>
        <w:ind w:firstLine="720"/>
        <w:rPr>
          <w:lang w:val="en-US"/>
        </w:rPr>
      </w:pPr>
      <w:r w:rsidRPr="00E6507A">
        <w:rPr>
          <w:lang w:val="en-US"/>
        </w:rPr>
        <w:t xml:space="preserve">The pilot study has been followed qualitative approach by conducting semi-structured ineterviews with six managers who are professionals with the sound experince and exposure about the insurance sector. These managers represent different operational departments and the different </w:t>
      </w:r>
      <w:r w:rsidRPr="00E6507A">
        <w:rPr>
          <w:lang w:val="en-US"/>
        </w:rPr>
        <w:lastRenderedPageBreak/>
        <w:t xml:space="preserve">scale of organisational capacities representing the Sri Lankan general insurance sector. They have been selected by the purposive sampling and based on the professional relationship with the resaercher who has been a former insurance practitioner in the same community. The study has been granted the approval from the UWTSD research committee and  data was collected by conducting online conference via Mictosoft Teams and the conference recordings have been saved in the university server with pass word protected folder. </w:t>
      </w:r>
    </w:p>
    <w:p w14:paraId="7A1C69FC" w14:textId="62163AE5" w:rsidR="00564878" w:rsidRDefault="00E6507A" w:rsidP="00BE42E9">
      <w:pPr>
        <w:spacing w:line="360" w:lineRule="auto"/>
        <w:ind w:firstLine="720"/>
        <w:rPr>
          <w:lang w:val="en-US"/>
        </w:rPr>
      </w:pPr>
      <w:r w:rsidRPr="00E6507A">
        <w:rPr>
          <w:lang w:val="en-US"/>
        </w:rPr>
        <w:t xml:space="preserve">Data has been analysed follwong the Reflexive aThematice Analysis intoduced by Braun &amp; Clark. The six step process has been evolved to busild final six themes sumerising the entire portfolio of inaforamtion gathered. These key themes represent the key element of the managerial perspective that shape the digital adaption in the Sri Lankan market. These themes are covering the factes related; Technological Infrastructure, and Digital Capability, Re-engineering Processes and Operational Transition, Impact of Organisational Culture and the Leadership in Employee Readiness in Digital Adaptation, Strategic Sensemaking in Digital Readiness, Governance and Management, Digital Evolution with Innovation, and Competitive Customer-Centric Services and Regulatory Influence and External Enviornment Pressure. The findings of the data analysis have been discussed at the chapter 4 and the interpetaion, overall resaerch limiations and the future recomndadtions have been discueed in the chapter 5. The discussion  part further explainn future recomnedation s over the study while the chapter 6 summerise the implication of the study, the actionable contribution of the resaerch and the significace of the futtire sresaerch areas. </w:t>
      </w:r>
      <w:r w:rsidR="007C7345" w:rsidRPr="00E6507A">
        <w:rPr>
          <w:lang w:val="en-US"/>
        </w:rPr>
        <w:t xml:space="preserve"> </w:t>
      </w:r>
    </w:p>
    <w:p w14:paraId="7E1F3FA7" w14:textId="77777777" w:rsidR="006C2EDA" w:rsidRDefault="006C2EDA" w:rsidP="00E6507A">
      <w:pPr>
        <w:spacing w:line="360" w:lineRule="auto"/>
        <w:rPr>
          <w:lang w:val="en-US"/>
        </w:rPr>
      </w:pPr>
    </w:p>
    <w:p w14:paraId="36835B09" w14:textId="77777777" w:rsidR="006C2EDA" w:rsidRDefault="006C2EDA" w:rsidP="00E6507A">
      <w:pPr>
        <w:spacing w:line="360" w:lineRule="auto"/>
        <w:rPr>
          <w:lang w:val="en-US"/>
        </w:rPr>
      </w:pPr>
    </w:p>
    <w:p w14:paraId="34B8B964" w14:textId="77777777" w:rsidR="006C2EDA" w:rsidRDefault="006C2EDA" w:rsidP="00E6507A">
      <w:pPr>
        <w:spacing w:line="360" w:lineRule="auto"/>
        <w:rPr>
          <w:lang w:val="en-US"/>
        </w:rPr>
      </w:pPr>
    </w:p>
    <w:p w14:paraId="61D1AAF5" w14:textId="77777777" w:rsidR="006C2EDA" w:rsidRDefault="006C2EDA" w:rsidP="00E6507A">
      <w:pPr>
        <w:spacing w:line="360" w:lineRule="auto"/>
        <w:rPr>
          <w:lang w:val="en-US"/>
        </w:rPr>
      </w:pPr>
    </w:p>
    <w:p w14:paraId="46C00DDB" w14:textId="77777777" w:rsidR="006C2EDA" w:rsidRDefault="006C2EDA" w:rsidP="00E6507A">
      <w:pPr>
        <w:spacing w:line="360" w:lineRule="auto"/>
        <w:rPr>
          <w:lang w:val="en-US"/>
        </w:rPr>
      </w:pPr>
    </w:p>
    <w:p w14:paraId="4A395D15" w14:textId="77777777" w:rsidR="006C2EDA" w:rsidRDefault="006C2EDA" w:rsidP="00E6507A">
      <w:pPr>
        <w:spacing w:line="360" w:lineRule="auto"/>
        <w:rPr>
          <w:lang w:val="en-US"/>
        </w:rPr>
      </w:pPr>
    </w:p>
    <w:p w14:paraId="52FA1B16" w14:textId="77777777" w:rsidR="006C2EDA" w:rsidRDefault="006C2EDA" w:rsidP="00E6507A">
      <w:pPr>
        <w:spacing w:line="360" w:lineRule="auto"/>
        <w:rPr>
          <w:lang w:val="en-US"/>
        </w:rPr>
      </w:pPr>
    </w:p>
    <w:p w14:paraId="45D0CCD2" w14:textId="77777777" w:rsidR="006C2EDA" w:rsidRDefault="006C2EDA" w:rsidP="00E6507A">
      <w:pPr>
        <w:spacing w:line="360" w:lineRule="auto"/>
        <w:rPr>
          <w:lang w:val="en-US"/>
        </w:rPr>
      </w:pPr>
    </w:p>
    <w:p w14:paraId="3887E94F" w14:textId="77777777" w:rsidR="006C2EDA" w:rsidRPr="00E6507A" w:rsidRDefault="006C2EDA" w:rsidP="00E6507A">
      <w:pPr>
        <w:spacing w:line="360" w:lineRule="auto"/>
        <w:rPr>
          <w:lang w:val="en-US"/>
        </w:rPr>
      </w:pPr>
    </w:p>
    <w:p w14:paraId="37F84998" w14:textId="36738A63" w:rsidR="004F4AD4" w:rsidRPr="00BE42E9" w:rsidRDefault="00E85E1F" w:rsidP="00ED5987">
      <w:pPr>
        <w:pStyle w:val="ListParagraph"/>
        <w:numPr>
          <w:ilvl w:val="0"/>
          <w:numId w:val="21"/>
        </w:numPr>
        <w:jc w:val="left"/>
        <w:rPr>
          <w:b/>
          <w:bCs/>
          <w:lang w:val="en-US"/>
        </w:rPr>
      </w:pPr>
      <w:r w:rsidRPr="00BE42E9">
        <w:rPr>
          <w:b/>
          <w:bCs/>
          <w:lang w:val="en-US"/>
        </w:rPr>
        <w:t xml:space="preserve">Choice </w:t>
      </w:r>
      <w:r w:rsidR="006C2EDA" w:rsidRPr="00BE42E9">
        <w:rPr>
          <w:b/>
          <w:bCs/>
          <w:lang w:val="en-US"/>
        </w:rPr>
        <w:t xml:space="preserve">of Journal with Metrics  </w:t>
      </w:r>
    </w:p>
    <w:p w14:paraId="0B9939A0" w14:textId="24EC493A" w:rsidR="00155065" w:rsidRPr="004F4AD4" w:rsidRDefault="008C61A6" w:rsidP="006C2EDA">
      <w:pPr>
        <w:spacing w:line="360" w:lineRule="auto"/>
        <w:rPr>
          <w:lang w:val="en-US"/>
        </w:rPr>
      </w:pPr>
      <w:r w:rsidRPr="004F4AD4">
        <w:rPr>
          <w:lang w:val="en-US"/>
        </w:rPr>
        <w:t xml:space="preserve"> Emerald Publishing  </w:t>
      </w:r>
      <w:r w:rsidR="00770B1B">
        <w:rPr>
          <w:lang w:val="en-US"/>
        </w:rPr>
        <w:t>-</w:t>
      </w:r>
      <w:r w:rsidR="00844BD7" w:rsidRPr="004F4AD4">
        <w:rPr>
          <w:lang w:val="en-US"/>
        </w:rPr>
        <w:t xml:space="preserve"> Journal of </w:t>
      </w:r>
      <w:r w:rsidR="00A128E2" w:rsidRPr="004F4AD4">
        <w:rPr>
          <w:lang w:val="en-US"/>
        </w:rPr>
        <w:t>Qualitative Research in Organizations and Management (QROM)</w:t>
      </w:r>
    </w:p>
    <w:p w14:paraId="0CFEC7EC" w14:textId="40EE4323" w:rsidR="00E6507A" w:rsidRDefault="006C2EDA" w:rsidP="00770B1B">
      <w:pPr>
        <w:spacing w:line="360" w:lineRule="auto"/>
        <w:ind w:firstLine="720"/>
        <w:rPr>
          <w:lang w:val="en-US"/>
        </w:rPr>
      </w:pPr>
      <w:r w:rsidRPr="006C2EDA">
        <w:rPr>
          <w:lang w:val="en-US"/>
        </w:rPr>
        <w:t>For the dissemination of this research, the selected journal is Qualitative Research in Organizations and Management: An International Journal (QROM), published by Emerald Publishing.</w:t>
      </w:r>
      <w:r>
        <w:rPr>
          <w:lang w:val="en-US"/>
        </w:rPr>
        <w:t xml:space="preserve"> </w:t>
      </w:r>
      <w:r w:rsidRPr="006C2EDA">
        <w:rPr>
          <w:lang w:val="en-US"/>
        </w:rPr>
        <w:t>QROM is an appropriate publication outlet because it specialises in qualitative research within organisational and management studies and encourages theoretically grounded research that explores organisational change, leadership, culture, management practices, and transformation processes. The journal’s focus on qualitative methodologies, organisational contexts, and critical management perspectives aligns closely with this study's exploration of managerial sensemaking, digital transformation, and organisational adaptation in the Sri Lankan general insurance sector</w:t>
      </w:r>
      <w:r>
        <w:rPr>
          <w:lang w:val="en-US"/>
        </w:rPr>
        <w:t>.</w:t>
      </w:r>
    </w:p>
    <w:p w14:paraId="645F4D36" w14:textId="77777777" w:rsidR="00A51E3B" w:rsidRPr="00D53369" w:rsidRDefault="00A51E3B" w:rsidP="00A51E3B">
      <w:pPr>
        <w:jc w:val="left"/>
        <w:rPr>
          <w:b/>
          <w:bCs/>
          <w:lang w:val="en-US"/>
        </w:rPr>
      </w:pPr>
      <w:r w:rsidRPr="00D53369">
        <w:rPr>
          <w:b/>
          <w:bCs/>
          <w:lang w:val="en-US"/>
        </w:rPr>
        <w:t>Journal Metrics</w:t>
      </w:r>
    </w:p>
    <w:tbl>
      <w:tblPr>
        <w:tblStyle w:val="PlainTable5"/>
        <w:tblW w:w="0" w:type="auto"/>
        <w:tblLook w:val="04A0" w:firstRow="1" w:lastRow="0" w:firstColumn="1" w:lastColumn="0" w:noHBand="0" w:noVBand="1"/>
      </w:tblPr>
      <w:tblGrid>
        <w:gridCol w:w="3828"/>
        <w:gridCol w:w="5522"/>
      </w:tblGrid>
      <w:tr w:rsidR="00D541F4" w:rsidRPr="00323C15" w14:paraId="604E1922" w14:textId="77777777" w:rsidTr="00D5336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828" w:type="dxa"/>
          </w:tcPr>
          <w:p w14:paraId="29566157" w14:textId="7AAEA2CD" w:rsidR="00D541F4" w:rsidRPr="00323C15" w:rsidRDefault="00A7751D" w:rsidP="00D53369">
            <w:pPr>
              <w:spacing w:line="360" w:lineRule="auto"/>
              <w:jc w:val="center"/>
              <w:rPr>
                <w:b/>
                <w:bCs/>
                <w:lang w:val="en-US"/>
              </w:rPr>
            </w:pPr>
            <w:r w:rsidRPr="00323C15">
              <w:rPr>
                <w:b/>
                <w:bCs/>
                <w:lang w:val="en-US"/>
              </w:rPr>
              <w:t>Metric</w:t>
            </w:r>
          </w:p>
        </w:tc>
        <w:tc>
          <w:tcPr>
            <w:tcW w:w="5522" w:type="dxa"/>
          </w:tcPr>
          <w:p w14:paraId="71E10372" w14:textId="3923E2BB" w:rsidR="00D541F4" w:rsidRPr="00323C15" w:rsidRDefault="00A7751D" w:rsidP="00D53369">
            <w:pPr>
              <w:spacing w:line="360" w:lineRule="auto"/>
              <w:jc w:val="center"/>
              <w:cnfStyle w:val="100000000000" w:firstRow="1" w:lastRow="0" w:firstColumn="0" w:lastColumn="0" w:oddVBand="0" w:evenVBand="0" w:oddHBand="0" w:evenHBand="0" w:firstRowFirstColumn="0" w:firstRowLastColumn="0" w:lastRowFirstColumn="0" w:lastRowLastColumn="0"/>
              <w:rPr>
                <w:b/>
                <w:bCs/>
                <w:lang w:val="en-US"/>
              </w:rPr>
            </w:pPr>
            <w:r w:rsidRPr="00323C15">
              <w:rPr>
                <w:b/>
                <w:bCs/>
                <w:lang w:val="en-US"/>
              </w:rPr>
              <w:t>Value</w:t>
            </w:r>
          </w:p>
        </w:tc>
      </w:tr>
      <w:tr w:rsidR="00A7751D" w14:paraId="4090538F" w14:textId="77777777" w:rsidTr="00D53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05C899B9" w14:textId="0ABAA29B" w:rsidR="00A7751D" w:rsidRDefault="00BC5FD1" w:rsidP="00D53369">
            <w:pPr>
              <w:spacing w:line="360" w:lineRule="auto"/>
              <w:jc w:val="left"/>
              <w:rPr>
                <w:lang w:val="en-US"/>
              </w:rPr>
            </w:pPr>
            <w:r>
              <w:t>Publisher</w:t>
            </w:r>
          </w:p>
        </w:tc>
        <w:tc>
          <w:tcPr>
            <w:tcW w:w="5522" w:type="dxa"/>
          </w:tcPr>
          <w:p w14:paraId="7BBDEF40" w14:textId="0582F3DA" w:rsidR="00A7751D" w:rsidRDefault="00724C9D" w:rsidP="00D53369">
            <w:pPr>
              <w:spacing w:line="360" w:lineRule="auto"/>
              <w:jc w:val="left"/>
              <w:cnfStyle w:val="000000100000" w:firstRow="0" w:lastRow="0" w:firstColumn="0" w:lastColumn="0" w:oddVBand="0" w:evenVBand="0" w:oddHBand="1" w:evenHBand="0" w:firstRowFirstColumn="0" w:firstRowLastColumn="0" w:lastRowFirstColumn="0" w:lastRowLastColumn="0"/>
              <w:rPr>
                <w:lang w:val="en-US"/>
              </w:rPr>
            </w:pPr>
            <w:r w:rsidRPr="00724C9D">
              <w:rPr>
                <w:lang w:val="en-US"/>
              </w:rPr>
              <w:t>Emerald Publishing</w:t>
            </w:r>
          </w:p>
        </w:tc>
      </w:tr>
      <w:tr w:rsidR="00724C9D" w14:paraId="2B3E4810" w14:textId="77777777" w:rsidTr="00D53369">
        <w:tc>
          <w:tcPr>
            <w:cnfStyle w:val="001000000000" w:firstRow="0" w:lastRow="0" w:firstColumn="1" w:lastColumn="0" w:oddVBand="0" w:evenVBand="0" w:oddHBand="0" w:evenHBand="0" w:firstRowFirstColumn="0" w:firstRowLastColumn="0" w:lastRowFirstColumn="0" w:lastRowLastColumn="0"/>
            <w:tcW w:w="3828" w:type="dxa"/>
          </w:tcPr>
          <w:p w14:paraId="119DB693" w14:textId="0800F14C" w:rsidR="00724C9D" w:rsidRDefault="00A303D1" w:rsidP="00D53369">
            <w:pPr>
              <w:spacing w:line="360" w:lineRule="auto"/>
              <w:jc w:val="left"/>
            </w:pPr>
            <w:r>
              <w:t>Journal Title</w:t>
            </w:r>
          </w:p>
        </w:tc>
        <w:tc>
          <w:tcPr>
            <w:tcW w:w="5522" w:type="dxa"/>
          </w:tcPr>
          <w:p w14:paraId="6A71CFD0" w14:textId="452F534F" w:rsidR="00724C9D" w:rsidRPr="00724C9D" w:rsidRDefault="00A303D1" w:rsidP="00D53369">
            <w:pPr>
              <w:spacing w:line="360" w:lineRule="auto"/>
              <w:jc w:val="left"/>
              <w:cnfStyle w:val="000000000000" w:firstRow="0" w:lastRow="0" w:firstColumn="0" w:lastColumn="0" w:oddVBand="0" w:evenVBand="0" w:oddHBand="0" w:evenHBand="0" w:firstRowFirstColumn="0" w:firstRowLastColumn="0" w:lastRowFirstColumn="0" w:lastRowLastColumn="0"/>
              <w:rPr>
                <w:lang w:val="en-US"/>
              </w:rPr>
            </w:pPr>
            <w:r>
              <w:t>Qualitative Research in Organizations and Management (QROM)</w:t>
            </w:r>
          </w:p>
        </w:tc>
      </w:tr>
      <w:tr w:rsidR="00A303D1" w14:paraId="6FF8773F" w14:textId="77777777" w:rsidTr="00D53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51F52681" w14:textId="13036893" w:rsidR="00A303D1" w:rsidRDefault="008070EA" w:rsidP="00D53369">
            <w:pPr>
              <w:spacing w:line="360" w:lineRule="auto"/>
              <w:jc w:val="left"/>
            </w:pPr>
            <w:r>
              <w:t>CiteScore 2024</w:t>
            </w:r>
          </w:p>
        </w:tc>
        <w:tc>
          <w:tcPr>
            <w:tcW w:w="5522" w:type="dxa"/>
          </w:tcPr>
          <w:p w14:paraId="44D30F22" w14:textId="6C21AD31" w:rsidR="00A303D1" w:rsidRDefault="008070EA" w:rsidP="00D53369">
            <w:pPr>
              <w:spacing w:line="360" w:lineRule="auto"/>
              <w:jc w:val="left"/>
              <w:cnfStyle w:val="000000100000" w:firstRow="0" w:lastRow="0" w:firstColumn="0" w:lastColumn="0" w:oddVBand="0" w:evenVBand="0" w:oddHBand="1" w:evenHBand="0" w:firstRowFirstColumn="0" w:firstRowLastColumn="0" w:lastRowFirstColumn="0" w:lastRowLastColumn="0"/>
            </w:pPr>
            <w:r>
              <w:t>5.2</w:t>
            </w:r>
          </w:p>
        </w:tc>
      </w:tr>
      <w:tr w:rsidR="008070EA" w14:paraId="3F270F85" w14:textId="77777777" w:rsidTr="00D53369">
        <w:tc>
          <w:tcPr>
            <w:cnfStyle w:val="001000000000" w:firstRow="0" w:lastRow="0" w:firstColumn="1" w:lastColumn="0" w:oddVBand="0" w:evenVBand="0" w:oddHBand="0" w:evenHBand="0" w:firstRowFirstColumn="0" w:firstRowLastColumn="0" w:lastRowFirstColumn="0" w:lastRowLastColumn="0"/>
            <w:tcW w:w="3828" w:type="dxa"/>
          </w:tcPr>
          <w:p w14:paraId="62B0EC79" w14:textId="3DA15157" w:rsidR="008070EA" w:rsidRDefault="006E739A" w:rsidP="00D53369">
            <w:pPr>
              <w:spacing w:line="360" w:lineRule="auto"/>
              <w:jc w:val="left"/>
            </w:pPr>
            <w:r>
              <w:t>CiteScore Tracker 2025</w:t>
            </w:r>
          </w:p>
        </w:tc>
        <w:tc>
          <w:tcPr>
            <w:tcW w:w="5522" w:type="dxa"/>
          </w:tcPr>
          <w:p w14:paraId="386CC0A3" w14:textId="59843D22" w:rsidR="008070EA" w:rsidRDefault="00F21BA2" w:rsidP="00D53369">
            <w:pPr>
              <w:spacing w:line="360" w:lineRule="auto"/>
              <w:jc w:val="left"/>
              <w:cnfStyle w:val="000000000000" w:firstRow="0" w:lastRow="0" w:firstColumn="0" w:lastColumn="0" w:oddVBand="0" w:evenVBand="0" w:oddHBand="0" w:evenHBand="0" w:firstRowFirstColumn="0" w:firstRowLastColumn="0" w:lastRowFirstColumn="0" w:lastRowLastColumn="0"/>
            </w:pPr>
            <w:r>
              <w:t>3.9</w:t>
            </w:r>
          </w:p>
        </w:tc>
      </w:tr>
      <w:tr w:rsidR="00F21BA2" w14:paraId="728A2500" w14:textId="77777777" w:rsidTr="00D53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63FB6E12" w14:textId="51DEBD86" w:rsidR="00F21BA2" w:rsidRDefault="00F21BA2" w:rsidP="00D53369">
            <w:pPr>
              <w:spacing w:line="360" w:lineRule="auto"/>
              <w:jc w:val="left"/>
            </w:pPr>
            <w:r>
              <w:t>I</w:t>
            </w:r>
            <w:r>
              <w:t>mpact Factor (2024)</w:t>
            </w:r>
          </w:p>
        </w:tc>
        <w:tc>
          <w:tcPr>
            <w:tcW w:w="5522" w:type="dxa"/>
          </w:tcPr>
          <w:p w14:paraId="3FBA8B98" w14:textId="0722BE94" w:rsidR="00F21BA2" w:rsidRDefault="00F21BA2" w:rsidP="00D53369">
            <w:pPr>
              <w:spacing w:line="360" w:lineRule="auto"/>
              <w:jc w:val="left"/>
              <w:cnfStyle w:val="000000100000" w:firstRow="0" w:lastRow="0" w:firstColumn="0" w:lastColumn="0" w:oddVBand="0" w:evenVBand="0" w:oddHBand="1" w:evenHBand="0" w:firstRowFirstColumn="0" w:firstRowLastColumn="0" w:lastRowFirstColumn="0" w:lastRowLastColumn="0"/>
            </w:pPr>
            <w:r>
              <w:t>1.8</w:t>
            </w:r>
          </w:p>
        </w:tc>
      </w:tr>
      <w:tr w:rsidR="00F21BA2" w14:paraId="6CE615C9" w14:textId="77777777" w:rsidTr="00D53369">
        <w:tc>
          <w:tcPr>
            <w:cnfStyle w:val="001000000000" w:firstRow="0" w:lastRow="0" w:firstColumn="1" w:lastColumn="0" w:oddVBand="0" w:evenVBand="0" w:oddHBand="0" w:evenHBand="0" w:firstRowFirstColumn="0" w:firstRowLastColumn="0" w:lastRowFirstColumn="0" w:lastRowLastColumn="0"/>
            <w:tcW w:w="3828" w:type="dxa"/>
          </w:tcPr>
          <w:p w14:paraId="358C3090" w14:textId="0E1BC305" w:rsidR="00F21BA2" w:rsidRDefault="00BA69D9" w:rsidP="00D53369">
            <w:pPr>
              <w:spacing w:line="360" w:lineRule="auto"/>
              <w:jc w:val="left"/>
            </w:pPr>
            <w:r>
              <w:t>5-Year Impact Factor (2024)</w:t>
            </w:r>
          </w:p>
        </w:tc>
        <w:tc>
          <w:tcPr>
            <w:tcW w:w="5522" w:type="dxa"/>
          </w:tcPr>
          <w:p w14:paraId="5E2FDAB4" w14:textId="5F577FE3" w:rsidR="00F21BA2" w:rsidRDefault="00BA69D9" w:rsidP="00D53369">
            <w:pPr>
              <w:spacing w:line="360" w:lineRule="auto"/>
              <w:jc w:val="left"/>
              <w:cnfStyle w:val="000000000000" w:firstRow="0" w:lastRow="0" w:firstColumn="0" w:lastColumn="0" w:oddVBand="0" w:evenVBand="0" w:oddHBand="0" w:evenHBand="0" w:firstRowFirstColumn="0" w:firstRowLastColumn="0" w:lastRowFirstColumn="0" w:lastRowLastColumn="0"/>
            </w:pPr>
            <w:r>
              <w:t>2.4</w:t>
            </w:r>
          </w:p>
        </w:tc>
      </w:tr>
      <w:tr w:rsidR="00BA69D9" w14:paraId="2F8C02D6" w14:textId="77777777" w:rsidTr="00D53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6F3AC506" w14:textId="0C771D71" w:rsidR="00BA69D9" w:rsidRDefault="009D0C11" w:rsidP="00D53369">
            <w:pPr>
              <w:spacing w:line="360" w:lineRule="auto"/>
              <w:jc w:val="left"/>
            </w:pPr>
            <w:r>
              <w:t>SJR Ranking (2024)</w:t>
            </w:r>
          </w:p>
        </w:tc>
        <w:tc>
          <w:tcPr>
            <w:tcW w:w="5522" w:type="dxa"/>
          </w:tcPr>
          <w:p w14:paraId="3CA56121" w14:textId="1B332A82" w:rsidR="00BA69D9" w:rsidRDefault="009D0C11" w:rsidP="00D53369">
            <w:pPr>
              <w:spacing w:line="360" w:lineRule="auto"/>
              <w:jc w:val="left"/>
              <w:cnfStyle w:val="000000100000" w:firstRow="0" w:lastRow="0" w:firstColumn="0" w:lastColumn="0" w:oddVBand="0" w:evenVBand="0" w:oddHBand="1" w:evenHBand="0" w:firstRowFirstColumn="0" w:firstRowLastColumn="0" w:lastRowFirstColumn="0" w:lastRowLastColumn="0"/>
            </w:pPr>
            <w:r>
              <w:t>0.675</w:t>
            </w:r>
          </w:p>
        </w:tc>
      </w:tr>
      <w:tr w:rsidR="009D0C11" w14:paraId="4F65759A" w14:textId="77777777" w:rsidTr="00D53369">
        <w:tc>
          <w:tcPr>
            <w:cnfStyle w:val="001000000000" w:firstRow="0" w:lastRow="0" w:firstColumn="1" w:lastColumn="0" w:oddVBand="0" w:evenVBand="0" w:oddHBand="0" w:evenHBand="0" w:firstRowFirstColumn="0" w:firstRowLastColumn="0" w:lastRowFirstColumn="0" w:lastRowLastColumn="0"/>
            <w:tcW w:w="3828" w:type="dxa"/>
          </w:tcPr>
          <w:p w14:paraId="0E6D55B3" w14:textId="1CFCC723" w:rsidR="009D0C11" w:rsidRDefault="009D0C11" w:rsidP="00D53369">
            <w:pPr>
              <w:spacing w:line="360" w:lineRule="auto"/>
              <w:jc w:val="left"/>
            </w:pPr>
            <w:r>
              <w:t>Scimago Quartile</w:t>
            </w:r>
          </w:p>
        </w:tc>
        <w:tc>
          <w:tcPr>
            <w:tcW w:w="5522" w:type="dxa"/>
          </w:tcPr>
          <w:p w14:paraId="137D77B1" w14:textId="6825DCB3" w:rsidR="009D0C11" w:rsidRDefault="00B86B30" w:rsidP="00D53369">
            <w:pPr>
              <w:spacing w:line="360" w:lineRule="auto"/>
              <w:jc w:val="left"/>
              <w:cnfStyle w:val="000000000000" w:firstRow="0" w:lastRow="0" w:firstColumn="0" w:lastColumn="0" w:oddVBand="0" w:evenVBand="0" w:oddHBand="0" w:evenHBand="0" w:firstRowFirstColumn="0" w:firstRowLastColumn="0" w:lastRowFirstColumn="0" w:lastRowLastColumn="0"/>
            </w:pPr>
            <w:r>
              <w:t>Q2</w:t>
            </w:r>
          </w:p>
        </w:tc>
      </w:tr>
      <w:tr w:rsidR="00B86B30" w14:paraId="6A4A6FE9" w14:textId="77777777" w:rsidTr="00D53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4D7AF212" w14:textId="1910E925" w:rsidR="00B86B30" w:rsidRDefault="009970E0" w:rsidP="00D53369">
            <w:pPr>
              <w:spacing w:line="360" w:lineRule="auto"/>
              <w:jc w:val="left"/>
            </w:pPr>
            <w:r>
              <w:t>H-Index</w:t>
            </w:r>
          </w:p>
        </w:tc>
        <w:tc>
          <w:tcPr>
            <w:tcW w:w="5522" w:type="dxa"/>
          </w:tcPr>
          <w:p w14:paraId="00A58E22" w14:textId="284D74AA" w:rsidR="00B86B30" w:rsidRDefault="009970E0" w:rsidP="00D53369">
            <w:pPr>
              <w:spacing w:line="360" w:lineRule="auto"/>
              <w:jc w:val="left"/>
              <w:cnfStyle w:val="000000100000" w:firstRow="0" w:lastRow="0" w:firstColumn="0" w:lastColumn="0" w:oddVBand="0" w:evenVBand="0" w:oddHBand="1" w:evenHBand="0" w:firstRowFirstColumn="0" w:firstRowLastColumn="0" w:lastRowFirstColumn="0" w:lastRowLastColumn="0"/>
            </w:pPr>
            <w:r>
              <w:t>35</w:t>
            </w:r>
          </w:p>
        </w:tc>
      </w:tr>
      <w:tr w:rsidR="009970E0" w14:paraId="2D3D47CA" w14:textId="77777777" w:rsidTr="00D53369">
        <w:tc>
          <w:tcPr>
            <w:cnfStyle w:val="001000000000" w:firstRow="0" w:lastRow="0" w:firstColumn="1" w:lastColumn="0" w:oddVBand="0" w:evenVBand="0" w:oddHBand="0" w:evenHBand="0" w:firstRowFirstColumn="0" w:firstRowLastColumn="0" w:lastRowFirstColumn="0" w:lastRowLastColumn="0"/>
            <w:tcW w:w="3828" w:type="dxa"/>
          </w:tcPr>
          <w:p w14:paraId="3177F707" w14:textId="434617B7" w:rsidR="009970E0" w:rsidRDefault="009970E0" w:rsidP="00D53369">
            <w:pPr>
              <w:spacing w:line="360" w:lineRule="auto"/>
              <w:jc w:val="left"/>
            </w:pPr>
            <w:r>
              <w:t>Acceptance Rate</w:t>
            </w:r>
          </w:p>
        </w:tc>
        <w:tc>
          <w:tcPr>
            <w:tcW w:w="5522" w:type="dxa"/>
          </w:tcPr>
          <w:p w14:paraId="624C8954" w14:textId="08EF240C" w:rsidR="009970E0" w:rsidRDefault="00F56A20" w:rsidP="00D53369">
            <w:pPr>
              <w:spacing w:line="360" w:lineRule="auto"/>
              <w:jc w:val="left"/>
              <w:cnfStyle w:val="000000000000" w:firstRow="0" w:lastRow="0" w:firstColumn="0" w:lastColumn="0" w:oddVBand="0" w:evenVBand="0" w:oddHBand="0" w:evenHBand="0" w:firstRowFirstColumn="0" w:firstRowLastColumn="0" w:lastRowFirstColumn="0" w:lastRowLastColumn="0"/>
            </w:pPr>
            <w:r>
              <w:t>12.9%</w:t>
            </w:r>
          </w:p>
        </w:tc>
      </w:tr>
      <w:tr w:rsidR="00F56A20" w14:paraId="69D0908F" w14:textId="77777777" w:rsidTr="00D53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0BC84B43" w14:textId="2EA21530" w:rsidR="00F56A20" w:rsidRDefault="00194361" w:rsidP="00D53369">
            <w:pPr>
              <w:spacing w:line="360" w:lineRule="auto"/>
              <w:jc w:val="left"/>
            </w:pPr>
            <w:r>
              <w:t>Average Time to First Decision</w:t>
            </w:r>
          </w:p>
        </w:tc>
        <w:tc>
          <w:tcPr>
            <w:tcW w:w="5522" w:type="dxa"/>
          </w:tcPr>
          <w:p w14:paraId="1DFC0ECD" w14:textId="7E6C664A" w:rsidR="00F56A20" w:rsidRDefault="00A63E0E" w:rsidP="00D53369">
            <w:pPr>
              <w:spacing w:line="360" w:lineRule="auto"/>
              <w:jc w:val="left"/>
              <w:cnfStyle w:val="000000100000" w:firstRow="0" w:lastRow="0" w:firstColumn="0" w:lastColumn="0" w:oddVBand="0" w:evenVBand="0" w:oddHBand="1" w:evenHBand="0" w:firstRowFirstColumn="0" w:firstRowLastColumn="0" w:lastRowFirstColumn="0" w:lastRowLastColumn="0"/>
            </w:pPr>
            <w:r>
              <w:t>34 days</w:t>
            </w:r>
          </w:p>
        </w:tc>
      </w:tr>
      <w:tr w:rsidR="00A63E0E" w14:paraId="21FB5530" w14:textId="77777777" w:rsidTr="00D53369">
        <w:tc>
          <w:tcPr>
            <w:cnfStyle w:val="001000000000" w:firstRow="0" w:lastRow="0" w:firstColumn="1" w:lastColumn="0" w:oddVBand="0" w:evenVBand="0" w:oddHBand="0" w:evenHBand="0" w:firstRowFirstColumn="0" w:firstRowLastColumn="0" w:lastRowFirstColumn="0" w:lastRowLastColumn="0"/>
            <w:tcW w:w="3828" w:type="dxa"/>
          </w:tcPr>
          <w:p w14:paraId="69F469A9" w14:textId="125D116A" w:rsidR="00A63E0E" w:rsidRDefault="00A63E0E" w:rsidP="00D53369">
            <w:pPr>
              <w:spacing w:line="360" w:lineRule="auto"/>
              <w:jc w:val="left"/>
            </w:pPr>
            <w:r>
              <w:t>Average Acceptance to Publication</w:t>
            </w:r>
          </w:p>
        </w:tc>
        <w:tc>
          <w:tcPr>
            <w:tcW w:w="5522" w:type="dxa"/>
          </w:tcPr>
          <w:p w14:paraId="608679CB" w14:textId="5FEC3C2B" w:rsidR="00A63E0E" w:rsidRDefault="00A63E0E" w:rsidP="00D53369">
            <w:pPr>
              <w:spacing w:line="360" w:lineRule="auto"/>
              <w:jc w:val="left"/>
              <w:cnfStyle w:val="000000000000" w:firstRow="0" w:lastRow="0" w:firstColumn="0" w:lastColumn="0" w:oddVBand="0" w:evenVBand="0" w:oddHBand="0" w:evenHBand="0" w:firstRowFirstColumn="0" w:firstRowLastColumn="0" w:lastRowFirstColumn="0" w:lastRowLastColumn="0"/>
            </w:pPr>
            <w:r>
              <w:t>46 days</w:t>
            </w:r>
          </w:p>
        </w:tc>
      </w:tr>
    </w:tbl>
    <w:p w14:paraId="27B3C45E" w14:textId="207C6544" w:rsidR="00D541F4" w:rsidRPr="00B17406" w:rsidRDefault="00185EA7" w:rsidP="00185EA7">
      <w:pPr>
        <w:jc w:val="left"/>
        <w:rPr>
          <w:i/>
          <w:iCs/>
          <w:sz w:val="18"/>
          <w:szCs w:val="18"/>
          <w:lang w:val="en-US"/>
        </w:rPr>
      </w:pPr>
      <w:r w:rsidRPr="00B17406">
        <w:rPr>
          <w:i/>
          <w:iCs/>
          <w:sz w:val="18"/>
          <w:szCs w:val="18"/>
          <w:lang w:val="en-US"/>
        </w:rPr>
        <w:t>* Ex</w:t>
      </w:r>
      <w:r w:rsidR="00B04337" w:rsidRPr="00B17406">
        <w:rPr>
          <w:i/>
          <w:iCs/>
          <w:sz w:val="18"/>
          <w:szCs w:val="18"/>
          <w:lang w:val="en-US"/>
        </w:rPr>
        <w:t xml:space="preserve">tracted from the </w:t>
      </w:r>
      <w:hyperlink r:id="rId6" w:history="1">
        <w:r w:rsidR="00B17406" w:rsidRPr="00B17406">
          <w:rPr>
            <w:rStyle w:val="Hyperlink"/>
            <w:i/>
            <w:iCs/>
            <w:sz w:val="18"/>
            <w:szCs w:val="18"/>
            <w:lang w:val="en-US"/>
          </w:rPr>
          <w:t>https://www.emeraldgrouppublishing.com/journal/qrom</w:t>
        </w:r>
      </w:hyperlink>
      <w:r w:rsidR="00B17406" w:rsidRPr="00B17406">
        <w:rPr>
          <w:i/>
          <w:iCs/>
          <w:sz w:val="18"/>
          <w:szCs w:val="18"/>
          <w:lang w:val="en-US"/>
        </w:rPr>
        <w:t xml:space="preserve"> </w:t>
      </w:r>
    </w:p>
    <w:p w14:paraId="39DB1E99" w14:textId="77777777" w:rsidR="00944784" w:rsidRDefault="00944784" w:rsidP="00944784">
      <w:pPr>
        <w:ind w:left="360"/>
        <w:jc w:val="left"/>
        <w:rPr>
          <w:lang w:val="en-US"/>
        </w:rPr>
      </w:pPr>
    </w:p>
    <w:p w14:paraId="734E2446" w14:textId="46155584" w:rsidR="00E85E1F" w:rsidRPr="0070567B" w:rsidRDefault="00E85E1F" w:rsidP="00ED5987">
      <w:pPr>
        <w:pStyle w:val="ListParagraph"/>
        <w:numPr>
          <w:ilvl w:val="0"/>
          <w:numId w:val="21"/>
        </w:numPr>
        <w:rPr>
          <w:b/>
          <w:bCs/>
          <w:lang w:val="en-US"/>
        </w:rPr>
      </w:pPr>
      <w:r w:rsidRPr="0070567B">
        <w:rPr>
          <w:b/>
          <w:bCs/>
          <w:lang w:val="en-US"/>
        </w:rPr>
        <w:t>Justification of choice</w:t>
      </w:r>
      <w:r w:rsidR="00844BD7" w:rsidRPr="0070567B">
        <w:rPr>
          <w:b/>
          <w:bCs/>
          <w:lang w:val="en-US"/>
        </w:rPr>
        <w:t xml:space="preserve"> </w:t>
      </w:r>
    </w:p>
    <w:p w14:paraId="31B5E5D6" w14:textId="5C0DC536" w:rsidR="00F358BF" w:rsidRDefault="0070567B" w:rsidP="00770B1B">
      <w:pPr>
        <w:spacing w:line="360" w:lineRule="auto"/>
        <w:ind w:firstLine="720"/>
        <w:rPr>
          <w:lang w:val="en-US"/>
        </w:rPr>
      </w:pPr>
      <w:r w:rsidRPr="0070567B">
        <w:rPr>
          <w:lang w:val="en-US"/>
        </w:rPr>
        <w:t>QROM is particularly suitable for this study because it publishes qualitative research that examines organisational and managerial phenomena through interpretive and critical perspectives. The journal welcomes studies employing frameworks such as organisational sensemaking, organisational change, leadership, and management theories, making it highly relevant for research examining digital transformation experiences of managers. Additionally, the journal encourages research that explores organisational practices within specific contextual environments, which aligns with the study’s focus on the Sri Lankan general insurance industry. The journal’s recognised citation metrics, international readership, and strong focus on qualitative inquiry further support its suitability as a publication outlet for this research.</w:t>
      </w:r>
    </w:p>
    <w:p w14:paraId="04C34B91" w14:textId="78CA48B4" w:rsidR="00015910" w:rsidRDefault="00015910">
      <w:pPr>
        <w:spacing w:line="259" w:lineRule="auto"/>
        <w:jc w:val="left"/>
        <w:rPr>
          <w:lang w:val="en-US"/>
        </w:rPr>
      </w:pPr>
      <w:r>
        <w:rPr>
          <w:lang w:val="en-US"/>
        </w:rPr>
        <w:br w:type="page"/>
      </w:r>
      <w:r w:rsidR="002867F2">
        <w:rPr>
          <w:lang w:val="en-US"/>
        </w:rPr>
        <w:lastRenderedPageBreak/>
        <w:t xml:space="preserve"> </w:t>
      </w:r>
    </w:p>
    <w:p w14:paraId="6DB14BF9" w14:textId="101B4FF1" w:rsidR="00F358BF" w:rsidRDefault="00F3726C" w:rsidP="002327A9">
      <w:pPr>
        <w:pStyle w:val="Heading1"/>
      </w:pPr>
      <w:r>
        <w:t>PART B</w:t>
      </w:r>
    </w:p>
    <w:p w14:paraId="44EEDF8B" w14:textId="77777777" w:rsidR="00854766" w:rsidRDefault="00FA1E5D" w:rsidP="00EA7A26">
      <w:pPr>
        <w:spacing w:line="360" w:lineRule="auto"/>
        <w:jc w:val="center"/>
        <w:rPr>
          <w:b/>
          <w:bCs/>
          <w:sz w:val="28"/>
          <w:szCs w:val="28"/>
          <w:lang w:val="en-US"/>
        </w:rPr>
      </w:pPr>
      <w:r w:rsidRPr="00EA7A26">
        <w:rPr>
          <w:b/>
          <w:bCs/>
          <w:sz w:val="28"/>
          <w:szCs w:val="28"/>
          <w:lang w:val="en-US"/>
        </w:rPr>
        <w:t xml:space="preserve">A </w:t>
      </w:r>
      <w:r w:rsidR="005216A7" w:rsidRPr="00EA7A26">
        <w:rPr>
          <w:b/>
          <w:bCs/>
          <w:sz w:val="28"/>
          <w:szCs w:val="28"/>
          <w:lang w:val="en-US"/>
        </w:rPr>
        <w:t>Pi</w:t>
      </w:r>
      <w:r w:rsidR="004E7BCA" w:rsidRPr="00EA7A26">
        <w:rPr>
          <w:b/>
          <w:bCs/>
          <w:sz w:val="28"/>
          <w:szCs w:val="28"/>
          <w:lang w:val="en-US"/>
        </w:rPr>
        <w:t>lot</w:t>
      </w:r>
      <w:r w:rsidRPr="00EA7A26">
        <w:rPr>
          <w:b/>
          <w:bCs/>
          <w:sz w:val="28"/>
          <w:szCs w:val="28"/>
          <w:lang w:val="en-US"/>
        </w:rPr>
        <w:t xml:space="preserve"> Study of Exploring Managerial Interpretations of </w:t>
      </w:r>
    </w:p>
    <w:p w14:paraId="15B2C867" w14:textId="77777777" w:rsidR="00854766" w:rsidRDefault="00FA1E5D" w:rsidP="00EA7A26">
      <w:pPr>
        <w:spacing w:line="360" w:lineRule="auto"/>
        <w:jc w:val="center"/>
        <w:rPr>
          <w:b/>
          <w:bCs/>
          <w:sz w:val="28"/>
          <w:szCs w:val="28"/>
          <w:lang w:val="en-US"/>
        </w:rPr>
      </w:pPr>
      <w:r w:rsidRPr="00EA7A26">
        <w:rPr>
          <w:b/>
          <w:bCs/>
          <w:sz w:val="28"/>
          <w:szCs w:val="28"/>
          <w:lang w:val="en-US"/>
        </w:rPr>
        <w:t xml:space="preserve">Digital Transformation in Operational Processes </w:t>
      </w:r>
    </w:p>
    <w:p w14:paraId="5A25E675" w14:textId="00BE0AD9" w:rsidR="00FA1E5D" w:rsidRPr="00EA7A26" w:rsidRDefault="00854766" w:rsidP="00EA7A26">
      <w:pPr>
        <w:spacing w:line="360" w:lineRule="auto"/>
        <w:jc w:val="center"/>
        <w:rPr>
          <w:b/>
          <w:bCs/>
          <w:sz w:val="28"/>
          <w:szCs w:val="28"/>
          <w:lang w:val="en-US"/>
        </w:rPr>
      </w:pPr>
      <w:r>
        <w:rPr>
          <w:b/>
          <w:bCs/>
          <w:sz w:val="28"/>
          <w:szCs w:val="28"/>
          <w:lang w:val="en-US"/>
        </w:rPr>
        <w:t>w</w:t>
      </w:r>
      <w:r w:rsidR="00FA1E5D" w:rsidRPr="00EA7A26">
        <w:rPr>
          <w:b/>
          <w:bCs/>
          <w:sz w:val="28"/>
          <w:szCs w:val="28"/>
          <w:lang w:val="en-US"/>
        </w:rPr>
        <w:t>ithin the Sri Lankan General Insurance Sector</w:t>
      </w:r>
    </w:p>
    <w:p w14:paraId="450B907B" w14:textId="77777777" w:rsidR="00FA1E5D" w:rsidRDefault="00FA1E5D" w:rsidP="00ED5987">
      <w:pPr>
        <w:spacing w:line="360" w:lineRule="auto"/>
        <w:rPr>
          <w:lang w:val="en-US"/>
        </w:rPr>
      </w:pPr>
    </w:p>
    <w:p w14:paraId="6C4ACA73" w14:textId="6595F602" w:rsidR="00F358BF" w:rsidRPr="00854766" w:rsidRDefault="00F358BF" w:rsidP="00854766">
      <w:pPr>
        <w:spacing w:line="360" w:lineRule="auto"/>
        <w:jc w:val="center"/>
        <w:rPr>
          <w:b/>
          <w:bCs/>
          <w:lang w:val="en-US"/>
        </w:rPr>
      </w:pPr>
      <w:r w:rsidRPr="00854766">
        <w:rPr>
          <w:b/>
          <w:bCs/>
          <w:lang w:val="en-US"/>
        </w:rPr>
        <w:t>Abstract</w:t>
      </w:r>
    </w:p>
    <w:p w14:paraId="51BB0BEA" w14:textId="251AB922" w:rsidR="00592947" w:rsidRDefault="00A47071" w:rsidP="00770B1B">
      <w:pPr>
        <w:spacing w:line="360" w:lineRule="auto"/>
        <w:rPr>
          <w:lang w:val="en-US"/>
        </w:rPr>
      </w:pPr>
      <w:r>
        <w:rPr>
          <w:lang w:val="en-US"/>
        </w:rPr>
        <w:t>Th</w:t>
      </w:r>
      <w:r w:rsidR="00C91173">
        <w:rPr>
          <w:lang w:val="en-US"/>
        </w:rPr>
        <w:t xml:space="preserve">e Sri Lankan general insurance market is </w:t>
      </w:r>
      <w:r w:rsidR="0014277F">
        <w:rPr>
          <w:lang w:val="en-US"/>
        </w:rPr>
        <w:t xml:space="preserve">possessing the significan </w:t>
      </w:r>
      <w:r w:rsidR="00A35C48">
        <w:rPr>
          <w:lang w:val="en-US"/>
        </w:rPr>
        <w:t xml:space="preserve">market growth </w:t>
      </w:r>
      <w:r w:rsidR="001929BC">
        <w:rPr>
          <w:lang w:val="en-US"/>
        </w:rPr>
        <w:t>with a positive impact of digital transformation</w:t>
      </w:r>
      <w:r w:rsidR="009F5934">
        <w:rPr>
          <w:lang w:val="en-US"/>
        </w:rPr>
        <w:t xml:space="preserve"> in operational contexts. This qualititatve pilot study explore the managerial inetrpretaion of </w:t>
      </w:r>
      <w:r w:rsidR="00201DFC">
        <w:rPr>
          <w:lang w:val="en-US"/>
        </w:rPr>
        <w:t xml:space="preserve">digital transformation in their operational scope. </w:t>
      </w:r>
      <w:r w:rsidR="005C589E">
        <w:rPr>
          <w:lang w:val="en-US"/>
        </w:rPr>
        <w:t>This stru</w:t>
      </w:r>
      <w:r w:rsidR="00F3026E">
        <w:rPr>
          <w:lang w:val="en-US"/>
        </w:rPr>
        <w:t>d</w:t>
      </w:r>
      <w:r w:rsidR="005C589E">
        <w:rPr>
          <w:lang w:val="en-US"/>
        </w:rPr>
        <w:t xml:space="preserve">y </w:t>
      </w:r>
      <w:r w:rsidR="00F3026E">
        <w:rPr>
          <w:lang w:val="en-US"/>
        </w:rPr>
        <w:t xml:space="preserve">has been </w:t>
      </w:r>
      <w:r w:rsidR="005C589E">
        <w:rPr>
          <w:lang w:val="en-US"/>
        </w:rPr>
        <w:t>conducted by semi-</w:t>
      </w:r>
      <w:r w:rsidR="00193671">
        <w:rPr>
          <w:lang w:val="en-US"/>
        </w:rPr>
        <w:t xml:space="preserve">structured interviews with six particpants to reprent the  six different operational departments and the </w:t>
      </w:r>
      <w:r w:rsidR="00F97F15">
        <w:rPr>
          <w:lang w:val="en-US"/>
        </w:rPr>
        <w:t xml:space="preserve">six different scales of the organisations in the Sri Lankan general insurance sector. </w:t>
      </w:r>
      <w:r w:rsidR="00E238FB">
        <w:rPr>
          <w:lang w:val="en-US"/>
        </w:rPr>
        <w:t xml:space="preserve">The pilot study has been </w:t>
      </w:r>
      <w:r w:rsidR="006E64F7">
        <w:rPr>
          <w:lang w:val="en-US"/>
        </w:rPr>
        <w:t>established on</w:t>
      </w:r>
      <w:r w:rsidR="00E238FB">
        <w:rPr>
          <w:lang w:val="en-US"/>
        </w:rPr>
        <w:t xml:space="preserve"> the therotical context of Sensemaking theory and Dynamic Cpability </w:t>
      </w:r>
      <w:r w:rsidR="001C1A11">
        <w:rPr>
          <w:lang w:val="en-US"/>
        </w:rPr>
        <w:t xml:space="preserve">Theory as substantive theories and </w:t>
      </w:r>
      <w:r w:rsidR="006E64F7">
        <w:rPr>
          <w:lang w:val="en-US"/>
        </w:rPr>
        <w:t>supported by the Te</w:t>
      </w:r>
      <w:r w:rsidR="00B23CA6">
        <w:rPr>
          <w:lang w:val="en-US"/>
        </w:rPr>
        <w:t xml:space="preserve">chnological-Organisational-Enviornmental (TOE) framework. </w:t>
      </w:r>
      <w:r w:rsidR="000E75FC">
        <w:rPr>
          <w:lang w:val="en-US"/>
        </w:rPr>
        <w:t>The study</w:t>
      </w:r>
      <w:r w:rsidR="0007151D">
        <w:rPr>
          <w:lang w:val="en-US"/>
        </w:rPr>
        <w:t xml:space="preserve"> has been anysed following the Braun &amp; Clark Re</w:t>
      </w:r>
      <w:r w:rsidR="00C41CF1">
        <w:rPr>
          <w:lang w:val="en-US"/>
        </w:rPr>
        <w:t>flexive Thematic Analysis and the findings demonstrate that</w:t>
      </w:r>
      <w:r w:rsidR="00805686">
        <w:rPr>
          <w:lang w:val="en-US"/>
        </w:rPr>
        <w:t xml:space="preserve"> the</w:t>
      </w:r>
      <w:r w:rsidR="000E75FC">
        <w:rPr>
          <w:lang w:val="en-US"/>
        </w:rPr>
        <w:t xml:space="preserve"> sense </w:t>
      </w:r>
      <w:r w:rsidR="000D74AD">
        <w:rPr>
          <w:lang w:val="en-US"/>
        </w:rPr>
        <w:t xml:space="preserve">of managerial </w:t>
      </w:r>
      <w:r w:rsidR="004A5C28">
        <w:rPr>
          <w:lang w:val="en-US"/>
        </w:rPr>
        <w:t>perspective about the digital transformation in their daily operational tasks</w:t>
      </w:r>
      <w:r w:rsidR="00BF6FBD">
        <w:rPr>
          <w:lang w:val="en-US"/>
        </w:rPr>
        <w:t xml:space="preserve"> and their perspective is shaped by their professional experinces, experties and the </w:t>
      </w:r>
      <w:r w:rsidR="00973D6B">
        <w:rPr>
          <w:lang w:val="en-US"/>
        </w:rPr>
        <w:t xml:space="preserve">capabilites of the resources they deploy </w:t>
      </w:r>
      <w:r w:rsidR="008B7BB5">
        <w:rPr>
          <w:lang w:val="en-US"/>
        </w:rPr>
        <w:t>during</w:t>
      </w:r>
      <w:r w:rsidR="00973D6B">
        <w:rPr>
          <w:lang w:val="en-US"/>
        </w:rPr>
        <w:t xml:space="preserve"> the </w:t>
      </w:r>
      <w:r w:rsidR="008B7BB5">
        <w:rPr>
          <w:lang w:val="en-US"/>
        </w:rPr>
        <w:t xml:space="preserve">digital transition. Further the </w:t>
      </w:r>
      <w:r w:rsidR="0062286E">
        <w:rPr>
          <w:lang w:val="en-US"/>
        </w:rPr>
        <w:t xml:space="preserve">findings have ephasised that technological innovations, organisational capacity and the cultural </w:t>
      </w:r>
      <w:r w:rsidR="007A7BA7">
        <w:rPr>
          <w:lang w:val="en-US"/>
        </w:rPr>
        <w:t xml:space="preserve">and regulation </w:t>
      </w:r>
      <w:r w:rsidR="0062286E">
        <w:rPr>
          <w:lang w:val="en-US"/>
        </w:rPr>
        <w:t xml:space="preserve">impact of the </w:t>
      </w:r>
      <w:r w:rsidR="007A7BA7">
        <w:rPr>
          <w:lang w:val="en-US"/>
        </w:rPr>
        <w:t xml:space="preserve">external </w:t>
      </w:r>
      <w:r w:rsidR="0062286E">
        <w:rPr>
          <w:lang w:val="en-US"/>
        </w:rPr>
        <w:t xml:space="preserve">enviornment </w:t>
      </w:r>
      <w:r w:rsidR="0007151D">
        <w:rPr>
          <w:lang w:val="en-US"/>
        </w:rPr>
        <w:t xml:space="preserve">influence the digital shifts of the insurers in Sri lankan geneal insurance context. Further, based on the findings and interpretations </w:t>
      </w:r>
      <w:r w:rsidR="00DD436D">
        <w:rPr>
          <w:lang w:val="en-US"/>
        </w:rPr>
        <w:t xml:space="preserve">the study emphasised that the digital distruption would be more effective if the transiton wouls take place as an industrial </w:t>
      </w:r>
      <w:r w:rsidR="0011010B">
        <w:rPr>
          <w:lang w:val="en-US"/>
        </w:rPr>
        <w:t xml:space="preserve">change rather and idividul corporate goal of a single insurer. </w:t>
      </w:r>
    </w:p>
    <w:p w14:paraId="79134E26" w14:textId="57F3C8E8" w:rsidR="0011010B" w:rsidRDefault="0011010B" w:rsidP="00770B1B">
      <w:pPr>
        <w:spacing w:line="360" w:lineRule="auto"/>
        <w:rPr>
          <w:lang w:val="en-US"/>
        </w:rPr>
      </w:pPr>
      <w:r w:rsidRPr="00B34DD2">
        <w:rPr>
          <w:b/>
          <w:bCs/>
          <w:i/>
          <w:iCs/>
          <w:lang w:val="en-US"/>
        </w:rPr>
        <w:t>Key words:</w:t>
      </w:r>
      <w:r>
        <w:rPr>
          <w:lang w:val="en-US"/>
        </w:rPr>
        <w:t xml:space="preserve"> </w:t>
      </w:r>
      <w:r w:rsidR="00620B9A">
        <w:rPr>
          <w:lang w:val="en-US"/>
        </w:rPr>
        <w:t xml:space="preserve">Digital Transformation, Sri Lanka, General Insurance Sector, </w:t>
      </w:r>
      <w:r w:rsidR="00AD3995">
        <w:rPr>
          <w:lang w:val="en-US"/>
        </w:rPr>
        <w:t xml:space="preserve">Process Automation, </w:t>
      </w:r>
      <w:r w:rsidR="00EE4D41">
        <w:rPr>
          <w:lang w:val="en-US"/>
        </w:rPr>
        <w:t>Customer – centric digital solutions, Reflexive Thematic Analysis, Sensemaking, Dynamic Capabilities, TOE Framework</w:t>
      </w:r>
    </w:p>
    <w:p w14:paraId="0F8B642C" w14:textId="77777777" w:rsidR="00592947" w:rsidRDefault="00592947" w:rsidP="00ED5987">
      <w:pPr>
        <w:spacing w:line="360" w:lineRule="auto"/>
        <w:rPr>
          <w:lang w:val="en-US"/>
        </w:rPr>
      </w:pPr>
    </w:p>
    <w:p w14:paraId="08995742" w14:textId="77777777" w:rsidR="00592947" w:rsidRDefault="00592947" w:rsidP="00ED5987">
      <w:pPr>
        <w:spacing w:line="360" w:lineRule="auto"/>
        <w:rPr>
          <w:lang w:val="en-US"/>
        </w:rPr>
      </w:pPr>
    </w:p>
    <w:p w14:paraId="2A212C0A" w14:textId="77777777" w:rsidR="00592947" w:rsidRDefault="00592947" w:rsidP="00ED5987">
      <w:pPr>
        <w:spacing w:line="360" w:lineRule="auto"/>
        <w:rPr>
          <w:lang w:val="en-US"/>
        </w:rPr>
      </w:pPr>
    </w:p>
    <w:p w14:paraId="74F3618F" w14:textId="77777777" w:rsidR="00592947" w:rsidRDefault="00592947" w:rsidP="00ED5987">
      <w:pPr>
        <w:spacing w:line="360" w:lineRule="auto"/>
        <w:rPr>
          <w:lang w:val="en-US"/>
        </w:rPr>
      </w:pPr>
    </w:p>
    <w:p w14:paraId="72101AC2" w14:textId="3BE11F4F" w:rsidR="000701B8" w:rsidRDefault="000701B8">
      <w:pPr>
        <w:spacing w:line="259" w:lineRule="auto"/>
        <w:jc w:val="left"/>
        <w:rPr>
          <w:lang w:val="en-US"/>
        </w:rPr>
      </w:pPr>
      <w:r>
        <w:rPr>
          <w:lang w:val="en-US"/>
        </w:rPr>
        <w:br w:type="page"/>
      </w:r>
    </w:p>
    <w:p w14:paraId="3BA605ED" w14:textId="4115EA9D" w:rsidR="00F358BF" w:rsidRDefault="00F358BF" w:rsidP="002327A9">
      <w:pPr>
        <w:pStyle w:val="Heading1"/>
        <w:numPr>
          <w:ilvl w:val="0"/>
          <w:numId w:val="23"/>
        </w:numPr>
      </w:pPr>
      <w:r>
        <w:lastRenderedPageBreak/>
        <w:t>Introduction</w:t>
      </w:r>
    </w:p>
    <w:p w14:paraId="1783AA14" w14:textId="333C23C6" w:rsidR="00F06535" w:rsidRPr="00D01770" w:rsidRDefault="00F06535" w:rsidP="0005033E">
      <w:pPr>
        <w:pStyle w:val="Heading2"/>
        <w:numPr>
          <w:ilvl w:val="1"/>
          <w:numId w:val="24"/>
        </w:numPr>
      </w:pPr>
      <w:r w:rsidRPr="00D01770">
        <w:t>Industry Background and the Gap</w:t>
      </w:r>
    </w:p>
    <w:p w14:paraId="2E4F6E81" w14:textId="09FFD39F" w:rsidR="00D27D27" w:rsidRDefault="00297433" w:rsidP="00ED5987">
      <w:pPr>
        <w:spacing w:line="360" w:lineRule="auto"/>
        <w:ind w:firstLine="720"/>
        <w:rPr>
          <w:lang w:val="en-US"/>
        </w:rPr>
      </w:pPr>
      <w:r w:rsidRPr="00297433">
        <w:rPr>
          <w:lang w:val="en-US"/>
        </w:rPr>
        <w:t xml:space="preserve">Insurance plays a significant role in the global </w:t>
      </w:r>
      <w:r w:rsidR="00C44F71">
        <w:rPr>
          <w:lang w:val="en-US"/>
        </w:rPr>
        <w:t>Fintech</w:t>
      </w:r>
      <w:r w:rsidR="00F51C0F">
        <w:rPr>
          <w:lang w:val="en-US"/>
        </w:rPr>
        <w:t xml:space="preserve"> industry</w:t>
      </w:r>
      <w:r w:rsidRPr="00297433">
        <w:rPr>
          <w:lang w:val="en-US"/>
        </w:rPr>
        <w:t>, which is approximately worth EUR 7 trillion in premium income by 2025 (Allianz Research, 2025). This is predominantly affecting industry and the global economy compared to other sectors where insurers are managing a USD 37 trillion asset base (IAIS, 2025). As a risk management tool and shock absorber and by providing support to the commercial supply chain, it establishes a strong economic foundation and stability (OECD, 2026). Insurers provide a solid funding platform to the real economy by playing as a major institutional investor (IAIS, 2025). The industry has tapped the silver economy opportunity with the growing ageing population with necessary industrial growth strategies (McKinsey &amp; Company, 2025). The insurance industry has solutions for all the global challenges, such as climate, cybersecurity, public-private partnerships in business and any other global trend (Malagon, 2025). Most importantly, the industry is specifically addressing the business opportunities in emerging markets such as Latin America and Asia, heavy investments in digitalisation and AI analytics and widening gaps in the emerging economies (McKinsey &amp; Company, 2025). In this pilot study it will be focused on the digitalisation readiness in insurance operations, especially in the Sri Lankan General Insurance (hereafter GI) sector. This qualitative pilot study is conducted semi-structured by interpreting the managerial experiences pertaining to the specific job role and their insights. In the Sri Lankan context, the digital adoption is somewhat structural and functional in claim processing, underwriting and customer service functions, but compared to the pace of digitalisation in developed markets, Sri Lanka has a comparatively lower pace due to the constraints in economic and technological factors and poor market penetration of insurance (Fitch Ratings, 2024).</w:t>
      </w:r>
    </w:p>
    <w:p w14:paraId="4A7EEB09" w14:textId="5EA63964" w:rsidR="00AA42A3" w:rsidRDefault="00174345" w:rsidP="00ED5987">
      <w:pPr>
        <w:spacing w:line="360" w:lineRule="auto"/>
        <w:ind w:firstLine="360"/>
        <w:rPr>
          <w:lang w:val="en-US"/>
        </w:rPr>
      </w:pPr>
      <w:r w:rsidRPr="00174345">
        <w:rPr>
          <w:lang w:val="en-US"/>
        </w:rPr>
        <w:t xml:space="preserve">Digital transformation (DT) in operation is not merely a technological shift but a whole transformation in the organisation aligned with the cultural, operational, and leadership established on the pure insurance fundamentals and practices. In this essence, leadership is the most important in any organisational change. Mainly a change is accepted or rejected by the employee; how they would be convinced and perceived is by the supervisors' or leaders’ communication. Therefore, not only in DT, but also in any organisational transformation, managerial roles are doing a pivotal job in accepting and conveying any management instruction to the teams or relevant departments, </w:t>
      </w:r>
      <w:r w:rsidRPr="00174345">
        <w:rPr>
          <w:lang w:val="en-US"/>
        </w:rPr>
        <w:lastRenderedPageBreak/>
        <w:t>which is crucial. Therefore, in this study the researcher is exploring the perception of managers, who are experts in GI operational functionalities, and how they interpret their own experience and ideas about the digitalisation and how they accept the transformation and how they communicate the organisational readiness for a DT.</w:t>
      </w:r>
    </w:p>
    <w:p w14:paraId="3CE473A4" w14:textId="7140B131" w:rsidR="00ED12C5" w:rsidRDefault="00ED12C5" w:rsidP="00ED5987">
      <w:pPr>
        <w:spacing w:line="360" w:lineRule="auto"/>
        <w:rPr>
          <w:lang w:val="en-US"/>
        </w:rPr>
      </w:pPr>
      <w:r>
        <w:drawing>
          <wp:inline distT="0" distB="0" distL="0" distR="0" wp14:anchorId="558DFE99" wp14:editId="7B13988A">
            <wp:extent cx="4602480" cy="3388428"/>
            <wp:effectExtent l="0" t="0" r="7620" b="2540"/>
            <wp:docPr id="1" name="Picture 1" descr="digital tansformation in insurance mckins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tansformation in insurance mckinse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27980" cy="3407201"/>
                    </a:xfrm>
                    <a:prstGeom prst="rect">
                      <a:avLst/>
                    </a:prstGeom>
                    <a:noFill/>
                    <a:ln>
                      <a:noFill/>
                    </a:ln>
                  </pic:spPr>
                </pic:pic>
              </a:graphicData>
            </a:graphic>
          </wp:inline>
        </w:drawing>
      </w:r>
    </w:p>
    <w:p w14:paraId="047250E8" w14:textId="66C3C18F" w:rsidR="00ED12C5" w:rsidRDefault="009E7CD2" w:rsidP="00ED5987">
      <w:pPr>
        <w:spacing w:line="360" w:lineRule="auto"/>
        <w:rPr>
          <w:lang w:val="en-US"/>
        </w:rPr>
      </w:pPr>
      <w:sdt>
        <w:sdtPr>
          <w:rPr>
            <w:lang w:val="en-US"/>
          </w:rPr>
          <w:id w:val="-606888727"/>
          <w:citation/>
        </w:sdtPr>
        <w:sdtEndPr/>
        <w:sdtContent>
          <w:r w:rsidR="00ED12C5">
            <w:rPr>
              <w:lang w:val="en-US"/>
            </w:rPr>
            <w:fldChar w:fldCharType="begin"/>
          </w:r>
          <w:r w:rsidR="00ED12C5">
            <w:rPr>
              <w:lang w:val="en-US"/>
            </w:rPr>
            <w:instrText xml:space="preserve"> CITATION Pav25 \l 1033 </w:instrText>
          </w:r>
          <w:r w:rsidR="00ED12C5">
            <w:rPr>
              <w:lang w:val="en-US"/>
            </w:rPr>
            <w:fldChar w:fldCharType="separate"/>
          </w:r>
          <w:r w:rsidR="00ED12C5" w:rsidRPr="00ED12C5">
            <w:rPr>
              <w:lang w:val="en-US"/>
            </w:rPr>
            <w:t>(Zinchenko, 2025)</w:t>
          </w:r>
          <w:r w:rsidR="00ED12C5">
            <w:rPr>
              <w:lang w:val="en-US"/>
            </w:rPr>
            <w:fldChar w:fldCharType="end"/>
          </w:r>
        </w:sdtContent>
      </w:sdt>
    </w:p>
    <w:p w14:paraId="1C8B515C" w14:textId="77777777" w:rsidR="00FD1A93" w:rsidRDefault="00FD1A93" w:rsidP="00ED5987">
      <w:pPr>
        <w:spacing w:line="360" w:lineRule="auto"/>
        <w:ind w:firstLine="360"/>
        <w:rPr>
          <w:lang w:val="en-US"/>
        </w:rPr>
      </w:pPr>
      <w:r w:rsidRPr="00FD1A93">
        <w:rPr>
          <w:lang w:val="en-US"/>
        </w:rPr>
        <w:t xml:space="preserve">DT may be required in a situation in a VUCA (volatile, uncertain, complex and ambiguous) environment (Garfield &amp; Singh, 2026), where managers' meaning-making and constructing perceptions initiate the necessity of staff readiness for the upcoming organisational changes that align with the Sensemaking Theory (SMT) (Seidel et al., 2017). SMT was preliminarily developed by the famous American scholar Karl Weick in 1995. This theory specifically emphasises the individual interpretation and constructing meaning of their experience in ambiguous situations and deciding how to move forward with these meanings (Nardon &amp; Hari, 2022). Furthermore, the organisations need to think of how the internal and external expertise are being deployed to integrate the said transformation (Al‑Moaid &amp; Almarhdi, 2024). This process is supported by the dynamic capabilities theory (DCT) developed by David Teece in 1997 (Teece et al., 1997). The theory is basically focused on technological adoption in organisations, and there are main capabilities that drive the transformation, such as sensing, seizing and transformation (Ellström et </w:t>
      </w:r>
      <w:r w:rsidRPr="00FD1A93">
        <w:rPr>
          <w:lang w:val="en-US"/>
        </w:rPr>
        <w:lastRenderedPageBreak/>
        <w:t>al., 2021). While these two theories will be based on the research as substantive theories, the Technological-Organisational-Environmental (TOE) framework supports complementing the digitalisation readiness, the organisational culture and the environmental challengers' effect on the digital adoption.</w:t>
      </w:r>
    </w:p>
    <w:p w14:paraId="5423BF04" w14:textId="16396587" w:rsidR="001009F9" w:rsidRDefault="00AD4365" w:rsidP="00ED5987">
      <w:pPr>
        <w:spacing w:line="360" w:lineRule="auto"/>
        <w:ind w:firstLine="360"/>
        <w:rPr>
          <w:lang w:val="en-US"/>
        </w:rPr>
      </w:pPr>
      <w:r w:rsidRPr="00AD4365">
        <w:rPr>
          <w:lang w:val="en-US"/>
        </w:rPr>
        <w:t>Despite the increasing pace of digitalisation in various aspects and more engagement in life operations, it has been revealed that certain areas are still vague and not transparent in terms of managerial interpretation in the digitalisation process of the Sri Lankan GI sector, but more focus is on the technological outcome and strategies (Malik et al., 2025). The operational changes in the lens of sensemaking and how the dynamic capabilities are effective in the changes of technological operations, organisational culture and the crucial environmental challengers in a qualitative approach have been less studied in current empirical studies. Therefore, in order to fulfil this gap, the researcher is focusing on exploring the managerial interpretation of digital transformation in Sri Lankan GI sector operations in a qualitative approach.</w:t>
      </w:r>
    </w:p>
    <w:p w14:paraId="0D4601BF" w14:textId="08F14975" w:rsidR="007D79D3" w:rsidRPr="004B654E" w:rsidRDefault="001C2DCC" w:rsidP="0005033E">
      <w:pPr>
        <w:pStyle w:val="Heading2"/>
        <w:numPr>
          <w:ilvl w:val="1"/>
          <w:numId w:val="24"/>
        </w:numPr>
      </w:pPr>
      <w:r w:rsidRPr="004B654E">
        <w:t xml:space="preserve">Research Objectives </w:t>
      </w:r>
    </w:p>
    <w:p w14:paraId="4B742217" w14:textId="516DB193" w:rsidR="00A70250" w:rsidRDefault="00A22EEC" w:rsidP="00ED5987">
      <w:pPr>
        <w:spacing w:line="360" w:lineRule="auto"/>
        <w:ind w:firstLine="360"/>
        <w:rPr>
          <w:lang w:val="en-US"/>
        </w:rPr>
      </w:pPr>
      <w:r w:rsidRPr="00A22EEC">
        <w:rPr>
          <w:lang w:val="en-US"/>
        </w:rPr>
        <w:t xml:space="preserve">The preliminary </w:t>
      </w:r>
      <w:r>
        <w:rPr>
          <w:lang w:val="en-US"/>
        </w:rPr>
        <w:t>objective</w:t>
      </w:r>
      <w:r w:rsidRPr="00A22EEC">
        <w:rPr>
          <w:lang w:val="en-US"/>
        </w:rPr>
        <w:t xml:space="preserve"> of this </w:t>
      </w:r>
      <w:r w:rsidR="00FF7FFA">
        <w:rPr>
          <w:lang w:val="en-US"/>
        </w:rPr>
        <w:t>pilot study</w:t>
      </w:r>
      <w:r w:rsidRPr="00A22EEC">
        <w:rPr>
          <w:lang w:val="en-US"/>
        </w:rPr>
        <w:t xml:space="preserve"> is to explore the managerial perception (construct meaning and interpretation) of </w:t>
      </w:r>
      <w:r w:rsidR="00113624">
        <w:rPr>
          <w:lang w:val="en-US"/>
        </w:rPr>
        <w:t>DT</w:t>
      </w:r>
      <w:r w:rsidRPr="00A22EEC">
        <w:rPr>
          <w:lang w:val="en-US"/>
        </w:rPr>
        <w:t xml:space="preserve"> in operational processes within the Sri Lankan G</w:t>
      </w:r>
      <w:r w:rsidR="00113624">
        <w:rPr>
          <w:lang w:val="en-US"/>
        </w:rPr>
        <w:t>I</w:t>
      </w:r>
      <w:r w:rsidRPr="00A22EEC">
        <w:rPr>
          <w:lang w:val="en-US"/>
        </w:rPr>
        <w:t xml:space="preserve"> Industry.</w:t>
      </w:r>
      <w:r>
        <w:rPr>
          <w:lang w:val="en-US"/>
        </w:rPr>
        <w:t xml:space="preserve"> </w:t>
      </w:r>
    </w:p>
    <w:p w14:paraId="56730C92" w14:textId="6EBB391D" w:rsidR="00F554EE" w:rsidRPr="00F554EE" w:rsidRDefault="00F554EE" w:rsidP="00ED5987">
      <w:pPr>
        <w:spacing w:line="360" w:lineRule="auto"/>
        <w:rPr>
          <w:lang w:val="en-US"/>
        </w:rPr>
      </w:pPr>
      <w:r w:rsidRPr="00F554EE">
        <w:rPr>
          <w:lang w:val="en-US"/>
        </w:rPr>
        <w:t>1.</w:t>
      </w:r>
      <w:r w:rsidR="000D5ACB">
        <w:rPr>
          <w:lang w:val="en-US"/>
        </w:rPr>
        <w:t xml:space="preserve"> </w:t>
      </w:r>
      <w:r w:rsidRPr="00F554EE">
        <w:rPr>
          <w:lang w:val="en-US"/>
        </w:rPr>
        <w:t>To investigate how managers interpret digital initiatives within the Sri Lankan G</w:t>
      </w:r>
      <w:r w:rsidR="00113624">
        <w:rPr>
          <w:lang w:val="en-US"/>
        </w:rPr>
        <w:t>I</w:t>
      </w:r>
      <w:r w:rsidRPr="00F554EE">
        <w:rPr>
          <w:lang w:val="en-US"/>
        </w:rPr>
        <w:t xml:space="preserve"> operational context (e.g., claims processing, underwriting, or policy issuance).</w:t>
      </w:r>
    </w:p>
    <w:p w14:paraId="01138104" w14:textId="5DB36FBE" w:rsidR="00F554EE" w:rsidRDefault="00F554EE" w:rsidP="00ED5987">
      <w:pPr>
        <w:spacing w:line="360" w:lineRule="auto"/>
        <w:rPr>
          <w:lang w:val="en-US"/>
        </w:rPr>
      </w:pPr>
      <w:r w:rsidRPr="00F554EE">
        <w:rPr>
          <w:lang w:val="en-US"/>
        </w:rPr>
        <w:t>2.</w:t>
      </w:r>
      <w:r w:rsidR="000D5ACB">
        <w:rPr>
          <w:lang w:val="en-US"/>
        </w:rPr>
        <w:t xml:space="preserve"> </w:t>
      </w:r>
      <w:r w:rsidRPr="00F554EE">
        <w:rPr>
          <w:lang w:val="en-US"/>
        </w:rPr>
        <w:t>To examine the influence of technological, organizational and environmental cultures in different leadership style on the adoption of digitalization in daily operations.</w:t>
      </w:r>
    </w:p>
    <w:p w14:paraId="5E509FB1" w14:textId="56F75CB6" w:rsidR="00020185" w:rsidRPr="00012BD8" w:rsidRDefault="00020185" w:rsidP="0005033E">
      <w:pPr>
        <w:pStyle w:val="Heading2"/>
        <w:numPr>
          <w:ilvl w:val="1"/>
          <w:numId w:val="24"/>
        </w:numPr>
      </w:pPr>
      <w:r w:rsidRPr="00012BD8">
        <w:t>Research Questions</w:t>
      </w:r>
    </w:p>
    <w:p w14:paraId="7AF1DCC5" w14:textId="77777777" w:rsidR="007227FB" w:rsidRDefault="00076DE0" w:rsidP="00ED5987">
      <w:pPr>
        <w:spacing w:line="360" w:lineRule="auto"/>
        <w:ind w:firstLine="360"/>
        <w:rPr>
          <w:lang w:val="en-US"/>
        </w:rPr>
      </w:pPr>
      <w:r w:rsidRPr="00076DE0">
        <w:rPr>
          <w:lang w:val="en-US"/>
        </w:rPr>
        <w:t>In order to drive the pilot study, the researcher has focused on two main research questions to explore the managerial interpretation of DT in the Sri Lankan GI sector aligned with the two substantive theories, SMT and DCT, and how the managers initiate the transformation process supported by the TOE framework.</w:t>
      </w:r>
    </w:p>
    <w:p w14:paraId="2219CFA5" w14:textId="75CAAA3D" w:rsidR="00E922BA" w:rsidRPr="00A41803" w:rsidRDefault="00E922BA" w:rsidP="00ED5987">
      <w:pPr>
        <w:spacing w:line="360" w:lineRule="auto"/>
        <w:ind w:firstLine="360"/>
        <w:rPr>
          <w:b/>
          <w:bCs/>
          <w:i/>
          <w:iCs/>
          <w:lang w:val="en-US"/>
        </w:rPr>
      </w:pPr>
      <w:r w:rsidRPr="00A41803">
        <w:rPr>
          <w:b/>
          <w:bCs/>
          <w:i/>
          <w:iCs/>
          <w:lang w:val="en-US"/>
        </w:rPr>
        <w:t>RQ1</w:t>
      </w:r>
      <w:r w:rsidR="008120CF" w:rsidRPr="00A41803">
        <w:rPr>
          <w:b/>
          <w:bCs/>
          <w:i/>
          <w:iCs/>
          <w:lang w:val="en-US"/>
        </w:rPr>
        <w:t>: How do managers in the Sri Lankan G</w:t>
      </w:r>
      <w:r w:rsidR="00A41803" w:rsidRPr="00A41803">
        <w:rPr>
          <w:b/>
          <w:bCs/>
          <w:i/>
          <w:iCs/>
          <w:lang w:val="en-US"/>
        </w:rPr>
        <w:t>I</w:t>
      </w:r>
      <w:r w:rsidR="008120CF" w:rsidRPr="00A41803">
        <w:rPr>
          <w:b/>
          <w:bCs/>
          <w:i/>
          <w:iCs/>
          <w:lang w:val="en-US"/>
        </w:rPr>
        <w:t xml:space="preserve"> sector make sense of </w:t>
      </w:r>
      <w:r w:rsidR="00A41803" w:rsidRPr="00A41803">
        <w:rPr>
          <w:b/>
          <w:bCs/>
          <w:i/>
          <w:iCs/>
          <w:lang w:val="en-US"/>
        </w:rPr>
        <w:t>DT</w:t>
      </w:r>
      <w:r w:rsidR="008120CF" w:rsidRPr="00A41803">
        <w:rPr>
          <w:b/>
          <w:bCs/>
          <w:i/>
          <w:iCs/>
          <w:lang w:val="en-US"/>
        </w:rPr>
        <w:t xml:space="preserve"> in their operational role?</w:t>
      </w:r>
    </w:p>
    <w:p w14:paraId="6DF44454" w14:textId="77777777" w:rsidR="0038638D" w:rsidRDefault="00C75B7B" w:rsidP="00ED5987">
      <w:pPr>
        <w:spacing w:line="360" w:lineRule="auto"/>
        <w:ind w:firstLine="360"/>
        <w:rPr>
          <w:lang w:val="en-US"/>
        </w:rPr>
      </w:pPr>
      <w:r w:rsidRPr="00C75B7B">
        <w:rPr>
          <w:lang w:val="en-US"/>
        </w:rPr>
        <w:lastRenderedPageBreak/>
        <w:t>This question mainly focuses on how managers sense the DT and make meaning about it within the framework of their operational role in workflow, decision-making and performance monitoring. Therefore, this question is basically rooted in the SMT (Weick, 1995). From the perspective of sensemaking, the managers would first notice the change and its requirement, and then they would interpret the meaning of the DT and construct meaning on their own perceptions and take actions into implementation in the adoption process (Weick et al., 2005). Further, the managers' interpretation of DT has a direct impact on strategic goals of the organisation in terms. These interpretations may impact sensing market opportunities and threats, seizing the massive market opportunity via digitalisation and transformation of the operational processes. These influences directly depend on the organisational capabilities where DCT supports the theoretical insights (Teece, 2018). Accordingly, these two theories will uncover the distinct versions of managerial interpretations and how their cognitive behaviour affects the DT.</w:t>
      </w:r>
    </w:p>
    <w:p w14:paraId="4246EC94" w14:textId="77777777" w:rsidR="00DB3FF1" w:rsidRPr="00DB3FF1" w:rsidRDefault="00DB3FF1" w:rsidP="00ED5987">
      <w:pPr>
        <w:pStyle w:val="NormalWeb"/>
        <w:spacing w:line="360" w:lineRule="auto"/>
        <w:ind w:firstLine="360"/>
        <w:jc w:val="both"/>
        <w:rPr>
          <w:rFonts w:eastAsiaTheme="minorHAnsi" w:cstheme="minorBidi"/>
          <w:b/>
          <w:bCs/>
          <w:i/>
          <w:iCs/>
          <w:noProof/>
          <w:szCs w:val="22"/>
          <w:lang w:val="en-US" w:eastAsia="en-US"/>
        </w:rPr>
      </w:pPr>
      <w:r w:rsidRPr="00DB3FF1">
        <w:rPr>
          <w:rFonts w:eastAsiaTheme="minorHAnsi" w:cstheme="minorBidi"/>
          <w:b/>
          <w:bCs/>
          <w:i/>
          <w:iCs/>
          <w:noProof/>
          <w:szCs w:val="22"/>
          <w:lang w:val="en-US" w:eastAsia="en-US"/>
        </w:rPr>
        <w:t>RQ2: How do technological, organisational and environmental factors shape managers' experience of DT in the Sri Lankan GI sector?</w:t>
      </w:r>
    </w:p>
    <w:p w14:paraId="35EEC8B3" w14:textId="61721A5A" w:rsidR="00DB3FF1" w:rsidRDefault="00DB3FF1" w:rsidP="00ED5987">
      <w:pPr>
        <w:pStyle w:val="NormalWeb"/>
        <w:spacing w:line="360" w:lineRule="auto"/>
        <w:jc w:val="both"/>
      </w:pPr>
      <w:r>
        <w:t xml:space="preserve">This question is directly validated by the Technological-Organizational-Environmental (TOE) framework developed by Tornatzky and Fleischer in 1990 (Baker &amp; Jaff, 2012). In the technological aspect, managers would perceive the usefulness and feasibility of traditional systems and new digitalised platforms. In the organisational aspect the managers would experience the degree of support, </w:t>
      </w:r>
      <w:r w:rsidR="0092530F">
        <w:t>resistance,</w:t>
      </w:r>
      <w:r>
        <w:t xml:space="preserve"> and readiness for the DT within the framework of organisational culture, leadership characteristics and available resources and to what extent the staff is empowered. In the environmental aspect, managers would witness the impact of external environmental pressure rising from the regulator, </w:t>
      </w:r>
      <w:r w:rsidR="0092530F">
        <w:t>competitors,</w:t>
      </w:r>
      <w:r>
        <w:t xml:space="preserve"> and customer expectations.</w:t>
      </w:r>
    </w:p>
    <w:p w14:paraId="77BBDFA5" w14:textId="0CA46B62" w:rsidR="00020185" w:rsidRPr="00A300BE" w:rsidRDefault="000F3760" w:rsidP="0005033E">
      <w:pPr>
        <w:pStyle w:val="Heading2"/>
        <w:numPr>
          <w:ilvl w:val="1"/>
          <w:numId w:val="24"/>
        </w:numPr>
      </w:pPr>
      <w:r w:rsidRPr="00A300BE">
        <w:t xml:space="preserve">Significance </w:t>
      </w:r>
      <w:r w:rsidR="0075035D" w:rsidRPr="00A300BE">
        <w:t xml:space="preserve">and Actionable Contribution </w:t>
      </w:r>
      <w:r w:rsidRPr="00A300BE">
        <w:t>of the Research</w:t>
      </w:r>
    </w:p>
    <w:p w14:paraId="780133CA" w14:textId="073E27E5" w:rsidR="00093063" w:rsidRDefault="00093063" w:rsidP="00ED5987">
      <w:pPr>
        <w:pStyle w:val="NormalWeb"/>
        <w:spacing w:line="360" w:lineRule="auto"/>
        <w:ind w:firstLine="360"/>
        <w:jc w:val="both"/>
      </w:pPr>
      <w:r>
        <w:t xml:space="preserve">This research is significant in its theoretical and practical contribution to the industry and academia alike. The study reflects how the managerial sensemaking evolves into the operational processes with the influence of cognition supported by the DCT. The contextualisation of three theories together to explore the managerial interpretation in a qualitative approach would </w:t>
      </w:r>
      <w:r w:rsidR="0092530F">
        <w:t>contribute</w:t>
      </w:r>
      <w:r>
        <w:t xml:space="preserve"> a rich outcome to academia. Further, the findings of the research would practically drive </w:t>
      </w:r>
      <w:r>
        <w:lastRenderedPageBreak/>
        <w:t>understanding of the various perspectives of individuals regarding digitalisation, and how does the organisation set strategies and drive operational processes in terms of digital adoption? Policymakers would revisit the regulatory compliances in terms of digitalisation, and technological experts would align with the technological solutions to be compatible with managerial personal encounters and realities as well. Therefore, the significance of this study is comparatively high.</w:t>
      </w:r>
    </w:p>
    <w:p w14:paraId="220802D3" w14:textId="1D0E0C1A" w:rsidR="0010080C" w:rsidRDefault="0010080C" w:rsidP="00ED5987">
      <w:pPr>
        <w:spacing w:line="360" w:lineRule="auto"/>
        <w:rPr>
          <w:lang w:val="en-US"/>
        </w:rPr>
      </w:pPr>
    </w:p>
    <w:p w14:paraId="6799488B" w14:textId="77777777" w:rsidR="00B404A2" w:rsidRDefault="00B404A2" w:rsidP="00ED5987">
      <w:pPr>
        <w:spacing w:line="360" w:lineRule="auto"/>
        <w:rPr>
          <w:lang w:val="en-US"/>
        </w:rPr>
      </w:pPr>
    </w:p>
    <w:p w14:paraId="311B625D" w14:textId="6AACA08F" w:rsidR="000701B8" w:rsidRDefault="000701B8">
      <w:pPr>
        <w:spacing w:line="259" w:lineRule="auto"/>
        <w:jc w:val="left"/>
        <w:rPr>
          <w:lang w:val="en-US"/>
        </w:rPr>
      </w:pPr>
      <w:r>
        <w:rPr>
          <w:lang w:val="en-US"/>
        </w:rPr>
        <w:br w:type="page"/>
      </w:r>
    </w:p>
    <w:p w14:paraId="4BEAA9C3" w14:textId="70B3D1EB" w:rsidR="00ED44AD" w:rsidRDefault="00B756C1" w:rsidP="002327A9">
      <w:pPr>
        <w:pStyle w:val="Heading1"/>
        <w:numPr>
          <w:ilvl w:val="0"/>
          <w:numId w:val="24"/>
        </w:numPr>
      </w:pPr>
      <w:r>
        <w:lastRenderedPageBreak/>
        <w:t>Literature Review</w:t>
      </w:r>
    </w:p>
    <w:p w14:paraId="482C3F31" w14:textId="55782D1E" w:rsidR="008A7F25" w:rsidRPr="008A7F25" w:rsidRDefault="008A7F25" w:rsidP="0005033E">
      <w:pPr>
        <w:pStyle w:val="Heading2"/>
        <w:numPr>
          <w:ilvl w:val="1"/>
          <w:numId w:val="24"/>
        </w:numPr>
      </w:pPr>
      <w:r>
        <w:t xml:space="preserve"> Digitalisation in Insurance</w:t>
      </w:r>
    </w:p>
    <w:p w14:paraId="64811EE7" w14:textId="77777777" w:rsidR="008A7F25" w:rsidRDefault="008A7F25" w:rsidP="00ED5987">
      <w:pPr>
        <w:pStyle w:val="NormalWeb"/>
        <w:spacing w:line="360" w:lineRule="auto"/>
        <w:jc w:val="both"/>
      </w:pPr>
      <w:r>
        <w:t xml:space="preserve">After the year 2000, also known as the dot-com era, the technological progression massively expanded and increased in every global phenomenon. Based on this emerging elaboration of the digital technologies, many theories have been developed, and many points of view of every single subject have been changed. It has been questioned between the difference of 'digitisation' and 'digitalisation' as well (Frenzel, et al., 2021). According to Legner </w:t>
      </w:r>
      <w:hyperlink r:id="rId8" w:tgtFrame="_blank" w:history="1">
        <w:r>
          <w:rPr>
            <w:rStyle w:val="Hyperlink"/>
            <w:rFonts w:eastAsiaTheme="majorEastAsia"/>
          </w:rPr>
          <w:t>et.al</w:t>
        </w:r>
      </w:hyperlink>
      <w:r>
        <w:t xml:space="preserve"> digitalisation has been defined as </w:t>
      </w:r>
      <w:r>
        <w:rPr>
          <w:rStyle w:val="Emphasis"/>
        </w:rPr>
        <w:t>“[…] the manifold sociotechnical phenomena and processes of adopting and using these technologies in broader individual, organisational, and societal contexts” </w:t>
      </w:r>
      <w:r>
        <w:t>(Legner, et al., 2017)</w:t>
      </w:r>
      <w:r>
        <w:rPr>
          <w:rStyle w:val="Emphasis"/>
        </w:rPr>
        <w:t xml:space="preserve">. </w:t>
      </w:r>
      <w:r>
        <w:t>Digitalisation may impact the service sector in several aspects. Digitalisation transforms operational processes by increasing the efficiency and speed and by enhancing the convenience and user-friendliness (Chugh, 2025). Data-driven information may create value creation on personalised customer services (Olayinka, 2021), and digitalised services have maximised the software applications and service-orientated business models with the transition of digital adoption (Marelli &amp; Sbarba, 2025).</w:t>
      </w:r>
    </w:p>
    <w:p w14:paraId="488B7788" w14:textId="77777777" w:rsidR="008A7F25" w:rsidRDefault="008A7F25" w:rsidP="00ED5987">
      <w:pPr>
        <w:pStyle w:val="NormalWeb"/>
        <w:spacing w:line="360" w:lineRule="auto"/>
        <w:jc w:val="both"/>
      </w:pPr>
      <w:r>
        <w:t>Insurance as a global phenomenon is a key component in the financial markets, ongoing with various macro-financial developments and, at the same time, trends of uncertainties and financial vulnerabilities as well; technology is one main fact that has a direct impact on the entire sector (IAIS, 2025). In the global scenario, rapid transformation of technology in the insurance industry is mainly focusing on artificial intelligence and data analytics, where insurers are mainly investing in big data and machine learning in insurance to increase the accuracy and speed of underwriting and risk analysis (Fatunmbi, 2025), convenient claim intimations, assessments and settlements (Machireddy, 2022), digital maturity is providing user-centric and customize services enhancing the service excellence (Srivastava, 2025), and developing a symmetrical system within the industry with various stakeholders such as insurers, intermediaries, agents and regulators (Behm, et al., 2019).</w:t>
      </w:r>
    </w:p>
    <w:p w14:paraId="593B87A1" w14:textId="77777777" w:rsidR="001274F3" w:rsidRDefault="001274F3" w:rsidP="00ED5987">
      <w:pPr>
        <w:pStyle w:val="NormalWeb"/>
        <w:spacing w:line="360" w:lineRule="auto"/>
        <w:jc w:val="both"/>
      </w:pPr>
      <w:r>
        <w:t xml:space="preserve">In the Sri Lankan insurance industry, digitalisation is emerging despite various challenges arising from the macro-environmental factors. In the operational angle, the digital adoption is deemed to be focused more on underwriting and claims processes where the regulatory involvement is deeply </w:t>
      </w:r>
      <w:r>
        <w:lastRenderedPageBreak/>
        <w:t>involved and particularly centred on increasing the insurance penetration rate (Munawwer et al., 2025). Aligning with the novel national economic development strategies, as a key component in the financial services, the industry is more focused on more partnership collaborations such as bancassurance and innovative tie-ups with micro-insurance avenues (Weedige, 2025), (Jayarathna &amp; Dewasiri, 2025). Not only in the Sri Lankan context, but also all South Asian insurers are expecting the digital adoption to enhance the service efficiency, meet the need for operational cost reduction and improve operational processes more, focusing on certain business classes such as agriculture and climate index insurance (Banerjee &amp; Bhat, 2025). As a special feather in the technological adoption, the risk assessment in health and motor insurance classes is being developed with modern AI usage (Munawwer, et al., 2025). Although the digital adoption has a platform to grow, certain barriers such as building customer trust and a low level of digital literacy are lagging the pace of transformation (Eckert, et al., 2022). The IRCSL is endeavouring to establish a sandbox system to establish a transparent industry practice in digital adoption strategies while assuring the customer rights as well (Powee, 2023). Significantly in the general insurance market in Sri Lanka, certain industry experts foresee that the digitalisation of the use of AI and ML will increase the operational efficiency in most favourable business classes, such as health, motor, travel, etc., while reducing the room to make any fraud by increasing the reliability and the transparency of processes (Mel, 2025). According to (Mel, 2025), the IRCSL has initiated necessary steps to prepare the industry on financial readiness for digital adoption by conducting various awareness campaigns, including insurance as a main subject in the national curriculum and introducing the global quality standards over local products and strengthening the regulators for tomorrow’s leadership and the responsibilities on par with the global standards. The tech experts expect the proliferation of smartphones and IoT devices to reach customers on digital selling, enabling UBI models, especially in motor and property insurance (Ma, 2021).</w:t>
      </w:r>
    </w:p>
    <w:p w14:paraId="2D926192" w14:textId="0A6DD75D" w:rsidR="000140C4" w:rsidRPr="0014288B" w:rsidRDefault="007F5C12" w:rsidP="0005033E">
      <w:pPr>
        <w:pStyle w:val="Heading2"/>
        <w:numPr>
          <w:ilvl w:val="1"/>
          <w:numId w:val="24"/>
        </w:numPr>
      </w:pPr>
      <w:r w:rsidRPr="0014288B">
        <w:t>Empirical Papers</w:t>
      </w:r>
    </w:p>
    <w:p w14:paraId="477E1C3B" w14:textId="77777777" w:rsidR="0050156C" w:rsidRDefault="0050156C" w:rsidP="00ED5987">
      <w:pPr>
        <w:pStyle w:val="NormalWeb"/>
        <w:spacing w:line="360" w:lineRule="auto"/>
        <w:jc w:val="both"/>
      </w:pPr>
      <w:r>
        <w:t xml:space="preserve">In the empirical paper of (Netswera &amp; Musaigwa, 2025), conducted with a qualitative approach focusing on the impact of digital technologies in the insurance operations and processes, it has been emphasised the introduction of RPA, AI, blockchains and IoT in operation would increase the transparency, efficiency and convenience, and in the meantime it highlights the challenges of digital adoption: those will be risking cyber-attacks, the massive financial investment for digital </w:t>
      </w:r>
      <w:r>
        <w:lastRenderedPageBreak/>
        <w:t>setups and the complexity of synchronising the highly technical insurance fundamentals with the novel digital practices. It further led the tech experts to think of more practical and innovative mechanisms to fix exactly the current technical infrastructure and the academia to find out the deeper reality of the phenomenon identical to the Sri Lankan GI context. The research paper of (Oliveira, et al., 2024) explored by a case study on insurance companies on digital transformation, has found out the cultural renewal and impact on organisational readiness, which also has significant impacts and challenges on digital adoption. According to the researchers, the whole organisational structure, including every stakeholder, has an impact on digital adoption, and in the meantime, the organisation also should maintain the mission values, target audiences and purposes of strategic goals while transforming to digital from human dimensions. Further, the insurance companies should cross the boundary of comfortable zones and find the best business opportunities in the digital era. The research paper of (Paranavithana, 2023), driven by a qualitative approach, has found out the factors affecting the digital readiness of the Sri Lankan insurance sector but specified the life insurance stream. Hence, there is a gap in the same study to search for the impact in the same geographical context in the GI stream. The research topic of “Factors influencing the adoption of cloud computing for a Sri Lankan insurance company” (Welengoda, 2025) explores the roadmap of digitalisation; it should be hybrid, and the industry should pay significant attention to the risks associated with cybersecurity PDPA compliance when storing the data in cloud computing while developing the InsurTech strategies. Further (Welengoda, 2025), comprehensively discuss the application of the TOE framework (which will be further discussed later) and the TAM in the adoption of cloud computing in insurance operations. The research paper of (Pauch &amp; Bera, 2022) on digitisation in the insurance sector – challenges in the face of the Covid-19 pandemic emphasises that insurance as an industry diverted its direction to digitisation on the impact of Covid-19 and initiated necessary development to ensure future readiness as well.</w:t>
      </w:r>
    </w:p>
    <w:p w14:paraId="3BCED520" w14:textId="41E6D4F9" w:rsidR="00DB7391" w:rsidRPr="009C06B2" w:rsidRDefault="008E01A1" w:rsidP="0005033E">
      <w:pPr>
        <w:pStyle w:val="Heading2"/>
        <w:numPr>
          <w:ilvl w:val="1"/>
          <w:numId w:val="24"/>
        </w:numPr>
      </w:pPr>
      <w:r w:rsidRPr="009C06B2">
        <w:t>Theoretical</w:t>
      </w:r>
      <w:r w:rsidR="00303E72" w:rsidRPr="009C06B2">
        <w:t xml:space="preserve"> Perspective</w:t>
      </w:r>
    </w:p>
    <w:p w14:paraId="57D9BD52" w14:textId="00CD0413" w:rsidR="000201E6" w:rsidRDefault="000201E6" w:rsidP="00ED5987">
      <w:pPr>
        <w:pStyle w:val="NormalWeb"/>
        <w:spacing w:line="360" w:lineRule="auto"/>
        <w:jc w:val="both"/>
      </w:pPr>
      <w:r>
        <w:t xml:space="preserve">Aligning with the research paradigm as the interpretivist lens on a qualitative research approach analysed by the reflexive thematic analysis (RTA), this research topic is mainly supported by two substantive theories: SMT and DCT. Further, it will be supported by the TOE Framework to further understand the applicability of the industry dynamics. These theories will collectively support the background and the necessary knowledge to analyse the interview feedback </w:t>
      </w:r>
      <w:r w:rsidR="00DC7EC0">
        <w:t>to</w:t>
      </w:r>
      <w:r>
        <w:t xml:space="preserve"> find the answers to </w:t>
      </w:r>
      <w:r>
        <w:lastRenderedPageBreak/>
        <w:t xml:space="preserve">the key research questions. Generally, a literature review may be divided into three main categories: theoretical, </w:t>
      </w:r>
      <w:r w:rsidR="00DC7EC0">
        <w:t>empirical,</w:t>
      </w:r>
      <w:r>
        <w:t xml:space="preserve"> and methodological (Acquah, et al., 2021), (Jasti &amp; Kodali, 2014), (Evans &amp; Kowanko, 2001). A researcher is ultimately mapping the theoretical concepts to develop a rich and comprehensive conceptual model relevant to the relevant research area. The empirical papers published on this research topic have been discussed above, and their key focuses have been discussed.</w:t>
      </w:r>
    </w:p>
    <w:p w14:paraId="0B3FF911" w14:textId="4C4DA111" w:rsidR="000760B1" w:rsidRPr="0027692A" w:rsidRDefault="0027692A" w:rsidP="0005033E">
      <w:pPr>
        <w:pStyle w:val="Heading2"/>
      </w:pPr>
      <w:r>
        <w:t xml:space="preserve">2.3.1 </w:t>
      </w:r>
      <w:r w:rsidR="000760B1" w:rsidRPr="0027692A">
        <w:t>Sensemaking Theory</w:t>
      </w:r>
      <w:r w:rsidR="00EE7D10" w:rsidRPr="0027692A">
        <w:t xml:space="preserve"> (SMT)</w:t>
      </w:r>
    </w:p>
    <w:p w14:paraId="68D957C2" w14:textId="05EC9D9A" w:rsidR="00850042" w:rsidRDefault="00850042" w:rsidP="00ED5987">
      <w:pPr>
        <w:pStyle w:val="NormalWeb"/>
        <w:spacing w:line="360" w:lineRule="auto"/>
        <w:jc w:val="both"/>
      </w:pPr>
      <w:r>
        <w:t xml:space="preserve">It is a concept developed by Karl Weick (1995), the social psychologist, and he has contributed significantly to organisational behaviour theories, </w:t>
      </w:r>
      <w:r w:rsidR="00DC7EC0">
        <w:t>management,</w:t>
      </w:r>
      <w:r>
        <w:t xml:space="preserve"> and social psychology (Czarniawska, 2005). </w:t>
      </w:r>
      <w:r>
        <w:rPr>
          <w:rStyle w:val="Strong"/>
        </w:rPr>
        <w:t>Sensemaking</w:t>
      </w:r>
      <w:r>
        <w:t xml:space="preserve"> has not been developed as a fully-fledged theory yet (Turner, et al., 2023), but it explains how individuals and groups make sense of complex and ambiguous situations (Weick, 1995). It is widely used in organisational changes, crisis management, qualitative research, </w:t>
      </w:r>
      <w:r w:rsidR="00DC7EC0">
        <w:t>leadership,</w:t>
      </w:r>
      <w:r>
        <w:t xml:space="preserve"> and decision-making (Al-Dabbagh &amp; S, 2020). SMT is a creation of coherent and meaningful narratives that helps the organisations and their staff to understand and navigate the changes around their world (Alammar, 2025). There are few fundamentals in the SMT; it evolves </w:t>
      </w:r>
      <w:r>
        <w:rPr>
          <w:rStyle w:val="Strong"/>
        </w:rPr>
        <w:t>retrospective</w:t>
      </w:r>
      <w:r>
        <w:t xml:space="preserve"> images and narratives driving individuals to revisit their own experience after an event in terms of organisational change (Maclean, et al., 2014). Sensemaking is a </w:t>
      </w:r>
      <w:r>
        <w:rPr>
          <w:rStyle w:val="Strong"/>
        </w:rPr>
        <w:t>collective</w:t>
      </w:r>
      <w:r>
        <w:t xml:space="preserve"> process constructed by a group of individuals in their communication; they make sense about their organisational environment (Choo, 2002), Sensemaking seeks to understand the sources of </w:t>
      </w:r>
      <w:r>
        <w:rPr>
          <w:rStyle w:val="Strong"/>
        </w:rPr>
        <w:t>stability</w:t>
      </w:r>
      <w:r>
        <w:t xml:space="preserve"> and the changes in organisational changes which support the ambiguity and the uncertainty which do not make sense (Maitlis &amp; Christianson, 2014). Applying SMT as a conceptual lens will look at anomalies in major organisational changes to see how people sense such events in their shared experiences and bring insights to the stability and potential to grow (Luscher &amp; Lewis, 2008), where the collective meaning is established and many best practices repeat the tools, methods, techniques, </w:t>
      </w:r>
      <w:r w:rsidR="00DC7EC0">
        <w:t>processes,</w:t>
      </w:r>
      <w:r>
        <w:t xml:space="preserve"> and communication that sustain the organisation's stability (Cochran, et al., 2017). Sensemaking uses multiple cues (previous experiences, knowledge, cultural norms etc.,) to create </w:t>
      </w:r>
      <w:r>
        <w:rPr>
          <w:rStyle w:val="Strong"/>
        </w:rPr>
        <w:t>mental models</w:t>
      </w:r>
      <w:r>
        <w:t xml:space="preserve"> such as symbols, stories, vocabularies, </w:t>
      </w:r>
      <w:r w:rsidR="00DC7EC0">
        <w:t>norms,</w:t>
      </w:r>
      <w:r>
        <w:t xml:space="preserve"> and values to be used as sources for creating cognitive frameworks that will create the sense of organisational environment (Maitlis &amp; Christianson, 2014). Then sensemaking tests the </w:t>
      </w:r>
      <w:r>
        <w:rPr>
          <w:rStyle w:val="Strong"/>
        </w:rPr>
        <w:t>plausibility</w:t>
      </w:r>
      <w:r>
        <w:t xml:space="preserve"> of the mental models, and through </w:t>
      </w:r>
      <w:r>
        <w:lastRenderedPageBreak/>
        <w:t>the consistent sensemaking efforts and collective understanding, meaning rises (Zhang &amp; Soergel, 2014). There are several misconceptions about sensemaking that need to be clarified. Sensemaking is not the same as a perception or a cognition; it is not purely rational, not an individual process and not linear with a proper beginning, middle and end (Campbell, et al., 2019).</w:t>
      </w:r>
    </w:p>
    <w:p w14:paraId="7508A416" w14:textId="3407971F" w:rsidR="00850042" w:rsidRDefault="00850042" w:rsidP="00ED5987">
      <w:pPr>
        <w:pStyle w:val="NormalWeb"/>
        <w:spacing w:line="360" w:lineRule="auto"/>
        <w:jc w:val="both"/>
      </w:pPr>
      <w:r>
        <w:t xml:space="preserve">DT is a key organisational change, and SMT has a sway on how people interpret and respond to that change. As insurance is a conventionally risk-driven, process-heavy, regulator-influenced industry, digital adaptation will have a great impact on people’s sense of adaptation to their experiences and perceptions. The focus on digital adaptation in the sensemaking lens is divided into two elementary phases: exploration and exploitation (Henfridsson, 1999). The research report of (Henfridsson, 1999) is a main publication that refers to the IT adaptation as 'sensemaking', which contributes rich content to the academia organisational changes into digital transformation. In the exploration phase, a group of individual interpretations on </w:t>
      </w:r>
      <w:r w:rsidR="00DC7EC0">
        <w:t>digital</w:t>
      </w:r>
      <w:r>
        <w:t xml:space="preserve"> changes caused ambiguity about the operational changes. In the exploitation phase, people may use their own sense about digital artefacts for their personal goals, but the real meaning of the artefact could be outdated with time (Henfridsson, 1999). The influence of sensemaking in insurance digitalisation may affect several key areas. Employees may interpret the change as reducing or increasing the employment resistance; it could be either an opportunity in job support or a threat to be resisted for the risk as well (Helpap &amp; Bekmeier-Feuerhahn, 2016). Sensemaking shapes managers' decision-making, either to be prepared for </w:t>
      </w:r>
      <w:r w:rsidR="00100DBD">
        <w:t>innovation</w:t>
      </w:r>
      <w:r>
        <w:t xml:space="preserve"> or to be cautious in upcoming risks, and these decisions can lead to appropriate strategic directions, </w:t>
      </w:r>
      <w:r w:rsidR="00100DBD">
        <w:t>investments,</w:t>
      </w:r>
      <w:r>
        <w:t xml:space="preserve"> and adoption processes (Seligman &amp; Larry, 2008). Sensemaking influences the organisational culture and the communication among employees so that managers may share understanding and the positions of due transformation, avoiding silos and confusions (Routila, 2022). In a digital transformation, managers should pay attention to technological effects, as they would influence the team’s confidence as a feature to increase accuracy or as an unreliable feature to avoid using (Polkov-Kersten, et al., 2023). In the scope of digital adaptation in the insurance sector, sensemaking would support the organisation to explore the true meaning of the change and how it would make sense in a sector with a highly dynamic environment with high uncertainty and disruption in </w:t>
      </w:r>
      <w:r w:rsidR="00C16C38">
        <w:t>insure</w:t>
      </w:r>
      <w:r w:rsidR="00100DBD">
        <w:t>-</w:t>
      </w:r>
      <w:r>
        <w:t xml:space="preserve">tech </w:t>
      </w:r>
      <w:r w:rsidR="00DF3FD5">
        <w:t>start-ups</w:t>
      </w:r>
      <w:r>
        <w:t>, continuous changing of customer expectations and predictive analysis of big data (Vaska, 2021).</w:t>
      </w:r>
    </w:p>
    <w:p w14:paraId="678BCE6F" w14:textId="66A8ACAD" w:rsidR="00850042" w:rsidRDefault="00850042" w:rsidP="00ED5987">
      <w:pPr>
        <w:pStyle w:val="NormalWeb"/>
        <w:spacing w:line="360" w:lineRule="auto"/>
        <w:jc w:val="both"/>
      </w:pPr>
      <w:r>
        <w:lastRenderedPageBreak/>
        <w:t xml:space="preserve">In this literature review, the sense of insurance managers about the digital adaptation within the frame of their role contributes significant personalised facts to this research area, aligning the research questions. According to (Weick, 1995), managers do not just interpret their experiences, but they construct meaning around ambiguous situations (March, 2010). Two managers in different departments will interpret their sense of digitalisation with different opinions; as an example, the department's strategic goals, the risk appetite and the services offered are different between an underwriting manager and a claims manager. This diversity of the operational role may lead them to interpret the same data with different meanings, and they do foresee the opportunity as a risk or may be a support; as an example, the underwriting manager would see the digitalisation provide support for them to analyse the risk exposure accurately, whereas the claims manager would see the threat of automated processes. Sensemaking also helps managers to make decisions in ambiguity (Awati &amp; Nikolova, 2022) in sudden uncertain incidents in claims, detection of a fraud or initiating a new strategic move. Sensemaking helps managers to lead the team for the </w:t>
      </w:r>
      <w:r w:rsidR="00C16C38">
        <w:t>change</w:t>
      </w:r>
      <w:r>
        <w:t xml:space="preserve"> in the organisation with effective communication; poor communication may increase the resistance by the team (Luscher &amp; Lewis, 2008). Sensemaking has an ability to influence the organisational culture through the managers' influence by highlighting cues and guiding discussions where </w:t>
      </w:r>
      <w:r w:rsidR="00C16C38">
        <w:t>the result</w:t>
      </w:r>
      <w:r>
        <w:t xml:space="preserve"> will be customer-centric, </w:t>
      </w:r>
      <w:r w:rsidR="00C16C38">
        <w:t>innovative,</w:t>
      </w:r>
      <w:r>
        <w:t xml:space="preserve"> and risk-averse decisions (Polyviou, et al., 2024). Insurance being a heavily data-driven industry, sensemaking supports managers to analyse risk exposures and claim trends and </w:t>
      </w:r>
      <w:r w:rsidR="00950CF3">
        <w:t>strategies</w:t>
      </w:r>
      <w:r>
        <w:t xml:space="preserve"> necessary resilience and risk mitigation processes (Kassymkanova, 2023). Accordingly, SMT contributes significant and important insights for managers in the insurance sector who are focusing on digital transformation.</w:t>
      </w:r>
    </w:p>
    <w:p w14:paraId="5E6052B5" w14:textId="4724457A" w:rsidR="000760B1" w:rsidRPr="0015085B" w:rsidRDefault="009770D9" w:rsidP="0005033E">
      <w:pPr>
        <w:pStyle w:val="Heading2"/>
      </w:pPr>
      <w:r>
        <w:t xml:space="preserve">2.3.2 </w:t>
      </w:r>
      <w:r w:rsidR="00583E22">
        <w:t>Dynamic</w:t>
      </w:r>
      <w:r w:rsidR="00A91396" w:rsidRPr="0015085B">
        <w:t xml:space="preserve"> Capabilities Theory </w:t>
      </w:r>
      <w:r w:rsidR="00111CB6">
        <w:t xml:space="preserve"> (DCT)</w:t>
      </w:r>
    </w:p>
    <w:p w14:paraId="7AA1F14B" w14:textId="597FA1CD" w:rsidR="001C6050" w:rsidRDefault="001C6050" w:rsidP="00ED5987">
      <w:pPr>
        <w:pStyle w:val="NormalWeb"/>
        <w:spacing w:line="360" w:lineRule="auto"/>
        <w:jc w:val="both"/>
      </w:pPr>
      <w:r>
        <w:t xml:space="preserve">The famous scholar Prof. David Teece revisited the original framework in 1997 (Teece, et al., 1997) to the DMT in 2007 as an actionable management tool, which is more useful in strategic management (Teece, et al., 2009). The theory simply explains the organisation’s ability and competencies to sense, seize and transform according to the internal and external environmental changes (Teece, 2009). It shows how an organisation senses the market opportunity, seizes </w:t>
      </w:r>
      <w:r w:rsidR="00950CF3">
        <w:t>it,</w:t>
      </w:r>
      <w:r>
        <w:t xml:space="preserve"> and transforms it to shape the competitive advantage of the company (Li &amp; Liu, 2014). According to (Teece, 2009) definition, </w:t>
      </w:r>
      <w:r>
        <w:rPr>
          <w:rStyle w:val="Strong"/>
        </w:rPr>
        <w:t>sensing</w:t>
      </w:r>
      <w:r>
        <w:t xml:space="preserve"> is the capacity that an organisation </w:t>
      </w:r>
      <w:r w:rsidR="00950CF3">
        <w:t>must</w:t>
      </w:r>
      <w:r>
        <w:t xml:space="preserve"> anticipate the </w:t>
      </w:r>
      <w:r>
        <w:lastRenderedPageBreak/>
        <w:t xml:space="preserve">environmental threats and opportunities, technological </w:t>
      </w:r>
      <w:r w:rsidR="00950CF3">
        <w:t>advancements,</w:t>
      </w:r>
      <w:r>
        <w:t xml:space="preserve"> and customer needs (Nayernia, 2026), and this specifically plays a vital role in the Insu</w:t>
      </w:r>
      <w:r w:rsidR="00950CF3">
        <w:t>e</w:t>
      </w:r>
      <w:r>
        <w:t>r</w:t>
      </w:r>
      <w:r w:rsidR="00950CF3">
        <w:t>-</w:t>
      </w:r>
      <w:r>
        <w:t xml:space="preserve">Tech environment to enhance the competitive advantage of the organisation. </w:t>
      </w:r>
      <w:r>
        <w:rPr>
          <w:rStyle w:val="Strong"/>
        </w:rPr>
        <w:t>'Seizing'</w:t>
      </w:r>
      <w:r>
        <w:t xml:space="preserve"> defines how the organisation distributes its available resources according to the projected opportunities (Nayernia, 2026) such as designing ideal business models, setting up appropriate strategic goals and investing wisely on appropriate digital platforms, etc. </w:t>
      </w:r>
      <w:r>
        <w:rPr>
          <w:rStyle w:val="Strong"/>
        </w:rPr>
        <w:t>Transformation</w:t>
      </w:r>
      <w:r>
        <w:t xml:space="preserve"> or reconfiguration is how the organisation is maintaining its standards consistently by allocating necessary resources accordingly with suitable resilience strategies (Qiu, et al., 2022). In the scenario of organisational change in digital transformation in the insurance industry, the DCT helps the organisation to be competitive, be disruptive and sustain innovation. In terms of digital transformation in the context of the Sri Lankan GI sector, the change is crucial despite the global adaptation and the competitiveness compared to the other regional insurers. Hence, cautious resource management is imperative, and the practice of DCTs is pertinent.</w:t>
      </w:r>
    </w:p>
    <w:p w14:paraId="31B2D2FE" w14:textId="0E0515A5" w:rsidR="001C6050" w:rsidRDefault="001C6050" w:rsidP="000701B8">
      <w:pPr>
        <w:pStyle w:val="NormalWeb"/>
        <w:spacing w:line="360" w:lineRule="auto"/>
        <w:ind w:firstLine="360"/>
        <w:jc w:val="both"/>
      </w:pPr>
      <w:r>
        <w:t xml:space="preserve">DT in GI practices will be more in demand for the customers and insurers as well; providing automated speed services for policy placement and claims settlement without a single contact will benefit the customers, whereas the ability to trace fraudulent activities in the process, data analysis and usage for new product development will be useful for the insurers as well (TAN, 2023). Hence, DCT is sensing these market demands to reach new market opportunities. </w:t>
      </w:r>
      <w:r w:rsidR="00950CF3">
        <w:t>To</w:t>
      </w:r>
      <w:r>
        <w:t xml:space="preserve"> cater to the identified new opportunities, DCT directs direct insurers to seize their internal resources by investing in appropriate insur</w:t>
      </w:r>
      <w:r w:rsidR="00950CF3">
        <w:t>-</w:t>
      </w:r>
      <w:r>
        <w:t xml:space="preserve">tech partnerships and developing automated operational processes to reduce the delivery time and to enhance the service standards (Bani &amp; Wilis, 2025). Out of three capabilities, transforming culture and the prolonged operation system are crucial. Moving into real-time risk assessment, data-driven risk evaluations, reskilling employees, and being comprehensively customer-centric are decisive (Deep, 2023). Supported by the DCT, the quantitative study of Muthusamy emphasises that the capability development of the sales staff is essential in a successful sales approach and the retention of the customer, specifically in the Sri Lankan GI sector (Muthusamy, 2018). Further, the insurance company's financial performance is influenced by the organisation’s resources and capabilities as well as the macro-environmental factors as well (Gunawardhane et al., 2022). Although the existing research outcomes are limited about the Sri Lankan GI sector and the influence of digital transformation in operation, DCT is supporting and </w:t>
      </w:r>
      <w:r>
        <w:lastRenderedPageBreak/>
        <w:t xml:space="preserve">leading the necessary pathway to sensing, </w:t>
      </w:r>
      <w:r w:rsidR="00950CF3">
        <w:t>seizing,</w:t>
      </w:r>
      <w:r>
        <w:t xml:space="preserve"> and transforming the organisation with the existing resources to face the due organisational change productively and successfully. In terms of GI scope, DCT provides guidance in online policy making, automating claim processing, accurate data analytics, risk management and proactive resilience initiatives, compliance with the regulator in an efficient manner, designing customer-centric strategies and product innovations (Gunawardhane, et al., 2022).</w:t>
      </w:r>
    </w:p>
    <w:p w14:paraId="7C805DDD" w14:textId="73993BDA" w:rsidR="00A91396" w:rsidRDefault="007B7DEF" w:rsidP="0005033E">
      <w:pPr>
        <w:pStyle w:val="Heading2"/>
      </w:pPr>
      <w:r>
        <w:t xml:space="preserve">2.3.3 </w:t>
      </w:r>
      <w:r w:rsidR="00A91396">
        <w:t>T</w:t>
      </w:r>
      <w:r w:rsidR="00D65107">
        <w:t>echnology-Organisation-Enviornment (TOE)</w:t>
      </w:r>
      <w:r w:rsidR="00A91396">
        <w:t xml:space="preserve"> Framework</w:t>
      </w:r>
    </w:p>
    <w:p w14:paraId="732D26E8" w14:textId="3076BFAC" w:rsidR="00182156" w:rsidRDefault="00182156" w:rsidP="00ED5987">
      <w:pPr>
        <w:pStyle w:val="NormalWeb"/>
        <w:spacing w:line="360" w:lineRule="auto"/>
        <w:jc w:val="both"/>
      </w:pPr>
      <w:r>
        <w:t xml:space="preserve">The TOE framework has been developed by Tornatzky and Fleischer based on the contingency theory (Arpaci et al., 2012), and they emphasised that in any organisational adoption there are three key determinants affected on any change: technology, </w:t>
      </w:r>
      <w:r w:rsidR="00374A69">
        <w:t>organisation,</w:t>
      </w:r>
      <w:r>
        <w:t xml:space="preserve"> and the environment (Tornatzky et al., 1990). The framework is mostly used by the adoptions in ITC or digitalisation (Arpaci et al., 2012). The TOE framework is mainly used in domains such as e-business, e-commerce, mobile commerce, open systems, HRIS, etc. (Arpaci et al., 2012). In the </w:t>
      </w:r>
      <w:r>
        <w:rPr>
          <w:rStyle w:val="Strong"/>
        </w:rPr>
        <w:t>technological</w:t>
      </w:r>
      <w:r>
        <w:t xml:space="preserve"> dimension the organisation needs to consider the technologies available in the internal and external market as well. In relation to the insurance concept, it is referred to the available AI tools for underwriting and cloud-based insurance platforms with possible infrastructures (Tarr et al., 2023). The technological dimension is assessed by its complexity, extensivity, compatibility, relative advantage, </w:t>
      </w:r>
      <w:r w:rsidR="00374A69">
        <w:t>infrastructure,</w:t>
      </w:r>
      <w:r>
        <w:t xml:space="preserve"> and the implementation cost. In the Sri Lankan GI </w:t>
      </w:r>
      <w:r w:rsidR="00305294">
        <w:t>sector,</w:t>
      </w:r>
      <w:r>
        <w:t xml:space="preserve"> the technological component of the TOE framework is used in digitalisation, data analytics, and insur</w:t>
      </w:r>
      <w:r w:rsidR="00374A69">
        <w:t>-</w:t>
      </w:r>
      <w:r>
        <w:t xml:space="preserve">tech adoption in usage-based assessment systems (Kumar &amp; Aggarwal, 2022). In the </w:t>
      </w:r>
      <w:r>
        <w:rPr>
          <w:rStyle w:val="Strong"/>
        </w:rPr>
        <w:t>organisational dimension</w:t>
      </w:r>
      <w:r>
        <w:t xml:space="preserve"> it represents the internal capacity of the company to accept the organisational change or the digital adoption. The extension </w:t>
      </w:r>
      <w:r w:rsidR="00374A69">
        <w:t>supports</w:t>
      </w:r>
      <w:r>
        <w:t xml:space="preserve"> of the top management or the leadership is a crucial factor (Gangwar, et al., 2015). A digital adoption is an important and critical strategic decision in an organisation. Hence, the top management's willingness in necessary investments and the commitment and leadership are most important. Furthermore, the capabilities of HR (Alkhawaldeh et al., 2024), organisation size, organisation structure, operational model (whether centralised or decentralised), organisational culture, internal processes and systems and the financial performance (Bruintjies &amp; Njenga, 2024) must also be considered in this dimension. In the </w:t>
      </w:r>
      <w:r>
        <w:rPr>
          <w:rStyle w:val="Strong"/>
        </w:rPr>
        <w:t>environmental</w:t>
      </w:r>
      <w:r>
        <w:t xml:space="preserve"> dimension it is always considered the pressure generated from the external environment that constrains digital adoption (or any change). These </w:t>
      </w:r>
      <w:r>
        <w:lastRenderedPageBreak/>
        <w:t xml:space="preserve">external factors often determine the outcome of the change and the pace of its adoption. In the Sri Lankan GI </w:t>
      </w:r>
      <w:r w:rsidR="00374A69">
        <w:t>context,</w:t>
      </w:r>
      <w:r>
        <w:t xml:space="preserve"> the pressure generated from the IRCSL is important and crucial, as the whole industry is regulated by the IRCSL. Further, natural perils, including climate changes, floods, and highly volatile macroeconomic factors and ever-changing customer expectations, also have a direct impact on this component.</w:t>
      </w:r>
    </w:p>
    <w:p w14:paraId="42A4C803" w14:textId="2D88C653" w:rsidR="00B756C1" w:rsidRDefault="00B756C1" w:rsidP="00ED5987">
      <w:pPr>
        <w:spacing w:line="360" w:lineRule="auto"/>
        <w:ind w:firstLine="360"/>
        <w:rPr>
          <w:lang w:val="en-US"/>
        </w:rPr>
      </w:pPr>
      <w:r>
        <w:rPr>
          <w:lang w:val="en-US"/>
        </w:rPr>
        <w:t xml:space="preserve">   </w:t>
      </w:r>
    </w:p>
    <w:p w14:paraId="17BB64A2" w14:textId="77777777" w:rsidR="009447D3" w:rsidRDefault="009447D3" w:rsidP="00ED5987">
      <w:pPr>
        <w:spacing w:line="360" w:lineRule="auto"/>
        <w:ind w:firstLine="360"/>
        <w:rPr>
          <w:lang w:val="en-US"/>
        </w:rPr>
      </w:pPr>
    </w:p>
    <w:p w14:paraId="0FAB4E92" w14:textId="77777777" w:rsidR="009447D3" w:rsidRDefault="009447D3" w:rsidP="00ED5987">
      <w:pPr>
        <w:spacing w:line="360" w:lineRule="auto"/>
        <w:ind w:firstLine="360"/>
        <w:rPr>
          <w:lang w:val="en-US"/>
        </w:rPr>
      </w:pPr>
    </w:p>
    <w:p w14:paraId="13735C76" w14:textId="77777777" w:rsidR="009447D3" w:rsidRDefault="009447D3" w:rsidP="00ED5987">
      <w:pPr>
        <w:spacing w:line="360" w:lineRule="auto"/>
        <w:ind w:firstLine="360"/>
        <w:rPr>
          <w:lang w:val="en-US"/>
        </w:rPr>
      </w:pPr>
    </w:p>
    <w:p w14:paraId="0CC1710C" w14:textId="77777777" w:rsidR="009447D3" w:rsidRDefault="009447D3" w:rsidP="00ED5987">
      <w:pPr>
        <w:spacing w:line="360" w:lineRule="auto"/>
        <w:ind w:firstLine="360"/>
        <w:rPr>
          <w:lang w:val="en-US"/>
        </w:rPr>
      </w:pPr>
    </w:p>
    <w:p w14:paraId="3C87FDA9" w14:textId="77777777" w:rsidR="009447D3" w:rsidRDefault="009447D3" w:rsidP="00ED5987">
      <w:pPr>
        <w:spacing w:line="360" w:lineRule="auto"/>
        <w:ind w:firstLine="360"/>
        <w:rPr>
          <w:lang w:val="en-US"/>
        </w:rPr>
      </w:pPr>
    </w:p>
    <w:p w14:paraId="51EBD092" w14:textId="77777777" w:rsidR="009447D3" w:rsidRDefault="009447D3" w:rsidP="00ED5987">
      <w:pPr>
        <w:spacing w:line="360" w:lineRule="auto"/>
        <w:ind w:firstLine="360"/>
        <w:rPr>
          <w:lang w:val="en-US"/>
        </w:rPr>
      </w:pPr>
    </w:p>
    <w:p w14:paraId="3C6005E8" w14:textId="77777777" w:rsidR="009447D3" w:rsidRDefault="009447D3" w:rsidP="00ED5987">
      <w:pPr>
        <w:spacing w:line="360" w:lineRule="auto"/>
        <w:ind w:firstLine="360"/>
        <w:rPr>
          <w:lang w:val="en-US"/>
        </w:rPr>
      </w:pPr>
    </w:p>
    <w:p w14:paraId="11F554CD" w14:textId="77777777" w:rsidR="009447D3" w:rsidRDefault="009447D3" w:rsidP="00ED5987">
      <w:pPr>
        <w:spacing w:line="360" w:lineRule="auto"/>
        <w:ind w:firstLine="360"/>
        <w:rPr>
          <w:lang w:val="en-US"/>
        </w:rPr>
      </w:pPr>
    </w:p>
    <w:p w14:paraId="508D4E2C" w14:textId="77777777" w:rsidR="009447D3" w:rsidRDefault="009447D3" w:rsidP="00ED5987">
      <w:pPr>
        <w:spacing w:line="360" w:lineRule="auto"/>
        <w:ind w:firstLine="360"/>
        <w:rPr>
          <w:lang w:val="en-US"/>
        </w:rPr>
      </w:pPr>
    </w:p>
    <w:p w14:paraId="1984A491" w14:textId="77777777" w:rsidR="009447D3" w:rsidRDefault="009447D3" w:rsidP="00ED5987">
      <w:pPr>
        <w:spacing w:line="360" w:lineRule="auto"/>
        <w:ind w:firstLine="360"/>
        <w:rPr>
          <w:lang w:val="en-US"/>
        </w:rPr>
      </w:pPr>
    </w:p>
    <w:p w14:paraId="659A1E68" w14:textId="77777777" w:rsidR="009447D3" w:rsidRDefault="009447D3" w:rsidP="00ED5987">
      <w:pPr>
        <w:spacing w:line="360" w:lineRule="auto"/>
        <w:ind w:firstLine="360"/>
        <w:rPr>
          <w:lang w:val="en-US"/>
        </w:rPr>
      </w:pPr>
    </w:p>
    <w:p w14:paraId="1FD7E6E1" w14:textId="77777777" w:rsidR="009447D3" w:rsidRDefault="009447D3" w:rsidP="00ED5987">
      <w:pPr>
        <w:spacing w:line="360" w:lineRule="auto"/>
        <w:ind w:firstLine="360"/>
        <w:rPr>
          <w:lang w:val="en-US"/>
        </w:rPr>
      </w:pPr>
    </w:p>
    <w:p w14:paraId="629D912E" w14:textId="77777777" w:rsidR="009447D3" w:rsidRDefault="009447D3" w:rsidP="00ED5987">
      <w:pPr>
        <w:spacing w:line="360" w:lineRule="auto"/>
        <w:ind w:firstLine="360"/>
        <w:rPr>
          <w:lang w:val="en-US"/>
        </w:rPr>
      </w:pPr>
    </w:p>
    <w:p w14:paraId="519EC260" w14:textId="77777777" w:rsidR="009447D3" w:rsidRDefault="009447D3" w:rsidP="00ED5987">
      <w:pPr>
        <w:spacing w:line="360" w:lineRule="auto"/>
        <w:ind w:firstLine="360"/>
        <w:rPr>
          <w:lang w:val="en-US"/>
        </w:rPr>
      </w:pPr>
    </w:p>
    <w:p w14:paraId="086515B1" w14:textId="77777777" w:rsidR="009447D3" w:rsidRDefault="009447D3" w:rsidP="00ED5987">
      <w:pPr>
        <w:spacing w:line="360" w:lineRule="auto"/>
        <w:ind w:firstLine="360"/>
        <w:rPr>
          <w:lang w:val="en-US"/>
        </w:rPr>
      </w:pPr>
    </w:p>
    <w:p w14:paraId="2B8B6F50" w14:textId="77777777" w:rsidR="009447D3" w:rsidRDefault="009447D3" w:rsidP="00ED5987">
      <w:pPr>
        <w:spacing w:line="360" w:lineRule="auto"/>
        <w:ind w:firstLine="360"/>
        <w:rPr>
          <w:lang w:val="en-US"/>
        </w:rPr>
      </w:pPr>
    </w:p>
    <w:p w14:paraId="15A591BF" w14:textId="77777777" w:rsidR="009447D3" w:rsidRDefault="009447D3" w:rsidP="00ED5987">
      <w:pPr>
        <w:spacing w:line="360" w:lineRule="auto"/>
        <w:ind w:firstLine="360"/>
        <w:rPr>
          <w:lang w:val="en-US"/>
        </w:rPr>
      </w:pPr>
    </w:p>
    <w:p w14:paraId="09006994" w14:textId="77777777" w:rsidR="009447D3" w:rsidRDefault="009447D3" w:rsidP="00ED5987">
      <w:pPr>
        <w:spacing w:line="360" w:lineRule="auto"/>
        <w:ind w:firstLine="360"/>
        <w:rPr>
          <w:lang w:val="en-US"/>
        </w:rPr>
      </w:pPr>
    </w:p>
    <w:p w14:paraId="4AF58252" w14:textId="0BC5175B" w:rsidR="00B40B5C" w:rsidRDefault="008A1DE3" w:rsidP="002327A9">
      <w:pPr>
        <w:pStyle w:val="Heading1"/>
        <w:numPr>
          <w:ilvl w:val="0"/>
          <w:numId w:val="24"/>
        </w:numPr>
      </w:pPr>
      <w:r w:rsidRPr="008A1DE3">
        <w:lastRenderedPageBreak/>
        <w:t>Methadology</w:t>
      </w:r>
    </w:p>
    <w:p w14:paraId="4B970CAB" w14:textId="77777777" w:rsidR="005F6FF6" w:rsidRDefault="005F6FF6" w:rsidP="00ED5987">
      <w:pPr>
        <w:pStyle w:val="NormalWeb"/>
        <w:spacing w:line="360" w:lineRule="auto"/>
        <w:jc w:val="both"/>
      </w:pPr>
      <w:r>
        <w:t xml:space="preserve">This pilot study is to explore managerial interpretations of digital transformation in operational processes within the Sri Lankan GI sector. As this pilot study mainly focuses on interpreting managerial insights and experiences on a very subjective phenomenon such as DT, via a qualitative research approach by semi-structured interviews, this pilot study follows the discipline of </w:t>
      </w:r>
      <w:r>
        <w:rPr>
          <w:rStyle w:val="Strong"/>
        </w:rPr>
        <w:t>interpretivism</w:t>
      </w:r>
      <w:r>
        <w:t xml:space="preserve"> (Guba &amp; Lincoln, 1994). Since the pilot study explores the multiple perspectives / realities and interpretations of the managers in their own insurance contextual operational processes, the ontology of this pilot study is </w:t>
      </w:r>
      <w:r>
        <w:rPr>
          <w:rStyle w:val="Strong"/>
        </w:rPr>
        <w:t>relativism</w:t>
      </w:r>
      <w:r>
        <w:t xml:space="preserve"> (Guba &amp; Lincoln, 1994, p. 110). The epistemology of the study is </w:t>
      </w:r>
      <w:r>
        <w:rPr>
          <w:rStyle w:val="Strong"/>
        </w:rPr>
        <w:t>subjectivism</w:t>
      </w:r>
      <w:r>
        <w:t xml:space="preserve"> (Guba &amp; Lincoln, 1994, p. 111), as the researcher is investigating the knowledge by interacting with the participant by conducting semi-structured interviews. This value-laden pilot study features </w:t>
      </w:r>
      <w:r>
        <w:rPr>
          <w:rStyle w:val="Strong"/>
        </w:rPr>
        <w:t>reflexivity,</w:t>
      </w:r>
      <w:r>
        <w:t xml:space="preserve"> as the meaning is co-created by the managers' multiple perspectives (Finlay &amp; Gough, 2008).</w:t>
      </w:r>
    </w:p>
    <w:p w14:paraId="22202056" w14:textId="1D6B8382" w:rsidR="00A672A3" w:rsidRPr="000701B8" w:rsidRDefault="00A672A3" w:rsidP="000701B8">
      <w:pPr>
        <w:spacing w:line="360" w:lineRule="auto"/>
        <w:rPr>
          <w:b/>
          <w:bCs/>
          <w:lang w:val="en-US"/>
        </w:rPr>
      </w:pPr>
      <w:r w:rsidRPr="000701B8">
        <w:rPr>
          <w:b/>
          <w:bCs/>
          <w:lang w:val="en-US"/>
        </w:rPr>
        <w:t>3.</w:t>
      </w:r>
      <w:r w:rsidR="00246856" w:rsidRPr="000701B8">
        <w:rPr>
          <w:b/>
          <w:bCs/>
          <w:lang w:val="en-US"/>
        </w:rPr>
        <w:t>1</w:t>
      </w:r>
      <w:r w:rsidRPr="000701B8">
        <w:rPr>
          <w:b/>
          <w:bCs/>
          <w:lang w:val="en-US"/>
        </w:rPr>
        <w:t xml:space="preserve"> </w:t>
      </w:r>
      <w:r w:rsidR="007216F9" w:rsidRPr="000701B8">
        <w:rPr>
          <w:b/>
          <w:bCs/>
          <w:lang w:val="en-US"/>
        </w:rPr>
        <w:t>Research Approach</w:t>
      </w:r>
    </w:p>
    <w:p w14:paraId="41BEA10D" w14:textId="00EA37F7" w:rsidR="0091364C" w:rsidRDefault="0091364C" w:rsidP="00ED5987">
      <w:pPr>
        <w:pStyle w:val="NormalWeb"/>
        <w:spacing w:line="360" w:lineRule="auto"/>
        <w:jc w:val="both"/>
      </w:pPr>
      <w:r>
        <w:t xml:space="preserve">According to (Van Teijlingen &amp; Hundley, 2001), a pilot study refines the research design and the data collection methods, providing solid guidance for the main study. In this exploratory qualitative pilot study, an interpretivist approach is set to investigate the lived experience and insights of insurance managers who lead different operations as HODs representing IT, Sales, Motor Underwriting, Motor Claims, Customer Service and Medical Claims. Each of their perspectives and contextual understanding about DT pertained to their operational scope and was subjective (Bryman &amp; Bell, 2015) and not generalised. The challengers they face and their understanding about DT and their insights about implementation are subjective according to their organisational capacities, </w:t>
      </w:r>
      <w:r w:rsidR="00374A69">
        <w:t>resources,</w:t>
      </w:r>
      <w:r>
        <w:t xml:space="preserve"> and perspective of employees.</w:t>
      </w:r>
    </w:p>
    <w:p w14:paraId="18411C99" w14:textId="07E2E302" w:rsidR="007216F9" w:rsidRDefault="007216F9" w:rsidP="0005033E">
      <w:pPr>
        <w:pStyle w:val="Heading2"/>
        <w:numPr>
          <w:ilvl w:val="1"/>
          <w:numId w:val="25"/>
        </w:numPr>
      </w:pPr>
      <w:r w:rsidRPr="00C904B6">
        <w:t>Research Design</w:t>
      </w:r>
    </w:p>
    <w:p w14:paraId="74C64DAE" w14:textId="2CBE8E5D" w:rsidR="00D4084B" w:rsidRDefault="00D4084B" w:rsidP="00ED5987">
      <w:pPr>
        <w:pStyle w:val="NormalWeb"/>
        <w:spacing w:line="360" w:lineRule="auto"/>
        <w:jc w:val="both"/>
      </w:pPr>
      <w:r>
        <w:t xml:space="preserve">A pilot study acts as an assessment of the feasibility study, developing and testing the adequacy of the research instruments, participants' recruitment approach, efficiency of the sampling frame, assessing whether the research protocol is realistic and workable, assessing data analytics to uncover the potential problems, and developing a research plan (Van Teijlingen &amp; Hundley, 2001). Since this pilot study has investigated personal encounters and insights of context-specified (Sri </w:t>
      </w:r>
      <w:r>
        <w:lastRenderedPageBreak/>
        <w:t xml:space="preserve">Lankan GI sector) environments, the feedback from </w:t>
      </w:r>
      <w:r w:rsidR="00374A69">
        <w:t>each</w:t>
      </w:r>
      <w:r>
        <w:t xml:space="preserve"> participant is significant depending on the manager's experience, industry exposure, capability, the organisational culture, current technological </w:t>
      </w:r>
      <w:r w:rsidR="00374A69">
        <w:t>position,</w:t>
      </w:r>
      <w:r>
        <w:t xml:space="preserve"> and the attitudes of teams they lead. Therefore, the pilot study has been designed following the interpretivist discipline (Guba &amp; Lincoln, 1994) in a qualitative research approach (Guba &amp; Lincoln, 1994) by conducting semi-structured interviews (Brinkmann &amp; Kvale, 2014) with insurance managers (HODs) who lead different operational goals in Sri Lankan GI companies. </w:t>
      </w:r>
      <w:r w:rsidR="00374A69">
        <w:t>Each</w:t>
      </w:r>
      <w:r>
        <w:t xml:space="preserve"> step of the research has been followed by rigorous methodological literature. The research questions have been designed to investigate the managers' sense about the DT within their operational scope (RQ1) and how factors such as technology, organisation culture and external environment shape the managers' experiences about DT (RQ2). These questions are aligned with the substantive theories of SMT (Weick, 1995) and DCT (Teece, et al., 2009) supported by the TOE framework (Tornatzky, et al., 1990).</w:t>
      </w:r>
    </w:p>
    <w:p w14:paraId="12E24D51" w14:textId="6942A483" w:rsidR="007E3135" w:rsidRDefault="00477A82" w:rsidP="0005033E">
      <w:pPr>
        <w:pStyle w:val="Heading2"/>
        <w:numPr>
          <w:ilvl w:val="1"/>
          <w:numId w:val="25"/>
        </w:numPr>
      </w:pPr>
      <w:r>
        <w:t>Participant Selection &amp; Recruitment</w:t>
      </w:r>
    </w:p>
    <w:p w14:paraId="41BFF6B0" w14:textId="77777777" w:rsidR="00F544C8" w:rsidRDefault="00F544C8" w:rsidP="00ED5987">
      <w:pPr>
        <w:pStyle w:val="NormalWeb"/>
        <w:spacing w:line="360" w:lineRule="auto"/>
        <w:jc w:val="both"/>
      </w:pPr>
      <w:r>
        <w:t>This pilot study has employed a purposive sampling strategy (Patton, 2015), and every participant has been selected on purpose. Gathering information-rich content is the main purpose of the participant selection. There are six participants who have been selected from the Sri Lankan GI companies covering both government and private sector companies to provide rich information to support the research questions and the objectives. It has selected exactly two participants from large-scale (n=2), two from middle-scale (n=2), and two from small-scale (n=2) firms. Participants met the "5-year experience" and "age 30–60" criteria to ensure they had witnessed the industry's evolution and their insights had rich content. Further, participants were potential HODs and managers, who were identified via LinkedIn and professional insurance networks by the researcher's 19 years of professional background and relationships. Gatekeeper approvals have not been required, as the participants contributed their insights willingly to support the pilot study, honouring the industrial relationship with the researcher. Data saturation (Glaser &amp; Strauss, 2017) has been reached by the contribution of six selected participants, as they have shared rich content based on their experiences and personal encounters with DT phenomena representing different operational departments and different scales of organisational cultures.</w:t>
      </w:r>
    </w:p>
    <w:p w14:paraId="5E4BACB4" w14:textId="4F77D18F" w:rsidR="00477A82" w:rsidRPr="00A645D1" w:rsidRDefault="00B36BC4" w:rsidP="00A645D1">
      <w:pPr>
        <w:pStyle w:val="ListParagraph"/>
        <w:numPr>
          <w:ilvl w:val="1"/>
          <w:numId w:val="25"/>
        </w:numPr>
        <w:spacing w:line="360" w:lineRule="auto"/>
        <w:rPr>
          <w:b/>
          <w:bCs/>
          <w:lang w:val="en-US"/>
        </w:rPr>
      </w:pPr>
      <w:r w:rsidRPr="00A645D1">
        <w:rPr>
          <w:b/>
          <w:bCs/>
          <w:lang w:val="en-US"/>
        </w:rPr>
        <w:t>Data Collection Procedures</w:t>
      </w:r>
    </w:p>
    <w:p w14:paraId="62937EE4" w14:textId="24784C3E" w:rsidR="00A645D1" w:rsidRPr="006B5A70" w:rsidRDefault="00656A24" w:rsidP="00CF7833">
      <w:pPr>
        <w:spacing w:line="360" w:lineRule="auto"/>
        <w:rPr>
          <w:lang w:val="en-US"/>
        </w:rPr>
      </w:pPr>
      <w:r>
        <w:rPr>
          <w:lang w:val="en-US"/>
        </w:rPr>
        <w:lastRenderedPageBreak/>
        <w:t xml:space="preserve">The data collecton was happened </w:t>
      </w:r>
      <w:r w:rsidR="00E968DD">
        <w:rPr>
          <w:lang w:val="en-US"/>
        </w:rPr>
        <w:t xml:space="preserve">by conducting semi-structures interviews </w:t>
      </w:r>
      <w:r w:rsidR="006D7C45">
        <w:rPr>
          <w:lang w:val="en-US"/>
        </w:rPr>
        <w:t xml:space="preserve">in line with the Reasearch </w:t>
      </w:r>
      <w:r w:rsidR="00B7473D">
        <w:rPr>
          <w:lang w:val="en-US"/>
        </w:rPr>
        <w:t>Objectives</w:t>
      </w:r>
      <w:r w:rsidR="006D7C45">
        <w:rPr>
          <w:lang w:val="en-US"/>
        </w:rPr>
        <w:t xml:space="preserve">. The </w:t>
      </w:r>
      <w:r w:rsidR="008D7FEA">
        <w:rPr>
          <w:lang w:val="en-US"/>
        </w:rPr>
        <w:t>interview guide</w:t>
      </w:r>
      <w:r w:rsidR="006D7C45">
        <w:rPr>
          <w:lang w:val="en-US"/>
        </w:rPr>
        <w:t xml:space="preserve"> has been designed with 12 questiones merged with the main two resaerch questions</w:t>
      </w:r>
      <w:r w:rsidR="003B1C4E">
        <w:rPr>
          <w:lang w:val="en-US"/>
        </w:rPr>
        <w:t xml:space="preserve"> and coupling with the SMT, </w:t>
      </w:r>
      <w:r w:rsidR="00B7473D">
        <w:rPr>
          <w:lang w:val="en-US"/>
        </w:rPr>
        <w:t>DCT and TOE Framework</w:t>
      </w:r>
      <w:sdt>
        <w:sdtPr>
          <w:rPr>
            <w:lang w:val="en-US"/>
          </w:rPr>
          <w:id w:val="1318077397"/>
          <w:citation/>
        </w:sdtPr>
        <w:sdtEndPr/>
        <w:sdtContent>
          <w:r w:rsidR="004C6E8C">
            <w:rPr>
              <w:lang w:val="en-US"/>
            </w:rPr>
            <w:fldChar w:fldCharType="begin"/>
          </w:r>
          <w:r w:rsidR="004C6E8C">
            <w:rPr>
              <w:lang w:val="en-US"/>
            </w:rPr>
            <w:instrText xml:space="preserve"> CITATION Obe21 \l 1033 </w:instrText>
          </w:r>
          <w:r w:rsidR="004C6E8C">
            <w:rPr>
              <w:lang w:val="en-US"/>
            </w:rPr>
            <w:fldChar w:fldCharType="separate"/>
          </w:r>
          <w:r w:rsidR="004C6E8C">
            <w:rPr>
              <w:lang w:val="en-US"/>
            </w:rPr>
            <w:t xml:space="preserve"> </w:t>
          </w:r>
          <w:r w:rsidR="004C6E8C" w:rsidRPr="004C6E8C">
            <w:rPr>
              <w:lang w:val="en-US"/>
            </w:rPr>
            <w:t>(Oben, 2021)</w:t>
          </w:r>
          <w:r w:rsidR="004C6E8C">
            <w:rPr>
              <w:lang w:val="en-US"/>
            </w:rPr>
            <w:fldChar w:fldCharType="end"/>
          </w:r>
        </w:sdtContent>
      </w:sdt>
      <w:r w:rsidR="006D7C45">
        <w:rPr>
          <w:lang w:val="en-US"/>
        </w:rPr>
        <w:t xml:space="preserve">. </w:t>
      </w:r>
      <w:r w:rsidR="00014A54">
        <w:rPr>
          <w:lang w:val="en-US"/>
        </w:rPr>
        <w:t>Since the content</w:t>
      </w:r>
      <w:r w:rsidR="00F96EAD">
        <w:rPr>
          <w:lang w:val="en-US"/>
        </w:rPr>
        <w:t xml:space="preserve">s of the responses were valuble and coherent </w:t>
      </w:r>
      <w:r w:rsidR="00CF7833">
        <w:rPr>
          <w:lang w:val="en-US"/>
        </w:rPr>
        <w:t xml:space="preserve">for the study the reasearcher </w:t>
      </w:r>
      <w:r w:rsidR="00F329C1">
        <w:rPr>
          <w:lang w:val="en-US"/>
        </w:rPr>
        <w:t xml:space="preserve">raised an additional open question </w:t>
      </w:r>
      <w:r w:rsidR="005A1CCF">
        <w:rPr>
          <w:lang w:val="en-US"/>
        </w:rPr>
        <w:t>allowing an open space to the participant t</w:t>
      </w:r>
      <w:r w:rsidR="003F2A1E">
        <w:rPr>
          <w:lang w:val="en-US"/>
        </w:rPr>
        <w:t xml:space="preserve">o share his / her expertities related to the research topic. The information gathered in this question was </w:t>
      </w:r>
      <w:r w:rsidR="00F75591">
        <w:rPr>
          <w:lang w:val="en-US"/>
        </w:rPr>
        <w:t>heter</w:t>
      </w:r>
      <w:r w:rsidR="00B332C9">
        <w:rPr>
          <w:lang w:val="en-US"/>
        </w:rPr>
        <w:t xml:space="preserve">ogenous and diversed according to their experince and experties. </w:t>
      </w:r>
      <w:r w:rsidR="004C6E8C">
        <w:rPr>
          <w:lang w:val="en-US"/>
        </w:rPr>
        <w:t>Interviews were conduscted online</w:t>
      </w:r>
      <w:r w:rsidR="008F7BA3">
        <w:rPr>
          <w:lang w:val="en-US"/>
        </w:rPr>
        <w:t xml:space="preserve"> (from the </w:t>
      </w:r>
      <w:r w:rsidR="00081FF7">
        <w:rPr>
          <w:lang w:val="en-US"/>
        </w:rPr>
        <w:t>01.05.2026 to 09.05.206)</w:t>
      </w:r>
      <w:r w:rsidR="004C6E8C">
        <w:rPr>
          <w:lang w:val="en-US"/>
        </w:rPr>
        <w:t xml:space="preserve"> </w:t>
      </w:r>
      <w:r w:rsidR="00677BC1">
        <w:rPr>
          <w:lang w:val="en-US"/>
        </w:rPr>
        <w:t xml:space="preserve">for </w:t>
      </w:r>
      <w:r w:rsidR="001D2F10">
        <w:rPr>
          <w:lang w:val="en-US"/>
        </w:rPr>
        <w:t xml:space="preserve">approximately 40 – 75 minutes, </w:t>
      </w:r>
      <w:r w:rsidR="004C6E8C">
        <w:rPr>
          <w:lang w:val="en-US"/>
        </w:rPr>
        <w:t xml:space="preserve">using </w:t>
      </w:r>
      <w:r w:rsidR="00A84127">
        <w:rPr>
          <w:lang w:val="en-US"/>
        </w:rPr>
        <w:t xml:space="preserve">Microsoft Teams (university account) </w:t>
      </w:r>
      <w:r w:rsidR="009E3832">
        <w:rPr>
          <w:lang w:val="en-US"/>
        </w:rPr>
        <w:t>and all the recordings</w:t>
      </w:r>
      <w:r w:rsidR="000F465B">
        <w:rPr>
          <w:lang w:val="en-US"/>
        </w:rPr>
        <w:t xml:space="preserve"> (with transcripts)</w:t>
      </w:r>
      <w:r w:rsidR="009E3832">
        <w:rPr>
          <w:lang w:val="en-US"/>
        </w:rPr>
        <w:t xml:space="preserve"> have been saved to the</w:t>
      </w:r>
      <w:r w:rsidR="00E55DDB">
        <w:rPr>
          <w:lang w:val="en-US"/>
        </w:rPr>
        <w:t xml:space="preserve"> pass-word protected,</w:t>
      </w:r>
      <w:r w:rsidR="009E3832">
        <w:rPr>
          <w:lang w:val="en-US"/>
        </w:rPr>
        <w:t xml:space="preserve"> </w:t>
      </w:r>
      <w:r w:rsidR="00377588">
        <w:rPr>
          <w:lang w:val="en-US"/>
        </w:rPr>
        <w:t xml:space="preserve">OneDrive univeristy </w:t>
      </w:r>
      <w:r w:rsidR="00E55DDB">
        <w:rPr>
          <w:lang w:val="en-US"/>
        </w:rPr>
        <w:t>server</w:t>
      </w:r>
      <w:r w:rsidR="00377588">
        <w:rPr>
          <w:lang w:val="en-US"/>
        </w:rPr>
        <w:t xml:space="preserve">. </w:t>
      </w:r>
      <w:r w:rsidR="004E1574">
        <w:rPr>
          <w:lang w:val="en-US"/>
        </w:rPr>
        <w:t xml:space="preserve">All the participants have submiited their concents for video conferencing </w:t>
      </w:r>
      <w:r w:rsidR="00E8683C">
        <w:rPr>
          <w:lang w:val="en-US"/>
        </w:rPr>
        <w:t xml:space="preserve">with the participants concent sheet. Although, for three of them </w:t>
      </w:r>
      <w:r w:rsidR="00447F9A">
        <w:rPr>
          <w:lang w:val="en-US"/>
        </w:rPr>
        <w:t xml:space="preserve">were unable and conducted as audio conference as they had certain practical </w:t>
      </w:r>
      <w:r w:rsidR="00FC071B">
        <w:rPr>
          <w:lang w:val="en-US"/>
        </w:rPr>
        <w:t xml:space="preserve">issues with their personal circumstances. </w:t>
      </w:r>
      <w:r w:rsidR="000845E4">
        <w:rPr>
          <w:lang w:val="en-US"/>
        </w:rPr>
        <w:t>A</w:t>
      </w:r>
      <w:r w:rsidR="00C268D2">
        <w:rPr>
          <w:lang w:val="en-US"/>
        </w:rPr>
        <w:t>t</w:t>
      </w:r>
      <w:r w:rsidR="000845E4">
        <w:rPr>
          <w:lang w:val="en-US"/>
        </w:rPr>
        <w:t xml:space="preserve"> certain points the questions were more explained </w:t>
      </w:r>
      <w:r w:rsidR="006B0422">
        <w:rPr>
          <w:lang w:val="en-US"/>
        </w:rPr>
        <w:t xml:space="preserve"> with clarity </w:t>
      </w:r>
      <w:r w:rsidR="000845E4">
        <w:rPr>
          <w:lang w:val="en-US"/>
        </w:rPr>
        <w:t xml:space="preserve">in order to approach the best </w:t>
      </w:r>
      <w:r w:rsidR="006B0422">
        <w:rPr>
          <w:lang w:val="en-US"/>
        </w:rPr>
        <w:t xml:space="preserve">response from the participant. </w:t>
      </w:r>
      <w:r w:rsidR="000F465B">
        <w:rPr>
          <w:lang w:val="en-US"/>
        </w:rPr>
        <w:t xml:space="preserve">Field notes were recorded in the notebook during the </w:t>
      </w:r>
      <w:r w:rsidR="002E5ECA">
        <w:rPr>
          <w:lang w:val="en-US"/>
        </w:rPr>
        <w:t xml:space="preserve">interviews when </w:t>
      </w:r>
      <w:r w:rsidR="00460DBB">
        <w:rPr>
          <w:lang w:val="en-US"/>
        </w:rPr>
        <w:t xml:space="preserve">the operational </w:t>
      </w:r>
      <w:r w:rsidR="006B5A70">
        <w:rPr>
          <w:lang w:val="en-US"/>
        </w:rPr>
        <w:t>and industrial specific terms were highlighted (</w:t>
      </w:r>
      <w:r w:rsidR="006B5A70" w:rsidRPr="006B5A70">
        <w:rPr>
          <w:color w:val="FF0000"/>
          <w:lang w:val="en-US"/>
        </w:rPr>
        <w:t>refer attachement…</w:t>
      </w:r>
      <w:r w:rsidR="006B5A70">
        <w:rPr>
          <w:lang w:val="en-US"/>
        </w:rPr>
        <w:t xml:space="preserve">) </w:t>
      </w:r>
    </w:p>
    <w:p w14:paraId="155E349C" w14:textId="3704ED4B" w:rsidR="00B36BC4" w:rsidRPr="003F13C5" w:rsidRDefault="00B36BC4" w:rsidP="003F13C5">
      <w:pPr>
        <w:pStyle w:val="ListParagraph"/>
        <w:numPr>
          <w:ilvl w:val="1"/>
          <w:numId w:val="25"/>
        </w:numPr>
        <w:spacing w:line="360" w:lineRule="auto"/>
        <w:rPr>
          <w:b/>
          <w:bCs/>
          <w:lang w:val="en-US"/>
        </w:rPr>
      </w:pPr>
      <w:r w:rsidRPr="003F13C5">
        <w:rPr>
          <w:b/>
          <w:bCs/>
          <w:lang w:val="en-US"/>
        </w:rPr>
        <w:t>Data Analysis</w:t>
      </w:r>
    </w:p>
    <w:p w14:paraId="01E48668" w14:textId="29F9F0D9" w:rsidR="00D037D8" w:rsidRPr="00D037D8" w:rsidRDefault="006E0EF9" w:rsidP="00D037D8">
      <w:pPr>
        <w:spacing w:line="360" w:lineRule="auto"/>
        <w:rPr>
          <w:lang w:val="en-US"/>
        </w:rPr>
      </w:pPr>
      <w:r>
        <w:rPr>
          <w:lang w:val="en-US"/>
        </w:rPr>
        <w:t xml:space="preserve">Data were analysed by using the technique of Reflexive Themetic Analysis </w:t>
      </w:r>
      <w:sdt>
        <w:sdtPr>
          <w:rPr>
            <w:lang w:val="en-US"/>
          </w:rPr>
          <w:id w:val="-369303048"/>
          <w:citation/>
        </w:sdtPr>
        <w:sdtEndPr/>
        <w:sdtContent>
          <w:r w:rsidR="00101A05">
            <w:rPr>
              <w:lang w:val="en-US"/>
            </w:rPr>
            <w:fldChar w:fldCharType="begin"/>
          </w:r>
          <w:r w:rsidR="00101A05">
            <w:rPr>
              <w:lang w:val="en-US"/>
            </w:rPr>
            <w:instrText xml:space="preserve"> CITATION Bra06 \l 1033 </w:instrText>
          </w:r>
          <w:r w:rsidR="00101A05">
            <w:rPr>
              <w:lang w:val="en-US"/>
            </w:rPr>
            <w:fldChar w:fldCharType="separate"/>
          </w:r>
          <w:r w:rsidR="00101A05" w:rsidRPr="00101A05">
            <w:rPr>
              <w:lang w:val="en-US"/>
            </w:rPr>
            <w:t>(Braun &amp; Clarke, 2006)</w:t>
          </w:r>
          <w:r w:rsidR="00101A05">
            <w:rPr>
              <w:lang w:val="en-US"/>
            </w:rPr>
            <w:fldChar w:fldCharType="end"/>
          </w:r>
        </w:sdtContent>
      </w:sdt>
      <w:r w:rsidR="001977D4">
        <w:rPr>
          <w:lang w:val="en-US"/>
        </w:rPr>
        <w:t xml:space="preserve"> followed by six </w:t>
      </w:r>
      <w:r w:rsidR="00873E7E">
        <w:rPr>
          <w:lang w:val="en-US"/>
        </w:rPr>
        <w:t>phase analystic process</w:t>
      </w:r>
      <w:r w:rsidR="000A29F7">
        <w:rPr>
          <w:lang w:val="en-US"/>
        </w:rPr>
        <w:t xml:space="preserve">. Patterns were identified in </w:t>
      </w:r>
      <w:r w:rsidR="005625EB">
        <w:rPr>
          <w:lang w:val="en-US"/>
        </w:rPr>
        <w:t xml:space="preserve">every qualitative data being famialised with the </w:t>
      </w:r>
      <w:r w:rsidR="005D30DB">
        <w:rPr>
          <w:lang w:val="en-US"/>
        </w:rPr>
        <w:t xml:space="preserve">responses and by repeately reading and watching. Then it has been identified similar </w:t>
      </w:r>
      <w:r w:rsidR="00EE2F71">
        <w:rPr>
          <w:lang w:val="en-US"/>
        </w:rPr>
        <w:t xml:space="preserve">patterns as codes and created categories and clustered the same cataegories to create </w:t>
      </w:r>
      <w:r w:rsidR="008500F9">
        <w:rPr>
          <w:lang w:val="en-US"/>
        </w:rPr>
        <w:t xml:space="preserve">final themes. </w:t>
      </w:r>
      <w:r w:rsidR="007F4705">
        <w:rPr>
          <w:lang w:val="en-US"/>
        </w:rPr>
        <w:t>Since the pilot study is con</w:t>
      </w:r>
      <w:r w:rsidR="00E400F1">
        <w:rPr>
          <w:lang w:val="en-US"/>
        </w:rPr>
        <w:t xml:space="preserve">ducted related to Sri Lankan GI market and also the resaercher has </w:t>
      </w:r>
      <w:r w:rsidR="009F08C9">
        <w:rPr>
          <w:lang w:val="en-US"/>
        </w:rPr>
        <w:t xml:space="preserve">thoroughly observed the sector with the 19 years experince, and abductive </w:t>
      </w:r>
      <w:r w:rsidR="007B7B19">
        <w:rPr>
          <w:lang w:val="en-US"/>
        </w:rPr>
        <w:t xml:space="preserve">approach </w:t>
      </w:r>
      <w:sdt>
        <w:sdtPr>
          <w:rPr>
            <w:lang w:val="en-US"/>
          </w:rPr>
          <w:id w:val="-1348865139"/>
          <w:citation/>
        </w:sdtPr>
        <w:sdtEndPr/>
        <w:sdtContent>
          <w:r w:rsidR="002630A6">
            <w:rPr>
              <w:lang w:val="en-US"/>
            </w:rPr>
            <w:fldChar w:fldCharType="begin"/>
          </w:r>
          <w:r w:rsidR="002630A6">
            <w:rPr>
              <w:lang w:val="en-US"/>
            </w:rPr>
            <w:instrText xml:space="preserve"> CITATION Ear01 \l 1033 </w:instrText>
          </w:r>
          <w:r w:rsidR="002630A6">
            <w:rPr>
              <w:lang w:val="en-US"/>
            </w:rPr>
            <w:fldChar w:fldCharType="separate"/>
          </w:r>
          <w:r w:rsidR="002630A6" w:rsidRPr="002630A6">
            <w:rPr>
              <w:lang w:val="en-US"/>
            </w:rPr>
            <w:t>(Earl Rinehart, 201)</w:t>
          </w:r>
          <w:r w:rsidR="002630A6">
            <w:rPr>
              <w:lang w:val="en-US"/>
            </w:rPr>
            <w:fldChar w:fldCharType="end"/>
          </w:r>
        </w:sdtContent>
      </w:sdt>
      <w:r w:rsidR="002630A6">
        <w:rPr>
          <w:lang w:val="en-US"/>
        </w:rPr>
        <w:t xml:space="preserve"> </w:t>
      </w:r>
      <w:r w:rsidR="007B7B19">
        <w:rPr>
          <w:lang w:val="en-US"/>
        </w:rPr>
        <w:t>has been adapted by RTA to analyse the deeper understanding of the DT phenomena.</w:t>
      </w:r>
      <w:r w:rsidR="002630A6">
        <w:rPr>
          <w:lang w:val="en-US"/>
        </w:rPr>
        <w:t xml:space="preserve"> </w:t>
      </w:r>
      <w:r w:rsidR="0025531C">
        <w:rPr>
          <w:lang w:val="en-US"/>
        </w:rPr>
        <w:t xml:space="preserve">A comprehensive critique about the data analysis will ve provided in the chapter 4. </w:t>
      </w:r>
    </w:p>
    <w:p w14:paraId="13EE64E7" w14:textId="0C8209C6" w:rsidR="00B36BC4" w:rsidRPr="003F13C5" w:rsidRDefault="00B2044F" w:rsidP="003F13C5">
      <w:pPr>
        <w:pStyle w:val="ListParagraph"/>
        <w:numPr>
          <w:ilvl w:val="1"/>
          <w:numId w:val="25"/>
        </w:numPr>
        <w:spacing w:line="360" w:lineRule="auto"/>
        <w:rPr>
          <w:b/>
          <w:bCs/>
          <w:lang w:val="en-US"/>
        </w:rPr>
      </w:pPr>
      <w:r w:rsidRPr="003F13C5">
        <w:rPr>
          <w:b/>
          <w:bCs/>
          <w:lang w:val="en-US"/>
        </w:rPr>
        <w:t>Ethical Consideration</w:t>
      </w:r>
    </w:p>
    <w:p w14:paraId="6D5261E2" w14:textId="1EB5ED02" w:rsidR="0025531C" w:rsidRDefault="00FD5BE7" w:rsidP="0025531C">
      <w:pPr>
        <w:spacing w:line="360" w:lineRule="auto"/>
        <w:rPr>
          <w:lang w:val="en-US"/>
        </w:rPr>
      </w:pPr>
      <w:r>
        <w:rPr>
          <w:lang w:val="en-US"/>
        </w:rPr>
        <w:t>This pilot study is con</w:t>
      </w:r>
      <w:r w:rsidR="00E13278">
        <w:rPr>
          <w:lang w:val="en-US"/>
        </w:rPr>
        <w:t xml:space="preserve">ceded to the ethical approval of the </w:t>
      </w:r>
      <w:r w:rsidR="00970EE9">
        <w:rPr>
          <w:lang w:val="en-US"/>
        </w:rPr>
        <w:t xml:space="preserve">UWTSD </w:t>
      </w:r>
      <w:r w:rsidR="00E13278">
        <w:rPr>
          <w:lang w:val="en-US"/>
        </w:rPr>
        <w:t>Resaerch Ethics Committee</w:t>
      </w:r>
      <w:r w:rsidR="00970EE9">
        <w:rPr>
          <w:lang w:val="en-US"/>
        </w:rPr>
        <w:t xml:space="preserve"> and the approval has been </w:t>
      </w:r>
      <w:r w:rsidR="00E16EE9">
        <w:rPr>
          <w:lang w:val="en-US"/>
        </w:rPr>
        <w:t>obtained</w:t>
      </w:r>
      <w:r w:rsidR="00970EE9">
        <w:rPr>
          <w:lang w:val="en-US"/>
        </w:rPr>
        <w:t xml:space="preserve"> for the PG2-2026-046 document </w:t>
      </w:r>
      <w:r w:rsidR="004962F4" w:rsidRPr="004962F4">
        <w:rPr>
          <w:color w:val="FF0000"/>
          <w:lang w:val="en-US"/>
        </w:rPr>
        <w:t>(refer attachement</w:t>
      </w:r>
      <w:r w:rsidR="004962F4">
        <w:rPr>
          <w:lang w:val="en-US"/>
        </w:rPr>
        <w:t xml:space="preserve">) </w:t>
      </w:r>
      <w:r w:rsidR="00970EE9">
        <w:rPr>
          <w:lang w:val="en-US"/>
        </w:rPr>
        <w:t xml:space="preserve">prior </w:t>
      </w:r>
      <w:r w:rsidR="00C62185">
        <w:rPr>
          <w:lang w:val="en-US"/>
        </w:rPr>
        <w:t xml:space="preserve">collecting data. </w:t>
      </w:r>
      <w:r w:rsidR="009A52C5">
        <w:rPr>
          <w:lang w:val="en-US"/>
        </w:rPr>
        <w:t xml:space="preserve">All the participants were informed about the </w:t>
      </w:r>
      <w:r w:rsidR="007626E0">
        <w:rPr>
          <w:lang w:val="en-US"/>
        </w:rPr>
        <w:t xml:space="preserve">pilot study </w:t>
      </w:r>
      <w:r w:rsidR="006A05F0">
        <w:rPr>
          <w:lang w:val="en-US"/>
        </w:rPr>
        <w:t xml:space="preserve">(via PIS) </w:t>
      </w:r>
      <w:r w:rsidR="007626E0">
        <w:rPr>
          <w:lang w:val="en-US"/>
        </w:rPr>
        <w:t xml:space="preserve">and the reasch </w:t>
      </w:r>
      <w:r w:rsidR="007626E0">
        <w:rPr>
          <w:lang w:val="en-US"/>
        </w:rPr>
        <w:lastRenderedPageBreak/>
        <w:t xml:space="preserve">purposes before 48 hours adhdreing to the </w:t>
      </w:r>
      <w:r w:rsidR="003E1B56">
        <w:rPr>
          <w:lang w:val="en-US"/>
        </w:rPr>
        <w:t>UWTSD ethical guidance protocols</w:t>
      </w:r>
      <w:r w:rsidR="006A05F0">
        <w:rPr>
          <w:lang w:val="en-US"/>
        </w:rPr>
        <w:t xml:space="preserve"> (</w:t>
      </w:r>
      <w:r w:rsidR="006A05F0" w:rsidRPr="006A05F0">
        <w:rPr>
          <w:color w:val="FF0000"/>
          <w:lang w:val="en-US"/>
        </w:rPr>
        <w:t>refer attachment</w:t>
      </w:r>
      <w:r w:rsidR="006A05F0">
        <w:rPr>
          <w:lang w:val="en-US"/>
        </w:rPr>
        <w:t>)</w:t>
      </w:r>
      <w:r w:rsidR="003E1B56">
        <w:rPr>
          <w:lang w:val="en-US"/>
        </w:rPr>
        <w:t xml:space="preserve">. </w:t>
      </w:r>
      <w:r w:rsidR="007626E0">
        <w:rPr>
          <w:lang w:val="en-US"/>
        </w:rPr>
        <w:t xml:space="preserve"> </w:t>
      </w:r>
      <w:r w:rsidR="00875A18">
        <w:rPr>
          <w:lang w:val="en-US"/>
        </w:rPr>
        <w:t xml:space="preserve">Adhereing to the due </w:t>
      </w:r>
      <w:r w:rsidR="009E659D">
        <w:rPr>
          <w:lang w:val="en-US"/>
        </w:rPr>
        <w:t xml:space="preserve">data protection acts and other legislations relevant to academic research (as obtained the approvals), this pilot study has </w:t>
      </w:r>
      <w:r w:rsidR="00D8517B">
        <w:rPr>
          <w:lang w:val="en-US"/>
        </w:rPr>
        <w:t xml:space="preserve">collected minimum personal information and the </w:t>
      </w:r>
      <w:r w:rsidR="002D75DC">
        <w:rPr>
          <w:lang w:val="en-US"/>
        </w:rPr>
        <w:t>participants are pseudonyms</w:t>
      </w:r>
      <w:sdt>
        <w:sdtPr>
          <w:rPr>
            <w:lang w:val="en-US"/>
          </w:rPr>
          <w:id w:val="762344447"/>
          <w:citation/>
        </w:sdtPr>
        <w:sdtEndPr/>
        <w:sdtContent>
          <w:r w:rsidR="00283C71">
            <w:rPr>
              <w:lang w:val="en-US"/>
            </w:rPr>
            <w:fldChar w:fldCharType="begin"/>
          </w:r>
          <w:r w:rsidR="00283C71">
            <w:rPr>
              <w:lang w:val="en-US"/>
            </w:rPr>
            <w:instrText xml:space="preserve"> CITATION Edw20 \l 1033 </w:instrText>
          </w:r>
          <w:r w:rsidR="00283C71">
            <w:rPr>
              <w:lang w:val="en-US"/>
            </w:rPr>
            <w:fldChar w:fldCharType="separate"/>
          </w:r>
          <w:r w:rsidR="00283C71">
            <w:rPr>
              <w:lang w:val="en-US"/>
            </w:rPr>
            <w:t xml:space="preserve"> </w:t>
          </w:r>
          <w:r w:rsidR="00283C71" w:rsidRPr="00283C71">
            <w:rPr>
              <w:lang w:val="en-US"/>
            </w:rPr>
            <w:t>(Edwards, 2020)</w:t>
          </w:r>
          <w:r w:rsidR="00283C71">
            <w:rPr>
              <w:lang w:val="en-US"/>
            </w:rPr>
            <w:fldChar w:fldCharType="end"/>
          </w:r>
        </w:sdtContent>
      </w:sdt>
      <w:r w:rsidR="002D75DC">
        <w:rPr>
          <w:lang w:val="en-US"/>
        </w:rPr>
        <w:t xml:space="preserve"> (P1-P6)</w:t>
      </w:r>
      <w:r w:rsidR="00283C71">
        <w:rPr>
          <w:lang w:val="en-US"/>
        </w:rPr>
        <w:t xml:space="preserve"> </w:t>
      </w:r>
      <w:r w:rsidR="0092050D">
        <w:rPr>
          <w:lang w:val="en-US"/>
        </w:rPr>
        <w:t>and personal information has been removed from the auotomated transcripts.</w:t>
      </w:r>
      <w:r w:rsidR="00B56DD9">
        <w:rPr>
          <w:lang w:val="en-US"/>
        </w:rPr>
        <w:t xml:space="preserve"> The risk assemsnt for this pilot study is</w:t>
      </w:r>
      <w:r w:rsidR="00D91A88">
        <w:rPr>
          <w:lang w:val="en-US"/>
        </w:rPr>
        <w:t xml:space="preserve"> negligable as the partcipants have shared their professional experince and knowledge </w:t>
      </w:r>
      <w:r w:rsidR="009B5A62">
        <w:rPr>
          <w:lang w:val="en-US"/>
        </w:rPr>
        <w:t xml:space="preserve">rather than the sensitive personla information. </w:t>
      </w:r>
      <w:r w:rsidR="006A05F0">
        <w:rPr>
          <w:lang w:val="en-US"/>
        </w:rPr>
        <w:t xml:space="preserve">Further, </w:t>
      </w:r>
      <w:r w:rsidR="00874A52">
        <w:rPr>
          <w:lang w:val="en-US"/>
        </w:rPr>
        <w:t xml:space="preserve">each participant has countersigned the Concent </w:t>
      </w:r>
      <w:r w:rsidR="004A46AF">
        <w:rPr>
          <w:lang w:val="en-US"/>
        </w:rPr>
        <w:t>Form (</w:t>
      </w:r>
      <w:r w:rsidR="004A46AF" w:rsidRPr="004A46AF">
        <w:rPr>
          <w:color w:val="FF0000"/>
          <w:lang w:val="en-US"/>
        </w:rPr>
        <w:t>refer attached</w:t>
      </w:r>
      <w:r w:rsidR="004A46AF">
        <w:rPr>
          <w:lang w:val="en-US"/>
        </w:rPr>
        <w:t>) and none of them disagreed on any point</w:t>
      </w:r>
      <w:r w:rsidR="00A22525">
        <w:rPr>
          <w:lang w:val="en-US"/>
        </w:rPr>
        <w:t xml:space="preserve"> and all of them have been granted right to withdarw without any panelty. </w:t>
      </w:r>
    </w:p>
    <w:p w14:paraId="28BE9C5F" w14:textId="367602F7" w:rsidR="00B2044F" w:rsidRDefault="0041176C" w:rsidP="0005033E">
      <w:pPr>
        <w:pStyle w:val="Heading2"/>
      </w:pPr>
      <w:r>
        <w:t>3.</w:t>
      </w:r>
      <w:r w:rsidR="000701B8">
        <w:t>7</w:t>
      </w:r>
      <w:r>
        <w:t xml:space="preserve"> Quality &amp; Rigour</w:t>
      </w:r>
    </w:p>
    <w:p w14:paraId="44157768" w14:textId="467E6C82" w:rsidR="003F13C5" w:rsidRPr="003F13C5" w:rsidRDefault="00A22C49" w:rsidP="003F13C5">
      <w:pPr>
        <w:spacing w:line="360" w:lineRule="auto"/>
        <w:rPr>
          <w:lang w:val="en-US"/>
        </w:rPr>
      </w:pPr>
      <w:r>
        <w:rPr>
          <w:lang w:val="en-US"/>
        </w:rPr>
        <w:t>The quality and the rigour</w:t>
      </w:r>
      <w:r w:rsidR="002D5A32">
        <w:rPr>
          <w:lang w:val="en-US"/>
        </w:rPr>
        <w:t xml:space="preserve"> of the pilot study have been ensur</w:t>
      </w:r>
      <w:r w:rsidR="007F0831">
        <w:rPr>
          <w:lang w:val="en-US"/>
        </w:rPr>
        <w:t xml:space="preserve">ing the trustworthiness, credibity and the academic rigourous. </w:t>
      </w:r>
      <w:r w:rsidR="00A83388">
        <w:rPr>
          <w:lang w:val="en-US"/>
        </w:rPr>
        <w:t>Trustwo</w:t>
      </w:r>
      <w:r w:rsidR="00FE7A5D">
        <w:rPr>
          <w:lang w:val="en-US"/>
        </w:rPr>
        <w:t xml:space="preserve">rthiness has </w:t>
      </w:r>
      <w:r w:rsidR="00B17111">
        <w:rPr>
          <w:lang w:val="en-US"/>
        </w:rPr>
        <w:t>been followed the quality criteria using</w:t>
      </w:r>
      <w:r w:rsidR="00A93D9D">
        <w:rPr>
          <w:lang w:val="en-US"/>
        </w:rPr>
        <w:t xml:space="preserve"> the seminal work of </w:t>
      </w:r>
      <w:r w:rsidR="00B17111">
        <w:rPr>
          <w:lang w:val="en-US"/>
        </w:rPr>
        <w:t>Lincoln &amp; Guba’s</w:t>
      </w:r>
      <w:r w:rsidR="00AC5958">
        <w:rPr>
          <w:lang w:val="en-US"/>
        </w:rPr>
        <w:t xml:space="preserve"> guideline</w:t>
      </w:r>
      <w:r w:rsidR="00B07CBD">
        <w:rPr>
          <w:lang w:val="en-US"/>
        </w:rPr>
        <w:t xml:space="preserve">s </w:t>
      </w:r>
      <w:sdt>
        <w:sdtPr>
          <w:rPr>
            <w:lang w:val="en-US"/>
          </w:rPr>
          <w:id w:val="-1633550271"/>
          <w:citation/>
        </w:sdtPr>
        <w:sdtEndPr/>
        <w:sdtContent>
          <w:r w:rsidR="000604C3">
            <w:rPr>
              <w:lang w:val="en-US"/>
            </w:rPr>
            <w:fldChar w:fldCharType="begin"/>
          </w:r>
          <w:r w:rsidR="000604C3">
            <w:rPr>
              <w:lang w:val="en-US"/>
            </w:rPr>
            <w:instrText xml:space="preserve"> CITATION Lin85 \l 1033 </w:instrText>
          </w:r>
          <w:r w:rsidR="000604C3">
            <w:rPr>
              <w:lang w:val="en-US"/>
            </w:rPr>
            <w:fldChar w:fldCharType="separate"/>
          </w:r>
          <w:r w:rsidR="000604C3" w:rsidRPr="000604C3">
            <w:rPr>
              <w:lang w:val="en-US"/>
            </w:rPr>
            <w:t>(Lincoln &amp; Guba, 1985)</w:t>
          </w:r>
          <w:r w:rsidR="000604C3">
            <w:rPr>
              <w:lang w:val="en-US"/>
            </w:rPr>
            <w:fldChar w:fldCharType="end"/>
          </w:r>
        </w:sdtContent>
      </w:sdt>
      <w:r w:rsidR="000604C3">
        <w:rPr>
          <w:lang w:val="en-US"/>
        </w:rPr>
        <w:t xml:space="preserve"> </w:t>
      </w:r>
      <w:r w:rsidR="00B07CBD">
        <w:rPr>
          <w:lang w:val="en-US"/>
        </w:rPr>
        <w:t xml:space="preserve">and it refers to the degree of the </w:t>
      </w:r>
      <w:r w:rsidR="0067072A">
        <w:rPr>
          <w:lang w:val="en-US"/>
        </w:rPr>
        <w:t>confidence in research findings</w:t>
      </w:r>
      <w:sdt>
        <w:sdtPr>
          <w:rPr>
            <w:lang w:val="en-US"/>
          </w:rPr>
          <w:id w:val="-375774567"/>
          <w:citation/>
        </w:sdtPr>
        <w:sdtEndPr/>
        <w:sdtContent>
          <w:r w:rsidR="004D2702">
            <w:rPr>
              <w:lang w:val="en-US"/>
            </w:rPr>
            <w:fldChar w:fldCharType="begin"/>
          </w:r>
          <w:r w:rsidR="004D2702">
            <w:rPr>
              <w:lang w:val="en-US"/>
            </w:rPr>
            <w:instrText xml:space="preserve"> CITATION Kak23 \l 1033 </w:instrText>
          </w:r>
          <w:r w:rsidR="004D2702">
            <w:rPr>
              <w:lang w:val="en-US"/>
            </w:rPr>
            <w:fldChar w:fldCharType="separate"/>
          </w:r>
          <w:r w:rsidR="004D2702">
            <w:rPr>
              <w:lang w:val="en-US"/>
            </w:rPr>
            <w:t xml:space="preserve"> </w:t>
          </w:r>
          <w:r w:rsidR="004D2702" w:rsidRPr="004D2702">
            <w:rPr>
              <w:lang w:val="en-US"/>
            </w:rPr>
            <w:t>(Kakar, et al., 2023)</w:t>
          </w:r>
          <w:r w:rsidR="004D2702">
            <w:rPr>
              <w:lang w:val="en-US"/>
            </w:rPr>
            <w:fldChar w:fldCharType="end"/>
          </w:r>
        </w:sdtContent>
      </w:sdt>
      <w:r w:rsidR="000604C3">
        <w:rPr>
          <w:lang w:val="en-US"/>
        </w:rPr>
        <w:t xml:space="preserve">. </w:t>
      </w:r>
      <w:r w:rsidR="00CB3C28">
        <w:rPr>
          <w:lang w:val="en-US"/>
        </w:rPr>
        <w:t xml:space="preserve">Credibility of the </w:t>
      </w:r>
      <w:r w:rsidR="00386444">
        <w:rPr>
          <w:lang w:val="en-US"/>
        </w:rPr>
        <w:t xml:space="preserve">work has been established by member </w:t>
      </w:r>
      <w:r w:rsidR="009E34C4">
        <w:rPr>
          <w:lang w:val="en-US"/>
        </w:rPr>
        <w:t>checking</w:t>
      </w:r>
      <w:r w:rsidR="005435F5">
        <w:rPr>
          <w:lang w:val="en-US"/>
        </w:rPr>
        <w:t>,</w:t>
      </w:r>
      <w:r w:rsidR="00F00789">
        <w:rPr>
          <w:lang w:val="en-US"/>
        </w:rPr>
        <w:t xml:space="preserve"> where several members have been shared a copy of the </w:t>
      </w:r>
      <w:r w:rsidR="004A478E">
        <w:rPr>
          <w:lang w:val="en-US"/>
        </w:rPr>
        <w:t>basic interoretations to get confirm the accuracy and the feedback of their insights (</w:t>
      </w:r>
      <w:r w:rsidR="004A478E" w:rsidRPr="004A478E">
        <w:rPr>
          <w:color w:val="FF0000"/>
          <w:lang w:val="en-US"/>
        </w:rPr>
        <w:t>refer appendix</w:t>
      </w:r>
      <w:r w:rsidR="004A478E">
        <w:rPr>
          <w:lang w:val="en-US"/>
        </w:rPr>
        <w:t>)</w:t>
      </w:r>
      <w:r w:rsidR="00E0062A">
        <w:rPr>
          <w:lang w:val="en-US"/>
        </w:rPr>
        <w:t xml:space="preserve">. The </w:t>
      </w:r>
      <w:r w:rsidR="00BE714C">
        <w:rPr>
          <w:lang w:val="en-US"/>
        </w:rPr>
        <w:t xml:space="preserve">extensive experinces and the industry experties </w:t>
      </w:r>
      <w:r w:rsidR="008D59C5">
        <w:rPr>
          <w:lang w:val="en-US"/>
        </w:rPr>
        <w:t>of</w:t>
      </w:r>
      <w:r w:rsidR="00971608">
        <w:rPr>
          <w:lang w:val="en-US"/>
        </w:rPr>
        <w:t xml:space="preserve"> participants </w:t>
      </w:r>
      <w:r w:rsidR="00BE714C">
        <w:rPr>
          <w:lang w:val="en-US"/>
        </w:rPr>
        <w:t xml:space="preserve">on GI operation </w:t>
      </w:r>
      <w:r w:rsidR="008D59C5">
        <w:rPr>
          <w:lang w:val="en-US"/>
        </w:rPr>
        <w:t>and their challnegers</w:t>
      </w:r>
      <w:r w:rsidR="00971608">
        <w:rPr>
          <w:lang w:val="en-US"/>
        </w:rPr>
        <w:t xml:space="preserve"> in </w:t>
      </w:r>
      <w:r w:rsidR="00464996">
        <w:rPr>
          <w:lang w:val="en-US"/>
        </w:rPr>
        <w:t xml:space="preserve">digital adaption has been provided </w:t>
      </w:r>
      <w:r w:rsidR="00622A0A">
        <w:rPr>
          <w:lang w:val="en-US"/>
        </w:rPr>
        <w:t>thick description</w:t>
      </w:r>
      <w:r w:rsidR="00F140D9">
        <w:rPr>
          <w:lang w:val="en-US"/>
        </w:rPr>
        <w:t xml:space="preserve"> to assess tranfereablity. </w:t>
      </w:r>
      <w:r w:rsidR="000E593F">
        <w:rPr>
          <w:lang w:val="en-US"/>
        </w:rPr>
        <w:t xml:space="preserve">Throughout the analsysis process the supervisory debriefing has </w:t>
      </w:r>
      <w:r w:rsidR="002B5169">
        <w:rPr>
          <w:lang w:val="en-US"/>
        </w:rPr>
        <w:t xml:space="preserve">conducted and dependability has been ensured by maintaining systematice documentation </w:t>
      </w:r>
      <w:r w:rsidR="00326F49">
        <w:rPr>
          <w:lang w:val="en-US"/>
        </w:rPr>
        <w:t xml:space="preserve">with relevant journal records and </w:t>
      </w:r>
      <w:r w:rsidR="00B83943">
        <w:rPr>
          <w:lang w:val="en-US"/>
        </w:rPr>
        <w:t xml:space="preserve">maintaining audit trail </w:t>
      </w:r>
      <w:sdt>
        <w:sdtPr>
          <w:rPr>
            <w:lang w:val="en-US"/>
          </w:rPr>
          <w:id w:val="859856208"/>
          <w:citation/>
        </w:sdtPr>
        <w:sdtEndPr/>
        <w:sdtContent>
          <w:r w:rsidR="00BB17CF">
            <w:rPr>
              <w:lang w:val="en-US"/>
            </w:rPr>
            <w:fldChar w:fldCharType="begin"/>
          </w:r>
          <w:r w:rsidR="00A11AD0">
            <w:rPr>
              <w:lang w:val="en-US"/>
            </w:rPr>
            <w:instrText xml:space="preserve">CITATION Now17 \l 1033 </w:instrText>
          </w:r>
          <w:r w:rsidR="00BB17CF">
            <w:rPr>
              <w:lang w:val="en-US"/>
            </w:rPr>
            <w:fldChar w:fldCharType="separate"/>
          </w:r>
          <w:r w:rsidR="00A11AD0" w:rsidRPr="00A11AD0">
            <w:rPr>
              <w:lang w:val="en-US"/>
            </w:rPr>
            <w:t>(Nowell, et al., 2017)</w:t>
          </w:r>
          <w:r w:rsidR="00BB17CF">
            <w:rPr>
              <w:lang w:val="en-US"/>
            </w:rPr>
            <w:fldChar w:fldCharType="end"/>
          </w:r>
        </w:sdtContent>
      </w:sdt>
      <w:r w:rsidR="00B62F67">
        <w:rPr>
          <w:lang w:val="en-US"/>
        </w:rPr>
        <w:t xml:space="preserve"> </w:t>
      </w:r>
      <w:r w:rsidR="00B83943">
        <w:rPr>
          <w:lang w:val="en-US"/>
        </w:rPr>
        <w:t>(</w:t>
      </w:r>
      <w:r w:rsidR="00B83943" w:rsidRPr="00B83943">
        <w:rPr>
          <w:color w:val="FF0000"/>
          <w:lang w:val="en-US"/>
        </w:rPr>
        <w:t>refer appendix</w:t>
      </w:r>
      <w:r w:rsidR="00B83943">
        <w:rPr>
          <w:lang w:val="en-US"/>
        </w:rPr>
        <w:t>)</w:t>
      </w:r>
      <w:r w:rsidR="00B62F67">
        <w:rPr>
          <w:lang w:val="en-US"/>
        </w:rPr>
        <w:t xml:space="preserve">. </w:t>
      </w:r>
      <w:r w:rsidR="002F4FE5">
        <w:rPr>
          <w:lang w:val="en-US"/>
        </w:rPr>
        <w:t>In order to assure the academic roigour</w:t>
      </w:r>
      <w:r w:rsidR="00D62AB7">
        <w:rPr>
          <w:lang w:val="en-US"/>
        </w:rPr>
        <w:t xml:space="preserve">, one coded document and </w:t>
      </w:r>
      <w:r w:rsidR="004711BD">
        <w:rPr>
          <w:lang w:val="en-US"/>
        </w:rPr>
        <w:t xml:space="preserve">the transmission of themes in a one excel sheet </w:t>
      </w:r>
      <w:r w:rsidR="00A35178">
        <w:rPr>
          <w:lang w:val="en-US"/>
        </w:rPr>
        <w:t>has</w:t>
      </w:r>
      <w:r w:rsidR="00D62AB7">
        <w:rPr>
          <w:lang w:val="en-US"/>
        </w:rPr>
        <w:t xml:space="preserve"> been attached in the </w:t>
      </w:r>
      <w:r w:rsidR="00D62AB7" w:rsidRPr="00A35178">
        <w:rPr>
          <w:color w:val="FF0000"/>
          <w:lang w:val="en-US"/>
        </w:rPr>
        <w:t>appendix</w:t>
      </w:r>
      <w:r w:rsidR="00D62AB7">
        <w:rPr>
          <w:lang w:val="en-US"/>
        </w:rPr>
        <w:t xml:space="preserve">. </w:t>
      </w:r>
    </w:p>
    <w:p w14:paraId="152A2E36" w14:textId="5B01BD70" w:rsidR="00502D70" w:rsidRDefault="007505B4" w:rsidP="0005033E">
      <w:pPr>
        <w:pStyle w:val="Heading2"/>
      </w:pPr>
      <w:r>
        <w:t xml:space="preserve">3.8 </w:t>
      </w:r>
      <w:r w:rsidR="00F24CE1">
        <w:t>Reflexivity &amp; Reaserch Positionin</w:t>
      </w:r>
      <w:r w:rsidR="00502D70">
        <w:t>g</w:t>
      </w:r>
    </w:p>
    <w:p w14:paraId="672ADE7E" w14:textId="2A59CB3C" w:rsidR="00502D70" w:rsidRPr="00502D70" w:rsidRDefault="00D411FF" w:rsidP="00502D70">
      <w:pPr>
        <w:spacing w:line="360" w:lineRule="auto"/>
        <w:rPr>
          <w:lang w:val="en-US"/>
        </w:rPr>
      </w:pPr>
      <w:r>
        <w:rPr>
          <w:lang w:val="en-US"/>
        </w:rPr>
        <w:t>The resaercher r</w:t>
      </w:r>
      <w:r w:rsidR="00E222AC">
        <w:rPr>
          <w:lang w:val="en-US"/>
        </w:rPr>
        <w:t>etrospect the reflexivity over the professional experince a</w:t>
      </w:r>
      <w:r w:rsidR="00A36A04">
        <w:rPr>
          <w:lang w:val="en-US"/>
        </w:rPr>
        <w:t xml:space="preserve">s a former insurance practitioner in the Sri Lankan </w:t>
      </w:r>
      <w:r w:rsidR="00DA759C">
        <w:rPr>
          <w:lang w:val="en-US"/>
        </w:rPr>
        <w:t>GI sector with more than 19 years industry experince with more than 7 years senior management experince</w:t>
      </w:r>
      <w:r w:rsidR="00CC6B76">
        <w:rPr>
          <w:lang w:val="en-US"/>
        </w:rPr>
        <w:t>.</w:t>
      </w:r>
      <w:r w:rsidR="00DA759C">
        <w:rPr>
          <w:lang w:val="en-US"/>
        </w:rPr>
        <w:t xml:space="preserve"> </w:t>
      </w:r>
      <w:r w:rsidR="00150D6E">
        <w:rPr>
          <w:lang w:val="en-US"/>
        </w:rPr>
        <w:t xml:space="preserve">Being part of the same community </w:t>
      </w:r>
      <w:r w:rsidR="00BE75C2">
        <w:rPr>
          <w:lang w:val="en-US"/>
        </w:rPr>
        <w:t xml:space="preserve">the researcher marked insider positonality </w:t>
      </w:r>
      <w:sdt>
        <w:sdtPr>
          <w:rPr>
            <w:lang w:val="en-US"/>
          </w:rPr>
          <w:id w:val="712928320"/>
          <w:citation/>
        </w:sdtPr>
        <w:sdtEndPr/>
        <w:sdtContent>
          <w:r w:rsidR="000D78EF">
            <w:rPr>
              <w:lang w:val="en-US"/>
            </w:rPr>
            <w:fldChar w:fldCharType="begin"/>
          </w:r>
          <w:r w:rsidR="000D78EF">
            <w:rPr>
              <w:lang w:val="en-US"/>
            </w:rPr>
            <w:instrText xml:space="preserve"> CITATION Unl12 \l 1033 </w:instrText>
          </w:r>
          <w:r w:rsidR="000D78EF">
            <w:rPr>
              <w:lang w:val="en-US"/>
            </w:rPr>
            <w:fldChar w:fldCharType="separate"/>
          </w:r>
          <w:r w:rsidR="000D78EF" w:rsidRPr="000D78EF">
            <w:rPr>
              <w:lang w:val="en-US"/>
            </w:rPr>
            <w:t>(Unluer, 2012)</w:t>
          </w:r>
          <w:r w:rsidR="000D78EF">
            <w:rPr>
              <w:lang w:val="en-US"/>
            </w:rPr>
            <w:fldChar w:fldCharType="end"/>
          </w:r>
        </w:sdtContent>
      </w:sdt>
      <w:r w:rsidR="003E0E93">
        <w:rPr>
          <w:lang w:val="en-US"/>
        </w:rPr>
        <w:t xml:space="preserve"> </w:t>
      </w:r>
      <w:r w:rsidR="00AE1B50">
        <w:rPr>
          <w:lang w:val="en-US"/>
        </w:rPr>
        <w:t xml:space="preserve">in this pilot study with various advantages. The </w:t>
      </w:r>
      <w:r w:rsidR="003D310F">
        <w:rPr>
          <w:lang w:val="en-US"/>
        </w:rPr>
        <w:t>professional relationship with every industry veteran</w:t>
      </w:r>
      <w:r w:rsidR="00DE1B85">
        <w:rPr>
          <w:lang w:val="en-US"/>
        </w:rPr>
        <w:t>s</w:t>
      </w:r>
      <w:r w:rsidR="003D310F">
        <w:rPr>
          <w:lang w:val="en-US"/>
        </w:rPr>
        <w:t xml:space="preserve"> and the exposure of working in several </w:t>
      </w:r>
      <w:r w:rsidR="0089114E">
        <w:rPr>
          <w:lang w:val="en-US"/>
        </w:rPr>
        <w:t>pr</w:t>
      </w:r>
      <w:r w:rsidR="007B2983">
        <w:rPr>
          <w:lang w:val="en-US"/>
        </w:rPr>
        <w:t>i</w:t>
      </w:r>
      <w:r w:rsidR="0089114E">
        <w:rPr>
          <w:lang w:val="en-US"/>
        </w:rPr>
        <w:t xml:space="preserve">vate sector insurance companies </w:t>
      </w:r>
      <w:r w:rsidR="00A53FB4">
        <w:rPr>
          <w:lang w:val="en-US"/>
        </w:rPr>
        <w:t xml:space="preserve">in </w:t>
      </w:r>
      <w:r w:rsidR="009F7083">
        <w:rPr>
          <w:lang w:val="en-US"/>
        </w:rPr>
        <w:t xml:space="preserve">several managerial scops as unit leader, cluster leader, department head and a national channel had </w:t>
      </w:r>
      <w:r w:rsidR="00553676">
        <w:rPr>
          <w:lang w:val="en-US"/>
        </w:rPr>
        <w:t xml:space="preserve">offered vast range of managerial </w:t>
      </w:r>
      <w:r w:rsidR="003D6F87">
        <w:rPr>
          <w:lang w:val="en-US"/>
        </w:rPr>
        <w:t>insights and experience</w:t>
      </w:r>
      <w:r w:rsidR="00173E12">
        <w:rPr>
          <w:lang w:val="en-US"/>
        </w:rPr>
        <w:t xml:space="preserve"> to support and </w:t>
      </w:r>
      <w:r w:rsidR="00173E12">
        <w:rPr>
          <w:lang w:val="en-US"/>
        </w:rPr>
        <w:lastRenderedPageBreak/>
        <w:t xml:space="preserve">understand the technicality and the nature of the subjective reaserch area. </w:t>
      </w:r>
      <w:r w:rsidR="00163282">
        <w:rPr>
          <w:lang w:val="en-US"/>
        </w:rPr>
        <w:t xml:space="preserve">The professional relationship that has been maintained with </w:t>
      </w:r>
      <w:r w:rsidR="00533994">
        <w:rPr>
          <w:lang w:val="en-US"/>
        </w:rPr>
        <w:t xml:space="preserve">all the participants have lead them to share their maximum of insights and experiences passionately </w:t>
      </w:r>
      <w:r w:rsidR="00677BC1">
        <w:rPr>
          <w:lang w:val="en-US"/>
        </w:rPr>
        <w:t>without clinging to any time constrain</w:t>
      </w:r>
      <w:r w:rsidR="007C63B1">
        <w:rPr>
          <w:lang w:val="en-US"/>
        </w:rPr>
        <w:t xml:space="preserve">s. </w:t>
      </w:r>
      <w:r w:rsidR="00A9329A">
        <w:rPr>
          <w:lang w:val="en-US"/>
        </w:rPr>
        <w:t xml:space="preserve">the risk of </w:t>
      </w:r>
      <w:r w:rsidR="00276E6D">
        <w:rPr>
          <w:lang w:val="en-US"/>
        </w:rPr>
        <w:t xml:space="preserve">projecting </w:t>
      </w:r>
      <w:r w:rsidR="007F137B">
        <w:rPr>
          <w:lang w:val="en-US"/>
        </w:rPr>
        <w:t xml:space="preserve">and interpretation of </w:t>
      </w:r>
      <w:r w:rsidR="00276E6D">
        <w:rPr>
          <w:lang w:val="en-US"/>
        </w:rPr>
        <w:t xml:space="preserve">the </w:t>
      </w:r>
      <w:r w:rsidR="00D51A15">
        <w:rPr>
          <w:lang w:val="en-US"/>
        </w:rPr>
        <w:t xml:space="preserve">contexulised information in personal experinces </w:t>
      </w:r>
      <w:r w:rsidR="00E63E22">
        <w:rPr>
          <w:lang w:val="en-US"/>
        </w:rPr>
        <w:t xml:space="preserve">is debatable and the risk has </w:t>
      </w:r>
      <w:r w:rsidR="00D51A15">
        <w:rPr>
          <w:lang w:val="en-US"/>
        </w:rPr>
        <w:t>been</w:t>
      </w:r>
      <w:r w:rsidR="00137042">
        <w:rPr>
          <w:lang w:val="en-US"/>
        </w:rPr>
        <w:t xml:space="preserve"> mitigated by journal documentation assumptio</w:t>
      </w:r>
      <w:r w:rsidR="003713D5">
        <w:rPr>
          <w:lang w:val="en-US"/>
        </w:rPr>
        <w:t>ns</w:t>
      </w:r>
      <w:sdt>
        <w:sdtPr>
          <w:rPr>
            <w:lang w:val="en-US"/>
          </w:rPr>
          <w:id w:val="-436293159"/>
          <w:citation/>
        </w:sdtPr>
        <w:sdtEndPr/>
        <w:sdtContent>
          <w:r w:rsidR="00E63E22">
            <w:rPr>
              <w:lang w:val="en-US"/>
            </w:rPr>
            <w:fldChar w:fldCharType="begin"/>
          </w:r>
          <w:r w:rsidR="00E63E22">
            <w:rPr>
              <w:lang w:val="en-US"/>
            </w:rPr>
            <w:instrText xml:space="preserve"> CITATION Ort08 \l 1033 </w:instrText>
          </w:r>
          <w:r w:rsidR="00E63E22">
            <w:rPr>
              <w:lang w:val="en-US"/>
            </w:rPr>
            <w:fldChar w:fldCharType="separate"/>
          </w:r>
          <w:r w:rsidR="00E63E22">
            <w:rPr>
              <w:lang w:val="en-US"/>
            </w:rPr>
            <w:t xml:space="preserve"> </w:t>
          </w:r>
          <w:r w:rsidR="00E63E22" w:rsidRPr="00E63E22">
            <w:rPr>
              <w:lang w:val="en-US"/>
            </w:rPr>
            <w:t>(Ortlipp, 2008)</w:t>
          </w:r>
          <w:r w:rsidR="00E63E22">
            <w:rPr>
              <w:lang w:val="en-US"/>
            </w:rPr>
            <w:fldChar w:fldCharType="end"/>
          </w:r>
        </w:sdtContent>
      </w:sdt>
      <w:r w:rsidR="00BD4D6F">
        <w:rPr>
          <w:lang w:val="en-US"/>
        </w:rPr>
        <w:t xml:space="preserve">. The reflexivity </w:t>
      </w:r>
      <w:r w:rsidR="00FE6529">
        <w:rPr>
          <w:lang w:val="en-US"/>
        </w:rPr>
        <w:t xml:space="preserve">showcases the origianlity and the transparency of the pilot study. </w:t>
      </w:r>
    </w:p>
    <w:p w14:paraId="534AC26C" w14:textId="77494875" w:rsidR="00592947" w:rsidRPr="00E30261" w:rsidRDefault="00FF5F38" w:rsidP="00ED5987">
      <w:pPr>
        <w:pStyle w:val="ListParagraph"/>
        <w:spacing w:line="360" w:lineRule="auto"/>
        <w:ind w:left="360"/>
        <w:rPr>
          <w:b/>
          <w:bCs/>
          <w:lang w:val="en-US"/>
        </w:rPr>
      </w:pPr>
      <w:r w:rsidRPr="00E30261">
        <w:rPr>
          <w:b/>
          <w:bCs/>
          <w:lang w:val="en-US"/>
        </w:rPr>
        <w:t>3.</w:t>
      </w:r>
      <w:r w:rsidR="000701B8" w:rsidRPr="00E30261">
        <w:rPr>
          <w:b/>
          <w:bCs/>
          <w:lang w:val="en-US"/>
        </w:rPr>
        <w:t>9</w:t>
      </w:r>
      <w:r w:rsidRPr="00E30261">
        <w:rPr>
          <w:b/>
          <w:bCs/>
          <w:lang w:val="en-US"/>
        </w:rPr>
        <w:t xml:space="preserve"> Limitations of the Pilot Studies</w:t>
      </w:r>
    </w:p>
    <w:p w14:paraId="19233E79" w14:textId="64AF1F01" w:rsidR="00592947" w:rsidRDefault="00574960" w:rsidP="0098311C">
      <w:pPr>
        <w:spacing w:line="360" w:lineRule="auto"/>
        <w:rPr>
          <w:lang w:val="en-US"/>
        </w:rPr>
      </w:pPr>
      <w:r>
        <w:rPr>
          <w:lang w:val="en-US"/>
        </w:rPr>
        <w:t xml:space="preserve">This pilot study encounted </w:t>
      </w:r>
      <w:r w:rsidR="0028037E">
        <w:rPr>
          <w:lang w:val="en-US"/>
        </w:rPr>
        <w:t xml:space="preserve">limitations in several tasks. </w:t>
      </w:r>
      <w:r w:rsidR="00165DA5">
        <w:rPr>
          <w:lang w:val="en-US"/>
        </w:rPr>
        <w:t xml:space="preserve"> The sample size (n=6)</w:t>
      </w:r>
      <w:r w:rsidR="00AA2463">
        <w:rPr>
          <w:lang w:val="en-US"/>
        </w:rPr>
        <w:t xml:space="preserve"> is appropriate for the exploratory pilot work </w:t>
      </w:r>
      <w:r w:rsidR="00281BB0">
        <w:rPr>
          <w:lang w:val="en-US"/>
        </w:rPr>
        <w:t>adhereing to the methodological feasibility</w:t>
      </w:r>
      <w:r w:rsidR="00F54E16">
        <w:rPr>
          <w:lang w:val="en-US"/>
        </w:rPr>
        <w:t xml:space="preserve"> </w:t>
      </w:r>
      <w:r w:rsidR="004830EA">
        <w:rPr>
          <w:lang w:val="en-US"/>
        </w:rPr>
        <w:t xml:space="preserve">but it limits the transferability </w:t>
      </w:r>
      <w:sdt>
        <w:sdtPr>
          <w:rPr>
            <w:lang w:val="en-US"/>
          </w:rPr>
          <w:id w:val="-1794133707"/>
          <w:citation/>
        </w:sdtPr>
        <w:sdtEndPr/>
        <w:sdtContent>
          <w:r w:rsidR="00583133">
            <w:rPr>
              <w:lang w:val="en-US"/>
            </w:rPr>
            <w:fldChar w:fldCharType="begin"/>
          </w:r>
          <w:r w:rsidR="00583133">
            <w:rPr>
              <w:lang w:val="en-US"/>
            </w:rPr>
            <w:instrText xml:space="preserve"> CITATION Dri25 \l 1033 </w:instrText>
          </w:r>
          <w:r w:rsidR="00583133">
            <w:rPr>
              <w:lang w:val="en-US"/>
            </w:rPr>
            <w:fldChar w:fldCharType="separate"/>
          </w:r>
          <w:r w:rsidR="00583133" w:rsidRPr="00583133">
            <w:rPr>
              <w:lang w:val="en-US"/>
            </w:rPr>
            <w:t>(Drisko, 2025)</w:t>
          </w:r>
          <w:r w:rsidR="00583133">
            <w:rPr>
              <w:lang w:val="en-US"/>
            </w:rPr>
            <w:fldChar w:fldCharType="end"/>
          </w:r>
        </w:sdtContent>
      </w:sdt>
      <w:r w:rsidR="00583133">
        <w:rPr>
          <w:lang w:val="en-US"/>
        </w:rPr>
        <w:t xml:space="preserve">. </w:t>
      </w:r>
      <w:r w:rsidR="00563D00">
        <w:rPr>
          <w:lang w:val="en-US"/>
        </w:rPr>
        <w:t xml:space="preserve">The </w:t>
      </w:r>
      <w:r w:rsidR="00284CE7">
        <w:rPr>
          <w:lang w:val="en-US"/>
        </w:rPr>
        <w:t xml:space="preserve">participant’s selected on purposive sampling </w:t>
      </w:r>
      <w:r w:rsidR="007F1A6A">
        <w:rPr>
          <w:lang w:val="en-US"/>
        </w:rPr>
        <w:t xml:space="preserve">through the professional network </w:t>
      </w:r>
      <w:r w:rsidR="002044EC">
        <w:rPr>
          <w:lang w:val="en-US"/>
        </w:rPr>
        <w:t xml:space="preserve">limits the depth </w:t>
      </w:r>
      <w:r w:rsidR="00077D16">
        <w:rPr>
          <w:lang w:val="en-US"/>
        </w:rPr>
        <w:t>within the industry. Most of them dicussed about one single event happ</w:t>
      </w:r>
      <w:r w:rsidR="00733BD1">
        <w:rPr>
          <w:lang w:val="en-US"/>
        </w:rPr>
        <w:t>ening in the market for transferring the E motor card</w:t>
      </w:r>
      <w:r w:rsidR="00AC42F5">
        <w:rPr>
          <w:lang w:val="en-US"/>
        </w:rPr>
        <w:t>. As the selected managers are operational heads covering six different functionalities within their own scopes</w:t>
      </w:r>
      <w:r w:rsidR="00527287">
        <w:rPr>
          <w:lang w:val="en-US"/>
        </w:rPr>
        <w:t xml:space="preserve">, sometimes their perspectives in certain </w:t>
      </w:r>
      <w:r w:rsidR="00D84B9C">
        <w:rPr>
          <w:lang w:val="en-US"/>
        </w:rPr>
        <w:t xml:space="preserve">interview questions were differed. </w:t>
      </w:r>
      <w:r w:rsidR="00547235">
        <w:rPr>
          <w:lang w:val="en-US"/>
        </w:rPr>
        <w:t>The interview data has been self reproted and interpreted</w:t>
      </w:r>
      <w:r w:rsidR="00984817">
        <w:rPr>
          <w:lang w:val="en-US"/>
        </w:rPr>
        <w:t xml:space="preserve">, basically the reasercher is the pilot of the analysing data. </w:t>
      </w:r>
      <w:r w:rsidR="00EF6168">
        <w:rPr>
          <w:lang w:val="en-US"/>
        </w:rPr>
        <w:t xml:space="preserve">Therefore, most of the </w:t>
      </w:r>
      <w:r w:rsidR="00922714">
        <w:rPr>
          <w:lang w:val="en-US"/>
        </w:rPr>
        <w:t xml:space="preserve">time the resaercher </w:t>
      </w:r>
      <w:r w:rsidR="00630203">
        <w:rPr>
          <w:lang w:val="en-US"/>
        </w:rPr>
        <w:t xml:space="preserve">has </w:t>
      </w:r>
      <w:r w:rsidR="00947A2C">
        <w:rPr>
          <w:lang w:val="en-US"/>
        </w:rPr>
        <w:t xml:space="preserve">exerted the effort to capture the sensemaking of the information gathered. </w:t>
      </w:r>
      <w:r w:rsidR="00847FC3">
        <w:rPr>
          <w:lang w:val="en-US"/>
        </w:rPr>
        <w:t xml:space="preserve">Furthermore, since the participants were Sri Lankan managers </w:t>
      </w:r>
      <w:r w:rsidR="00BA4007">
        <w:rPr>
          <w:lang w:val="en-US"/>
        </w:rPr>
        <w:t xml:space="preserve">there was a critical challenge in coordinating their interviews with 4.5 hours time gap, </w:t>
      </w:r>
      <w:r w:rsidR="004E5CCA">
        <w:rPr>
          <w:lang w:val="en-US"/>
        </w:rPr>
        <w:t xml:space="preserve">fixing appoinments convenient for them during their busy life schedules. Additionally the </w:t>
      </w:r>
      <w:r w:rsidR="000B05ED">
        <w:rPr>
          <w:lang w:val="en-US"/>
        </w:rPr>
        <w:t xml:space="preserve">interviews were carried out in a period of </w:t>
      </w:r>
      <w:r w:rsidR="00AC0382">
        <w:rPr>
          <w:lang w:val="en-US"/>
        </w:rPr>
        <w:t xml:space="preserve">long weekened where most of the participants </w:t>
      </w:r>
      <w:r w:rsidR="00737215">
        <w:rPr>
          <w:lang w:val="en-US"/>
        </w:rPr>
        <w:t xml:space="preserve">faced practical challenegrs with their family commitments. </w:t>
      </w:r>
      <w:r w:rsidR="00513050">
        <w:rPr>
          <w:lang w:val="en-US"/>
        </w:rPr>
        <w:t xml:space="preserve">In the full scale study these limitaions will be addressed in a </w:t>
      </w:r>
      <w:r w:rsidR="009C1C98">
        <w:rPr>
          <w:lang w:val="en-US"/>
        </w:rPr>
        <w:t xml:space="preserve">expanding the number of participants </w:t>
      </w:r>
      <w:r w:rsidR="00092BD0">
        <w:rPr>
          <w:lang w:val="en-US"/>
        </w:rPr>
        <w:t>(n=20-25) a</w:t>
      </w:r>
      <w:r w:rsidR="00AB3BC1">
        <w:rPr>
          <w:lang w:val="en-US"/>
        </w:rPr>
        <w:t xml:space="preserve">nd selecting participants from the insurance intermediaries </w:t>
      </w:r>
      <w:r w:rsidR="004A5EE0">
        <w:rPr>
          <w:lang w:val="en-US"/>
        </w:rPr>
        <w:t>such as brokers</w:t>
      </w:r>
      <w:r w:rsidR="001A7D10">
        <w:rPr>
          <w:lang w:val="en-US"/>
        </w:rPr>
        <w:t>,</w:t>
      </w:r>
      <w:r w:rsidR="004A5EE0">
        <w:rPr>
          <w:lang w:val="en-US"/>
        </w:rPr>
        <w:t xml:space="preserve"> agents</w:t>
      </w:r>
      <w:r w:rsidR="001A7D10">
        <w:rPr>
          <w:lang w:val="en-US"/>
        </w:rPr>
        <w:t xml:space="preserve"> and regulator officers</w:t>
      </w:r>
      <w:r w:rsidR="00F041FE">
        <w:rPr>
          <w:lang w:val="en-US"/>
        </w:rPr>
        <w:t xml:space="preserve"> as well</w:t>
      </w:r>
      <w:r w:rsidR="00263DA0">
        <w:rPr>
          <w:lang w:val="en-US"/>
        </w:rPr>
        <w:t xml:space="preserve"> </w:t>
      </w:r>
      <w:r w:rsidR="00AB3BC1">
        <w:rPr>
          <w:lang w:val="en-US"/>
        </w:rPr>
        <w:t xml:space="preserve">representing the entire sector network rather being limited to insurance companies. </w:t>
      </w:r>
    </w:p>
    <w:p w14:paraId="49116D98" w14:textId="3CA62D78" w:rsidR="001B3491" w:rsidRDefault="001B3491">
      <w:pPr>
        <w:spacing w:line="259" w:lineRule="auto"/>
        <w:jc w:val="left"/>
        <w:rPr>
          <w:lang w:val="en-US"/>
        </w:rPr>
      </w:pPr>
      <w:r>
        <w:rPr>
          <w:lang w:val="en-US"/>
        </w:rPr>
        <w:br w:type="page"/>
      </w:r>
    </w:p>
    <w:p w14:paraId="6916A805" w14:textId="1AAFC9C5" w:rsidR="00592947" w:rsidRDefault="008A1DE3" w:rsidP="002327A9">
      <w:pPr>
        <w:pStyle w:val="Heading1"/>
        <w:numPr>
          <w:ilvl w:val="0"/>
          <w:numId w:val="25"/>
        </w:numPr>
      </w:pPr>
      <w:r w:rsidRPr="006C3404">
        <w:lastRenderedPageBreak/>
        <w:t>Findings</w:t>
      </w:r>
      <w:r w:rsidR="00B60262" w:rsidRPr="006C3404">
        <w:t xml:space="preserve"> </w:t>
      </w:r>
    </w:p>
    <w:p w14:paraId="2225504D" w14:textId="1D23217E" w:rsidR="00891536" w:rsidRDefault="00980F6B" w:rsidP="00A826A1">
      <w:pPr>
        <w:spacing w:line="360" w:lineRule="auto"/>
        <w:rPr>
          <w:lang w:val="en-US"/>
        </w:rPr>
      </w:pPr>
      <w:r>
        <w:rPr>
          <w:lang w:val="en-US"/>
        </w:rPr>
        <w:t>This pilot stud</w:t>
      </w:r>
      <w:r w:rsidR="00DD1246">
        <w:rPr>
          <w:lang w:val="en-US"/>
        </w:rPr>
        <w:t xml:space="preserve">y has been conducted to </w:t>
      </w:r>
      <w:r w:rsidR="00A826A1">
        <w:rPr>
          <w:lang w:val="en-US"/>
        </w:rPr>
        <w:t>e</w:t>
      </w:r>
      <w:r w:rsidR="00D61947" w:rsidRPr="00D61947">
        <w:rPr>
          <w:lang w:val="en-US"/>
        </w:rPr>
        <w:t>xplor</w:t>
      </w:r>
      <w:r w:rsidR="00A826A1">
        <w:rPr>
          <w:lang w:val="en-US"/>
        </w:rPr>
        <w:t>e</w:t>
      </w:r>
      <w:r w:rsidR="00D61947" w:rsidRPr="00D61947">
        <w:rPr>
          <w:lang w:val="en-US"/>
        </w:rPr>
        <w:t xml:space="preserve"> </w:t>
      </w:r>
      <w:r w:rsidR="00A826A1">
        <w:rPr>
          <w:lang w:val="en-US"/>
        </w:rPr>
        <w:t>m</w:t>
      </w:r>
      <w:r w:rsidR="00D61947" w:rsidRPr="00D61947">
        <w:rPr>
          <w:lang w:val="en-US"/>
        </w:rPr>
        <w:t xml:space="preserve">anagerial </w:t>
      </w:r>
      <w:r w:rsidR="00A826A1">
        <w:rPr>
          <w:lang w:val="en-US"/>
        </w:rPr>
        <w:t>i</w:t>
      </w:r>
      <w:r w:rsidR="00D61947" w:rsidRPr="00D61947">
        <w:rPr>
          <w:lang w:val="en-US"/>
        </w:rPr>
        <w:t xml:space="preserve">nterpretations of </w:t>
      </w:r>
      <w:r w:rsidR="00A826A1">
        <w:rPr>
          <w:lang w:val="en-US"/>
        </w:rPr>
        <w:t>d</w:t>
      </w:r>
      <w:r w:rsidR="00D61947" w:rsidRPr="00D61947">
        <w:rPr>
          <w:lang w:val="en-US"/>
        </w:rPr>
        <w:t xml:space="preserve">igital Transformation in </w:t>
      </w:r>
      <w:r w:rsidR="00A826A1">
        <w:rPr>
          <w:lang w:val="en-US"/>
        </w:rPr>
        <w:t>o</w:t>
      </w:r>
      <w:r w:rsidR="00D61947" w:rsidRPr="00D61947">
        <w:rPr>
          <w:lang w:val="en-US"/>
        </w:rPr>
        <w:t xml:space="preserve">perational Processes </w:t>
      </w:r>
      <w:r w:rsidR="00A826A1">
        <w:rPr>
          <w:lang w:val="en-US"/>
        </w:rPr>
        <w:t>w</w:t>
      </w:r>
      <w:r w:rsidR="00D61947" w:rsidRPr="00D61947">
        <w:rPr>
          <w:lang w:val="en-US"/>
        </w:rPr>
        <w:t xml:space="preserve">ithin the Sri Lankan </w:t>
      </w:r>
      <w:r w:rsidR="00A826A1">
        <w:rPr>
          <w:lang w:val="en-US"/>
        </w:rPr>
        <w:t>GI</w:t>
      </w:r>
      <w:r w:rsidR="00D61947" w:rsidRPr="00D61947">
        <w:rPr>
          <w:lang w:val="en-US"/>
        </w:rPr>
        <w:t xml:space="preserve"> </w:t>
      </w:r>
      <w:r w:rsidR="00A826A1">
        <w:rPr>
          <w:lang w:val="en-US"/>
        </w:rPr>
        <w:t>s</w:t>
      </w:r>
      <w:r w:rsidR="00D61947" w:rsidRPr="00D61947">
        <w:rPr>
          <w:lang w:val="en-US"/>
        </w:rPr>
        <w:t>ector.</w:t>
      </w:r>
      <w:r w:rsidR="009F20C8">
        <w:rPr>
          <w:lang w:val="en-US"/>
        </w:rPr>
        <w:t xml:space="preserve"> The data was gatherd by </w:t>
      </w:r>
      <w:r w:rsidR="00DD3BF3">
        <w:rPr>
          <w:lang w:val="en-US"/>
        </w:rPr>
        <w:t xml:space="preserve">conducting semi-structured interview for </w:t>
      </w:r>
      <w:r w:rsidR="005B158A">
        <w:rPr>
          <w:lang w:val="en-US"/>
        </w:rPr>
        <w:t>six participants who repres</w:t>
      </w:r>
      <w:r w:rsidR="00902663">
        <w:rPr>
          <w:lang w:val="en-US"/>
        </w:rPr>
        <w:t>e</w:t>
      </w:r>
      <w:r w:rsidR="005B158A">
        <w:rPr>
          <w:lang w:val="en-US"/>
        </w:rPr>
        <w:t>nted diffieren</w:t>
      </w:r>
      <w:r w:rsidR="001A2D40">
        <w:rPr>
          <w:lang w:val="en-US"/>
        </w:rPr>
        <w:t>t</w:t>
      </w:r>
      <w:r w:rsidR="005B158A">
        <w:rPr>
          <w:lang w:val="en-US"/>
        </w:rPr>
        <w:t xml:space="preserve"> departmental rol</w:t>
      </w:r>
      <w:r w:rsidR="00902663">
        <w:rPr>
          <w:lang w:val="en-US"/>
        </w:rPr>
        <w:t>e</w:t>
      </w:r>
      <w:r w:rsidR="005B158A">
        <w:rPr>
          <w:lang w:val="en-US"/>
        </w:rPr>
        <w:t>s and different scales of organisational cultures. The data has beem</w:t>
      </w:r>
      <w:r w:rsidR="00902663">
        <w:rPr>
          <w:lang w:val="en-US"/>
        </w:rPr>
        <w:t xml:space="preserve"> analysed following the Braun &amp; Clark’s R</w:t>
      </w:r>
      <w:r w:rsidR="00F65B49">
        <w:rPr>
          <w:lang w:val="en-US"/>
        </w:rPr>
        <w:t xml:space="preserve">TA method. Accordingly the </w:t>
      </w:r>
      <w:r w:rsidR="00016FBE">
        <w:rPr>
          <w:lang w:val="en-US"/>
        </w:rPr>
        <w:t xml:space="preserve">contents in the transcripts have been familiarised by the researcher and priliminary coding has been conducted. Subsequent </w:t>
      </w:r>
      <w:r w:rsidR="002016A6">
        <w:rPr>
          <w:lang w:val="en-US"/>
        </w:rPr>
        <w:t xml:space="preserve">to </w:t>
      </w:r>
      <w:r w:rsidR="00016FBE">
        <w:rPr>
          <w:lang w:val="en-US"/>
        </w:rPr>
        <w:t xml:space="preserve">the categarisation </w:t>
      </w:r>
      <w:r w:rsidR="00505BDD">
        <w:rPr>
          <w:lang w:val="en-US"/>
        </w:rPr>
        <w:t xml:space="preserve">the </w:t>
      </w:r>
      <w:r w:rsidR="00826414">
        <w:rPr>
          <w:lang w:val="en-US"/>
        </w:rPr>
        <w:t>six main themes have been evolved based o</w:t>
      </w:r>
      <w:r w:rsidR="002069E9">
        <w:rPr>
          <w:lang w:val="en-US"/>
        </w:rPr>
        <w:t xml:space="preserve">n the </w:t>
      </w:r>
      <w:r w:rsidR="00BD6190">
        <w:rPr>
          <w:lang w:val="en-US"/>
        </w:rPr>
        <w:t xml:space="preserve">data </w:t>
      </w:r>
      <w:r w:rsidR="00154B5B">
        <w:rPr>
          <w:lang w:val="en-US"/>
        </w:rPr>
        <w:t>analysis</w:t>
      </w:r>
      <w:r w:rsidR="00BD6190">
        <w:rPr>
          <w:lang w:val="en-US"/>
        </w:rPr>
        <w:t xml:space="preserve">. </w:t>
      </w:r>
    </w:p>
    <w:p w14:paraId="2D46814A" w14:textId="6E3F084F" w:rsidR="005F7581" w:rsidRDefault="005F7581" w:rsidP="0005033E">
      <w:pPr>
        <w:pStyle w:val="Heading2"/>
      </w:pPr>
      <w:r>
        <w:t xml:space="preserve">4.1 </w:t>
      </w:r>
      <w:r w:rsidR="00E80CBF" w:rsidRPr="00E80CBF">
        <w:t>Technological Infrastructure, and Digital Capability</w:t>
      </w:r>
    </w:p>
    <w:p w14:paraId="087197C9" w14:textId="62D1C39B" w:rsidR="00F70D2E" w:rsidRDefault="00F70D2E" w:rsidP="00A05275">
      <w:pPr>
        <w:spacing w:line="360" w:lineRule="auto"/>
        <w:rPr>
          <w:lang w:val="en-US"/>
        </w:rPr>
      </w:pPr>
      <w:r>
        <w:rPr>
          <w:lang w:val="en-US"/>
        </w:rPr>
        <w:t xml:space="preserve">This theme </w:t>
      </w:r>
      <w:r w:rsidR="00382FAF">
        <w:rPr>
          <w:lang w:val="en-US"/>
        </w:rPr>
        <w:t xml:space="preserve">demonstrates that </w:t>
      </w:r>
      <w:r w:rsidR="00A05275">
        <w:rPr>
          <w:lang w:val="en-US"/>
        </w:rPr>
        <w:t xml:space="preserve">how the technological infrastructure and the digital capacity as an industry </w:t>
      </w:r>
      <w:r w:rsidR="0073047A">
        <w:rPr>
          <w:lang w:val="en-US"/>
        </w:rPr>
        <w:t xml:space="preserve">embrace the DT </w:t>
      </w:r>
      <w:r w:rsidR="00305AD9">
        <w:rPr>
          <w:lang w:val="en-US"/>
        </w:rPr>
        <w:t xml:space="preserve">in the Sri Lankan GI sector. </w:t>
      </w:r>
      <w:r w:rsidR="005E5F17">
        <w:rPr>
          <w:lang w:val="en-US"/>
        </w:rPr>
        <w:t>Further it explains that</w:t>
      </w:r>
      <w:r w:rsidR="000F581A">
        <w:rPr>
          <w:lang w:val="en-US"/>
        </w:rPr>
        <w:t xml:space="preserve"> managers have concerns </w:t>
      </w:r>
      <w:r w:rsidR="008C6170">
        <w:rPr>
          <w:lang w:val="en-US"/>
        </w:rPr>
        <w:t>in</w:t>
      </w:r>
      <w:r w:rsidR="005E5F17">
        <w:rPr>
          <w:lang w:val="en-US"/>
        </w:rPr>
        <w:t xml:space="preserve"> proper system integration </w:t>
      </w:r>
      <w:r w:rsidR="008C6170">
        <w:rPr>
          <w:lang w:val="en-US"/>
        </w:rPr>
        <w:t>of</w:t>
      </w:r>
      <w:r w:rsidR="005E5F17">
        <w:rPr>
          <w:lang w:val="en-US"/>
        </w:rPr>
        <w:t xml:space="preserve"> process auto</w:t>
      </w:r>
      <w:r w:rsidR="004F17AA">
        <w:rPr>
          <w:lang w:val="en-US"/>
        </w:rPr>
        <w:t xml:space="preserve">mation </w:t>
      </w:r>
      <w:r w:rsidR="003D4C81">
        <w:rPr>
          <w:lang w:val="en-US"/>
        </w:rPr>
        <w:t xml:space="preserve">to ensure their </w:t>
      </w:r>
      <w:r w:rsidR="006772DA">
        <w:rPr>
          <w:lang w:val="en-US"/>
        </w:rPr>
        <w:t xml:space="preserve">job role is supported by the DT as an organisational change and not to create more </w:t>
      </w:r>
      <w:r w:rsidR="00B84944">
        <w:rPr>
          <w:lang w:val="en-US"/>
        </w:rPr>
        <w:t xml:space="preserve">hassel over wrong adaptability process. </w:t>
      </w:r>
    </w:p>
    <w:p w14:paraId="61568FE7" w14:textId="5AA3DCE5" w:rsidR="00F60A72" w:rsidRPr="00F60A72" w:rsidRDefault="00F60A72" w:rsidP="00F60A72">
      <w:pPr>
        <w:spacing w:line="240" w:lineRule="auto"/>
        <w:jc w:val="center"/>
        <w:rPr>
          <w:i/>
          <w:iCs/>
          <w:lang w:val="en-US"/>
        </w:rPr>
      </w:pPr>
      <w:r>
        <w:rPr>
          <w:i/>
          <w:iCs/>
          <w:lang w:val="en-US"/>
        </w:rPr>
        <w:t>“</w:t>
      </w:r>
      <w:r w:rsidRPr="00F60A72">
        <w:rPr>
          <w:i/>
          <w:iCs/>
          <w:lang w:val="en-US"/>
        </w:rPr>
        <w:t xml:space="preserve">But in my personal point of view, </w:t>
      </w:r>
      <w:r w:rsidR="00AD6734">
        <w:rPr>
          <w:i/>
          <w:iCs/>
          <w:lang w:val="en-US"/>
        </w:rPr>
        <w:t>….</w:t>
      </w:r>
      <w:r w:rsidRPr="00F60A72">
        <w:rPr>
          <w:i/>
          <w:iCs/>
          <w:lang w:val="en-US"/>
        </w:rPr>
        <w:t>, how much efficiency I can gain from the system rather doing something manually because I always love to do with process automations. It's very easy to</w:t>
      </w:r>
      <w:r w:rsidR="00AD6734">
        <w:rPr>
          <w:i/>
          <w:iCs/>
          <w:lang w:val="en-US"/>
        </w:rPr>
        <w:t xml:space="preserve"> h</w:t>
      </w:r>
      <w:r w:rsidRPr="00F60A72">
        <w:rPr>
          <w:i/>
          <w:iCs/>
          <w:lang w:val="en-US"/>
        </w:rPr>
        <w:t xml:space="preserve">andle, </w:t>
      </w:r>
      <w:r w:rsidR="00AD6734">
        <w:rPr>
          <w:i/>
          <w:iCs/>
          <w:lang w:val="en-US"/>
        </w:rPr>
        <w:t>……</w:t>
      </w:r>
      <w:r w:rsidRPr="00F60A72">
        <w:rPr>
          <w:i/>
          <w:iCs/>
          <w:lang w:val="en-US"/>
        </w:rPr>
        <w:t>if we handle it properly, but I must tell if if you couldn't handle it properly, it will be a... Huge mess and it gives you a lot of pain.</w:t>
      </w:r>
      <w:r>
        <w:rPr>
          <w:i/>
          <w:iCs/>
          <w:lang w:val="en-US"/>
        </w:rPr>
        <w:t>”</w:t>
      </w:r>
      <w:r w:rsidR="00EA3710">
        <w:rPr>
          <w:i/>
          <w:iCs/>
          <w:lang w:val="en-US"/>
        </w:rPr>
        <w:t>(</w:t>
      </w:r>
      <w:r w:rsidR="00EF6B5F" w:rsidRPr="00EF6B5F">
        <w:t xml:space="preserve"> </w:t>
      </w:r>
      <w:r w:rsidR="00A668A5">
        <w:rPr>
          <w:i/>
          <w:iCs/>
          <w:lang w:val="en-US"/>
        </w:rPr>
        <w:t>P5)</w:t>
      </w:r>
    </w:p>
    <w:p w14:paraId="2EB3DC32" w14:textId="56CA6CD4" w:rsidR="00382FAF" w:rsidRDefault="00EF6B5F" w:rsidP="00F75BA7">
      <w:pPr>
        <w:spacing w:line="360" w:lineRule="auto"/>
        <w:rPr>
          <w:lang w:val="en-US"/>
        </w:rPr>
      </w:pPr>
      <w:r>
        <w:rPr>
          <w:lang w:val="en-US"/>
        </w:rPr>
        <w:t xml:space="preserve">P5, as a head of customer care </w:t>
      </w:r>
      <w:r w:rsidR="00053EB5">
        <w:rPr>
          <w:lang w:val="en-US"/>
        </w:rPr>
        <w:t>department</w:t>
      </w:r>
      <w:r w:rsidR="00F75BA7">
        <w:rPr>
          <w:lang w:val="en-US"/>
        </w:rPr>
        <w:t>, who has a positive sense about DT</w:t>
      </w:r>
      <w:r w:rsidR="0004409E">
        <w:rPr>
          <w:lang w:val="en-US"/>
        </w:rPr>
        <w:t xml:space="preserve"> and carry more operational </w:t>
      </w:r>
      <w:r w:rsidR="00F40F2B">
        <w:rPr>
          <w:lang w:val="en-US"/>
        </w:rPr>
        <w:t>requirement</w:t>
      </w:r>
      <w:r w:rsidR="00647856">
        <w:rPr>
          <w:lang w:val="en-US"/>
        </w:rPr>
        <w:t>s on digital platforms</w:t>
      </w:r>
      <w:r w:rsidR="00F75BA7">
        <w:rPr>
          <w:lang w:val="en-US"/>
        </w:rPr>
        <w:t>,</w:t>
      </w:r>
      <w:r w:rsidR="00053EB5">
        <w:rPr>
          <w:lang w:val="en-US"/>
        </w:rPr>
        <w:t xml:space="preserve"> shared his </w:t>
      </w:r>
      <w:r w:rsidR="00C735FF">
        <w:rPr>
          <w:lang w:val="en-US"/>
        </w:rPr>
        <w:t>personal perception</w:t>
      </w:r>
      <w:r w:rsidR="00053EB5">
        <w:rPr>
          <w:lang w:val="en-US"/>
        </w:rPr>
        <w:t xml:space="preserve"> of </w:t>
      </w:r>
      <w:r w:rsidR="00647856">
        <w:rPr>
          <w:lang w:val="en-US"/>
        </w:rPr>
        <w:t xml:space="preserve">that process </w:t>
      </w:r>
      <w:r w:rsidR="00053EB5">
        <w:rPr>
          <w:lang w:val="en-US"/>
        </w:rPr>
        <w:t xml:space="preserve">automation and integration should be </w:t>
      </w:r>
      <w:r w:rsidR="003E1927">
        <w:rPr>
          <w:lang w:val="en-US"/>
        </w:rPr>
        <w:t>managed effectively</w:t>
      </w:r>
      <w:r w:rsidR="006620F9">
        <w:rPr>
          <w:lang w:val="en-US"/>
        </w:rPr>
        <w:t xml:space="preserve"> and </w:t>
      </w:r>
      <w:r w:rsidR="000E42DA">
        <w:rPr>
          <w:lang w:val="en-US"/>
        </w:rPr>
        <w:t>carerfully</w:t>
      </w:r>
      <w:r w:rsidR="00F40F2B">
        <w:rPr>
          <w:lang w:val="en-US"/>
        </w:rPr>
        <w:t xml:space="preserve">. </w:t>
      </w:r>
    </w:p>
    <w:p w14:paraId="742A1C72" w14:textId="4FA56806" w:rsidR="009E4463" w:rsidRDefault="009E4463" w:rsidP="009E4463">
      <w:pPr>
        <w:spacing w:line="240" w:lineRule="auto"/>
        <w:jc w:val="center"/>
        <w:rPr>
          <w:i/>
          <w:iCs/>
          <w:lang w:val="en-US"/>
        </w:rPr>
      </w:pPr>
      <w:r>
        <w:rPr>
          <w:i/>
          <w:iCs/>
          <w:lang w:val="en-US"/>
        </w:rPr>
        <w:t>“</w:t>
      </w:r>
      <w:r w:rsidRPr="009E4463">
        <w:rPr>
          <w:i/>
          <w:iCs/>
          <w:lang w:val="en-US"/>
        </w:rPr>
        <w:t>I first check whether the tools allow a clear operational problem and deliver measurable impact, like saving time, reducing errors, or improving turnaround, likewise</w:t>
      </w:r>
      <w:r w:rsidR="000064E9">
        <w:rPr>
          <w:i/>
          <w:iCs/>
          <w:lang w:val="en-US"/>
        </w:rPr>
        <w:t>…</w:t>
      </w:r>
      <w:r w:rsidRPr="009E4463">
        <w:rPr>
          <w:i/>
          <w:iCs/>
          <w:lang w:val="en-US"/>
        </w:rPr>
        <w:t>.</w:t>
      </w:r>
      <w:r>
        <w:rPr>
          <w:i/>
          <w:iCs/>
          <w:lang w:val="en-US"/>
        </w:rPr>
        <w:t xml:space="preserve">” </w:t>
      </w:r>
      <w:r w:rsidR="009571CA">
        <w:rPr>
          <w:i/>
          <w:iCs/>
          <w:lang w:val="en-US"/>
        </w:rPr>
        <w:t>(P2)</w:t>
      </w:r>
    </w:p>
    <w:p w14:paraId="4498D432" w14:textId="485348EE" w:rsidR="00E81BAD" w:rsidRPr="00E81BAD" w:rsidRDefault="00E81BAD" w:rsidP="00E81BAD">
      <w:pPr>
        <w:spacing w:line="360" w:lineRule="auto"/>
        <w:rPr>
          <w:lang w:val="en-US"/>
        </w:rPr>
      </w:pPr>
      <w:r w:rsidRPr="00E81BAD">
        <w:rPr>
          <w:lang w:val="en-US"/>
        </w:rPr>
        <w:t>Further, the managers have identified as DT should be improving the efficincy but not be vulnaerable for any cyber risk, which should also be controlled core system.</w:t>
      </w:r>
    </w:p>
    <w:p w14:paraId="14BB0BFA" w14:textId="26714FD4" w:rsidR="00F977F7" w:rsidRPr="009E4463" w:rsidRDefault="00F977F7" w:rsidP="009E4463">
      <w:pPr>
        <w:spacing w:line="240" w:lineRule="auto"/>
        <w:jc w:val="center"/>
        <w:rPr>
          <w:i/>
          <w:iCs/>
          <w:lang w:val="en-US"/>
        </w:rPr>
      </w:pPr>
      <w:r>
        <w:rPr>
          <w:i/>
          <w:iCs/>
          <w:lang w:val="en-US"/>
        </w:rPr>
        <w:t>“</w:t>
      </w:r>
      <w:r w:rsidR="009072BC">
        <w:rPr>
          <w:i/>
          <w:iCs/>
          <w:lang w:val="en-US"/>
        </w:rPr>
        <w:t>……..</w:t>
      </w:r>
      <w:r w:rsidRPr="00F977F7">
        <w:rPr>
          <w:i/>
          <w:iCs/>
          <w:lang w:val="en-US"/>
        </w:rPr>
        <w:t>we have to have a the control</w:t>
      </w:r>
      <w:r w:rsidR="009072BC">
        <w:rPr>
          <w:i/>
          <w:iCs/>
          <w:lang w:val="en-US"/>
        </w:rPr>
        <w:t>led</w:t>
      </w:r>
      <w:r w:rsidRPr="00F977F7">
        <w:rPr>
          <w:i/>
          <w:iCs/>
          <w:lang w:val="en-US"/>
        </w:rPr>
        <w:t xml:space="preserve"> implementation across the board, otherwise it may be another vulnerable, you know, exposed when it's come to the exposure.</w:t>
      </w:r>
      <w:r>
        <w:rPr>
          <w:i/>
          <w:iCs/>
          <w:lang w:val="en-US"/>
        </w:rPr>
        <w:t>” (P1)</w:t>
      </w:r>
    </w:p>
    <w:p w14:paraId="782D004A" w14:textId="77777777" w:rsidR="002C5D41" w:rsidRDefault="00193581" w:rsidP="00321A97">
      <w:pPr>
        <w:spacing w:line="360" w:lineRule="auto"/>
        <w:rPr>
          <w:lang w:val="en-US"/>
        </w:rPr>
      </w:pPr>
      <w:r>
        <w:rPr>
          <w:lang w:val="en-US"/>
        </w:rPr>
        <w:t xml:space="preserve">Further, the theme explaines that </w:t>
      </w:r>
      <w:r w:rsidR="00955F23">
        <w:rPr>
          <w:lang w:val="en-US"/>
        </w:rPr>
        <w:t>the strength of the technological infrastruct</w:t>
      </w:r>
      <w:r w:rsidR="007E17CD">
        <w:rPr>
          <w:lang w:val="en-US"/>
        </w:rPr>
        <w:t>u</w:t>
      </w:r>
      <w:r w:rsidR="00955F23">
        <w:rPr>
          <w:lang w:val="en-US"/>
        </w:rPr>
        <w:t xml:space="preserve">re and </w:t>
      </w:r>
      <w:r w:rsidR="0043793A">
        <w:rPr>
          <w:lang w:val="en-US"/>
        </w:rPr>
        <w:t xml:space="preserve">digital capacity of an organisation shapes the </w:t>
      </w:r>
      <w:r w:rsidR="00C81B53">
        <w:rPr>
          <w:lang w:val="en-US"/>
        </w:rPr>
        <w:t xml:space="preserve">DT shift. Mostly the current legacy systems are </w:t>
      </w:r>
      <w:r w:rsidR="007523BA">
        <w:rPr>
          <w:lang w:val="en-US"/>
        </w:rPr>
        <w:t xml:space="preserve">hindering the adaption as structural barriers. </w:t>
      </w:r>
    </w:p>
    <w:p w14:paraId="0A6A827C" w14:textId="618D467B" w:rsidR="00382FAF" w:rsidRDefault="002C5D41" w:rsidP="002C5D41">
      <w:pPr>
        <w:spacing w:line="360" w:lineRule="auto"/>
        <w:jc w:val="center"/>
        <w:rPr>
          <w:i/>
          <w:iCs/>
          <w:lang w:val="en-US"/>
        </w:rPr>
      </w:pPr>
      <w:r w:rsidRPr="002C5D41">
        <w:rPr>
          <w:i/>
          <w:iCs/>
          <w:lang w:val="en-US"/>
        </w:rPr>
        <w:t>“…</w:t>
      </w:r>
      <w:r w:rsidRPr="002C5D41">
        <w:rPr>
          <w:i/>
          <w:iCs/>
          <w:lang w:val="en-US"/>
        </w:rPr>
        <w:t>the biggest structural barrier of there is the combination of legacy systems.</w:t>
      </w:r>
      <w:r w:rsidRPr="002C5D41">
        <w:rPr>
          <w:i/>
          <w:iCs/>
          <w:lang w:val="en-US"/>
        </w:rPr>
        <w:t>” (P1)</w:t>
      </w:r>
    </w:p>
    <w:p w14:paraId="5CC8A247" w14:textId="421D14B1" w:rsidR="009072BC" w:rsidRPr="009072BC" w:rsidRDefault="00FC6634" w:rsidP="009072BC">
      <w:pPr>
        <w:spacing w:line="360" w:lineRule="auto"/>
        <w:rPr>
          <w:lang w:val="en-US"/>
        </w:rPr>
      </w:pPr>
      <w:r>
        <w:rPr>
          <w:lang w:val="en-US"/>
        </w:rPr>
        <w:lastRenderedPageBreak/>
        <w:t>(</w:t>
      </w:r>
      <w:r w:rsidRPr="0079373A">
        <w:rPr>
          <w:color w:val="FF0000"/>
          <w:lang w:val="en-US"/>
        </w:rPr>
        <w:t xml:space="preserve">refer appendix for further </w:t>
      </w:r>
      <w:r w:rsidR="001666DF" w:rsidRPr="0079373A">
        <w:rPr>
          <w:color w:val="FF0000"/>
          <w:lang w:val="en-US"/>
        </w:rPr>
        <w:t>supporting quotations</w:t>
      </w:r>
      <w:r w:rsidR="001666DF">
        <w:rPr>
          <w:lang w:val="en-US"/>
        </w:rPr>
        <w:t xml:space="preserve">). </w:t>
      </w:r>
    </w:p>
    <w:p w14:paraId="3AABF240" w14:textId="2420AC5A" w:rsidR="00E80CBF" w:rsidRDefault="00ED0AB9" w:rsidP="0005033E">
      <w:pPr>
        <w:pStyle w:val="Heading2"/>
        <w:numPr>
          <w:ilvl w:val="1"/>
          <w:numId w:val="25"/>
        </w:numPr>
      </w:pPr>
      <w:r w:rsidRPr="00ED0AB9">
        <w:t xml:space="preserve">Re-engineering </w:t>
      </w:r>
      <w:r>
        <w:t xml:space="preserve">Processes </w:t>
      </w:r>
      <w:r w:rsidRPr="00ED0AB9">
        <w:t>and Operational Transition</w:t>
      </w:r>
    </w:p>
    <w:p w14:paraId="7A90E7FC" w14:textId="4BE71C65" w:rsidR="00ED0AB9" w:rsidRDefault="00997487" w:rsidP="004509EA">
      <w:pPr>
        <w:spacing w:line="360" w:lineRule="auto"/>
        <w:rPr>
          <w:lang w:val="en-US"/>
        </w:rPr>
      </w:pPr>
      <w:r>
        <w:rPr>
          <w:lang w:val="en-US"/>
        </w:rPr>
        <w:t>This theme reflects the perception of</w:t>
      </w:r>
      <w:r w:rsidR="00F65B25">
        <w:rPr>
          <w:lang w:val="en-US"/>
        </w:rPr>
        <w:t xml:space="preserve"> insurance managers</w:t>
      </w:r>
      <w:r w:rsidR="004509EA">
        <w:rPr>
          <w:lang w:val="en-US"/>
        </w:rPr>
        <w:t xml:space="preserve"> on</w:t>
      </w:r>
      <w:r w:rsidR="00F65B25">
        <w:rPr>
          <w:lang w:val="en-US"/>
        </w:rPr>
        <w:t xml:space="preserve"> the requirement of re-engineering the exisiting processes an</w:t>
      </w:r>
      <w:r w:rsidR="002A06B6">
        <w:rPr>
          <w:lang w:val="en-US"/>
        </w:rPr>
        <w:t xml:space="preserve">d </w:t>
      </w:r>
      <w:r w:rsidR="00440613">
        <w:rPr>
          <w:lang w:val="en-US"/>
        </w:rPr>
        <w:t xml:space="preserve">journey of the operational transitons with their personal experinces and insghts. </w:t>
      </w:r>
      <w:r w:rsidR="00FE1E78">
        <w:rPr>
          <w:lang w:val="en-US"/>
        </w:rPr>
        <w:t>All of the participants see the DT as a</w:t>
      </w:r>
      <w:r w:rsidR="00207D65">
        <w:rPr>
          <w:lang w:val="en-US"/>
        </w:rPr>
        <w:t xml:space="preserve">n opportuniy within their operational scope </w:t>
      </w:r>
      <w:r w:rsidR="006C171D">
        <w:rPr>
          <w:lang w:val="en-US"/>
        </w:rPr>
        <w:t xml:space="preserve">by reducing the manual paper work, </w:t>
      </w:r>
      <w:r w:rsidR="00427C4A">
        <w:rPr>
          <w:lang w:val="en-US"/>
        </w:rPr>
        <w:t>increasing accuracy, saving energy and time</w:t>
      </w:r>
      <w:r w:rsidR="004976EC">
        <w:rPr>
          <w:lang w:val="en-US"/>
        </w:rPr>
        <w:t xml:space="preserve">. </w:t>
      </w:r>
    </w:p>
    <w:p w14:paraId="43C8E60F" w14:textId="25AC8B52" w:rsidR="004D244E" w:rsidRDefault="001A0B24" w:rsidP="001A0B24">
      <w:pPr>
        <w:spacing w:line="240" w:lineRule="auto"/>
        <w:jc w:val="center"/>
        <w:rPr>
          <w:i/>
          <w:iCs/>
          <w:lang w:val="en-US"/>
        </w:rPr>
      </w:pPr>
      <w:r w:rsidRPr="001A0B24">
        <w:rPr>
          <w:i/>
          <w:iCs/>
          <w:lang w:val="en-US"/>
        </w:rPr>
        <w:t>“</w:t>
      </w:r>
      <w:r w:rsidR="004D244E" w:rsidRPr="001A0B24">
        <w:rPr>
          <w:i/>
          <w:iCs/>
          <w:lang w:val="en-US"/>
        </w:rPr>
        <w:t>So in order to save our time and energy, the digitalization and the digital processes are very essential</w:t>
      </w:r>
      <w:r w:rsidR="004D244E" w:rsidRPr="001A0B24">
        <w:rPr>
          <w:i/>
          <w:iCs/>
          <w:lang w:val="en-US"/>
        </w:rPr>
        <w:t>..</w:t>
      </w:r>
      <w:r w:rsidRPr="001A0B24">
        <w:rPr>
          <w:i/>
          <w:iCs/>
          <w:lang w:val="en-US"/>
        </w:rPr>
        <w:t>”(P4)</w:t>
      </w:r>
    </w:p>
    <w:p w14:paraId="0F97CA60" w14:textId="4E729B07" w:rsidR="007A256C" w:rsidRDefault="003B4EB1" w:rsidP="007A256C">
      <w:pPr>
        <w:spacing w:line="360" w:lineRule="auto"/>
        <w:rPr>
          <w:lang w:val="en-US"/>
        </w:rPr>
      </w:pPr>
      <w:r>
        <w:rPr>
          <w:lang w:val="en-US"/>
        </w:rPr>
        <w:t xml:space="preserve">Further, mangers do not see the DT as a mere and sole transition of technology. </w:t>
      </w:r>
      <w:r w:rsidR="00033EBD">
        <w:rPr>
          <w:lang w:val="en-US"/>
        </w:rPr>
        <w:t xml:space="preserve">They describe it as achieving </w:t>
      </w:r>
      <w:r w:rsidR="003B40A2">
        <w:rPr>
          <w:lang w:val="en-US"/>
        </w:rPr>
        <w:t xml:space="preserve">better </w:t>
      </w:r>
      <w:r w:rsidR="00033EBD">
        <w:rPr>
          <w:lang w:val="en-US"/>
        </w:rPr>
        <w:t>organisational goals by re-enginnering current operational processes by process optimisations and necessary improvements</w:t>
      </w:r>
      <w:r w:rsidR="00D513F2">
        <w:rPr>
          <w:lang w:val="en-US"/>
        </w:rPr>
        <w:t xml:space="preserve"> with minimum complexity and </w:t>
      </w:r>
      <w:r w:rsidR="00143222">
        <w:rPr>
          <w:lang w:val="en-US"/>
        </w:rPr>
        <w:t xml:space="preserve">financial investment. </w:t>
      </w:r>
    </w:p>
    <w:p w14:paraId="56C85884" w14:textId="583A997D" w:rsidR="00143222" w:rsidRDefault="007B4071" w:rsidP="00A85886">
      <w:pPr>
        <w:spacing w:line="240" w:lineRule="auto"/>
        <w:jc w:val="center"/>
        <w:rPr>
          <w:i/>
          <w:iCs/>
          <w:lang w:val="en-US"/>
        </w:rPr>
      </w:pPr>
      <w:r>
        <w:rPr>
          <w:i/>
          <w:iCs/>
          <w:lang w:val="en-US"/>
        </w:rPr>
        <w:t>“</w:t>
      </w:r>
      <w:r w:rsidRPr="007B4071">
        <w:rPr>
          <w:i/>
          <w:iCs/>
          <w:lang w:val="en-US"/>
        </w:rPr>
        <w:t>..</w:t>
      </w:r>
      <w:r w:rsidRPr="007B4071">
        <w:rPr>
          <w:i/>
          <w:iCs/>
          <w:lang w:val="en-US"/>
        </w:rPr>
        <w:t>so the first consideration is whether the tool improves any operational efficiency without adding any unnecessary complexity</w:t>
      </w:r>
      <w:r w:rsidRPr="007B4071">
        <w:rPr>
          <w:i/>
          <w:iCs/>
          <w:lang w:val="en-US"/>
        </w:rPr>
        <w:t>..</w:t>
      </w:r>
      <w:r>
        <w:rPr>
          <w:i/>
          <w:iCs/>
          <w:lang w:val="en-US"/>
        </w:rPr>
        <w:t>” (P</w:t>
      </w:r>
      <w:r w:rsidR="00A85886">
        <w:rPr>
          <w:i/>
          <w:iCs/>
          <w:lang w:val="en-US"/>
        </w:rPr>
        <w:t>6)</w:t>
      </w:r>
    </w:p>
    <w:p w14:paraId="54967714" w14:textId="01440DD5" w:rsidR="00A85886" w:rsidRDefault="008A445A" w:rsidP="00A85886">
      <w:pPr>
        <w:spacing w:line="360" w:lineRule="auto"/>
        <w:rPr>
          <w:lang w:val="en-US"/>
        </w:rPr>
      </w:pPr>
      <w:r>
        <w:rPr>
          <w:lang w:val="en-US"/>
        </w:rPr>
        <w:t xml:space="preserve">The key element of this theme is that managers perspective </w:t>
      </w:r>
      <w:r w:rsidR="00F32106">
        <w:rPr>
          <w:lang w:val="en-US"/>
        </w:rPr>
        <w:t>about the procoess optimisation or the re-engineering the operation with digital tools</w:t>
      </w:r>
      <w:r w:rsidR="00742F39">
        <w:rPr>
          <w:lang w:val="en-US"/>
        </w:rPr>
        <w:t xml:space="preserve">. They specifically discuss about process automations, online payment facilities, </w:t>
      </w:r>
      <w:r w:rsidR="00961E60">
        <w:rPr>
          <w:lang w:val="en-US"/>
        </w:rPr>
        <w:t xml:space="preserve">digital claim intimation systems, </w:t>
      </w:r>
      <w:r w:rsidR="00890B30">
        <w:rPr>
          <w:lang w:val="en-US"/>
        </w:rPr>
        <w:t xml:space="preserve">and workflow migration systems to </w:t>
      </w:r>
      <w:r w:rsidR="00E841FC">
        <w:rPr>
          <w:lang w:val="en-US"/>
        </w:rPr>
        <w:t>avoid the inefficiency</w:t>
      </w:r>
      <w:r w:rsidR="006043BB">
        <w:rPr>
          <w:lang w:val="en-US"/>
        </w:rPr>
        <w:t xml:space="preserve">, reduce reptitive tasks and </w:t>
      </w:r>
      <w:r w:rsidR="00084161">
        <w:rPr>
          <w:lang w:val="en-US"/>
        </w:rPr>
        <w:t xml:space="preserve">improve consistancy. </w:t>
      </w:r>
    </w:p>
    <w:p w14:paraId="41A705AE" w14:textId="5D9BB23B" w:rsidR="000873F3" w:rsidRPr="00A85886" w:rsidRDefault="001C39CC" w:rsidP="00581023">
      <w:pPr>
        <w:spacing w:line="240" w:lineRule="auto"/>
        <w:jc w:val="center"/>
        <w:rPr>
          <w:lang w:val="en-US"/>
        </w:rPr>
      </w:pPr>
      <w:r>
        <w:rPr>
          <w:i/>
          <w:iCs/>
          <w:lang w:val="en-US"/>
        </w:rPr>
        <w:t>“</w:t>
      </w:r>
      <w:r w:rsidR="000873F3" w:rsidRPr="001C39CC">
        <w:rPr>
          <w:i/>
          <w:iCs/>
          <w:lang w:val="en-US"/>
        </w:rPr>
        <w:t xml:space="preserve">So this may include like improving documentation practices, better MIS tracking and enhancing </w:t>
      </w:r>
      <w:r w:rsidR="000873F3" w:rsidRPr="001C39CC">
        <w:rPr>
          <w:i/>
          <w:iCs/>
          <w:lang w:val="en-US"/>
        </w:rPr>
        <w:t>….</w:t>
      </w:r>
      <w:r w:rsidRPr="001C39CC">
        <w:rPr>
          <w:i/>
          <w:iCs/>
          <w:lang w:val="en-US"/>
        </w:rPr>
        <w:t>th</w:t>
      </w:r>
      <w:r w:rsidR="000873F3" w:rsidRPr="001C39CC">
        <w:rPr>
          <w:i/>
          <w:iCs/>
          <w:lang w:val="en-US"/>
        </w:rPr>
        <w:t>e coordination between departments. So this will have to ensure consistency and efficiency</w:t>
      </w:r>
      <w:r w:rsidR="000873F3" w:rsidRPr="000873F3">
        <w:rPr>
          <w:lang w:val="en-US"/>
        </w:rPr>
        <w:t>.</w:t>
      </w:r>
      <w:r>
        <w:rPr>
          <w:lang w:val="en-US"/>
        </w:rPr>
        <w:t xml:space="preserve">” </w:t>
      </w:r>
      <w:r w:rsidRPr="001C39CC">
        <w:rPr>
          <w:i/>
          <w:iCs/>
          <w:lang w:val="en-US"/>
        </w:rPr>
        <w:t>(P6)</w:t>
      </w:r>
    </w:p>
    <w:p w14:paraId="1747A719" w14:textId="70235AEF" w:rsidR="00891536" w:rsidRDefault="00AA3217" w:rsidP="001C39CC">
      <w:pPr>
        <w:spacing w:line="360" w:lineRule="auto"/>
        <w:rPr>
          <w:lang w:val="en-US"/>
        </w:rPr>
      </w:pPr>
      <w:r>
        <w:rPr>
          <w:lang w:val="en-US"/>
        </w:rPr>
        <w:t>Participants also highlights</w:t>
      </w:r>
      <w:r w:rsidR="00D00634">
        <w:rPr>
          <w:lang w:val="en-US"/>
        </w:rPr>
        <w:t>,</w:t>
      </w:r>
      <w:r>
        <w:rPr>
          <w:lang w:val="en-US"/>
        </w:rPr>
        <w:t xml:space="preserve"> prior to </w:t>
      </w:r>
      <w:r w:rsidR="002E2E70">
        <w:rPr>
          <w:lang w:val="en-US"/>
        </w:rPr>
        <w:t>any</w:t>
      </w:r>
      <w:r>
        <w:rPr>
          <w:lang w:val="en-US"/>
        </w:rPr>
        <w:t xml:space="preserve"> oprtaional transit</w:t>
      </w:r>
      <w:r w:rsidR="002E2E70">
        <w:rPr>
          <w:lang w:val="en-US"/>
        </w:rPr>
        <w:t>i</w:t>
      </w:r>
      <w:r>
        <w:rPr>
          <w:lang w:val="en-US"/>
        </w:rPr>
        <w:t>on</w:t>
      </w:r>
      <w:r w:rsidR="00E4609C">
        <w:rPr>
          <w:lang w:val="en-US"/>
        </w:rPr>
        <w:t xml:space="preserve">, </w:t>
      </w:r>
      <w:r w:rsidR="00D00634">
        <w:rPr>
          <w:lang w:val="en-US"/>
        </w:rPr>
        <w:t xml:space="preserve">or </w:t>
      </w:r>
      <w:r w:rsidR="00CA7C08">
        <w:rPr>
          <w:lang w:val="en-US"/>
        </w:rPr>
        <w:t>tech-solution</w:t>
      </w:r>
      <w:r w:rsidR="002C7B25">
        <w:rPr>
          <w:lang w:val="en-US"/>
        </w:rPr>
        <w:t xml:space="preserve">, </w:t>
      </w:r>
      <w:r w:rsidR="00E4609C">
        <w:rPr>
          <w:lang w:val="en-US"/>
        </w:rPr>
        <w:t>identifying the bottlenecks in the current system is vital</w:t>
      </w:r>
      <w:r w:rsidR="00D00634">
        <w:rPr>
          <w:lang w:val="en-US"/>
        </w:rPr>
        <w:t xml:space="preserve"> t</w:t>
      </w:r>
      <w:r w:rsidR="002C7B25">
        <w:rPr>
          <w:lang w:val="en-US"/>
        </w:rPr>
        <w:t xml:space="preserve">o </w:t>
      </w:r>
      <w:r w:rsidR="001F0855">
        <w:rPr>
          <w:lang w:val="en-US"/>
        </w:rPr>
        <w:t xml:space="preserve">find the most appropritae digital soultion for the particular operational dispute. </w:t>
      </w:r>
      <w:r w:rsidR="003B0E76">
        <w:rPr>
          <w:lang w:val="en-US"/>
        </w:rPr>
        <w:t xml:space="preserve">Further, </w:t>
      </w:r>
      <w:r w:rsidR="00CA7C08">
        <w:rPr>
          <w:lang w:val="en-US"/>
        </w:rPr>
        <w:t xml:space="preserve">running out protype test to ensure the adaption is accurate </w:t>
      </w:r>
      <w:r w:rsidR="00817F1D">
        <w:rPr>
          <w:lang w:val="en-US"/>
        </w:rPr>
        <w:t xml:space="preserve">before permenant implementation is essential. </w:t>
      </w:r>
    </w:p>
    <w:p w14:paraId="3EA895B9" w14:textId="69D953D8" w:rsidR="00DB05EA" w:rsidRPr="00DB05EA" w:rsidRDefault="00DB05EA" w:rsidP="00DB05EA">
      <w:pPr>
        <w:spacing w:line="240" w:lineRule="auto"/>
        <w:jc w:val="center"/>
        <w:rPr>
          <w:i/>
          <w:iCs/>
          <w:lang w:val="en-US"/>
        </w:rPr>
      </w:pPr>
      <w:r w:rsidRPr="00DB05EA">
        <w:rPr>
          <w:i/>
          <w:iCs/>
          <w:lang w:val="en-US"/>
        </w:rPr>
        <w:t>“..</w:t>
      </w:r>
      <w:r w:rsidRPr="00DB05EA">
        <w:rPr>
          <w:i/>
          <w:iCs/>
          <w:lang w:val="en-US"/>
        </w:rPr>
        <w:t>digital transformation.would basically refer to the integration of the technology into our cooperational workflows, that is to enhance efficiency, accuracy, and decision making in underwriting, in claims management, and when it comes to customer handling, all that comes, although it is a technical role, a lot of customer handling involvement.</w:t>
      </w:r>
      <w:r w:rsidRPr="00DB05EA">
        <w:rPr>
          <w:i/>
          <w:iCs/>
          <w:lang w:val="en-US"/>
        </w:rPr>
        <w:t>” (P6)</w:t>
      </w:r>
    </w:p>
    <w:p w14:paraId="03BCCDF1" w14:textId="2C4FD694" w:rsidR="00891536" w:rsidRDefault="000C3858" w:rsidP="0051203B">
      <w:pPr>
        <w:spacing w:line="360" w:lineRule="auto"/>
        <w:rPr>
          <w:lang w:val="en-US"/>
        </w:rPr>
      </w:pPr>
      <w:r>
        <w:rPr>
          <w:lang w:val="en-US"/>
        </w:rPr>
        <w:t xml:space="preserve">Participants also emphasise that DT has </w:t>
      </w:r>
      <w:r w:rsidR="00A12831">
        <w:rPr>
          <w:lang w:val="en-US"/>
        </w:rPr>
        <w:t xml:space="preserve">importance in data-driven decision </w:t>
      </w:r>
      <w:r w:rsidR="00CB2778">
        <w:rPr>
          <w:lang w:val="en-US"/>
        </w:rPr>
        <w:t xml:space="preserve">making </w:t>
      </w:r>
      <w:r w:rsidR="00545DAB">
        <w:rPr>
          <w:lang w:val="en-US"/>
        </w:rPr>
        <w:t>in their operational scope</w:t>
      </w:r>
      <w:r w:rsidR="00CB2778">
        <w:rPr>
          <w:lang w:val="en-US"/>
        </w:rPr>
        <w:t xml:space="preserve"> such as </w:t>
      </w:r>
      <w:r w:rsidR="00A429A7">
        <w:rPr>
          <w:lang w:val="en-US"/>
        </w:rPr>
        <w:t xml:space="preserve"> </w:t>
      </w:r>
      <w:r w:rsidR="00C71D09">
        <w:rPr>
          <w:lang w:val="en-US"/>
        </w:rPr>
        <w:t>d</w:t>
      </w:r>
      <w:r w:rsidR="00A429A7">
        <w:rPr>
          <w:lang w:val="en-US"/>
        </w:rPr>
        <w:t xml:space="preserve">igital KPI systems, MIS </w:t>
      </w:r>
      <w:r w:rsidR="00C71D09">
        <w:rPr>
          <w:lang w:val="en-US"/>
        </w:rPr>
        <w:t>and reporting structures</w:t>
      </w:r>
      <w:r w:rsidR="00CB2778">
        <w:rPr>
          <w:lang w:val="en-US"/>
        </w:rPr>
        <w:t xml:space="preserve">. </w:t>
      </w:r>
      <w:r w:rsidR="00AB349B">
        <w:rPr>
          <w:lang w:val="en-US"/>
        </w:rPr>
        <w:t xml:space="preserve">Additonally the participants also describe that IT departments </w:t>
      </w:r>
      <w:r w:rsidR="00A153D8">
        <w:rPr>
          <w:lang w:val="en-US"/>
        </w:rPr>
        <w:t xml:space="preserve">to play a key role in DT </w:t>
      </w:r>
      <w:r w:rsidR="002968C5">
        <w:rPr>
          <w:lang w:val="en-US"/>
        </w:rPr>
        <w:t xml:space="preserve">to coordinate the </w:t>
      </w:r>
      <w:r w:rsidR="002968C5">
        <w:rPr>
          <w:lang w:val="en-US"/>
        </w:rPr>
        <w:lastRenderedPageBreak/>
        <w:t xml:space="preserve">inetrdepartmental functions </w:t>
      </w:r>
      <w:r w:rsidR="00F2721E">
        <w:rPr>
          <w:lang w:val="en-US"/>
        </w:rPr>
        <w:t xml:space="preserve">for a collaborative operational goals. </w:t>
      </w:r>
      <w:r w:rsidR="005A01AB">
        <w:rPr>
          <w:lang w:val="en-US"/>
        </w:rPr>
        <w:t xml:space="preserve">Managers also percievd that customer centric </w:t>
      </w:r>
      <w:r w:rsidR="001C570F">
        <w:rPr>
          <w:lang w:val="en-US"/>
        </w:rPr>
        <w:t xml:space="preserve">digital services improve the </w:t>
      </w:r>
      <w:r w:rsidR="00775D4A">
        <w:rPr>
          <w:lang w:val="en-US"/>
        </w:rPr>
        <w:t xml:space="preserve">responsiveness and the </w:t>
      </w:r>
      <w:r w:rsidR="006531BC">
        <w:rPr>
          <w:lang w:val="en-US"/>
        </w:rPr>
        <w:t xml:space="preserve">convinece of the customer which also shapes the competitiveness of the organisation. </w:t>
      </w:r>
      <w:r w:rsidR="0051203B">
        <w:rPr>
          <w:lang w:val="en-US"/>
        </w:rPr>
        <w:t xml:space="preserve"> </w:t>
      </w:r>
    </w:p>
    <w:p w14:paraId="7C086A50" w14:textId="44AD4B8D" w:rsidR="00343FC1" w:rsidRDefault="00343FC1" w:rsidP="000C3DFB">
      <w:pPr>
        <w:spacing w:line="360" w:lineRule="auto"/>
        <w:rPr>
          <w:rFonts w:eastAsiaTheme="majorEastAsia" w:cstheme="majorBidi"/>
          <w:b/>
          <w:szCs w:val="26"/>
          <w:lang w:val="en-US"/>
        </w:rPr>
      </w:pPr>
      <w:r>
        <w:rPr>
          <w:rFonts w:eastAsiaTheme="majorEastAsia" w:cstheme="majorBidi"/>
          <w:b/>
          <w:szCs w:val="26"/>
          <w:lang w:val="en-US"/>
        </w:rPr>
        <w:t xml:space="preserve">4.3 </w:t>
      </w:r>
      <w:r w:rsidRPr="00343FC1">
        <w:rPr>
          <w:rFonts w:eastAsiaTheme="majorEastAsia" w:cstheme="majorBidi"/>
          <w:b/>
          <w:szCs w:val="26"/>
          <w:lang w:val="en-US"/>
        </w:rPr>
        <w:t>Impact of Organisational Culture and the Leadership in Employee Readiness in Digital Adaptation</w:t>
      </w:r>
    </w:p>
    <w:p w14:paraId="4D5E1945" w14:textId="73436862" w:rsidR="00BE2607" w:rsidRDefault="0055109B" w:rsidP="000C3DFB">
      <w:pPr>
        <w:spacing w:line="360" w:lineRule="auto"/>
        <w:rPr>
          <w:lang w:val="en-US"/>
        </w:rPr>
      </w:pPr>
      <w:r>
        <w:rPr>
          <w:lang w:val="en-US"/>
        </w:rPr>
        <w:t xml:space="preserve">This theme emphasie the human factor as </w:t>
      </w:r>
      <w:r w:rsidR="000C3DFB">
        <w:rPr>
          <w:lang w:val="en-US"/>
        </w:rPr>
        <w:t xml:space="preserve">the most importantly to be considered in DT </w:t>
      </w:r>
      <w:r w:rsidR="00D14746">
        <w:rPr>
          <w:lang w:val="en-US"/>
        </w:rPr>
        <w:t>from</w:t>
      </w:r>
      <w:r w:rsidR="000C3DFB">
        <w:rPr>
          <w:lang w:val="en-US"/>
        </w:rPr>
        <w:t xml:space="preserve"> the managers perspective. </w:t>
      </w:r>
      <w:r w:rsidR="00241675">
        <w:rPr>
          <w:lang w:val="en-US"/>
        </w:rPr>
        <w:t>Participants emphasi</w:t>
      </w:r>
      <w:r w:rsidR="00AA46E4">
        <w:rPr>
          <w:lang w:val="en-US"/>
        </w:rPr>
        <w:t xml:space="preserve">se that DT is heavily dpend on the organisational culture, </w:t>
      </w:r>
      <w:r w:rsidR="005847AE">
        <w:rPr>
          <w:lang w:val="en-US"/>
        </w:rPr>
        <w:t>supportive leadership and the</w:t>
      </w:r>
      <w:r w:rsidR="0048278B">
        <w:rPr>
          <w:lang w:val="en-US"/>
        </w:rPr>
        <w:t xml:space="preserve"> positive employee behavior on DT. </w:t>
      </w:r>
      <w:r w:rsidR="00E067DD">
        <w:rPr>
          <w:lang w:val="en-US"/>
        </w:rPr>
        <w:t xml:space="preserve">All of the managers </w:t>
      </w:r>
      <w:r w:rsidR="00FC38E5">
        <w:rPr>
          <w:lang w:val="en-US"/>
        </w:rPr>
        <w:t>see that DT is</w:t>
      </w:r>
      <w:r w:rsidR="0011314E">
        <w:rPr>
          <w:lang w:val="en-US"/>
        </w:rPr>
        <w:t xml:space="preserve"> to be people-centric and it is a transformation to be happened with the people not</w:t>
      </w:r>
      <w:r w:rsidR="00E2786E">
        <w:rPr>
          <w:lang w:val="en-US"/>
        </w:rPr>
        <w:t xml:space="preserve"> instead of people. In this case building confidence with proper communication is challenging but </w:t>
      </w:r>
      <w:r w:rsidR="00ED0870">
        <w:rPr>
          <w:lang w:val="en-US"/>
        </w:rPr>
        <w:t xml:space="preserve">significant. </w:t>
      </w:r>
    </w:p>
    <w:p w14:paraId="0E0A313E" w14:textId="1F9F9462" w:rsidR="007C3B1D" w:rsidRPr="007C3B1D" w:rsidRDefault="007C3B1D" w:rsidP="007C3B1D">
      <w:pPr>
        <w:spacing w:line="240" w:lineRule="auto"/>
        <w:jc w:val="center"/>
        <w:rPr>
          <w:i/>
          <w:iCs/>
          <w:lang w:val="en-US"/>
        </w:rPr>
      </w:pPr>
      <w:r>
        <w:rPr>
          <w:i/>
          <w:iCs/>
          <w:lang w:val="en-US"/>
        </w:rPr>
        <w:t>“</w:t>
      </w:r>
      <w:r w:rsidRPr="007C3B1D">
        <w:rPr>
          <w:i/>
          <w:iCs/>
          <w:lang w:val="en-US"/>
        </w:rPr>
        <w:t>So the first mindset of the people should be trained and we should make them ready to accept the change. So what I feel is like, same as I mentioned, it should be done in phase wise. In the same time, the readiness of the employees also should be considered and taken care</w:t>
      </w:r>
      <w:r>
        <w:rPr>
          <w:i/>
          <w:iCs/>
          <w:lang w:val="en-US"/>
        </w:rPr>
        <w:t>.</w:t>
      </w:r>
      <w:r w:rsidRPr="007C3B1D">
        <w:rPr>
          <w:i/>
          <w:iCs/>
          <w:lang w:val="en-US"/>
        </w:rPr>
        <w:t>.</w:t>
      </w:r>
      <w:r>
        <w:rPr>
          <w:i/>
          <w:iCs/>
          <w:lang w:val="en-US"/>
        </w:rPr>
        <w:t>”(P</w:t>
      </w:r>
      <w:r w:rsidR="00B1624E">
        <w:rPr>
          <w:i/>
          <w:iCs/>
          <w:lang w:val="en-US"/>
        </w:rPr>
        <w:t>3)</w:t>
      </w:r>
    </w:p>
    <w:p w14:paraId="6AFE056C" w14:textId="3F192ECC" w:rsidR="000C3DFB" w:rsidRDefault="0014110E" w:rsidP="000C3DFB">
      <w:pPr>
        <w:spacing w:line="360" w:lineRule="auto"/>
        <w:rPr>
          <w:lang w:val="en-US"/>
        </w:rPr>
      </w:pPr>
      <w:r>
        <w:rPr>
          <w:lang w:val="en-US"/>
        </w:rPr>
        <w:t xml:space="preserve">Further, managers highlights that the organisational culture has a direct impact in the </w:t>
      </w:r>
      <w:r w:rsidR="00583E75">
        <w:rPr>
          <w:lang w:val="en-US"/>
        </w:rPr>
        <w:t xml:space="preserve">decision of DT. </w:t>
      </w:r>
      <w:r w:rsidR="00C21742">
        <w:rPr>
          <w:lang w:val="en-US"/>
        </w:rPr>
        <w:t xml:space="preserve">Participants mentioned that organisational cultures with supportive and positive </w:t>
      </w:r>
      <w:r w:rsidR="00E32920">
        <w:rPr>
          <w:lang w:val="en-US"/>
        </w:rPr>
        <w:t xml:space="preserve">management and leadership with innovative strategies, </w:t>
      </w:r>
      <w:r w:rsidR="00F074FA">
        <w:rPr>
          <w:lang w:val="en-US"/>
        </w:rPr>
        <w:t xml:space="preserve">collaboration, responsiveness and fast decision-making </w:t>
      </w:r>
      <w:r w:rsidR="0083737A">
        <w:rPr>
          <w:lang w:val="en-US"/>
        </w:rPr>
        <w:t xml:space="preserve">structures have more faster DT shifts rather </w:t>
      </w:r>
      <w:r w:rsidR="00A02A4F">
        <w:t>bureaucratic</w:t>
      </w:r>
      <w:r w:rsidR="00A02A4F">
        <w:t xml:space="preserve"> working enviornment such as in public / state-own organisations. </w:t>
      </w:r>
    </w:p>
    <w:p w14:paraId="0E170E69" w14:textId="5980EC1F" w:rsidR="000C3DFB" w:rsidRPr="00411BEA" w:rsidRDefault="00411BEA" w:rsidP="00411BEA">
      <w:pPr>
        <w:spacing w:line="240" w:lineRule="auto"/>
        <w:jc w:val="center"/>
        <w:rPr>
          <w:i/>
          <w:iCs/>
          <w:lang w:val="en-US"/>
        </w:rPr>
      </w:pPr>
      <w:r>
        <w:rPr>
          <w:i/>
          <w:iCs/>
          <w:lang w:val="en-US"/>
        </w:rPr>
        <w:t>“</w:t>
      </w:r>
      <w:r w:rsidR="00931232" w:rsidRPr="00411BEA">
        <w:rPr>
          <w:i/>
          <w:iCs/>
          <w:lang w:val="en-US"/>
        </w:rPr>
        <w:t>…</w:t>
      </w:r>
      <w:r w:rsidR="00825C6C" w:rsidRPr="00411BEA">
        <w:rPr>
          <w:i/>
          <w:iCs/>
          <w:lang w:val="en-US"/>
        </w:rPr>
        <w:t>organisational culture, when you say it obviously plays a very significant role. A culture that supports accountability, responsiveness, and adaptability. It enables</w:t>
      </w:r>
      <w:r w:rsidR="003236F5" w:rsidRPr="00411BEA">
        <w:rPr>
          <w:i/>
          <w:iCs/>
          <w:lang w:val="en-US"/>
        </w:rPr>
        <w:t xml:space="preserve"> f</w:t>
      </w:r>
      <w:r w:rsidR="00825C6C" w:rsidRPr="00411BEA">
        <w:rPr>
          <w:i/>
          <w:iCs/>
          <w:lang w:val="en-US"/>
        </w:rPr>
        <w:t>ast implementation of digital initiatives is what our company currently has</w:t>
      </w:r>
      <w:r w:rsidRPr="00411BEA">
        <w:rPr>
          <w:i/>
          <w:iCs/>
          <w:lang w:val="en-US"/>
        </w:rPr>
        <w:t>..</w:t>
      </w:r>
      <w:r w:rsidR="00825C6C" w:rsidRPr="00411BEA">
        <w:rPr>
          <w:i/>
          <w:iCs/>
          <w:lang w:val="en-US"/>
        </w:rPr>
        <w:t>.</w:t>
      </w:r>
      <w:r>
        <w:rPr>
          <w:i/>
          <w:iCs/>
          <w:lang w:val="en-US"/>
        </w:rPr>
        <w:t>” (P6)</w:t>
      </w:r>
    </w:p>
    <w:p w14:paraId="324F2E5C" w14:textId="46EDA8CC" w:rsidR="000C3DFB" w:rsidRDefault="006348F2" w:rsidP="000C3DFB">
      <w:pPr>
        <w:spacing w:line="360" w:lineRule="auto"/>
        <w:rPr>
          <w:lang w:val="en-US"/>
        </w:rPr>
      </w:pPr>
      <w:r>
        <w:rPr>
          <w:lang w:val="en-US"/>
        </w:rPr>
        <w:t xml:space="preserve">Managers </w:t>
      </w:r>
      <w:r w:rsidR="0036477A">
        <w:rPr>
          <w:lang w:val="en-US"/>
        </w:rPr>
        <w:t xml:space="preserve">highlight that leadership style has a significant role to play in </w:t>
      </w:r>
      <w:r w:rsidR="005A633C">
        <w:rPr>
          <w:lang w:val="en-US"/>
        </w:rPr>
        <w:t>building confidence</w:t>
      </w:r>
      <w:r w:rsidR="00E20A8A">
        <w:rPr>
          <w:lang w:val="en-US"/>
        </w:rPr>
        <w:t xml:space="preserve"> within the team to ensure that they are safe within the DT</w:t>
      </w:r>
      <w:r w:rsidR="002A75CE">
        <w:rPr>
          <w:lang w:val="en-US"/>
        </w:rPr>
        <w:t xml:space="preserve"> process. Further</w:t>
      </w:r>
      <w:r w:rsidR="006F7221">
        <w:rPr>
          <w:lang w:val="en-US"/>
        </w:rPr>
        <w:t xml:space="preserve">more the </w:t>
      </w:r>
      <w:r w:rsidR="002A75CE">
        <w:rPr>
          <w:lang w:val="en-US"/>
        </w:rPr>
        <w:t xml:space="preserve">communication </w:t>
      </w:r>
      <w:r w:rsidR="006F7221">
        <w:rPr>
          <w:lang w:val="en-US"/>
        </w:rPr>
        <w:t xml:space="preserve">strategy is </w:t>
      </w:r>
      <w:r w:rsidR="00465D17">
        <w:rPr>
          <w:lang w:val="en-US"/>
        </w:rPr>
        <w:t xml:space="preserve">paramount and crucial. </w:t>
      </w:r>
      <w:r w:rsidR="006B70D3">
        <w:rPr>
          <w:lang w:val="en-US"/>
        </w:rPr>
        <w:t xml:space="preserve">They highlight using change champions and providing appropriate training and awareness are </w:t>
      </w:r>
      <w:r w:rsidR="00B1411F">
        <w:rPr>
          <w:lang w:val="en-US"/>
        </w:rPr>
        <w:t xml:space="preserve">appropriate and effective. </w:t>
      </w:r>
    </w:p>
    <w:p w14:paraId="62F892C5" w14:textId="49597295" w:rsidR="007E70E1" w:rsidRDefault="007E70E1" w:rsidP="007E70E1">
      <w:pPr>
        <w:spacing w:line="240" w:lineRule="auto"/>
        <w:jc w:val="center"/>
        <w:rPr>
          <w:i/>
          <w:iCs/>
          <w:lang w:val="en-US"/>
        </w:rPr>
      </w:pPr>
      <w:r>
        <w:rPr>
          <w:i/>
          <w:iCs/>
          <w:lang w:val="en-US"/>
        </w:rPr>
        <w:t>“</w:t>
      </w:r>
      <w:r w:rsidRPr="007E70E1">
        <w:rPr>
          <w:i/>
          <w:iCs/>
          <w:lang w:val="en-US"/>
        </w:rPr>
        <w:t>..</w:t>
      </w:r>
      <w:r w:rsidRPr="007E70E1">
        <w:rPr>
          <w:i/>
          <w:iCs/>
          <w:lang w:val="en-US"/>
        </w:rPr>
        <w:t xml:space="preserve">we can gather the people who believe it first. Then </w:t>
      </w:r>
      <w:r>
        <w:rPr>
          <w:i/>
          <w:iCs/>
          <w:lang w:val="en-US"/>
        </w:rPr>
        <w:t>…</w:t>
      </w:r>
      <w:r w:rsidRPr="007E70E1">
        <w:rPr>
          <w:i/>
          <w:iCs/>
          <w:lang w:val="en-US"/>
        </w:rPr>
        <w:t>, we can pass the message, we can pass the feedback of that people to all the communities who are not believing it.</w:t>
      </w:r>
      <w:r>
        <w:rPr>
          <w:i/>
          <w:iCs/>
          <w:lang w:val="en-US"/>
        </w:rPr>
        <w:t>”(P4)</w:t>
      </w:r>
    </w:p>
    <w:p w14:paraId="0DDB19A1" w14:textId="015DF17C" w:rsidR="007870E5" w:rsidRPr="007E70E1" w:rsidRDefault="007870E5" w:rsidP="007E70E1">
      <w:pPr>
        <w:spacing w:line="240" w:lineRule="auto"/>
        <w:jc w:val="center"/>
        <w:rPr>
          <w:i/>
          <w:iCs/>
          <w:lang w:val="en-US"/>
        </w:rPr>
      </w:pPr>
      <w:r>
        <w:rPr>
          <w:i/>
          <w:iCs/>
          <w:lang w:val="en-US"/>
        </w:rPr>
        <w:t>“…</w:t>
      </w:r>
      <w:r w:rsidRPr="007870E5">
        <w:rPr>
          <w:i/>
          <w:iCs/>
          <w:lang w:val="en-US"/>
        </w:rPr>
        <w:t>these challenges, the negativities can be overcome by proper open communication and building confidence within the people.</w:t>
      </w:r>
      <w:r>
        <w:rPr>
          <w:i/>
          <w:iCs/>
          <w:lang w:val="en-US"/>
        </w:rPr>
        <w:t>” (P</w:t>
      </w:r>
      <w:r w:rsidR="005721B4">
        <w:rPr>
          <w:i/>
          <w:iCs/>
          <w:lang w:val="en-US"/>
        </w:rPr>
        <w:t>3)</w:t>
      </w:r>
    </w:p>
    <w:p w14:paraId="69F59D63" w14:textId="511D9D5A" w:rsidR="00B1411F" w:rsidRDefault="00271328" w:rsidP="000C3DFB">
      <w:pPr>
        <w:spacing w:line="360" w:lineRule="auto"/>
        <w:rPr>
          <w:lang w:val="en-US"/>
        </w:rPr>
      </w:pPr>
      <w:r>
        <w:rPr>
          <w:lang w:val="en-US"/>
        </w:rPr>
        <w:lastRenderedPageBreak/>
        <w:t xml:space="preserve">P5 </w:t>
      </w:r>
      <w:r w:rsidR="00503CC3">
        <w:rPr>
          <w:lang w:val="en-US"/>
        </w:rPr>
        <w:t xml:space="preserve">has specifically high;ighted that the level of </w:t>
      </w:r>
      <w:r>
        <w:rPr>
          <w:lang w:val="en-US"/>
        </w:rPr>
        <w:t xml:space="preserve">digital litetrcy </w:t>
      </w:r>
      <w:r w:rsidR="00503CC3">
        <w:rPr>
          <w:lang w:val="en-US"/>
        </w:rPr>
        <w:t xml:space="preserve">among different generations have an </w:t>
      </w:r>
      <w:r w:rsidR="00AF7194">
        <w:rPr>
          <w:lang w:val="en-US"/>
        </w:rPr>
        <w:t xml:space="preserve">impact on the DT process. While </w:t>
      </w:r>
      <w:r w:rsidR="00942F1D">
        <w:rPr>
          <w:lang w:val="en-US"/>
        </w:rPr>
        <w:t xml:space="preserve">younger generation is embracing the digital working enviornment, older generations such as babayboomers, Gen X,Y hesitant to accept the change due to </w:t>
      </w:r>
      <w:r w:rsidR="00CA0AB9">
        <w:rPr>
          <w:lang w:val="en-US"/>
        </w:rPr>
        <w:t xml:space="preserve">lack of confidence and low digital literacy. </w:t>
      </w:r>
    </w:p>
    <w:p w14:paraId="0BC84625" w14:textId="7768DD44" w:rsidR="00CA0AB9" w:rsidRDefault="00234033" w:rsidP="00234033">
      <w:pPr>
        <w:spacing w:line="240" w:lineRule="auto"/>
        <w:jc w:val="center"/>
        <w:rPr>
          <w:i/>
          <w:iCs/>
          <w:lang w:val="en-US"/>
        </w:rPr>
      </w:pPr>
      <w:r w:rsidRPr="00234033">
        <w:rPr>
          <w:i/>
          <w:iCs/>
          <w:lang w:val="en-US"/>
        </w:rPr>
        <w:t>“..</w:t>
      </w:r>
      <w:r w:rsidRPr="00234033">
        <w:rPr>
          <w:i/>
          <w:iCs/>
          <w:lang w:val="en-US"/>
        </w:rPr>
        <w:t>Gen Z's, they were mostly on the digital platforms, they much preferred, but when it comes to baby boomers up to Gen X&amp;Y, most of them are</w:t>
      </w:r>
      <w:r w:rsidR="004C3498">
        <w:rPr>
          <w:i/>
          <w:iCs/>
          <w:lang w:val="en-US"/>
        </w:rPr>
        <w:t xml:space="preserve"> n</w:t>
      </w:r>
      <w:r w:rsidRPr="00234033">
        <w:rPr>
          <w:i/>
          <w:iCs/>
          <w:lang w:val="en-US"/>
        </w:rPr>
        <w:t>ot much because they are having a mindset that sometimes digital transformation or digital platforms will not give the right thing always.</w:t>
      </w:r>
      <w:r w:rsidRPr="00234033">
        <w:rPr>
          <w:i/>
          <w:iCs/>
          <w:lang w:val="en-US"/>
        </w:rPr>
        <w:t>.”</w:t>
      </w:r>
      <w:r>
        <w:rPr>
          <w:i/>
          <w:iCs/>
          <w:lang w:val="en-US"/>
        </w:rPr>
        <w:t>(P5)</w:t>
      </w:r>
    </w:p>
    <w:p w14:paraId="669C1EC8" w14:textId="53749293" w:rsidR="003117B8" w:rsidRDefault="0005033E" w:rsidP="00C6389A">
      <w:pPr>
        <w:pStyle w:val="Heading2"/>
        <w:numPr>
          <w:ilvl w:val="1"/>
          <w:numId w:val="30"/>
        </w:numPr>
      </w:pPr>
      <w:r w:rsidRPr="0005033E">
        <w:t>Strategic Sensemaking in Digital Readiness, Governance and Management</w:t>
      </w:r>
    </w:p>
    <w:p w14:paraId="65B69A5F" w14:textId="0111ADBC" w:rsidR="006D1E75" w:rsidRDefault="006701EA" w:rsidP="00F533C1">
      <w:pPr>
        <w:spacing w:line="360" w:lineRule="auto"/>
        <w:rPr>
          <w:lang w:val="en-US"/>
        </w:rPr>
      </w:pPr>
      <w:r>
        <w:rPr>
          <w:lang w:val="en-US"/>
        </w:rPr>
        <w:t xml:space="preserve">This theme specifically </w:t>
      </w:r>
      <w:r w:rsidR="00F91BB8">
        <w:rPr>
          <w:lang w:val="en-US"/>
        </w:rPr>
        <w:t>focuses on how managers perc</w:t>
      </w:r>
      <w:r w:rsidR="00BE2BF3">
        <w:rPr>
          <w:lang w:val="en-US"/>
        </w:rPr>
        <w:t>ieve DT as a stra</w:t>
      </w:r>
      <w:r w:rsidR="00F533C1">
        <w:rPr>
          <w:lang w:val="en-US"/>
        </w:rPr>
        <w:t xml:space="preserve">tegic organisational inititave which has  direct impact on the corporate startegic objectives </w:t>
      </w:r>
      <w:r w:rsidR="006618CC">
        <w:rPr>
          <w:lang w:val="en-US"/>
        </w:rPr>
        <w:t xml:space="preserve">which will be </w:t>
      </w:r>
      <w:r w:rsidR="00F533C1">
        <w:rPr>
          <w:lang w:val="en-US"/>
        </w:rPr>
        <w:t>enforce</w:t>
      </w:r>
      <w:r w:rsidR="006618CC">
        <w:rPr>
          <w:lang w:val="en-US"/>
        </w:rPr>
        <w:t>d and effective</w:t>
      </w:r>
      <w:r w:rsidR="00F533C1">
        <w:rPr>
          <w:lang w:val="en-US"/>
        </w:rPr>
        <w:t xml:space="preserve"> for a long-term </w:t>
      </w:r>
      <w:r w:rsidR="006618CC">
        <w:rPr>
          <w:lang w:val="en-US"/>
        </w:rPr>
        <w:t xml:space="preserve">organisational performace. </w:t>
      </w:r>
      <w:r w:rsidR="00563D71">
        <w:rPr>
          <w:lang w:val="en-US"/>
        </w:rPr>
        <w:t xml:space="preserve">Managers further mentioned that </w:t>
      </w:r>
      <w:r w:rsidR="004B61CF">
        <w:rPr>
          <w:lang w:val="en-US"/>
        </w:rPr>
        <w:t xml:space="preserve">systematic planning of </w:t>
      </w:r>
      <w:r w:rsidR="000255F0">
        <w:rPr>
          <w:lang w:val="en-US"/>
        </w:rPr>
        <w:t xml:space="preserve">managerial commitments, resource alloctaions and good governance </w:t>
      </w:r>
      <w:r w:rsidR="00F074EF">
        <w:rPr>
          <w:lang w:val="en-US"/>
        </w:rPr>
        <w:t>improvise the DT shift</w:t>
      </w:r>
      <w:r w:rsidR="00B37ABD">
        <w:rPr>
          <w:lang w:val="en-US"/>
        </w:rPr>
        <w:t xml:space="preserve"> and </w:t>
      </w:r>
      <w:r w:rsidR="00D40FDD">
        <w:rPr>
          <w:lang w:val="en-US"/>
        </w:rPr>
        <w:t xml:space="preserve">the comprehensive understanding of the requirement of the DT and the suitabilty of the change </w:t>
      </w:r>
      <w:r w:rsidR="002A0AAC">
        <w:rPr>
          <w:lang w:val="en-US"/>
        </w:rPr>
        <w:t xml:space="preserve">with the corporate objectives and operational processes with phase to phase adaption </w:t>
      </w:r>
      <w:r w:rsidR="006361F0">
        <w:rPr>
          <w:lang w:val="en-US"/>
        </w:rPr>
        <w:t xml:space="preserve">rather embarking an entire change at onece. </w:t>
      </w:r>
    </w:p>
    <w:p w14:paraId="6D8AA21F" w14:textId="77777777" w:rsidR="00DB05EA" w:rsidRPr="00581023" w:rsidRDefault="00DB05EA" w:rsidP="00DB05EA">
      <w:pPr>
        <w:spacing w:line="240" w:lineRule="auto"/>
        <w:jc w:val="center"/>
        <w:rPr>
          <w:i/>
          <w:iCs/>
          <w:lang w:val="en-US"/>
        </w:rPr>
      </w:pPr>
      <w:r w:rsidRPr="00581023">
        <w:rPr>
          <w:i/>
          <w:iCs/>
          <w:lang w:val="en-US"/>
        </w:rPr>
        <w:t>“I look at is whether it resolves a real business problem. So then the suitability. So, the next I check integration with existing systems….</w:t>
      </w:r>
      <w:r w:rsidRPr="00581023">
        <w:rPr>
          <w:i/>
          <w:iCs/>
        </w:rPr>
        <w:t xml:space="preserve"> </w:t>
      </w:r>
      <w:r w:rsidRPr="00581023">
        <w:rPr>
          <w:i/>
          <w:iCs/>
          <w:lang w:val="en-US"/>
        </w:rPr>
        <w:t>we tested the consideration first, and then only after confirming the accuracy, we proceeded…” (P1)</w:t>
      </w:r>
    </w:p>
    <w:p w14:paraId="68FD3043" w14:textId="4BD8E303" w:rsidR="004449C1" w:rsidRDefault="00222F36" w:rsidP="00D959FA">
      <w:pPr>
        <w:spacing w:line="360" w:lineRule="auto"/>
        <w:rPr>
          <w:lang w:val="en-US"/>
        </w:rPr>
      </w:pPr>
      <w:r>
        <w:rPr>
          <w:lang w:val="en-US"/>
        </w:rPr>
        <w:t xml:space="preserve">Managers also highlight that DT depends on the </w:t>
      </w:r>
      <w:r w:rsidR="006F64C6">
        <w:rPr>
          <w:lang w:val="en-US"/>
        </w:rPr>
        <w:t>organisational capacities in</w:t>
      </w:r>
      <w:r w:rsidR="001A0A2E">
        <w:rPr>
          <w:lang w:val="en-US"/>
        </w:rPr>
        <w:t xml:space="preserve"> human resouces</w:t>
      </w:r>
      <w:r w:rsidR="00405E75">
        <w:rPr>
          <w:lang w:val="en-US"/>
        </w:rPr>
        <w:t xml:space="preserve"> and invest</w:t>
      </w:r>
      <w:r w:rsidR="00D959FA">
        <w:rPr>
          <w:lang w:val="en-US"/>
        </w:rPr>
        <w:t xml:space="preserve">ment. </w:t>
      </w:r>
      <w:r w:rsidR="00B7039C">
        <w:rPr>
          <w:lang w:val="en-US"/>
        </w:rPr>
        <w:t xml:space="preserve">Managers </w:t>
      </w:r>
      <w:r w:rsidR="00875F56">
        <w:rPr>
          <w:lang w:val="en-US"/>
        </w:rPr>
        <w:t>repeatedly mention that the organisational finance capacity is important for an effective financial investment in adapting a</w:t>
      </w:r>
      <w:r w:rsidR="00E8461D">
        <w:rPr>
          <w:lang w:val="en-US"/>
        </w:rPr>
        <w:t xml:space="preserve"> most suitable digital platforms which has a long-term affect in the </w:t>
      </w:r>
      <w:r w:rsidR="005F45CB">
        <w:rPr>
          <w:lang w:val="en-US"/>
        </w:rPr>
        <w:t xml:space="preserve">overall operation of the organisation. </w:t>
      </w:r>
      <w:r w:rsidR="006C4CF6">
        <w:rPr>
          <w:lang w:val="en-US"/>
        </w:rPr>
        <w:t xml:space="preserve">Managers also have a cruical role to play in reallocation of the human resources </w:t>
      </w:r>
      <w:r w:rsidR="00B147BC">
        <w:rPr>
          <w:lang w:val="en-US"/>
        </w:rPr>
        <w:t xml:space="preserve">in the digitally adapted enviornment and also the gradul transition period. </w:t>
      </w:r>
    </w:p>
    <w:p w14:paraId="71092052" w14:textId="6D96B667" w:rsidR="00B147BC" w:rsidRPr="004E0A14" w:rsidRDefault="004E0A14" w:rsidP="004E0A14">
      <w:pPr>
        <w:spacing w:line="240" w:lineRule="auto"/>
        <w:jc w:val="center"/>
        <w:rPr>
          <w:i/>
          <w:iCs/>
          <w:lang w:val="en-US"/>
        </w:rPr>
      </w:pPr>
      <w:r w:rsidRPr="004E0A14">
        <w:rPr>
          <w:i/>
          <w:iCs/>
          <w:lang w:val="en-US"/>
        </w:rPr>
        <w:t>“..</w:t>
      </w:r>
      <w:r w:rsidRPr="004E0A14">
        <w:rPr>
          <w:i/>
          <w:iCs/>
          <w:lang w:val="en-US"/>
        </w:rPr>
        <w:t>we are always gradually in the transitioning from manual and fragmented processes to more structured and system driven workflows.</w:t>
      </w:r>
      <w:r w:rsidRPr="004E0A14">
        <w:rPr>
          <w:i/>
          <w:iCs/>
          <w:lang w:val="en-US"/>
        </w:rPr>
        <w:t>”</w:t>
      </w:r>
      <w:r>
        <w:rPr>
          <w:i/>
          <w:iCs/>
          <w:lang w:val="en-US"/>
        </w:rPr>
        <w:t>(P</w:t>
      </w:r>
      <w:r w:rsidR="00C142EC">
        <w:rPr>
          <w:i/>
          <w:iCs/>
          <w:lang w:val="en-US"/>
        </w:rPr>
        <w:t>6)</w:t>
      </w:r>
    </w:p>
    <w:p w14:paraId="4DE0857F" w14:textId="172B1873" w:rsidR="004E1AC7" w:rsidRDefault="00BD0B39" w:rsidP="00D91CE0">
      <w:pPr>
        <w:spacing w:line="240" w:lineRule="auto"/>
        <w:rPr>
          <w:lang w:val="en-US"/>
        </w:rPr>
      </w:pPr>
      <w:r>
        <w:rPr>
          <w:lang w:val="en-US"/>
        </w:rPr>
        <w:t>Managers believe, the human intervention improve the qualuty of the digital operation;</w:t>
      </w:r>
    </w:p>
    <w:p w14:paraId="50BBF1C0" w14:textId="6FD984A3" w:rsidR="00BD0B39" w:rsidRPr="00BD0B39" w:rsidRDefault="00BD0B39" w:rsidP="00BD0B39">
      <w:pPr>
        <w:spacing w:line="240" w:lineRule="auto"/>
        <w:jc w:val="center"/>
        <w:rPr>
          <w:i/>
          <w:iCs/>
          <w:lang w:val="en-US"/>
        </w:rPr>
      </w:pPr>
      <w:r w:rsidRPr="00BD0B39">
        <w:rPr>
          <w:i/>
          <w:iCs/>
          <w:lang w:val="en-US"/>
        </w:rPr>
        <w:t>“</w:t>
      </w:r>
      <w:r w:rsidRPr="00BD0B39">
        <w:rPr>
          <w:i/>
          <w:iCs/>
          <w:lang w:val="en-US"/>
        </w:rPr>
        <w:t>It means we can increase our quality level with the human intelligence</w:t>
      </w:r>
      <w:r w:rsidRPr="00BD0B39">
        <w:rPr>
          <w:i/>
          <w:iCs/>
          <w:lang w:val="en-US"/>
        </w:rPr>
        <w:t>.”</w:t>
      </w:r>
      <w:r>
        <w:rPr>
          <w:i/>
          <w:iCs/>
          <w:lang w:val="en-US"/>
        </w:rPr>
        <w:t>(P4)</w:t>
      </w:r>
    </w:p>
    <w:p w14:paraId="34A09E4C" w14:textId="0D6F1474" w:rsidR="00F77DAC" w:rsidRDefault="005F1187" w:rsidP="00F533C1">
      <w:pPr>
        <w:spacing w:line="360" w:lineRule="auto"/>
        <w:rPr>
          <w:lang w:val="en-US"/>
        </w:rPr>
      </w:pPr>
      <w:r>
        <w:rPr>
          <w:lang w:val="en-US"/>
        </w:rPr>
        <w:t xml:space="preserve">Further, managers note that good governence in </w:t>
      </w:r>
      <w:r w:rsidR="0014077A">
        <w:rPr>
          <w:lang w:val="en-US"/>
        </w:rPr>
        <w:t xml:space="preserve">a startegic change such as DT is extremly important in the management perspective. </w:t>
      </w:r>
      <w:r w:rsidR="001026EE">
        <w:rPr>
          <w:lang w:val="en-US"/>
        </w:rPr>
        <w:t xml:space="preserve">The startegic deciosn making </w:t>
      </w:r>
      <w:r w:rsidR="00885E37">
        <w:rPr>
          <w:lang w:val="en-US"/>
        </w:rPr>
        <w:t xml:space="preserve">should not be established </w:t>
      </w:r>
      <w:r w:rsidR="00885E37">
        <w:rPr>
          <w:lang w:val="en-US"/>
        </w:rPr>
        <w:lastRenderedPageBreak/>
        <w:t xml:space="preserve">only on the digital tools but it has to be always </w:t>
      </w:r>
      <w:r w:rsidR="00D201D4">
        <w:rPr>
          <w:lang w:val="en-US"/>
        </w:rPr>
        <w:t xml:space="preserve">validated by the overview of </w:t>
      </w:r>
      <w:r w:rsidR="0085575F">
        <w:rPr>
          <w:lang w:val="en-US"/>
        </w:rPr>
        <w:t xml:space="preserve">professional experties and the continous operational review. </w:t>
      </w:r>
    </w:p>
    <w:p w14:paraId="033B32DD" w14:textId="431DEB1B" w:rsidR="009B1F03" w:rsidRPr="009B1F03" w:rsidRDefault="009B1F03" w:rsidP="009B1F03">
      <w:pPr>
        <w:spacing w:line="240" w:lineRule="auto"/>
        <w:jc w:val="center"/>
        <w:rPr>
          <w:i/>
          <w:iCs/>
          <w:lang w:val="en-US"/>
        </w:rPr>
      </w:pPr>
      <w:r w:rsidRPr="009B1F03">
        <w:rPr>
          <w:i/>
          <w:iCs/>
          <w:lang w:val="en-US"/>
        </w:rPr>
        <w:t>“</w:t>
      </w:r>
      <w:r w:rsidRPr="009B1F03">
        <w:rPr>
          <w:i/>
          <w:iCs/>
          <w:lang w:val="en-US"/>
        </w:rPr>
        <w:t>So we are quarterly doing a review with the industry and the competition analysis with all the products and the systems and the processes that we utilize</w:t>
      </w:r>
      <w:r w:rsidRPr="009B1F03">
        <w:rPr>
          <w:i/>
          <w:iCs/>
          <w:lang w:val="en-US"/>
        </w:rPr>
        <w:t>.” (P4)</w:t>
      </w:r>
    </w:p>
    <w:p w14:paraId="2A347C2F" w14:textId="2FD4C66D" w:rsidR="00B6310A" w:rsidRDefault="008A15FE" w:rsidP="00735474">
      <w:pPr>
        <w:pStyle w:val="Heading2"/>
        <w:ind w:left="0"/>
      </w:pPr>
      <w:r>
        <w:t xml:space="preserve">4.5 </w:t>
      </w:r>
      <w:bookmarkStart w:id="0" w:name="_Hlk231080408"/>
      <w:r w:rsidRPr="008A15FE">
        <w:t xml:space="preserve">Digital Evolution with Innovation, </w:t>
      </w:r>
      <w:r w:rsidR="00556F2F">
        <w:t xml:space="preserve">and </w:t>
      </w:r>
      <w:r w:rsidRPr="008A15FE">
        <w:t>Competitive Customer-Centric Services</w:t>
      </w:r>
    </w:p>
    <w:bookmarkEnd w:id="0"/>
    <w:p w14:paraId="67C86EB3" w14:textId="77777777" w:rsidR="00647018" w:rsidRDefault="00B941B3" w:rsidP="00084DAF">
      <w:pPr>
        <w:spacing w:line="360" w:lineRule="auto"/>
        <w:rPr>
          <w:lang w:val="en-US"/>
        </w:rPr>
      </w:pPr>
      <w:r>
        <w:rPr>
          <w:lang w:val="en-US"/>
        </w:rPr>
        <w:t xml:space="preserve">This theme highlights how the managers use the </w:t>
      </w:r>
      <w:r w:rsidR="00EA3581">
        <w:rPr>
          <w:lang w:val="en-US"/>
        </w:rPr>
        <w:t xml:space="preserve">digital innovations to increse the cometitive advantage of their services and to expand their market share. </w:t>
      </w:r>
      <w:r w:rsidR="000056A2">
        <w:rPr>
          <w:lang w:val="en-US"/>
        </w:rPr>
        <w:t xml:space="preserve">Managers repeatedly highlight that </w:t>
      </w:r>
      <w:r w:rsidR="00563E13">
        <w:rPr>
          <w:lang w:val="en-US"/>
        </w:rPr>
        <w:t xml:space="preserve">customer centric digital solutions are </w:t>
      </w:r>
      <w:r w:rsidR="00FC2AD7">
        <w:rPr>
          <w:lang w:val="en-US"/>
        </w:rPr>
        <w:t xml:space="preserve">indispensable </w:t>
      </w:r>
      <w:r w:rsidR="00B36DE1">
        <w:rPr>
          <w:lang w:val="en-US"/>
        </w:rPr>
        <w:t>in order to</w:t>
      </w:r>
      <w:r w:rsidR="007852DF">
        <w:rPr>
          <w:lang w:val="en-US"/>
        </w:rPr>
        <w:t xml:space="preserve"> cater a highly dynamic market such as Sri Lankan GI sector</w:t>
      </w:r>
      <w:r w:rsidR="003B41AD">
        <w:rPr>
          <w:lang w:val="en-US"/>
        </w:rPr>
        <w:t xml:space="preserve"> and simultaneously the customers also should be digitaly sound to enjoy the benefit of digital</w:t>
      </w:r>
      <w:r w:rsidR="00647018">
        <w:rPr>
          <w:lang w:val="en-US"/>
        </w:rPr>
        <w:t xml:space="preserve"> service. </w:t>
      </w:r>
    </w:p>
    <w:p w14:paraId="2E4B1A32" w14:textId="5324CEF9" w:rsidR="000C3DFB" w:rsidRDefault="00746A78" w:rsidP="00B274B9">
      <w:pPr>
        <w:spacing w:line="240" w:lineRule="auto"/>
        <w:jc w:val="center"/>
        <w:rPr>
          <w:i/>
          <w:iCs/>
          <w:lang w:val="en-US"/>
        </w:rPr>
      </w:pPr>
      <w:r w:rsidRPr="00B274B9">
        <w:rPr>
          <w:i/>
          <w:iCs/>
          <w:lang w:val="en-US"/>
        </w:rPr>
        <w:t>“</w:t>
      </w:r>
      <w:r w:rsidRPr="00B274B9">
        <w:rPr>
          <w:i/>
          <w:iCs/>
          <w:lang w:val="en-US"/>
        </w:rPr>
        <w:t>The customers also, including the corporates and the individual customers, also be able to use the digital platforms in the same time</w:t>
      </w:r>
      <w:r w:rsidRPr="00B274B9">
        <w:rPr>
          <w:i/>
          <w:iCs/>
          <w:lang w:val="en-US"/>
        </w:rPr>
        <w:t>.”(P3)</w:t>
      </w:r>
    </w:p>
    <w:p w14:paraId="13E83C87" w14:textId="48637220" w:rsidR="00B274B9" w:rsidRDefault="00F8231E" w:rsidP="00AC5286">
      <w:pPr>
        <w:spacing w:line="360" w:lineRule="auto"/>
        <w:rPr>
          <w:lang w:val="en-US"/>
        </w:rPr>
      </w:pPr>
      <w:r>
        <w:rPr>
          <w:lang w:val="en-US"/>
        </w:rPr>
        <w:t xml:space="preserve">The findings </w:t>
      </w:r>
      <w:r w:rsidR="00115E34">
        <w:rPr>
          <w:lang w:val="en-US"/>
        </w:rPr>
        <w:t xml:space="preserve">demonstrates that customer satisfaction is improved by the online claim intimations, </w:t>
      </w:r>
      <w:r w:rsidR="00C41DBE">
        <w:rPr>
          <w:lang w:val="en-US"/>
        </w:rPr>
        <w:t xml:space="preserve">app-based insurance solutions, </w:t>
      </w:r>
      <w:r w:rsidR="00AC5286">
        <w:rPr>
          <w:lang w:val="en-US"/>
        </w:rPr>
        <w:t xml:space="preserve">online payment facilities and real time customer interaction platforms </w:t>
      </w:r>
      <w:r w:rsidR="000D333F">
        <w:rPr>
          <w:lang w:val="en-US"/>
        </w:rPr>
        <w:t>by offering convient and relaible service to customer</w:t>
      </w:r>
      <w:r w:rsidR="00424398">
        <w:rPr>
          <w:lang w:val="en-US"/>
        </w:rPr>
        <w:t xml:space="preserve">. </w:t>
      </w:r>
      <w:r w:rsidR="00327621">
        <w:rPr>
          <w:lang w:val="en-US"/>
        </w:rPr>
        <w:t xml:space="preserve">AI is one of the attractive feature that managers idetify to increase the level of customer </w:t>
      </w:r>
      <w:r w:rsidR="006C75A0">
        <w:rPr>
          <w:lang w:val="en-US"/>
        </w:rPr>
        <w:t>service.</w:t>
      </w:r>
    </w:p>
    <w:p w14:paraId="1A36D946" w14:textId="20DAD362" w:rsidR="00BB6D5B" w:rsidRDefault="00E7423C" w:rsidP="00E7423C">
      <w:pPr>
        <w:spacing w:line="240" w:lineRule="auto"/>
        <w:jc w:val="center"/>
        <w:rPr>
          <w:i/>
          <w:iCs/>
          <w:lang w:val="en-US"/>
        </w:rPr>
      </w:pPr>
      <w:r>
        <w:rPr>
          <w:i/>
          <w:iCs/>
          <w:lang w:val="en-US"/>
        </w:rPr>
        <w:t>“</w:t>
      </w:r>
      <w:r w:rsidRPr="00E7423C">
        <w:rPr>
          <w:i/>
          <w:iCs/>
          <w:lang w:val="en-US"/>
        </w:rPr>
        <w:t>…</w:t>
      </w:r>
      <w:r w:rsidR="00BB6D5B" w:rsidRPr="00E7423C">
        <w:rPr>
          <w:i/>
          <w:iCs/>
          <w:lang w:val="en-US"/>
        </w:rPr>
        <w:t xml:space="preserve"> moving from manual processes to digital platforms like online payments, the faster claims handling, etc, etc. So we are exploring flexibl</w:t>
      </w:r>
      <w:r w:rsidRPr="00E7423C">
        <w:rPr>
          <w:i/>
          <w:iCs/>
          <w:lang w:val="en-US"/>
        </w:rPr>
        <w:t>ity</w:t>
      </w:r>
      <w:r w:rsidR="00BB6D5B" w:rsidRPr="00E7423C">
        <w:rPr>
          <w:i/>
          <w:iCs/>
          <w:lang w:val="en-US"/>
        </w:rPr>
        <w:t xml:space="preserve"> and also another example, we are currently engaging with the flexible payment models like BNPL “buy now pay later” options where our customers can pay premiums in instalments. So this is currently being evaluated with external parties in a control and compliance pay</w:t>
      </w:r>
      <w:r w:rsidR="00BB6D5B" w:rsidRPr="00E7423C">
        <w:rPr>
          <w:i/>
          <w:iCs/>
          <w:lang w:val="en-US"/>
        </w:rPr>
        <w:t>…</w:t>
      </w:r>
      <w:r>
        <w:rPr>
          <w:i/>
          <w:iCs/>
          <w:lang w:val="en-US"/>
        </w:rPr>
        <w:t>”(P</w:t>
      </w:r>
      <w:r w:rsidR="002D14C7">
        <w:rPr>
          <w:i/>
          <w:iCs/>
          <w:lang w:val="en-US"/>
        </w:rPr>
        <w:t>1)</w:t>
      </w:r>
    </w:p>
    <w:p w14:paraId="6345B89A" w14:textId="1281B541" w:rsidR="00636BA1" w:rsidRDefault="00636BA1" w:rsidP="00576DA4">
      <w:pPr>
        <w:spacing w:line="360" w:lineRule="auto"/>
        <w:rPr>
          <w:lang w:val="en-US"/>
        </w:rPr>
      </w:pPr>
      <w:r>
        <w:rPr>
          <w:lang w:val="en-US"/>
        </w:rPr>
        <w:t xml:space="preserve">Managers also believe that </w:t>
      </w:r>
      <w:r w:rsidR="00222D6F">
        <w:rPr>
          <w:lang w:val="en-US"/>
        </w:rPr>
        <w:t xml:space="preserve">organisational digital adaption </w:t>
      </w:r>
      <w:r>
        <w:rPr>
          <w:lang w:val="en-US"/>
        </w:rPr>
        <w:t xml:space="preserve">is </w:t>
      </w:r>
      <w:r w:rsidR="00B353F6">
        <w:rPr>
          <w:lang w:val="en-US"/>
        </w:rPr>
        <w:t xml:space="preserve">effective </w:t>
      </w:r>
      <w:r w:rsidR="00222D6F">
        <w:rPr>
          <w:lang w:val="en-US"/>
        </w:rPr>
        <w:t>on a digital</w:t>
      </w:r>
      <w:r w:rsidR="00576DA4">
        <w:rPr>
          <w:lang w:val="en-US"/>
        </w:rPr>
        <w:t xml:space="preserve"> market where the effectiveness is compatible to both parties. </w:t>
      </w:r>
      <w:r w:rsidR="00B5347E">
        <w:rPr>
          <w:lang w:val="en-US"/>
        </w:rPr>
        <w:t>Th</w:t>
      </w:r>
      <w:r w:rsidR="000C2BFF">
        <w:rPr>
          <w:lang w:val="en-US"/>
        </w:rPr>
        <w:t xml:space="preserve">is synchronisation </w:t>
      </w:r>
      <w:r w:rsidR="00892963">
        <w:rPr>
          <w:lang w:val="en-US"/>
        </w:rPr>
        <w:t>provide a psotive market effect as the Sri Lankan GI sect</w:t>
      </w:r>
      <w:r w:rsidR="005C4FE6">
        <w:rPr>
          <w:lang w:val="en-US"/>
        </w:rPr>
        <w:t>or is structured as a networked interdependant industry where all the stake-holders are connected on one goal. Therefore</w:t>
      </w:r>
      <w:r w:rsidR="007A3CA7">
        <w:rPr>
          <w:lang w:val="en-US"/>
        </w:rPr>
        <w:t xml:space="preserve"> DT is more faster and </w:t>
      </w:r>
      <w:r w:rsidR="0051711D">
        <w:rPr>
          <w:lang w:val="en-US"/>
        </w:rPr>
        <w:t>effetive when the move is initated as an</w:t>
      </w:r>
      <w:r w:rsidR="005C4FE6">
        <w:rPr>
          <w:lang w:val="en-US"/>
        </w:rPr>
        <w:t xml:space="preserve"> </w:t>
      </w:r>
      <w:r w:rsidR="00707661">
        <w:rPr>
          <w:lang w:val="en-US"/>
        </w:rPr>
        <w:t xml:space="preserve">industry than as individal organisations. </w:t>
      </w:r>
    </w:p>
    <w:p w14:paraId="1AF9FF1A" w14:textId="494CEF58" w:rsidR="0051711D" w:rsidRPr="00BC0E9F" w:rsidRDefault="00BC0E9F" w:rsidP="00BC0E9F">
      <w:pPr>
        <w:spacing w:line="240" w:lineRule="auto"/>
        <w:jc w:val="center"/>
        <w:rPr>
          <w:i/>
          <w:iCs/>
          <w:lang w:val="en-US"/>
        </w:rPr>
      </w:pPr>
      <w:r w:rsidRPr="00BC0E9F">
        <w:rPr>
          <w:i/>
          <w:iCs/>
          <w:lang w:val="en-US"/>
        </w:rPr>
        <w:t>“..</w:t>
      </w:r>
      <w:r w:rsidR="009806D1" w:rsidRPr="00BC0E9F">
        <w:rPr>
          <w:i/>
          <w:iCs/>
          <w:lang w:val="en-US"/>
        </w:rPr>
        <w:t>insurance is connected with a lot of parties, not like banks, because our finance and industry, because insurers are dealing largely with insurance brokers and also agents</w:t>
      </w:r>
      <w:r w:rsidR="009806D1" w:rsidRPr="00BC0E9F">
        <w:rPr>
          <w:i/>
          <w:iCs/>
          <w:lang w:val="en-US"/>
        </w:rPr>
        <w:t>….</w:t>
      </w:r>
      <w:r w:rsidR="00066C2A" w:rsidRPr="00BC0E9F">
        <w:rPr>
          <w:i/>
          <w:iCs/>
        </w:rPr>
        <w:t xml:space="preserve"> </w:t>
      </w:r>
      <w:r w:rsidR="00066C2A" w:rsidRPr="00BC0E9F">
        <w:rPr>
          <w:i/>
          <w:iCs/>
          <w:lang w:val="en-US"/>
        </w:rPr>
        <w:t>though insurance companies are competitors in the market, in the same time they are working together for certain to write certain risks like co-insurance</w:t>
      </w:r>
      <w:r w:rsidR="00066C2A" w:rsidRPr="00BC0E9F">
        <w:rPr>
          <w:i/>
          <w:iCs/>
          <w:lang w:val="en-US"/>
        </w:rPr>
        <w:t>…</w:t>
      </w:r>
      <w:r w:rsidRPr="00BC0E9F">
        <w:rPr>
          <w:i/>
          <w:iCs/>
        </w:rPr>
        <w:t xml:space="preserve"> </w:t>
      </w:r>
      <w:r w:rsidRPr="00BC0E9F">
        <w:rPr>
          <w:i/>
          <w:iCs/>
          <w:lang w:val="en-US"/>
        </w:rPr>
        <w:t>main concerns that because the connected parties are equally important. So the readiness of the connected parties like surveys, loss adjusters. the agents should also take this move</w:t>
      </w:r>
      <w:r w:rsidRPr="00BC0E9F">
        <w:rPr>
          <w:i/>
          <w:iCs/>
          <w:lang w:val="en-US"/>
        </w:rPr>
        <w:t>.”(P3)</w:t>
      </w:r>
    </w:p>
    <w:p w14:paraId="21C21F29" w14:textId="60E38759" w:rsidR="00655CB8" w:rsidRDefault="00655CB8" w:rsidP="00C6389A">
      <w:pPr>
        <w:pStyle w:val="Heading2"/>
        <w:numPr>
          <w:ilvl w:val="1"/>
          <w:numId w:val="29"/>
        </w:numPr>
      </w:pPr>
      <w:r w:rsidRPr="00655CB8">
        <w:lastRenderedPageBreak/>
        <w:t>Regulatory Influence</w:t>
      </w:r>
      <w:r w:rsidRPr="00655CB8">
        <w:t xml:space="preserve"> </w:t>
      </w:r>
      <w:r w:rsidRPr="00655CB8">
        <w:t xml:space="preserve">and External Enviornment Pressure </w:t>
      </w:r>
    </w:p>
    <w:p w14:paraId="2634C6E4" w14:textId="73253CE1" w:rsidR="00D2603A" w:rsidRDefault="00B4062D" w:rsidP="000B6BD0">
      <w:pPr>
        <w:spacing w:line="360" w:lineRule="auto"/>
      </w:pPr>
      <w:r>
        <w:t>Insurance managers strongly believe that the regulator dr</w:t>
      </w:r>
      <w:r w:rsidR="004C15EB">
        <w:t xml:space="preserve">iven nature of the Sri Lankan GI industry is highly influencial </w:t>
      </w:r>
      <w:r w:rsidR="000B6BD0">
        <w:t xml:space="preserve">for their daily operation and the decision making </w:t>
      </w:r>
      <w:r w:rsidR="00287C02">
        <w:t xml:space="preserve">processes. The institutional power dynamics over the insurers have a direct impact in the </w:t>
      </w:r>
      <w:r w:rsidR="006E4996">
        <w:t xml:space="preserve">process of DT. </w:t>
      </w:r>
      <w:r w:rsidR="004F1663">
        <w:t xml:space="preserve">The regulations effective on the general operation </w:t>
      </w:r>
      <w:r w:rsidR="00100B79">
        <w:t xml:space="preserve">such as compliances, procurement requirements, data protection and consumer right acts </w:t>
      </w:r>
      <w:r w:rsidR="00D2603A">
        <w:t xml:space="preserve"> have a direct impact on the process of digital innovation.</w:t>
      </w:r>
      <w:r w:rsidR="00AF35F7">
        <w:t xml:space="preserve"> However, as all the participants believe the laest inititaive </w:t>
      </w:r>
      <w:r w:rsidR="00F11CF5">
        <w:t>from the IRCSL to launch the e-motor card will be a leading change for the future digital transformation</w:t>
      </w:r>
      <w:r w:rsidR="00570E5E">
        <w:t xml:space="preserve"> as an indutry together. But still at the very initial stage, all the managers encounter practical dificulties in providing their customer services</w:t>
      </w:r>
      <w:r w:rsidR="006F5117">
        <w:t xml:space="preserve"> and being competitive. </w:t>
      </w:r>
    </w:p>
    <w:p w14:paraId="2BFCFC66" w14:textId="013F2A3F" w:rsidR="00107925" w:rsidRDefault="0067455A" w:rsidP="0067455A">
      <w:pPr>
        <w:spacing w:line="240" w:lineRule="auto"/>
        <w:jc w:val="center"/>
        <w:rPr>
          <w:i/>
          <w:iCs/>
        </w:rPr>
      </w:pPr>
      <w:r>
        <w:rPr>
          <w:i/>
          <w:iCs/>
        </w:rPr>
        <w:t>“</w:t>
      </w:r>
      <w:r w:rsidR="00107925" w:rsidRPr="0067455A">
        <w:rPr>
          <w:i/>
          <w:iCs/>
        </w:rPr>
        <w:t xml:space="preserve">It can influence digital decisions because when it comes to providing the quarterly statements, the monthly statements, and they come up with different formats. So for compliance of these, the reporting structure, the formats of </w:t>
      </w:r>
      <w:r>
        <w:rPr>
          <w:i/>
          <w:iCs/>
        </w:rPr>
        <w:t>t</w:t>
      </w:r>
      <w:r w:rsidR="00107925" w:rsidRPr="0067455A">
        <w:rPr>
          <w:i/>
          <w:iCs/>
        </w:rPr>
        <w:t>his, it can influence us, but...When it comes to our data which we manage with regard to customers, we don't see any harsh impact on it. But now with the Data Protection Act coming into play, customer protection is something vitally we need to maintain with our regulators within the digital sphere of operations.</w:t>
      </w:r>
      <w:r>
        <w:rPr>
          <w:i/>
          <w:iCs/>
        </w:rPr>
        <w:t>” (P6)</w:t>
      </w:r>
    </w:p>
    <w:p w14:paraId="303CEDC1" w14:textId="6059B70C" w:rsidR="0067455A" w:rsidRPr="0067455A" w:rsidRDefault="004F63E6" w:rsidP="006B59C3">
      <w:pPr>
        <w:spacing w:line="360" w:lineRule="auto"/>
      </w:pPr>
      <w:r>
        <w:t xml:space="preserve">With the initiative of the e-motor card the regulator is promoting the eco friendly digital moves </w:t>
      </w:r>
      <w:r w:rsidR="006B59C3">
        <w:t>to reduce the paper work and to incease the cost benefi</w:t>
      </w:r>
      <w:r w:rsidR="00626395">
        <w:t>t</w:t>
      </w:r>
      <w:r w:rsidR="006B59C3">
        <w:t xml:space="preserve"> as well. </w:t>
      </w:r>
    </w:p>
    <w:p w14:paraId="25741384" w14:textId="383839EB" w:rsidR="00576DA4" w:rsidRDefault="001D4F13" w:rsidP="00626395">
      <w:pPr>
        <w:spacing w:line="240" w:lineRule="auto"/>
        <w:jc w:val="center"/>
        <w:rPr>
          <w:i/>
          <w:iCs/>
        </w:rPr>
      </w:pPr>
      <w:r>
        <w:t>“</w:t>
      </w:r>
      <w:r w:rsidR="00626395" w:rsidRPr="00626395">
        <w:rPr>
          <w:i/>
          <w:iCs/>
        </w:rPr>
        <w:t>the regulator direction gave none of the registered insurer should issue a physical card. Now, the motor insurance is...Digitize</w:t>
      </w:r>
      <w:r w:rsidR="00626395">
        <w:rPr>
          <w:i/>
          <w:iCs/>
        </w:rPr>
        <w:t>d</w:t>
      </w:r>
      <w:r w:rsidR="00626395" w:rsidRPr="00626395">
        <w:rPr>
          <w:i/>
          <w:iCs/>
        </w:rPr>
        <w:t>.None of the drivers</w:t>
      </w:r>
      <w:r>
        <w:rPr>
          <w:i/>
          <w:iCs/>
        </w:rPr>
        <w:t xml:space="preserve"> </w:t>
      </w:r>
      <w:r w:rsidR="00626395" w:rsidRPr="00626395">
        <w:rPr>
          <w:i/>
          <w:iCs/>
        </w:rPr>
        <w:t>to a physical cards, it's the plastic, it's a waste, and it is harmful to the environment</w:t>
      </w:r>
      <w:r w:rsidR="00626395">
        <w:rPr>
          <w:i/>
          <w:iCs/>
        </w:rPr>
        <w:t>…</w:t>
      </w:r>
      <w:r w:rsidR="00DC651E" w:rsidRPr="00DC651E">
        <w:t xml:space="preserve"> </w:t>
      </w:r>
      <w:r w:rsidR="00DC651E" w:rsidRPr="00DC651E">
        <w:rPr>
          <w:i/>
          <w:iCs/>
        </w:rPr>
        <w:t>with my last stationary order, It's almost...Reduce 90% of the cost</w:t>
      </w:r>
      <w:r w:rsidR="00DC651E">
        <w:rPr>
          <w:i/>
          <w:iCs/>
        </w:rPr>
        <w:t>..” (P</w:t>
      </w:r>
      <w:r>
        <w:rPr>
          <w:i/>
          <w:iCs/>
        </w:rPr>
        <w:t>5)</w:t>
      </w:r>
    </w:p>
    <w:p w14:paraId="754E9AE0" w14:textId="45984554" w:rsidR="001D4F13" w:rsidRPr="0048581B" w:rsidRDefault="0048581B" w:rsidP="0048581B">
      <w:pPr>
        <w:spacing w:line="360" w:lineRule="auto"/>
      </w:pPr>
      <w:r>
        <w:t xml:space="preserve">Managers </w:t>
      </w:r>
      <w:r w:rsidR="00263157">
        <w:t xml:space="preserve">positively percive that effective coordination </w:t>
      </w:r>
      <w:r w:rsidR="007018AC">
        <w:t>between</w:t>
      </w:r>
      <w:r w:rsidR="00263157">
        <w:t xml:space="preserve"> all the external parties such as IRCSL, external technology service providers and other stakeholders </w:t>
      </w:r>
      <w:r w:rsidR="007018AC">
        <w:t>will enahnce the digital adaption more successful and effective</w:t>
      </w:r>
      <w:r w:rsidR="00CC550C">
        <w:t xml:space="preserve">. </w:t>
      </w:r>
    </w:p>
    <w:p w14:paraId="03449602" w14:textId="51FF04DF" w:rsidR="007908F8" w:rsidRDefault="007908F8">
      <w:pPr>
        <w:spacing w:line="259" w:lineRule="auto"/>
        <w:jc w:val="left"/>
        <w:rPr>
          <w:lang w:val="en-US"/>
        </w:rPr>
      </w:pPr>
      <w:r>
        <w:rPr>
          <w:lang w:val="en-US"/>
        </w:rPr>
        <w:br w:type="page"/>
      </w:r>
    </w:p>
    <w:p w14:paraId="7239272A" w14:textId="2E89BAD9" w:rsidR="00664BB3" w:rsidRDefault="00664BB3" w:rsidP="002327A9">
      <w:pPr>
        <w:pStyle w:val="Heading1"/>
        <w:numPr>
          <w:ilvl w:val="0"/>
          <w:numId w:val="29"/>
        </w:numPr>
      </w:pPr>
      <w:r>
        <w:lastRenderedPageBreak/>
        <w:t>Discuss</w:t>
      </w:r>
      <w:r w:rsidR="004E650F">
        <w:t xml:space="preserve">ion </w:t>
      </w:r>
    </w:p>
    <w:p w14:paraId="034026B0" w14:textId="6288B1F0" w:rsidR="008E49E4" w:rsidRPr="008E49E4" w:rsidRDefault="008E49E4" w:rsidP="00DF0C0A">
      <w:pPr>
        <w:spacing w:line="360" w:lineRule="auto"/>
        <w:rPr>
          <w:lang w:val="en-US"/>
        </w:rPr>
      </w:pPr>
      <w:r>
        <w:rPr>
          <w:lang w:val="en-US"/>
        </w:rPr>
        <w:t>In this chapter the resaercher wiill discuss the interpretation of each them and its relationship to the reasecrh objectives</w:t>
      </w:r>
      <w:r w:rsidR="008E679A">
        <w:rPr>
          <w:lang w:val="en-US"/>
        </w:rPr>
        <w:t xml:space="preserve"> and the </w:t>
      </w:r>
      <w:r w:rsidR="0058728A">
        <w:rPr>
          <w:lang w:val="en-US"/>
        </w:rPr>
        <w:t>theoratical context</w:t>
      </w:r>
      <w:r w:rsidR="008C40EA">
        <w:rPr>
          <w:lang w:val="en-US"/>
        </w:rPr>
        <w:t xml:space="preserve">, Furether the overall resaerch limitations and future recommendations also will be discuseed. The </w:t>
      </w:r>
      <w:r w:rsidR="00E47C2F">
        <w:rPr>
          <w:lang w:val="en-US"/>
        </w:rPr>
        <w:t>comrehensive experince of the challengers, limitations and overall experince through the piot study will be discribed in the reflexive report</w:t>
      </w:r>
      <w:r w:rsidR="00DF0C0A">
        <w:rPr>
          <w:lang w:val="en-US"/>
        </w:rPr>
        <w:t>.</w:t>
      </w:r>
    </w:p>
    <w:p w14:paraId="39BF6437" w14:textId="639268B1" w:rsidR="00B069CA" w:rsidRDefault="00891536" w:rsidP="00087784">
      <w:pPr>
        <w:pStyle w:val="Heading2"/>
      </w:pPr>
      <w:r>
        <w:t xml:space="preserve">5.1 </w:t>
      </w:r>
      <w:r w:rsidR="00694940">
        <w:t>Them</w:t>
      </w:r>
      <w:r w:rsidR="006B12FC">
        <w:t>a</w:t>
      </w:r>
      <w:r w:rsidR="00E7314A">
        <w:t>tic</w:t>
      </w:r>
      <w:r w:rsidR="00DF0C0A">
        <w:t xml:space="preserve"> Inter</w:t>
      </w:r>
      <w:r w:rsidR="00C423FC">
        <w:t>pr</w:t>
      </w:r>
      <w:r w:rsidR="00DF0C0A">
        <w:t>etation</w:t>
      </w:r>
      <w:r w:rsidR="0058728A">
        <w:t>s</w:t>
      </w:r>
    </w:p>
    <w:p w14:paraId="65158EA8" w14:textId="0A1054FA" w:rsidR="00DF0C0A" w:rsidRPr="004D6B81" w:rsidRDefault="00822A15" w:rsidP="00087784">
      <w:pPr>
        <w:spacing w:line="360" w:lineRule="auto"/>
        <w:rPr>
          <w:u w:val="single"/>
        </w:rPr>
      </w:pPr>
      <w:r w:rsidRPr="004D6B81">
        <w:rPr>
          <w:u w:val="single"/>
          <w:lang w:val="en-US"/>
        </w:rPr>
        <w:t xml:space="preserve">5.1.1 </w:t>
      </w:r>
      <w:r w:rsidR="008F2A3D" w:rsidRPr="004D6B81">
        <w:rPr>
          <w:u w:val="single"/>
        </w:rPr>
        <w:t>Technological Infrastructure, and Digital Capability</w:t>
      </w:r>
    </w:p>
    <w:p w14:paraId="1BCE9DD6" w14:textId="39F1FA35" w:rsidR="0079373A" w:rsidRDefault="00C423FC" w:rsidP="00087784">
      <w:pPr>
        <w:spacing w:line="360" w:lineRule="auto"/>
        <w:rPr>
          <w:lang w:val="en-US"/>
        </w:rPr>
      </w:pPr>
      <w:r>
        <w:t xml:space="preserve">The findings of this theme interpret that </w:t>
      </w:r>
      <w:r w:rsidR="0079373A">
        <w:rPr>
          <w:lang w:val="en-US"/>
        </w:rPr>
        <w:t>the technological infreastructure is a key elemant to improve digital capabilities in a process of digital adaption</w:t>
      </w:r>
      <w:r w:rsidR="00834811">
        <w:rPr>
          <w:lang w:val="en-US"/>
        </w:rPr>
        <w:t xml:space="preserve">. </w:t>
      </w:r>
      <w:r w:rsidR="00CE0CAB">
        <w:rPr>
          <w:lang w:val="en-US"/>
        </w:rPr>
        <w:t xml:space="preserve">The bottlenecks </w:t>
      </w:r>
      <w:r w:rsidR="002F10BA">
        <w:rPr>
          <w:lang w:val="en-US"/>
        </w:rPr>
        <w:t xml:space="preserve">presense in the cusrrent structur such as legacy systems, </w:t>
      </w:r>
      <w:r w:rsidR="00AE68FB">
        <w:rPr>
          <w:lang w:val="en-US"/>
        </w:rPr>
        <w:t xml:space="preserve">operational inefficincy, </w:t>
      </w:r>
      <w:r w:rsidR="003B7747">
        <w:rPr>
          <w:lang w:val="en-US"/>
        </w:rPr>
        <w:t xml:space="preserve">challengers in system integration </w:t>
      </w:r>
      <w:r w:rsidR="00C47BCB">
        <w:rPr>
          <w:lang w:val="en-US"/>
        </w:rPr>
        <w:t>with various decision making challngers</w:t>
      </w:r>
      <w:r w:rsidR="00AF1E1E">
        <w:rPr>
          <w:lang w:val="en-US"/>
        </w:rPr>
        <w:t xml:space="preserve"> with multi layers approvals</w:t>
      </w:r>
      <w:r w:rsidR="00921C3D">
        <w:rPr>
          <w:lang w:val="en-US"/>
        </w:rPr>
        <w:t xml:space="preserve"> may limit the technological infrastuctre. </w:t>
      </w:r>
      <w:r w:rsidR="00B60818">
        <w:rPr>
          <w:lang w:val="en-US"/>
        </w:rPr>
        <w:t xml:space="preserve">Although, managers belive that </w:t>
      </w:r>
      <w:r w:rsidR="00DA0347">
        <w:rPr>
          <w:lang w:val="en-US"/>
        </w:rPr>
        <w:t>the DT as a positive change, the organisational readiness with proper technological infrastruc</w:t>
      </w:r>
      <w:r w:rsidR="00D12066">
        <w:rPr>
          <w:lang w:val="en-US"/>
        </w:rPr>
        <w:t xml:space="preserve">ture and the digital capability also </w:t>
      </w:r>
      <w:r w:rsidR="0057681A">
        <w:rPr>
          <w:lang w:val="en-US"/>
        </w:rPr>
        <w:t xml:space="preserve">precondition the digital adaption. </w:t>
      </w:r>
      <w:r w:rsidR="003C3F66">
        <w:rPr>
          <w:lang w:val="en-US"/>
        </w:rPr>
        <w:t xml:space="preserve">Matching with the SMT, </w:t>
      </w:r>
      <w:r w:rsidR="00A86198">
        <w:rPr>
          <w:lang w:val="en-US"/>
        </w:rPr>
        <w:t>managers perspective regarding the DT</w:t>
      </w:r>
      <w:r w:rsidR="00110021">
        <w:rPr>
          <w:lang w:val="en-US"/>
        </w:rPr>
        <w:t xml:space="preserve">, </w:t>
      </w:r>
      <w:r w:rsidR="002D3E6D">
        <w:rPr>
          <w:lang w:val="en-US"/>
        </w:rPr>
        <w:t xml:space="preserve">lays a core influence </w:t>
      </w:r>
      <w:r w:rsidR="004F51C9">
        <w:rPr>
          <w:lang w:val="en-US"/>
        </w:rPr>
        <w:t>on the entire transformational process</w:t>
      </w:r>
      <w:r w:rsidR="00D40918">
        <w:rPr>
          <w:lang w:val="en-US"/>
        </w:rPr>
        <w:t>. Futher, this theme represent the technology arm of the TOE fr</w:t>
      </w:r>
      <w:r w:rsidR="008B0A83">
        <w:rPr>
          <w:lang w:val="en-US"/>
        </w:rPr>
        <w:t>a</w:t>
      </w:r>
      <w:r w:rsidR="00D40918">
        <w:rPr>
          <w:lang w:val="en-US"/>
        </w:rPr>
        <w:t xml:space="preserve">mawork and </w:t>
      </w:r>
      <w:r w:rsidR="0085440F">
        <w:rPr>
          <w:lang w:val="en-US"/>
        </w:rPr>
        <w:t xml:space="preserve">it emphasis that the </w:t>
      </w:r>
      <w:r w:rsidR="003A0A92">
        <w:rPr>
          <w:lang w:val="en-US"/>
        </w:rPr>
        <w:t xml:space="preserve">current </w:t>
      </w:r>
      <w:r w:rsidR="0085440F">
        <w:rPr>
          <w:lang w:val="en-US"/>
        </w:rPr>
        <w:t>inftrastruct</w:t>
      </w:r>
      <w:r w:rsidR="003A0A92">
        <w:rPr>
          <w:lang w:val="en-US"/>
        </w:rPr>
        <w:t>r</w:t>
      </w:r>
      <w:r w:rsidR="0085440F">
        <w:rPr>
          <w:lang w:val="en-US"/>
        </w:rPr>
        <w:t xml:space="preserve">e, compatibity and </w:t>
      </w:r>
      <w:r w:rsidR="008179CD">
        <w:rPr>
          <w:lang w:val="en-US"/>
        </w:rPr>
        <w:t xml:space="preserve">capabilties in organisational level influence the digital decision </w:t>
      </w:r>
      <w:r w:rsidR="003A0A92">
        <w:rPr>
          <w:lang w:val="en-US"/>
        </w:rPr>
        <w:t>of managers</w:t>
      </w:r>
      <w:r w:rsidR="00E66FD3">
        <w:rPr>
          <w:lang w:val="en-US"/>
        </w:rPr>
        <w:t xml:space="preserve"> in their operational scope. This theme also </w:t>
      </w:r>
      <w:r w:rsidR="007F1617">
        <w:rPr>
          <w:lang w:val="en-US"/>
        </w:rPr>
        <w:t>meet the second research objective and address the RQ2</w:t>
      </w:r>
      <w:r w:rsidR="0004111C">
        <w:rPr>
          <w:lang w:val="en-US"/>
        </w:rPr>
        <w:t>.</w:t>
      </w:r>
    </w:p>
    <w:p w14:paraId="2B32D18B" w14:textId="1DBD8EC3" w:rsidR="004D6B81" w:rsidRDefault="004D6B81" w:rsidP="004D6B81">
      <w:pPr>
        <w:spacing w:line="360" w:lineRule="auto"/>
        <w:rPr>
          <w:u w:val="single"/>
          <w:lang w:val="en-US"/>
        </w:rPr>
      </w:pPr>
      <w:r w:rsidRPr="004D6B81">
        <w:rPr>
          <w:u w:val="single"/>
          <w:lang w:val="en-US"/>
        </w:rPr>
        <w:t xml:space="preserve">5.1.2 </w:t>
      </w:r>
      <w:r w:rsidRPr="004D6B81">
        <w:rPr>
          <w:u w:val="single"/>
          <w:lang w:val="en-US"/>
        </w:rPr>
        <w:t>Re-engineering Processes and Operational Transition</w:t>
      </w:r>
    </w:p>
    <w:p w14:paraId="1C78C379" w14:textId="51455C7D" w:rsidR="00087784" w:rsidRDefault="003261E1" w:rsidP="00087784">
      <w:pPr>
        <w:spacing w:line="360" w:lineRule="auto"/>
      </w:pPr>
      <w:r w:rsidRPr="003261E1">
        <w:t xml:space="preserve">Overall the theme illustartes </w:t>
      </w:r>
      <w:r w:rsidR="00FC7A83">
        <w:t xml:space="preserve">how participants sense </w:t>
      </w:r>
      <w:r w:rsidRPr="003261E1">
        <w:t>the importance of re-engineering the current operational systems for the smooth digital transiton in operations.</w:t>
      </w:r>
      <w:r w:rsidR="006A180A">
        <w:t xml:space="preserve"> </w:t>
      </w:r>
      <w:r w:rsidR="00D52E81">
        <w:t xml:space="preserve">Managers </w:t>
      </w:r>
      <w:r w:rsidR="00643B56">
        <w:t>strongly believe that re-engin</w:t>
      </w:r>
      <w:r w:rsidR="00F20E03">
        <w:t>e</w:t>
      </w:r>
      <w:r w:rsidR="00643B56">
        <w:t xml:space="preserve">ering or revamping the current operational system with the </w:t>
      </w:r>
      <w:r w:rsidR="00BF5D5B">
        <w:t xml:space="preserve">most appropriate digital initiative to improve the </w:t>
      </w:r>
      <w:r w:rsidR="00FC7A83">
        <w:t xml:space="preserve">operational effciency, </w:t>
      </w:r>
      <w:r w:rsidR="004D174B">
        <w:t xml:space="preserve">by proper planning of </w:t>
      </w:r>
      <w:r w:rsidR="004F57D4">
        <w:t xml:space="preserve">automation, integration, work-flow revamping and diciosn making. </w:t>
      </w:r>
      <w:r w:rsidR="007965E2">
        <w:t xml:space="preserve">According to the interpreation of this theme, </w:t>
      </w:r>
      <w:r w:rsidR="005E2DF1">
        <w:t xml:space="preserve">the SMT is backing </w:t>
      </w:r>
      <w:r w:rsidR="0024704F">
        <w:t xml:space="preserve">the degree of </w:t>
      </w:r>
      <w:r w:rsidR="003A6C6B">
        <w:t xml:space="preserve">managers </w:t>
      </w:r>
      <w:r w:rsidR="00057F83">
        <w:t xml:space="preserve">knowledge and </w:t>
      </w:r>
      <w:r w:rsidR="00445D35">
        <w:t xml:space="preserve">personal view about the </w:t>
      </w:r>
      <w:r w:rsidR="001449E3">
        <w:t>DT</w:t>
      </w:r>
      <w:r w:rsidR="00445D35">
        <w:t xml:space="preserve"> that positively effect on the organisational performance</w:t>
      </w:r>
      <w:r w:rsidR="00366B1A">
        <w:t xml:space="preserve">. </w:t>
      </w:r>
      <w:r w:rsidR="00B24972">
        <w:t xml:space="preserve">This theme </w:t>
      </w:r>
      <w:r w:rsidR="002850E1">
        <w:t>meet</w:t>
      </w:r>
      <w:r w:rsidR="00BD053F">
        <w:t>s</w:t>
      </w:r>
      <w:r w:rsidR="002850E1">
        <w:t xml:space="preserve"> the first resaerch objective and addres</w:t>
      </w:r>
      <w:r w:rsidR="002903BB">
        <w:t>s</w:t>
      </w:r>
      <w:r w:rsidR="002850E1">
        <w:t xml:space="preserve"> the RQ1 to illustrate how managers </w:t>
      </w:r>
      <w:r w:rsidR="00FA14A1">
        <w:t xml:space="preserve">sense about the </w:t>
      </w:r>
      <w:r w:rsidR="00BD053F">
        <w:t xml:space="preserve">DT in their operational roles </w:t>
      </w:r>
      <w:r w:rsidR="00E02978">
        <w:t xml:space="preserve">and how they </w:t>
      </w:r>
      <w:r w:rsidR="00AA0A64">
        <w:t xml:space="preserve">use digital initatives for the common goal of organisational betterment. </w:t>
      </w:r>
    </w:p>
    <w:p w14:paraId="26DB1E75" w14:textId="43DC6E4D" w:rsidR="005F2CF1" w:rsidRDefault="005F2CF1" w:rsidP="00087784">
      <w:pPr>
        <w:spacing w:line="360" w:lineRule="auto"/>
        <w:rPr>
          <w:u w:val="single"/>
        </w:rPr>
      </w:pPr>
      <w:r w:rsidRPr="005F2CF1">
        <w:rPr>
          <w:u w:val="single"/>
        </w:rPr>
        <w:lastRenderedPageBreak/>
        <w:t xml:space="preserve">5.1.3 </w:t>
      </w:r>
      <w:r w:rsidR="00343FC1" w:rsidRPr="00343FC1">
        <w:rPr>
          <w:u w:val="single"/>
        </w:rPr>
        <w:t>Impact of Organisational Culture and the Leadership in Employee Readiness in Digital Adaptation</w:t>
      </w:r>
    </w:p>
    <w:p w14:paraId="3B1F03C9" w14:textId="7E1CC173" w:rsidR="005F2CF1" w:rsidRDefault="004C22EC" w:rsidP="00087784">
      <w:pPr>
        <w:spacing w:line="360" w:lineRule="auto"/>
      </w:pPr>
      <w:r>
        <w:t xml:space="preserve">The findings of this theme </w:t>
      </w:r>
      <w:r w:rsidR="0040655F">
        <w:t xml:space="preserve">point out that DT is not a mere technological </w:t>
      </w:r>
      <w:r w:rsidR="00F07FCD">
        <w:t xml:space="preserve">transformation but an entire organisational change which is to be </w:t>
      </w:r>
      <w:r w:rsidR="008E1FF8">
        <w:t xml:space="preserve">influenced </w:t>
      </w:r>
      <w:r w:rsidR="00F07FCD">
        <w:t xml:space="preserve">by the organisational culture, leadership and the </w:t>
      </w:r>
      <w:r w:rsidR="008E1FF8">
        <w:t xml:space="preserve">employee readiness. </w:t>
      </w:r>
      <w:r w:rsidR="007556E7">
        <w:t xml:space="preserve">Further, findings reveal that digital friendly organisational culture, suppotive leadership with confidence building and </w:t>
      </w:r>
      <w:r w:rsidR="004651E9">
        <w:t xml:space="preserve">intiatives with proper awarenss building will escalate </w:t>
      </w:r>
      <w:r w:rsidR="00F14D5B">
        <w:t xml:space="preserve">the employee confidence level and finally the </w:t>
      </w:r>
      <w:r w:rsidR="00B76C68">
        <w:t xml:space="preserve">DT process. </w:t>
      </w:r>
      <w:r w:rsidR="00E63005">
        <w:t xml:space="preserve">This theme is more supported by the DCT where </w:t>
      </w:r>
      <w:r w:rsidR="00536BCC">
        <w:t xml:space="preserve">SMT has </w:t>
      </w:r>
      <w:r w:rsidR="00D74933">
        <w:t xml:space="preserve">only defined that managers as sense- creators for employees to accept the </w:t>
      </w:r>
      <w:r w:rsidR="002E42A9">
        <w:t xml:space="preserve">change with a positive mideset with confidence. </w:t>
      </w:r>
      <w:r w:rsidR="009C2F1E">
        <w:t xml:space="preserve">The DCT has provided insights how leaders </w:t>
      </w:r>
      <w:r w:rsidR="00126C9F">
        <w:t xml:space="preserve">deploy their inetrnal resources </w:t>
      </w:r>
      <w:r w:rsidR="00381C43">
        <w:t xml:space="preserve">effectively on their capabilities </w:t>
      </w:r>
      <w:r w:rsidR="00E41CD5">
        <w:t>for a smooth and successful DT which will be benefited for both employee and the organisation</w:t>
      </w:r>
      <w:r w:rsidR="006A45F5">
        <w:t xml:space="preserve"> as a whole. Managers als</w:t>
      </w:r>
      <w:r w:rsidR="00FD2C8D">
        <w:t>o emphasie that learning through failures will also lea</w:t>
      </w:r>
      <w:r w:rsidR="003E1C57">
        <w:t xml:space="preserve">d and support the digital adaption </w:t>
      </w:r>
      <w:r w:rsidR="00BC4192">
        <w:t xml:space="preserve">effectively. </w:t>
      </w:r>
      <w:r w:rsidR="003E47AF">
        <w:t xml:space="preserve">DCT evident that </w:t>
      </w:r>
      <w:r w:rsidR="00352574">
        <w:t xml:space="preserve">reallocation of human resources, </w:t>
      </w:r>
      <w:r w:rsidR="00315346">
        <w:t xml:space="preserve">re-designing processes and fostering a digital friendly culture will be </w:t>
      </w:r>
      <w:r w:rsidR="00E135C5">
        <w:t xml:space="preserve">facilitating the DT. </w:t>
      </w:r>
      <w:r w:rsidR="00C93FAE">
        <w:t xml:space="preserve">Further, it represent the organisation arm of the TOE framework </w:t>
      </w:r>
      <w:r w:rsidR="00006970">
        <w:t>highlighting the fact that organisational culture plays a vit</w:t>
      </w:r>
      <w:r w:rsidR="00F215B9">
        <w:t>al role in the DT. Accordingly, t</w:t>
      </w:r>
      <w:r w:rsidR="00E135C5">
        <w:t xml:space="preserve">his theme meets the both reseach objectives by addressing the RQ1 &amp; RQ2. </w:t>
      </w:r>
    </w:p>
    <w:p w14:paraId="02144446" w14:textId="01CE2E33" w:rsidR="00C6389A" w:rsidRPr="002572B6" w:rsidRDefault="00C6389A" w:rsidP="00087784">
      <w:pPr>
        <w:spacing w:line="360" w:lineRule="auto"/>
        <w:rPr>
          <w:u w:val="single"/>
        </w:rPr>
      </w:pPr>
      <w:r w:rsidRPr="002572B6">
        <w:rPr>
          <w:u w:val="single"/>
        </w:rPr>
        <w:t xml:space="preserve">5.1.4 </w:t>
      </w:r>
      <w:r w:rsidR="002572B6" w:rsidRPr="002572B6">
        <w:rPr>
          <w:u w:val="single"/>
        </w:rPr>
        <w:t>Strategic Sensemaking in Digital Readiness, Governance and Management</w:t>
      </w:r>
    </w:p>
    <w:p w14:paraId="2CF28A1C" w14:textId="264D9E45" w:rsidR="00F215B9" w:rsidRDefault="00735474" w:rsidP="00087784">
      <w:pPr>
        <w:spacing w:line="360" w:lineRule="auto"/>
      </w:pPr>
      <w:r w:rsidRPr="00735474">
        <w:t>The most imprtant feature of this theme is the sensemaking of the managers  and their understanding about the DT process. Particpants operational decion making is shaped by their industrial experince, expertise and capabilities and it is validated by the global and industrial market trends, macroeconomic factors in the Sri Lankan context</w:t>
      </w:r>
      <w:r w:rsidR="003C37A4">
        <w:t xml:space="preserve">. </w:t>
      </w:r>
      <w:r w:rsidR="00EB13FF">
        <w:t xml:space="preserve">Further, managers </w:t>
      </w:r>
      <w:r w:rsidR="007E4143">
        <w:t xml:space="preserve">professional experinces and expertise reflexes the SMT and </w:t>
      </w:r>
      <w:r w:rsidR="00C91573">
        <w:t>lead the managers to embrace the DT within their operational scope driven by their personal knowledge and understan</w:t>
      </w:r>
      <w:r w:rsidR="005C103F">
        <w:t xml:space="preserve">ding of the operation. </w:t>
      </w:r>
      <w:r w:rsidR="00EA7172">
        <w:t>Align with the SMT</w:t>
      </w:r>
      <w:r w:rsidR="00C80CBD">
        <w:t xml:space="preserve">, the professional experinces and expertise </w:t>
      </w:r>
      <w:r w:rsidR="003F6236">
        <w:t>shape the sta</w:t>
      </w:r>
      <w:r w:rsidR="00A5357B">
        <w:t xml:space="preserve">tegic decisions of managers </w:t>
      </w:r>
      <w:r w:rsidR="00386D9B">
        <w:t xml:space="preserve">for a </w:t>
      </w:r>
      <w:r w:rsidR="0064271A">
        <w:t xml:space="preserve">smooth adaption of DT. In meantime, </w:t>
      </w:r>
      <w:r w:rsidR="00D1556E">
        <w:t xml:space="preserve">DCT illustrates, managers </w:t>
      </w:r>
      <w:r w:rsidR="00513675">
        <w:t>ability over strategic deciosn making on their capa</w:t>
      </w:r>
      <w:r w:rsidR="00DA4415">
        <w:t xml:space="preserve">bilities support the consistancy and the sustainility over the </w:t>
      </w:r>
      <w:r w:rsidR="007D0166">
        <w:t xml:space="preserve">continuous digital changes. Managers will engage in sensing, seizing and transforming throughout the DT process. </w:t>
      </w:r>
      <w:r w:rsidR="007B12C4">
        <w:t xml:space="preserve">In the TOE framework, this theme represent the organisation arm </w:t>
      </w:r>
      <w:r w:rsidR="002237F6">
        <w:t xml:space="preserve">highlighting the specific startegic </w:t>
      </w:r>
      <w:r w:rsidR="00784D6C">
        <w:t>management competencies and good governence practices of the organisation</w:t>
      </w:r>
      <w:r w:rsidR="00C61049">
        <w:t xml:space="preserve">. </w:t>
      </w:r>
      <w:r w:rsidR="00623BCD">
        <w:t xml:space="preserve">This theme address the RQ1 by </w:t>
      </w:r>
      <w:r w:rsidR="00D7096B">
        <w:t xml:space="preserve">reflexing how the managers sense about their operational </w:t>
      </w:r>
      <w:r w:rsidR="00EF3786">
        <w:t xml:space="preserve">role through the lens of </w:t>
      </w:r>
      <w:r w:rsidR="00EF3786">
        <w:lastRenderedPageBreak/>
        <w:t xml:space="preserve">strategic </w:t>
      </w:r>
      <w:r w:rsidR="00780B75">
        <w:t>l</w:t>
      </w:r>
      <w:r w:rsidR="00EF3786">
        <w:t xml:space="preserve">eadership and governenec and also address the RQ2 by </w:t>
      </w:r>
      <w:r w:rsidR="00596BC8">
        <w:t xml:space="preserve">reflexing </w:t>
      </w:r>
      <w:r w:rsidR="008C1857">
        <w:t xml:space="preserve">managers capabilities in their leadership driving the teams for smooth DT. </w:t>
      </w:r>
    </w:p>
    <w:p w14:paraId="779E512B" w14:textId="7A54B42E" w:rsidR="008C1857" w:rsidRPr="008C1857" w:rsidRDefault="008C1857" w:rsidP="00087784">
      <w:pPr>
        <w:spacing w:line="360" w:lineRule="auto"/>
        <w:rPr>
          <w:u w:val="single"/>
        </w:rPr>
      </w:pPr>
      <w:r w:rsidRPr="008C1857">
        <w:rPr>
          <w:u w:val="single"/>
        </w:rPr>
        <w:t xml:space="preserve">5.1.5 </w:t>
      </w:r>
      <w:r w:rsidRPr="008C1857">
        <w:rPr>
          <w:u w:val="single"/>
        </w:rPr>
        <w:t>Digital Evolution with Innovation, and Competitive Customer-Centric Services</w:t>
      </w:r>
    </w:p>
    <w:p w14:paraId="4EEC1BF7" w14:textId="741B3BB1" w:rsidR="00AA0A64" w:rsidRDefault="005E5B9D" w:rsidP="00087784">
      <w:pPr>
        <w:spacing w:line="360" w:lineRule="auto"/>
      </w:pPr>
      <w:r>
        <w:t>The findings of this theme interprets the degree of understanding an</w:t>
      </w:r>
      <w:r w:rsidR="003C2779">
        <w:t xml:space="preserve">d knowledge about the innovative digital solutions on customer service, shape the organisational competitiveness and </w:t>
      </w:r>
      <w:r w:rsidR="00934879">
        <w:t xml:space="preserve">establishes the positon of market presence. </w:t>
      </w:r>
      <w:r w:rsidR="00AF5742">
        <w:t xml:space="preserve">All the participants accept the fact of digitalised customer centric insurance services </w:t>
      </w:r>
      <w:r w:rsidR="00D9798B">
        <w:t xml:space="preserve">should be evolved par with the regional and global market trends. </w:t>
      </w:r>
      <w:r w:rsidR="0093187B">
        <w:t>SMT theory supports</w:t>
      </w:r>
      <w:r w:rsidR="0027665C">
        <w:t xml:space="preserve"> managers</w:t>
      </w:r>
      <w:r w:rsidR="0093187B">
        <w:t xml:space="preserve"> to understand the customer needs and </w:t>
      </w:r>
      <w:r w:rsidR="00EF7D18">
        <w:t xml:space="preserve">DCT suppors them to execute the initiatives </w:t>
      </w:r>
      <w:r w:rsidR="00E53781">
        <w:t xml:space="preserve">allowing them to deploy their capable resources </w:t>
      </w:r>
      <w:r w:rsidR="00795BB3">
        <w:t xml:space="preserve">in effective manner. Further, this thmes represent the </w:t>
      </w:r>
      <w:r w:rsidR="006462B7">
        <w:t xml:space="preserve">enviornment arm of the TOE framework highlighting the market trends and the </w:t>
      </w:r>
      <w:r w:rsidR="001B04B1">
        <w:t xml:space="preserve">elements of the </w:t>
      </w:r>
      <w:r w:rsidR="006462B7">
        <w:t>competitive advantag</w:t>
      </w:r>
      <w:r w:rsidR="001B04B1">
        <w:t xml:space="preserve">e and the </w:t>
      </w:r>
      <w:r w:rsidR="00306F6E">
        <w:t xml:space="preserve">external influences to </w:t>
      </w:r>
      <w:r w:rsidR="00FF435B">
        <w:t xml:space="preserve">transform the traditonal customer service methods to innovative digital solutions. </w:t>
      </w:r>
      <w:r w:rsidR="00E80D04">
        <w:t>This theme addresses the RQ1</w:t>
      </w:r>
      <w:r w:rsidR="00C92E5F">
        <w:t xml:space="preserve"> &amp; RQ2 </w:t>
      </w:r>
      <w:r w:rsidR="002846A6">
        <w:t>demonstrating managers sense an</w:t>
      </w:r>
      <w:r w:rsidR="002B6691">
        <w:t xml:space="preserve">d strategies to acquire a smooth DT within their </w:t>
      </w:r>
      <w:r w:rsidR="00D8232B">
        <w:t xml:space="preserve">scope. </w:t>
      </w:r>
    </w:p>
    <w:p w14:paraId="1B7913D8" w14:textId="7FD78AEB" w:rsidR="00D8232B" w:rsidRDefault="00D8232B" w:rsidP="00087784">
      <w:pPr>
        <w:spacing w:line="360" w:lineRule="auto"/>
        <w:rPr>
          <w:u w:val="single"/>
        </w:rPr>
      </w:pPr>
      <w:r w:rsidRPr="00BC6EAD">
        <w:rPr>
          <w:u w:val="single"/>
        </w:rPr>
        <w:t xml:space="preserve">5.1.6 </w:t>
      </w:r>
      <w:r w:rsidR="00BC6EAD" w:rsidRPr="00BC6EAD">
        <w:rPr>
          <w:u w:val="single"/>
        </w:rPr>
        <w:t>External Enviornment Pressure and Regulatory Influence</w:t>
      </w:r>
    </w:p>
    <w:p w14:paraId="1A0F6823" w14:textId="3418BB98" w:rsidR="00BC6EAD" w:rsidRPr="00C47140" w:rsidRDefault="00C47140" w:rsidP="00087784">
      <w:pPr>
        <w:spacing w:line="360" w:lineRule="auto"/>
      </w:pPr>
      <w:r>
        <w:t xml:space="preserve">The finding reveals that managers </w:t>
      </w:r>
      <w:r w:rsidR="00345BFF">
        <w:t xml:space="preserve">experineces in compliance with the regulatory instructions </w:t>
      </w:r>
      <w:r w:rsidR="00195AA7">
        <w:t>on</w:t>
      </w:r>
      <w:r w:rsidR="00345BFF">
        <w:t xml:space="preserve"> the</w:t>
      </w:r>
      <w:r w:rsidR="00195AA7">
        <w:t>i</w:t>
      </w:r>
      <w:r w:rsidR="00345BFF">
        <w:t>r operation s</w:t>
      </w:r>
      <w:r w:rsidR="00441C23">
        <w:t>c</w:t>
      </w:r>
      <w:r w:rsidR="00345BFF">
        <w:t xml:space="preserve">ope has a direct impact of the DT </w:t>
      </w:r>
      <w:r w:rsidR="007E284E">
        <w:t>adaption. The findings inerpret the managers have both positive and negative perceptions about the regu</w:t>
      </w:r>
      <w:r w:rsidR="00C63C22">
        <w:t xml:space="preserve">lator framework </w:t>
      </w:r>
      <w:r w:rsidR="00441C23">
        <w:t xml:space="preserve">and </w:t>
      </w:r>
      <w:r w:rsidR="00B603AD">
        <w:t xml:space="preserve">its impact </w:t>
      </w:r>
      <w:r w:rsidR="00634B1A">
        <w:t xml:space="preserve">on operation which enable and hinder the digital adaption. </w:t>
      </w:r>
      <w:r w:rsidR="00CB7CB8">
        <w:t>SMT supports to undertsand the extension of man</w:t>
      </w:r>
      <w:r w:rsidR="008E4E40">
        <w:t xml:space="preserve">agers understanding about the affect and the degree of the </w:t>
      </w:r>
      <w:r w:rsidR="00614340">
        <w:t>pressure generated from the external factors such as regulator and the external stakeholders</w:t>
      </w:r>
      <w:r w:rsidR="00A16C6D">
        <w:t xml:space="preserve">; competitors, service providers, </w:t>
      </w:r>
      <w:r w:rsidR="00813780">
        <w:t xml:space="preserve">and </w:t>
      </w:r>
      <w:r w:rsidR="001450C2">
        <w:t xml:space="preserve">intermediearies. </w:t>
      </w:r>
      <w:r w:rsidR="00250B08">
        <w:t>The represrentaion of the enviornment arm of TOE frame</w:t>
      </w:r>
      <w:r w:rsidR="00C978C1">
        <w:t xml:space="preserve">work, </w:t>
      </w:r>
      <w:r w:rsidR="00EE2C5D">
        <w:t xml:space="preserve">helps undertsand the </w:t>
      </w:r>
      <w:r w:rsidR="00522D40">
        <w:t>impact of the external enviornmental pressure</w:t>
      </w:r>
      <w:r w:rsidR="00F01901">
        <w:t xml:space="preserve"> and the theme address the RQ2. </w:t>
      </w:r>
    </w:p>
    <w:p w14:paraId="12C011E1" w14:textId="7B171FAC" w:rsidR="004E650F" w:rsidRDefault="004E650F" w:rsidP="003B5EA0">
      <w:pPr>
        <w:pStyle w:val="Heading2"/>
        <w:ind w:left="0"/>
      </w:pPr>
      <w:r>
        <w:t>5.</w:t>
      </w:r>
      <w:r w:rsidR="003B5EA0">
        <w:t>2</w:t>
      </w:r>
      <w:r>
        <w:t xml:space="preserve"> </w:t>
      </w:r>
      <w:r w:rsidR="00F01901">
        <w:t xml:space="preserve">Overall Study </w:t>
      </w:r>
      <w:r>
        <w:t>Limitations</w:t>
      </w:r>
    </w:p>
    <w:p w14:paraId="331280E5" w14:textId="77777777" w:rsidR="008E7477" w:rsidRDefault="003B5EA0" w:rsidP="00AA78C9">
      <w:pPr>
        <w:spacing w:line="360" w:lineRule="auto"/>
        <w:rPr>
          <w:lang w:val="en-US"/>
        </w:rPr>
      </w:pPr>
      <w:r>
        <w:rPr>
          <w:lang w:val="en-US"/>
        </w:rPr>
        <w:t>In this section the reasercher highlights the oevrall limitaions in the study except the methodo</w:t>
      </w:r>
      <w:r w:rsidR="003F003A">
        <w:rPr>
          <w:lang w:val="en-US"/>
        </w:rPr>
        <w:t>logical limitations discussed in the section 3.9</w:t>
      </w:r>
      <w:r w:rsidR="00E45A97">
        <w:rPr>
          <w:lang w:val="en-US"/>
        </w:rPr>
        <w:t>. This pilot study is limited within the framework of Sri Lankan GI sector and the manage</w:t>
      </w:r>
      <w:r w:rsidR="00AA78C9">
        <w:rPr>
          <w:lang w:val="en-US"/>
        </w:rPr>
        <w:t>rial interpretation related to their operation. Further, the study is designed to</w:t>
      </w:r>
      <w:r w:rsidR="00804F41">
        <w:rPr>
          <w:lang w:val="en-US"/>
        </w:rPr>
        <w:t xml:space="preserve"> research about the DT phenomena </w:t>
      </w:r>
      <w:r w:rsidR="00FE1940">
        <w:rPr>
          <w:lang w:val="en-US"/>
        </w:rPr>
        <w:t xml:space="preserve">by conducting a qualitative </w:t>
      </w:r>
      <w:r w:rsidR="006218FB">
        <w:rPr>
          <w:lang w:val="en-US"/>
        </w:rPr>
        <w:t xml:space="preserve">reasecrh with semi structured interviews where the insight of the </w:t>
      </w:r>
      <w:r w:rsidR="00A24976">
        <w:rPr>
          <w:lang w:val="en-US"/>
        </w:rPr>
        <w:t>particpiant also has revealed according to the question guide wh</w:t>
      </w:r>
      <w:r w:rsidR="002D1360">
        <w:rPr>
          <w:lang w:val="en-US"/>
        </w:rPr>
        <w:t xml:space="preserve">ere </w:t>
      </w:r>
      <w:r w:rsidR="00561C2C">
        <w:rPr>
          <w:lang w:val="en-US"/>
        </w:rPr>
        <w:t xml:space="preserve">the interview guide </w:t>
      </w:r>
      <w:r w:rsidR="00A24976">
        <w:rPr>
          <w:lang w:val="en-US"/>
        </w:rPr>
        <w:t>s</w:t>
      </w:r>
      <w:r w:rsidR="008F6ABB">
        <w:rPr>
          <w:lang w:val="en-US"/>
        </w:rPr>
        <w:t>ometimes have</w:t>
      </w:r>
      <w:r w:rsidR="00561C2C">
        <w:rPr>
          <w:lang w:val="en-US"/>
        </w:rPr>
        <w:t xml:space="preserve"> redirected the </w:t>
      </w:r>
      <w:r w:rsidR="00561C2C">
        <w:rPr>
          <w:lang w:val="en-US"/>
        </w:rPr>
        <w:lastRenderedPageBreak/>
        <w:t xml:space="preserve">particpants missing the </w:t>
      </w:r>
      <w:r w:rsidR="004F58F9">
        <w:rPr>
          <w:lang w:val="en-US"/>
        </w:rPr>
        <w:t xml:space="preserve">valubale insights relevant to certain points. </w:t>
      </w:r>
      <w:r w:rsidR="001A0E20">
        <w:rPr>
          <w:lang w:val="en-US"/>
        </w:rPr>
        <w:t xml:space="preserve">Further, </w:t>
      </w:r>
      <w:r w:rsidR="009E2998">
        <w:rPr>
          <w:lang w:val="en-US"/>
        </w:rPr>
        <w:t>the findings related to the study is time bound and the rapid nature of the</w:t>
      </w:r>
      <w:r w:rsidR="00406E4B">
        <w:rPr>
          <w:lang w:val="en-US"/>
        </w:rPr>
        <w:t xml:space="preserve"> highly volatile market dynamics may lead the findings</w:t>
      </w:r>
      <w:r w:rsidR="00132FB1">
        <w:rPr>
          <w:lang w:val="en-US"/>
        </w:rPr>
        <w:t xml:space="preserve"> </w:t>
      </w:r>
      <w:r w:rsidR="00406E4B">
        <w:rPr>
          <w:lang w:val="en-US"/>
        </w:rPr>
        <w:t>invalid with the time.</w:t>
      </w:r>
    </w:p>
    <w:p w14:paraId="6D7AAE64" w14:textId="16DE0716" w:rsidR="004E650F" w:rsidRDefault="004E650F" w:rsidP="008E7477">
      <w:pPr>
        <w:pStyle w:val="Heading2"/>
        <w:ind w:left="0"/>
      </w:pPr>
      <w:r>
        <w:t>5.</w:t>
      </w:r>
      <w:r w:rsidR="008E7477">
        <w:t>3</w:t>
      </w:r>
      <w:r>
        <w:t xml:space="preserve"> Future Recommendation</w:t>
      </w:r>
    </w:p>
    <w:p w14:paraId="7AF86077" w14:textId="31CEFE4E" w:rsidR="008E7477" w:rsidRPr="008E7477" w:rsidRDefault="00384E46" w:rsidP="00EE3528">
      <w:pPr>
        <w:spacing w:line="360" w:lineRule="auto"/>
        <w:rPr>
          <w:lang w:val="en-US"/>
        </w:rPr>
      </w:pPr>
      <w:r>
        <w:rPr>
          <w:lang w:val="en-US"/>
        </w:rPr>
        <w:t xml:space="preserve">Based on the careful analysis of the data and its findings, several future recommendations </w:t>
      </w:r>
      <w:r w:rsidR="00EE3528">
        <w:rPr>
          <w:lang w:val="en-US"/>
        </w:rPr>
        <w:t xml:space="preserve">could be proposed. </w:t>
      </w:r>
      <w:r w:rsidR="00DE7E7E">
        <w:rPr>
          <w:lang w:val="en-US"/>
        </w:rPr>
        <w:t xml:space="preserve">The study could be extended to the entire fintech industry to study how the managers </w:t>
      </w:r>
      <w:r w:rsidR="00992D9D">
        <w:rPr>
          <w:lang w:val="en-US"/>
        </w:rPr>
        <w:t xml:space="preserve">sensemaking effect on the DT not only GI but the entire fintech indutsry. </w:t>
      </w:r>
      <w:r w:rsidR="00050CA5">
        <w:rPr>
          <w:lang w:val="en-US"/>
        </w:rPr>
        <w:t>Further, the study could be expanded to south</w:t>
      </w:r>
      <w:r w:rsidR="00C65529">
        <w:rPr>
          <w:lang w:val="en-US"/>
        </w:rPr>
        <w:t xml:space="preserve"> asia</w:t>
      </w:r>
      <w:r w:rsidR="00050CA5">
        <w:rPr>
          <w:lang w:val="en-US"/>
        </w:rPr>
        <w:t xml:space="preserve"> regional </w:t>
      </w:r>
      <w:r w:rsidR="00C65529">
        <w:rPr>
          <w:lang w:val="en-US"/>
        </w:rPr>
        <w:t xml:space="preserve">context to investigate the larger effect of </w:t>
      </w:r>
      <w:r w:rsidR="00302F51">
        <w:rPr>
          <w:lang w:val="en-US"/>
        </w:rPr>
        <w:t>managers understandings and their startegic moves on the DT</w:t>
      </w:r>
      <w:r w:rsidR="00355023">
        <w:rPr>
          <w:lang w:val="en-US"/>
        </w:rPr>
        <w:t>. The same study also could be conducted within the life insurance sector and th</w:t>
      </w:r>
      <w:r w:rsidR="003C5D69">
        <w:rPr>
          <w:lang w:val="en-US"/>
        </w:rPr>
        <w:t>e comparison of both studies mat reveal more attratctive findings those will be useful for the development of the acedemia and the industry interst as well</w:t>
      </w:r>
      <w:r w:rsidR="00907C59">
        <w:rPr>
          <w:lang w:val="en-US"/>
        </w:rPr>
        <w:t xml:space="preserve">. </w:t>
      </w:r>
      <w:r w:rsidR="00D3540F">
        <w:rPr>
          <w:lang w:val="en-US"/>
        </w:rPr>
        <w:t xml:space="preserve">Also, considering the highly dynamic market trends pertained to DT, it is recommended to </w:t>
      </w:r>
      <w:r w:rsidR="009C1B4E">
        <w:rPr>
          <w:lang w:val="en-US"/>
        </w:rPr>
        <w:t xml:space="preserve">repeat </w:t>
      </w:r>
      <w:r w:rsidR="00D76F69">
        <w:rPr>
          <w:lang w:val="en-US"/>
        </w:rPr>
        <w:t>(time horison)</w:t>
      </w:r>
      <w:r w:rsidR="00C82B12">
        <w:rPr>
          <w:lang w:val="en-US"/>
        </w:rPr>
        <w:t xml:space="preserve"> </w:t>
      </w:r>
      <w:r w:rsidR="009C1B4E">
        <w:rPr>
          <w:lang w:val="en-US"/>
        </w:rPr>
        <w:t xml:space="preserve">the same study in a specific time inetval to explore the changes in the digital </w:t>
      </w:r>
      <w:r w:rsidR="00D76F69">
        <w:rPr>
          <w:lang w:val="en-US"/>
        </w:rPr>
        <w:t xml:space="preserve">adaption. </w:t>
      </w:r>
      <w:r w:rsidR="0000266F">
        <w:rPr>
          <w:lang w:val="en-US"/>
        </w:rPr>
        <w:t xml:space="preserve">As </w:t>
      </w:r>
      <w:r w:rsidR="00E9381E">
        <w:rPr>
          <w:lang w:val="en-US"/>
        </w:rPr>
        <w:t xml:space="preserve">highighted in the findings the study may cosnduct focusing the emerging digital </w:t>
      </w:r>
      <w:r w:rsidR="00384EB8">
        <w:rPr>
          <w:lang w:val="en-US"/>
        </w:rPr>
        <w:t>applications such as AI, block chain</w:t>
      </w:r>
      <w:r w:rsidR="007F4104">
        <w:rPr>
          <w:lang w:val="en-US"/>
        </w:rPr>
        <w:t xml:space="preserve">, machin learning, IoT and </w:t>
      </w:r>
      <w:r w:rsidR="00B450E8">
        <w:rPr>
          <w:lang w:val="en-US"/>
        </w:rPr>
        <w:t xml:space="preserve">telematics </w:t>
      </w:r>
      <w:r w:rsidR="00433B55">
        <w:rPr>
          <w:lang w:val="en-US"/>
        </w:rPr>
        <w:t>and the how managers inspired by the innova</w:t>
      </w:r>
      <w:r w:rsidR="000D145A">
        <w:rPr>
          <w:lang w:val="en-US"/>
        </w:rPr>
        <w:t xml:space="preserve">tion and the viability of the applications. </w:t>
      </w:r>
      <w:r w:rsidR="009D4962">
        <w:rPr>
          <w:lang w:val="en-US"/>
        </w:rPr>
        <w:t>Since this study is theortically supported by SMT, DCT and the TOE framewrok</w:t>
      </w:r>
      <w:r w:rsidR="00676CCC">
        <w:rPr>
          <w:lang w:val="en-US"/>
        </w:rPr>
        <w:t xml:space="preserve"> it is recommended to explore the same study in the context of other theoritcal </w:t>
      </w:r>
      <w:r w:rsidR="00530AA3">
        <w:rPr>
          <w:lang w:val="en-US"/>
        </w:rPr>
        <w:t xml:space="preserve">perspectives to inderstand the better idea about the concept. </w:t>
      </w:r>
    </w:p>
    <w:p w14:paraId="0C5E9083" w14:textId="6CFED63E" w:rsidR="00530AA3" w:rsidRDefault="00530AA3">
      <w:pPr>
        <w:spacing w:line="259" w:lineRule="auto"/>
        <w:jc w:val="left"/>
        <w:rPr>
          <w:lang w:val="en-US"/>
        </w:rPr>
      </w:pPr>
      <w:r>
        <w:rPr>
          <w:lang w:val="en-US"/>
        </w:rPr>
        <w:br w:type="page"/>
      </w:r>
    </w:p>
    <w:p w14:paraId="501CF741" w14:textId="54F3F133" w:rsidR="008A1DE3" w:rsidRDefault="008A1DE3" w:rsidP="002327A9">
      <w:pPr>
        <w:pStyle w:val="Heading1"/>
        <w:numPr>
          <w:ilvl w:val="0"/>
          <w:numId w:val="29"/>
        </w:numPr>
      </w:pPr>
      <w:r w:rsidRPr="00365FDD">
        <w:lastRenderedPageBreak/>
        <w:t xml:space="preserve">Conclusion </w:t>
      </w:r>
    </w:p>
    <w:p w14:paraId="305929A7" w14:textId="77777777" w:rsidR="00C07B08" w:rsidRDefault="00494D95" w:rsidP="008A5A09">
      <w:pPr>
        <w:spacing w:line="360" w:lineRule="auto"/>
        <w:rPr>
          <w:lang w:val="en-US"/>
        </w:rPr>
      </w:pPr>
      <w:r>
        <w:rPr>
          <w:lang w:val="en-US"/>
        </w:rPr>
        <w:t>Th</w:t>
      </w:r>
      <w:r w:rsidR="00C860A3">
        <w:rPr>
          <w:lang w:val="en-US"/>
        </w:rPr>
        <w:t xml:space="preserve">is pilot study has been conducted to explore the managerial inetrpretaion </w:t>
      </w:r>
      <w:r w:rsidR="00260A14">
        <w:rPr>
          <w:lang w:val="en-US"/>
        </w:rPr>
        <w:t xml:space="preserve">of DT in the operational </w:t>
      </w:r>
      <w:r w:rsidR="008A5A09">
        <w:rPr>
          <w:lang w:val="en-US"/>
        </w:rPr>
        <w:t xml:space="preserve">processes within the Sri Lankan GI sector. </w:t>
      </w:r>
      <w:r w:rsidR="00D67EBD">
        <w:rPr>
          <w:lang w:val="en-US"/>
        </w:rPr>
        <w:t xml:space="preserve">The approach of the study itself defined in the reaserch topic as the managerial inetpritation is explored </w:t>
      </w:r>
      <w:r w:rsidR="004D0249">
        <w:rPr>
          <w:lang w:val="en-US"/>
        </w:rPr>
        <w:t xml:space="preserve">by qualitative disciplene by conducting semi structured interviews with managers </w:t>
      </w:r>
      <w:r w:rsidR="00021DC7">
        <w:rPr>
          <w:lang w:val="en-US"/>
        </w:rPr>
        <w:t>picked on purposive sampling from the professional network</w:t>
      </w:r>
      <w:r w:rsidR="00F141E8">
        <w:rPr>
          <w:lang w:val="en-US"/>
        </w:rPr>
        <w:t xml:space="preserve"> developed by the resaercher for nearly two decades. The objectives of the study are to explore the </w:t>
      </w:r>
      <w:r w:rsidR="00886A7F">
        <w:rPr>
          <w:lang w:val="en-US"/>
        </w:rPr>
        <w:t xml:space="preserve">how Sri lankan GI managers interpret the DT within their operational context and the </w:t>
      </w:r>
      <w:r w:rsidR="005128C6">
        <w:rPr>
          <w:lang w:val="en-US"/>
        </w:rPr>
        <w:t xml:space="preserve">exmine the influence of technological, organisational and enviornmental </w:t>
      </w:r>
      <w:r w:rsidR="004B2DF2">
        <w:rPr>
          <w:lang w:val="en-US"/>
        </w:rPr>
        <w:t xml:space="preserve">cutures </w:t>
      </w:r>
      <w:r w:rsidR="00C37E8D">
        <w:rPr>
          <w:lang w:val="en-US"/>
        </w:rPr>
        <w:t xml:space="preserve">in diferrent leadership styls adapt the DT </w:t>
      </w:r>
      <w:r w:rsidR="00721F5E">
        <w:rPr>
          <w:lang w:val="en-US"/>
        </w:rPr>
        <w:t xml:space="preserve">in daily operations. </w:t>
      </w:r>
      <w:r w:rsidR="00276F40">
        <w:rPr>
          <w:lang w:val="en-US"/>
        </w:rPr>
        <w:t>The study has been theortically based on SMT and DCT and supported by the TOE framework.</w:t>
      </w:r>
    </w:p>
    <w:p w14:paraId="7A3AE890" w14:textId="7648DC93" w:rsidR="00C73AD9" w:rsidRDefault="00C07B08" w:rsidP="008A5A09">
      <w:pPr>
        <w:spacing w:line="360" w:lineRule="auto"/>
        <w:rPr>
          <w:lang w:val="en-US"/>
        </w:rPr>
      </w:pPr>
      <w:r>
        <w:rPr>
          <w:lang w:val="en-US"/>
        </w:rPr>
        <w:t xml:space="preserve">The implication of the </w:t>
      </w:r>
      <w:r w:rsidR="00ED3647">
        <w:rPr>
          <w:lang w:val="en-US"/>
        </w:rPr>
        <w:t>findings</w:t>
      </w:r>
      <w:r w:rsidR="00E13889">
        <w:rPr>
          <w:lang w:val="en-US"/>
        </w:rPr>
        <w:t xml:space="preserve"> </w:t>
      </w:r>
      <w:r w:rsidR="00270CA9">
        <w:rPr>
          <w:lang w:val="en-US"/>
        </w:rPr>
        <w:t>explored</w:t>
      </w:r>
      <w:r w:rsidR="00E13889">
        <w:rPr>
          <w:lang w:val="en-US"/>
        </w:rPr>
        <w:t xml:space="preserve"> by the six </w:t>
      </w:r>
      <w:r w:rsidR="00270CA9">
        <w:rPr>
          <w:lang w:val="en-US"/>
        </w:rPr>
        <w:t xml:space="preserve">key </w:t>
      </w:r>
      <w:r w:rsidR="00E13889">
        <w:rPr>
          <w:lang w:val="en-US"/>
        </w:rPr>
        <w:t>t</w:t>
      </w:r>
      <w:r w:rsidR="00270CA9">
        <w:rPr>
          <w:lang w:val="en-US"/>
        </w:rPr>
        <w:t xml:space="preserve">hemes followed by the </w:t>
      </w:r>
      <w:r w:rsidR="0020051C">
        <w:rPr>
          <w:lang w:val="en-US"/>
        </w:rPr>
        <w:t>analitical process of RTA</w:t>
      </w:r>
      <w:r w:rsidR="00ED3647">
        <w:rPr>
          <w:lang w:val="en-US"/>
        </w:rPr>
        <w:t xml:space="preserve"> interpret that DT in the </w:t>
      </w:r>
      <w:r w:rsidR="0020051C">
        <w:rPr>
          <w:lang w:val="en-US"/>
        </w:rPr>
        <w:t xml:space="preserve">level of </w:t>
      </w:r>
      <w:r w:rsidR="00ED3647">
        <w:rPr>
          <w:lang w:val="en-US"/>
        </w:rPr>
        <w:t>operation</w:t>
      </w:r>
      <w:r w:rsidR="0020051C">
        <w:rPr>
          <w:lang w:val="en-US"/>
        </w:rPr>
        <w:t xml:space="preserve"> in the Sri Lankan GI context is not just a technological transformation and </w:t>
      </w:r>
      <w:r w:rsidR="006B1F60">
        <w:rPr>
          <w:lang w:val="en-US"/>
        </w:rPr>
        <w:t>it is influenced by the or</w:t>
      </w:r>
      <w:r w:rsidR="001E7994">
        <w:rPr>
          <w:lang w:val="en-US"/>
        </w:rPr>
        <w:t>g</w:t>
      </w:r>
      <w:r w:rsidR="006B1F60">
        <w:rPr>
          <w:lang w:val="en-US"/>
        </w:rPr>
        <w:t xml:space="preserve">anisational cutlure, capabilities of the leadership and the human resources and the </w:t>
      </w:r>
      <w:r w:rsidR="001E7994">
        <w:rPr>
          <w:lang w:val="en-US"/>
        </w:rPr>
        <w:t xml:space="preserve">presuure generated by the external enviornment. </w:t>
      </w:r>
      <w:r w:rsidR="0088053D">
        <w:rPr>
          <w:lang w:val="en-US"/>
        </w:rPr>
        <w:t>Further, the findings reveal</w:t>
      </w:r>
      <w:r w:rsidR="00617FBC">
        <w:rPr>
          <w:lang w:val="en-US"/>
        </w:rPr>
        <w:t xml:space="preserve"> that managers sense the DT as a positive change </w:t>
      </w:r>
      <w:r w:rsidR="003F6C9D">
        <w:rPr>
          <w:lang w:val="en-US"/>
        </w:rPr>
        <w:t xml:space="preserve">but the implemnation strategies are varies according to their operational scope which is also shaped by their experince and the </w:t>
      </w:r>
      <w:r w:rsidR="00B635FF">
        <w:rPr>
          <w:lang w:val="en-US"/>
        </w:rPr>
        <w:t xml:space="preserve">exposure of the profession. </w:t>
      </w:r>
      <w:r w:rsidR="000F1B73">
        <w:rPr>
          <w:lang w:val="en-US"/>
        </w:rPr>
        <w:t xml:space="preserve">One of the most </w:t>
      </w:r>
      <w:r w:rsidR="00B83789">
        <w:rPr>
          <w:lang w:val="en-US"/>
        </w:rPr>
        <w:t xml:space="preserve">significant finding of the study is the perception of the regulatory pressure is being </w:t>
      </w:r>
      <w:r w:rsidR="0049549B">
        <w:rPr>
          <w:lang w:val="en-US"/>
        </w:rPr>
        <w:t xml:space="preserve">double-edged with </w:t>
      </w:r>
      <w:r w:rsidR="00E01896">
        <w:rPr>
          <w:lang w:val="en-US"/>
        </w:rPr>
        <w:t xml:space="preserve">enables and constrains. </w:t>
      </w:r>
    </w:p>
    <w:p w14:paraId="63D2D801" w14:textId="7713E071" w:rsidR="00654B04" w:rsidRDefault="00654B04" w:rsidP="008A5A09">
      <w:pPr>
        <w:spacing w:line="360" w:lineRule="auto"/>
        <w:rPr>
          <w:lang w:val="en-US"/>
        </w:rPr>
      </w:pPr>
      <w:r>
        <w:rPr>
          <w:lang w:val="en-US"/>
        </w:rPr>
        <w:t>The axi</w:t>
      </w:r>
      <w:r w:rsidR="00957794">
        <w:rPr>
          <w:lang w:val="en-US"/>
        </w:rPr>
        <w:t>o</w:t>
      </w:r>
      <w:r>
        <w:rPr>
          <w:lang w:val="en-US"/>
        </w:rPr>
        <w:t xml:space="preserve">logical stance of the study demonstaret this study is useful for both academia and the indutsry. The </w:t>
      </w:r>
      <w:r w:rsidR="00A503B3">
        <w:rPr>
          <w:lang w:val="en-US"/>
        </w:rPr>
        <w:t xml:space="preserve">study provides a rich contribution to academia </w:t>
      </w:r>
      <w:r w:rsidR="00D73964">
        <w:rPr>
          <w:lang w:val="en-US"/>
        </w:rPr>
        <w:t>through the indutry specification condcuting a qualtative study</w:t>
      </w:r>
      <w:r w:rsidR="00AC491B">
        <w:rPr>
          <w:lang w:val="en-US"/>
        </w:rPr>
        <w:t xml:space="preserve"> supported by two substantive theories; SMT and DCT. </w:t>
      </w:r>
      <w:r w:rsidR="00BA5D6D">
        <w:rPr>
          <w:lang w:val="en-US"/>
        </w:rPr>
        <w:t xml:space="preserve">Moreover the study contributes </w:t>
      </w:r>
      <w:r w:rsidR="00AA057D">
        <w:rPr>
          <w:lang w:val="en-US"/>
        </w:rPr>
        <w:t xml:space="preserve">useful insights for industry </w:t>
      </w:r>
      <w:r w:rsidR="002C3F85">
        <w:rPr>
          <w:lang w:val="en-US"/>
        </w:rPr>
        <w:t xml:space="preserve">where insurers and all the indstry stake holders may </w:t>
      </w:r>
      <w:r w:rsidR="008F5FCB">
        <w:rPr>
          <w:lang w:val="en-US"/>
        </w:rPr>
        <w:t>realiase</w:t>
      </w:r>
      <w:r w:rsidR="002C3F85">
        <w:rPr>
          <w:lang w:val="en-US"/>
        </w:rPr>
        <w:t xml:space="preserve"> the importance of the </w:t>
      </w:r>
      <w:r w:rsidR="008F5FCB">
        <w:rPr>
          <w:lang w:val="en-US"/>
        </w:rPr>
        <w:t xml:space="preserve">deeper understanding of managers </w:t>
      </w:r>
      <w:r w:rsidR="009E78A9">
        <w:rPr>
          <w:lang w:val="en-US"/>
        </w:rPr>
        <w:t xml:space="preserve">related to DT pertained to their operation </w:t>
      </w:r>
      <w:r w:rsidR="00743D0A">
        <w:rPr>
          <w:lang w:val="en-US"/>
        </w:rPr>
        <w:t>contains important elements that shape the organisational decision of being digitalised</w:t>
      </w:r>
      <w:r w:rsidR="00522C7C">
        <w:rPr>
          <w:lang w:val="en-US"/>
        </w:rPr>
        <w:t xml:space="preserve"> with lot more content to think of its success, adaptobility and </w:t>
      </w:r>
      <w:r w:rsidR="00B76B55">
        <w:rPr>
          <w:lang w:val="en-US"/>
        </w:rPr>
        <w:t xml:space="preserve">being digitally constant. </w:t>
      </w:r>
    </w:p>
    <w:p w14:paraId="56700554" w14:textId="07A70099" w:rsidR="00210822" w:rsidRDefault="00371403" w:rsidP="00ED5987">
      <w:pPr>
        <w:spacing w:line="360" w:lineRule="auto"/>
        <w:rPr>
          <w:lang w:val="en-US"/>
        </w:rPr>
      </w:pPr>
      <w:r>
        <w:rPr>
          <w:lang w:val="en-US"/>
        </w:rPr>
        <w:t xml:space="preserve">Although, it has been mentioned the possible </w:t>
      </w:r>
      <w:r w:rsidR="00B410B5">
        <w:rPr>
          <w:lang w:val="en-US"/>
        </w:rPr>
        <w:t>resaerch areas in the section 5.3,</w:t>
      </w:r>
      <w:r w:rsidR="006F02D7">
        <w:rPr>
          <w:lang w:val="en-US"/>
        </w:rPr>
        <w:t>considering the future global market opportunity and the trend,</w:t>
      </w:r>
      <w:r w:rsidR="00B410B5">
        <w:rPr>
          <w:lang w:val="en-US"/>
        </w:rPr>
        <w:t xml:space="preserve"> the resaercher specifically highlight the potential of this study if </w:t>
      </w:r>
      <w:r w:rsidR="00915977">
        <w:rPr>
          <w:lang w:val="en-US"/>
        </w:rPr>
        <w:t xml:space="preserve">it would be more focused on being fully digitalised </w:t>
      </w:r>
      <w:r w:rsidR="00556674">
        <w:rPr>
          <w:lang w:val="en-US"/>
        </w:rPr>
        <w:t xml:space="preserve">with most emeging digital applications </w:t>
      </w:r>
      <w:r w:rsidR="00D27D9C">
        <w:rPr>
          <w:lang w:val="en-US"/>
        </w:rPr>
        <w:t>in</w:t>
      </w:r>
      <w:r w:rsidR="00915977">
        <w:rPr>
          <w:lang w:val="en-US"/>
        </w:rPr>
        <w:t xml:space="preserve"> an industry </w:t>
      </w:r>
      <w:r w:rsidR="00D27D9C">
        <w:rPr>
          <w:lang w:val="en-US"/>
        </w:rPr>
        <w:t>of</w:t>
      </w:r>
      <w:r w:rsidR="006F02D7">
        <w:rPr>
          <w:lang w:val="en-US"/>
        </w:rPr>
        <w:t xml:space="preserve"> Gen Alpha </w:t>
      </w:r>
      <w:r w:rsidR="00556674">
        <w:rPr>
          <w:lang w:val="en-US"/>
        </w:rPr>
        <w:t>w</w:t>
      </w:r>
      <w:r w:rsidR="00D27D9C">
        <w:rPr>
          <w:lang w:val="en-US"/>
        </w:rPr>
        <w:t xml:space="preserve">ould be more effective and useful for </w:t>
      </w:r>
      <w:r w:rsidR="00FA6DF5">
        <w:rPr>
          <w:lang w:val="en-US"/>
        </w:rPr>
        <w:t xml:space="preserve">future indutrial implications. </w:t>
      </w:r>
    </w:p>
    <w:p w14:paraId="5EF82688" w14:textId="43A821D1" w:rsidR="00210822" w:rsidRDefault="00210822" w:rsidP="002327A9">
      <w:pPr>
        <w:pStyle w:val="Heading1"/>
      </w:pPr>
      <w:r>
        <w:lastRenderedPageBreak/>
        <w:t>PART C</w:t>
      </w:r>
    </w:p>
    <w:p w14:paraId="661C42B4" w14:textId="639925DD" w:rsidR="00210822" w:rsidRDefault="00210822" w:rsidP="00FA6DF5">
      <w:pPr>
        <w:pStyle w:val="Heading2"/>
      </w:pPr>
      <w:r>
        <w:t>Reflection</w:t>
      </w:r>
      <w:r w:rsidR="00FA6DF5">
        <w:t xml:space="preserve"> Report</w:t>
      </w:r>
    </w:p>
    <w:p w14:paraId="515B5ACD" w14:textId="62D51C42" w:rsidR="00FA6DF5" w:rsidRDefault="00894702" w:rsidP="00571877">
      <w:pPr>
        <w:spacing w:line="360" w:lineRule="auto"/>
        <w:rPr>
          <w:lang w:val="en-US"/>
        </w:rPr>
      </w:pPr>
      <w:r>
        <w:rPr>
          <w:lang w:val="en-US"/>
        </w:rPr>
        <w:t xml:space="preserve">This reflexive report is to present my </w:t>
      </w:r>
      <w:r w:rsidR="00836049">
        <w:rPr>
          <w:lang w:val="en-US"/>
        </w:rPr>
        <w:t xml:space="preserve">experinec and the </w:t>
      </w:r>
      <w:r w:rsidR="001A39C0">
        <w:rPr>
          <w:lang w:val="en-US"/>
        </w:rPr>
        <w:t xml:space="preserve">journey of my pilot study as a critical reflexion that </w:t>
      </w:r>
      <w:r w:rsidR="00D83716">
        <w:rPr>
          <w:lang w:val="en-US"/>
        </w:rPr>
        <w:t>to e</w:t>
      </w:r>
      <w:r w:rsidR="00B05712">
        <w:rPr>
          <w:lang w:val="en-US"/>
        </w:rPr>
        <w:t>m</w:t>
      </w:r>
      <w:r w:rsidR="00D83716">
        <w:rPr>
          <w:lang w:val="en-US"/>
        </w:rPr>
        <w:t xml:space="preserve">brace the learning I </w:t>
      </w:r>
      <w:r w:rsidR="004F5FD5">
        <w:rPr>
          <w:lang w:val="en-US"/>
        </w:rPr>
        <w:t xml:space="preserve">aqcuired as a result of the exsercise. </w:t>
      </w:r>
      <w:r w:rsidR="00D83B8E">
        <w:rPr>
          <w:lang w:val="en-US"/>
        </w:rPr>
        <w:t xml:space="preserve">I consider this reflexion report as the </w:t>
      </w:r>
      <w:r w:rsidR="00D72E18">
        <w:rPr>
          <w:lang w:val="en-US"/>
        </w:rPr>
        <w:t xml:space="preserve">essential element of this study which enabled me to </w:t>
      </w:r>
      <w:r w:rsidR="00ED6F6C">
        <w:rPr>
          <w:lang w:val="en-US"/>
        </w:rPr>
        <w:t xml:space="preserve">gain new knowldeg, improve my skills and competencies in conducting a pilot study </w:t>
      </w:r>
      <w:r w:rsidR="00D04DBA">
        <w:rPr>
          <w:lang w:val="en-US"/>
        </w:rPr>
        <w:t xml:space="preserve">through the experiences and encouters I faced during the research journey. </w:t>
      </w:r>
      <w:r w:rsidR="005850F3">
        <w:rPr>
          <w:lang w:val="en-US"/>
        </w:rPr>
        <w:t>The module</w:t>
      </w:r>
      <w:r w:rsidR="000A1BE5">
        <w:rPr>
          <w:lang w:val="en-US"/>
        </w:rPr>
        <w:t xml:space="preserve"> converting resaerch into practice,</w:t>
      </w:r>
      <w:r w:rsidR="005850F3">
        <w:rPr>
          <w:lang w:val="en-US"/>
        </w:rPr>
        <w:t xml:space="preserve"> </w:t>
      </w:r>
      <w:r w:rsidR="00396828">
        <w:rPr>
          <w:lang w:val="en-US"/>
        </w:rPr>
        <w:t xml:space="preserve">did not only carry an academic value but </w:t>
      </w:r>
      <w:r w:rsidR="00E457F5">
        <w:rPr>
          <w:lang w:val="en-US"/>
        </w:rPr>
        <w:t xml:space="preserve">invalueble learning outcomes with </w:t>
      </w:r>
      <w:r w:rsidR="000939F0">
        <w:rPr>
          <w:lang w:val="en-US"/>
        </w:rPr>
        <w:t>effective commuications skills, complying with the ethical considerations prior conducting a resaerch</w:t>
      </w:r>
      <w:r w:rsidR="00C31CCA">
        <w:rPr>
          <w:lang w:val="en-US"/>
        </w:rPr>
        <w:t xml:space="preserve">, </w:t>
      </w:r>
      <w:r w:rsidR="000939F0">
        <w:rPr>
          <w:lang w:val="en-US"/>
        </w:rPr>
        <w:t xml:space="preserve">the practical skills </w:t>
      </w:r>
      <w:r w:rsidR="00C31CCA">
        <w:rPr>
          <w:lang w:val="en-US"/>
        </w:rPr>
        <w:t xml:space="preserve">in terms of conducting a qualitative research and </w:t>
      </w:r>
      <w:r w:rsidR="00091698">
        <w:rPr>
          <w:lang w:val="en-US"/>
        </w:rPr>
        <w:t xml:space="preserve">fidnifng contingencies and implementing strategic plans to conduct the pilot studty. </w:t>
      </w:r>
      <w:r w:rsidR="005C3CAB">
        <w:rPr>
          <w:lang w:val="en-US"/>
        </w:rPr>
        <w:t>The refle</w:t>
      </w:r>
      <w:r w:rsidR="00485963">
        <w:rPr>
          <w:lang w:val="en-US"/>
        </w:rPr>
        <w:t xml:space="preserve">ction </w:t>
      </w:r>
      <w:r w:rsidR="008901E4">
        <w:rPr>
          <w:lang w:val="en-US"/>
        </w:rPr>
        <w:t xml:space="preserve">throughout the entire </w:t>
      </w:r>
      <w:r w:rsidR="00475E94">
        <w:rPr>
          <w:lang w:val="en-US"/>
        </w:rPr>
        <w:t xml:space="preserve">study </w:t>
      </w:r>
      <w:r w:rsidR="00812CDD">
        <w:rPr>
          <w:lang w:val="en-US"/>
        </w:rPr>
        <w:t xml:space="preserve">includes, </w:t>
      </w:r>
      <w:r w:rsidR="00601DF2">
        <w:rPr>
          <w:lang w:val="en-US"/>
        </w:rPr>
        <w:t>obs</w:t>
      </w:r>
      <w:r w:rsidR="00860E74">
        <w:rPr>
          <w:lang w:val="en-US"/>
        </w:rPr>
        <w:t xml:space="preserve">curity, uncertainity, </w:t>
      </w:r>
      <w:r w:rsidR="005F7924">
        <w:rPr>
          <w:lang w:val="en-US"/>
        </w:rPr>
        <w:t xml:space="preserve">experiencial learning opportunity with a rich research avaneue </w:t>
      </w:r>
      <w:r w:rsidR="00097488">
        <w:rPr>
          <w:lang w:val="en-US"/>
        </w:rPr>
        <w:t xml:space="preserve">to reach the level 8 doctoral standard. </w:t>
      </w:r>
    </w:p>
    <w:p w14:paraId="2D45577A" w14:textId="2C779587" w:rsidR="006B22D1" w:rsidRDefault="00CB62A3" w:rsidP="00571877">
      <w:pPr>
        <w:spacing w:line="360" w:lineRule="auto"/>
        <w:rPr>
          <w:lang w:val="en-US"/>
        </w:rPr>
      </w:pPr>
      <w:r>
        <w:rPr>
          <w:lang w:val="en-US"/>
        </w:rPr>
        <w:t xml:space="preserve">The primary </w:t>
      </w:r>
      <w:r w:rsidR="00267155">
        <w:rPr>
          <w:lang w:val="en-US"/>
        </w:rPr>
        <w:t xml:space="preserve">learning outcome of the study is the understanding the </w:t>
      </w:r>
      <w:r w:rsidR="00BA1E56">
        <w:rPr>
          <w:lang w:val="en-US"/>
        </w:rPr>
        <w:t>importance of ethical approval subject to the relevant governance and authority by the university re</w:t>
      </w:r>
      <w:r w:rsidR="003F2E99">
        <w:rPr>
          <w:lang w:val="en-US"/>
        </w:rPr>
        <w:t xml:space="preserve">search board (UWTSD). </w:t>
      </w:r>
      <w:r w:rsidR="009269D6">
        <w:rPr>
          <w:lang w:val="en-US"/>
        </w:rPr>
        <w:t>Th</w:t>
      </w:r>
      <w:r w:rsidR="00D92E7F">
        <w:rPr>
          <w:lang w:val="en-US"/>
        </w:rPr>
        <w:t>e com</w:t>
      </w:r>
      <w:r w:rsidR="00BD6052">
        <w:rPr>
          <w:lang w:val="en-US"/>
        </w:rPr>
        <w:t>p</w:t>
      </w:r>
      <w:r w:rsidR="00D92E7F">
        <w:rPr>
          <w:lang w:val="en-US"/>
        </w:rPr>
        <w:t>letion of PG</w:t>
      </w:r>
      <w:r w:rsidR="001E3124">
        <w:rPr>
          <w:lang w:val="en-US"/>
        </w:rPr>
        <w:t xml:space="preserve">2 ethic form was </w:t>
      </w:r>
      <w:r w:rsidR="00BD6052">
        <w:rPr>
          <w:lang w:val="en-US"/>
        </w:rPr>
        <w:t xml:space="preserve">with several rectifications allowed me to learn the areas that a reaserch should be ethically influenced and evaluated. </w:t>
      </w:r>
      <w:r w:rsidR="008A07DB">
        <w:rPr>
          <w:lang w:val="en-US"/>
        </w:rPr>
        <w:t xml:space="preserve">As my study was involved two different destinations and conducted </w:t>
      </w:r>
      <w:r w:rsidR="000D17A9">
        <w:rPr>
          <w:lang w:val="en-US"/>
        </w:rPr>
        <w:t xml:space="preserve">virtually on online platforms such as Microsft </w:t>
      </w:r>
      <w:r w:rsidR="00325F59">
        <w:rPr>
          <w:lang w:val="en-US"/>
        </w:rPr>
        <w:t xml:space="preserve">Teams, I was supposed to comply with several data protection laws applicable to both countries (Sri Lanka &amp; UK), </w:t>
      </w:r>
      <w:r w:rsidR="00F55992">
        <w:rPr>
          <w:lang w:val="en-US"/>
        </w:rPr>
        <w:t>ensuring the practice of informed-consent, maintaing confidentiality and</w:t>
      </w:r>
      <w:r w:rsidR="00E31D14">
        <w:rPr>
          <w:lang w:val="en-US"/>
        </w:rPr>
        <w:t xml:space="preserve"> experinecing the effects of volanteer participating as well. </w:t>
      </w:r>
      <w:r w:rsidR="00CE1D06">
        <w:rPr>
          <w:lang w:val="en-US"/>
        </w:rPr>
        <w:t>These challengers allowed me to learn how to conduct a</w:t>
      </w:r>
      <w:r w:rsidR="00CF0ED4">
        <w:rPr>
          <w:lang w:val="en-US"/>
        </w:rPr>
        <w:t>cademicaly worth</w:t>
      </w:r>
      <w:r w:rsidR="00CE1D06">
        <w:rPr>
          <w:lang w:val="en-US"/>
        </w:rPr>
        <w:t xml:space="preserve"> resaerch </w:t>
      </w:r>
      <w:r w:rsidR="00CF0ED4">
        <w:rPr>
          <w:lang w:val="en-US"/>
        </w:rPr>
        <w:t xml:space="preserve">responsibly. </w:t>
      </w:r>
      <w:r w:rsidR="00D1773D">
        <w:rPr>
          <w:lang w:val="en-US"/>
        </w:rPr>
        <w:t xml:space="preserve">Further in preparation of the research guide, my supervisor </w:t>
      </w:r>
      <w:r w:rsidR="002A3D18">
        <w:rPr>
          <w:lang w:val="en-US"/>
        </w:rPr>
        <w:t>gui</w:t>
      </w:r>
      <w:r w:rsidR="00965EFA">
        <w:rPr>
          <w:lang w:val="en-US"/>
        </w:rPr>
        <w:t>ded me with comprehen</w:t>
      </w:r>
      <w:r w:rsidR="00660470">
        <w:rPr>
          <w:lang w:val="en-US"/>
        </w:rPr>
        <w:t xml:space="preserve">sively to design the interview guide, </w:t>
      </w:r>
      <w:r w:rsidR="004C61E1">
        <w:rPr>
          <w:lang w:val="en-US"/>
        </w:rPr>
        <w:t xml:space="preserve">seting up resaerch objectives, preparing an ideal interview guide </w:t>
      </w:r>
      <w:r w:rsidR="00B7316D">
        <w:rPr>
          <w:lang w:val="en-US"/>
        </w:rPr>
        <w:t xml:space="preserve">and step by step guidance in Bruan &amp; Clark RTA process as well. </w:t>
      </w:r>
    </w:p>
    <w:p w14:paraId="2AABCCDA" w14:textId="53D2FA91" w:rsidR="00097488" w:rsidRDefault="004939A1" w:rsidP="00571877">
      <w:pPr>
        <w:spacing w:line="360" w:lineRule="auto"/>
        <w:rPr>
          <w:lang w:val="en-US"/>
        </w:rPr>
      </w:pPr>
      <w:r>
        <w:rPr>
          <w:lang w:val="en-US"/>
        </w:rPr>
        <w:t xml:space="preserve">One of the crucial challengers I encounted in this study is to manage the data collection within the limited time frame available. </w:t>
      </w:r>
      <w:r w:rsidR="0098550B">
        <w:rPr>
          <w:lang w:val="en-US"/>
        </w:rPr>
        <w:t xml:space="preserve">The effort I had to lay on the interview process and data alnalysis process was highly demanding with the pressure created on the time limit. </w:t>
      </w:r>
      <w:r w:rsidR="001B032D">
        <w:rPr>
          <w:lang w:val="en-US"/>
        </w:rPr>
        <w:t xml:space="preserve">Interviews were taken placed during the period of 01.05.2026 to 11.05.2026 where in Sri Lankan calender counted as </w:t>
      </w:r>
      <w:r w:rsidR="00E975FF">
        <w:rPr>
          <w:lang w:val="en-US"/>
        </w:rPr>
        <w:t xml:space="preserve">a mini vacation and coordinating with the participants during this period was </w:t>
      </w:r>
      <w:r w:rsidR="00FB597A">
        <w:rPr>
          <w:lang w:val="en-US"/>
        </w:rPr>
        <w:t xml:space="preserve">challenging with their </w:t>
      </w:r>
      <w:r w:rsidR="00FB597A">
        <w:rPr>
          <w:lang w:val="en-US"/>
        </w:rPr>
        <w:lastRenderedPageBreak/>
        <w:t xml:space="preserve">holiday plans and family commitments. </w:t>
      </w:r>
      <w:r w:rsidR="00D35EB3">
        <w:rPr>
          <w:lang w:val="en-US"/>
        </w:rPr>
        <w:t xml:space="preserve">Although the participants </w:t>
      </w:r>
      <w:r w:rsidR="004B02D2">
        <w:rPr>
          <w:lang w:val="en-US"/>
        </w:rPr>
        <w:t xml:space="preserve">volanterily contributed their insights </w:t>
      </w:r>
      <w:r w:rsidR="00D17D8A">
        <w:rPr>
          <w:lang w:val="en-US"/>
        </w:rPr>
        <w:t xml:space="preserve">initial coordination with them for obtaining the signature for the consent sheet </w:t>
      </w:r>
      <w:r w:rsidR="007B1226">
        <w:rPr>
          <w:lang w:val="en-US"/>
        </w:rPr>
        <w:t xml:space="preserve">proved difficult with the time gap of 4.5 hours </w:t>
      </w:r>
      <w:r w:rsidR="00986546">
        <w:rPr>
          <w:lang w:val="en-US"/>
        </w:rPr>
        <w:t xml:space="preserve">and the busy routines of the insurance managers which is typical for a country like Sri Lanka. </w:t>
      </w:r>
      <w:r w:rsidR="008E7626">
        <w:rPr>
          <w:lang w:val="en-US"/>
        </w:rPr>
        <w:t xml:space="preserve">Further, one participant was unexpectly sick and hospitalised on the inetrview scheduled day where I managed to </w:t>
      </w:r>
      <w:r w:rsidR="00EB2929">
        <w:rPr>
          <w:lang w:val="en-US"/>
        </w:rPr>
        <w:t xml:space="preserve">conduct the interview with an alternative participant whom I anyway had lined up as a contingency for any </w:t>
      </w:r>
      <w:r w:rsidR="00596D1D">
        <w:rPr>
          <w:lang w:val="en-US"/>
        </w:rPr>
        <w:t xml:space="preserve">uncertainity. However, the ethical approval was obtained for the change prior the interview. </w:t>
      </w:r>
      <w:r w:rsidR="00D35A92">
        <w:rPr>
          <w:lang w:val="en-US"/>
        </w:rPr>
        <w:t xml:space="preserve"> </w:t>
      </w:r>
    </w:p>
    <w:p w14:paraId="15FD0E49" w14:textId="77777777" w:rsidR="009B10C7" w:rsidRDefault="00FE3986" w:rsidP="00571877">
      <w:pPr>
        <w:spacing w:line="360" w:lineRule="auto"/>
        <w:rPr>
          <w:lang w:val="en-US"/>
        </w:rPr>
      </w:pPr>
      <w:r>
        <w:rPr>
          <w:lang w:val="en-US"/>
        </w:rPr>
        <w:t>Conducting virtual inetviews allowed me to learn</w:t>
      </w:r>
      <w:r w:rsidR="0063698C">
        <w:rPr>
          <w:lang w:val="en-US"/>
        </w:rPr>
        <w:t xml:space="preserve"> with</w:t>
      </w:r>
      <w:r>
        <w:rPr>
          <w:lang w:val="en-US"/>
        </w:rPr>
        <w:t xml:space="preserve"> </w:t>
      </w:r>
      <w:r w:rsidR="0063698C">
        <w:rPr>
          <w:lang w:val="en-US"/>
        </w:rPr>
        <w:t xml:space="preserve">many technology related constraints. </w:t>
      </w:r>
      <w:r w:rsidR="00576CAC">
        <w:rPr>
          <w:lang w:val="en-US"/>
        </w:rPr>
        <w:t xml:space="preserve">Dealing with poor inetrnet connectivity, </w:t>
      </w:r>
      <w:r w:rsidR="001169ED">
        <w:rPr>
          <w:lang w:val="en-US"/>
        </w:rPr>
        <w:t>manage recordings,</w:t>
      </w:r>
      <w:r w:rsidR="008461DC">
        <w:rPr>
          <w:lang w:val="en-US"/>
        </w:rPr>
        <w:t xml:space="preserve"> </w:t>
      </w:r>
      <w:r w:rsidR="00981735">
        <w:rPr>
          <w:lang w:val="en-US"/>
        </w:rPr>
        <w:t xml:space="preserve">saving data in the university server as approved by the resarch baord, reviewing transcripts and being familiarised with the </w:t>
      </w:r>
      <w:r w:rsidR="003733D7">
        <w:rPr>
          <w:lang w:val="en-US"/>
        </w:rPr>
        <w:t xml:space="preserve">information was time consuming. </w:t>
      </w:r>
      <w:r w:rsidR="00B836F7">
        <w:rPr>
          <w:lang w:val="en-US"/>
        </w:rPr>
        <w:t>Handling technical troubleshooting was a completely new le</w:t>
      </w:r>
      <w:r w:rsidR="00012150">
        <w:rPr>
          <w:lang w:val="en-US"/>
        </w:rPr>
        <w:t>a</w:t>
      </w:r>
      <w:r w:rsidR="00B836F7">
        <w:rPr>
          <w:lang w:val="en-US"/>
        </w:rPr>
        <w:t>rning for me.</w:t>
      </w:r>
      <w:r w:rsidR="00012150">
        <w:rPr>
          <w:lang w:val="en-US"/>
        </w:rPr>
        <w:t xml:space="preserve"> </w:t>
      </w:r>
    </w:p>
    <w:p w14:paraId="3D018605" w14:textId="293DDA83" w:rsidR="00FE3986" w:rsidRDefault="009B10C7" w:rsidP="00571877">
      <w:pPr>
        <w:spacing w:line="360" w:lineRule="auto"/>
        <w:rPr>
          <w:lang w:val="en-US"/>
        </w:rPr>
      </w:pPr>
      <w:r>
        <w:rPr>
          <w:lang w:val="en-US"/>
        </w:rPr>
        <w:t xml:space="preserve">The particpants contributed their insights generously for my pilot study with the </w:t>
      </w:r>
      <w:r w:rsidR="00F3737A">
        <w:rPr>
          <w:lang w:val="en-US"/>
        </w:rPr>
        <w:t xml:space="preserve">pure intention of my learning development. </w:t>
      </w:r>
      <w:r w:rsidR="00AC7961">
        <w:rPr>
          <w:lang w:val="en-US"/>
        </w:rPr>
        <w:t xml:space="preserve">Their commitment and the patience allowed me to gather </w:t>
      </w:r>
      <w:r w:rsidR="00FA42AA">
        <w:rPr>
          <w:lang w:val="en-US"/>
        </w:rPr>
        <w:t>rich and perfe</w:t>
      </w:r>
      <w:r w:rsidR="0026155C">
        <w:rPr>
          <w:lang w:val="en-US"/>
        </w:rPr>
        <w:t xml:space="preserve">ct substance fit for my study. </w:t>
      </w:r>
      <w:r w:rsidR="00EB3D67">
        <w:rPr>
          <w:lang w:val="en-US"/>
        </w:rPr>
        <w:t xml:space="preserve">I </w:t>
      </w:r>
      <w:r w:rsidR="009B4F7D">
        <w:rPr>
          <w:lang w:val="en-US"/>
        </w:rPr>
        <w:t>sent a thank</w:t>
      </w:r>
      <w:r w:rsidR="00D06EF5">
        <w:rPr>
          <w:lang w:val="en-US"/>
        </w:rPr>
        <w:t xml:space="preserve">-you </w:t>
      </w:r>
      <w:r w:rsidR="00DF2346">
        <w:rPr>
          <w:lang w:val="en-US"/>
        </w:rPr>
        <w:t xml:space="preserve">note with a small budgeted ornament with message of “thank you for helping me grow” where the partciapnts were overwhelmed </w:t>
      </w:r>
      <w:r w:rsidR="002567DC">
        <w:rPr>
          <w:lang w:val="en-US"/>
        </w:rPr>
        <w:t xml:space="preserve">and satisfied and appreciated. </w:t>
      </w:r>
      <w:r w:rsidR="00B836F7">
        <w:rPr>
          <w:lang w:val="en-US"/>
        </w:rPr>
        <w:t xml:space="preserve"> </w:t>
      </w:r>
    </w:p>
    <w:p w14:paraId="0A1D4F52" w14:textId="77777777" w:rsidR="004F6E38" w:rsidRDefault="004119F9" w:rsidP="00571877">
      <w:pPr>
        <w:spacing w:line="360" w:lineRule="auto"/>
        <w:rPr>
          <w:lang w:val="en-US"/>
        </w:rPr>
      </w:pPr>
      <w:r>
        <w:rPr>
          <w:lang w:val="en-US"/>
        </w:rPr>
        <w:t>The data analysis of the</w:t>
      </w:r>
      <w:r w:rsidR="00B751CB">
        <w:rPr>
          <w:lang w:val="en-US"/>
        </w:rPr>
        <w:t xml:space="preserve"> study was the most interlectually demanding </w:t>
      </w:r>
      <w:r w:rsidR="0031172A">
        <w:rPr>
          <w:lang w:val="en-US"/>
        </w:rPr>
        <w:t xml:space="preserve">as </w:t>
      </w:r>
      <w:r w:rsidR="00733400">
        <w:rPr>
          <w:lang w:val="en-US"/>
        </w:rPr>
        <w:t xml:space="preserve">drive of the data analysis was mainly dpended on my personal </w:t>
      </w:r>
      <w:r w:rsidR="00CD6781">
        <w:rPr>
          <w:lang w:val="en-US"/>
        </w:rPr>
        <w:t xml:space="preserve">knowledge and understanding of the reasrch area. </w:t>
      </w:r>
      <w:r w:rsidR="00617E19">
        <w:rPr>
          <w:lang w:val="en-US"/>
        </w:rPr>
        <w:t>Accordingly, coding and the categorisation</w:t>
      </w:r>
      <w:r w:rsidR="00612AB2">
        <w:rPr>
          <w:lang w:val="en-US"/>
        </w:rPr>
        <w:t xml:space="preserve"> of the transcripts were </w:t>
      </w:r>
      <w:r w:rsidR="00F53F10">
        <w:rPr>
          <w:lang w:val="en-US"/>
        </w:rPr>
        <w:t xml:space="preserve">tasks that paid extra </w:t>
      </w:r>
      <w:r w:rsidR="00983174">
        <w:rPr>
          <w:lang w:val="en-US"/>
        </w:rPr>
        <w:t xml:space="preserve">mindful attention and being cautious that </w:t>
      </w:r>
      <w:r w:rsidR="000D7AC4">
        <w:rPr>
          <w:lang w:val="en-US"/>
        </w:rPr>
        <w:t xml:space="preserve">none of the important data was </w:t>
      </w:r>
      <w:r w:rsidR="0063107A">
        <w:rPr>
          <w:lang w:val="en-US"/>
        </w:rPr>
        <w:t xml:space="preserve">scrapped or misinetrpreted during the stage of developing themes and </w:t>
      </w:r>
      <w:r w:rsidR="001A7830">
        <w:rPr>
          <w:lang w:val="en-US"/>
        </w:rPr>
        <w:t xml:space="preserve">data interpretation. </w:t>
      </w:r>
      <w:r w:rsidR="006B1012">
        <w:rPr>
          <w:lang w:val="en-US"/>
        </w:rPr>
        <w:t>Since the initial cod</w:t>
      </w:r>
      <w:r w:rsidR="00A079D5">
        <w:rPr>
          <w:lang w:val="en-US"/>
        </w:rPr>
        <w:t xml:space="preserve">e generation was a alarge number, based on my understanding I had to </w:t>
      </w:r>
      <w:r w:rsidR="0081495F">
        <w:rPr>
          <w:lang w:val="en-US"/>
        </w:rPr>
        <w:t>group them into releavnt categories under two l</w:t>
      </w:r>
      <w:r w:rsidR="00416B41">
        <w:rPr>
          <w:lang w:val="en-US"/>
        </w:rPr>
        <w:t xml:space="preserve">ayer step and to narrow down the broader picture of the most appropriate theme eveloved </w:t>
      </w:r>
      <w:r w:rsidR="00A85F8D">
        <w:rPr>
          <w:lang w:val="en-US"/>
        </w:rPr>
        <w:t xml:space="preserve">by the initial codings. </w:t>
      </w:r>
      <w:r w:rsidR="00104ACD">
        <w:rPr>
          <w:lang w:val="en-US"/>
        </w:rPr>
        <w:t xml:space="preserve">This repeted excerices on six interview transcripts gave me the opportunity to developed </w:t>
      </w:r>
      <w:r w:rsidR="00EA7A2D">
        <w:rPr>
          <w:lang w:val="en-US"/>
        </w:rPr>
        <w:t xml:space="preserve">my analitical skills prividing better idea about the </w:t>
      </w:r>
      <w:r w:rsidR="00EA20F0">
        <w:rPr>
          <w:lang w:val="en-US"/>
        </w:rPr>
        <w:t xml:space="preserve">process of RTA. </w:t>
      </w:r>
    </w:p>
    <w:p w14:paraId="55F4740D" w14:textId="670CE03D" w:rsidR="001D4025" w:rsidRDefault="004F6E38" w:rsidP="00571877">
      <w:pPr>
        <w:spacing w:line="360" w:lineRule="auto"/>
        <w:rPr>
          <w:lang w:val="en-US"/>
        </w:rPr>
      </w:pPr>
      <w:r>
        <w:rPr>
          <w:lang w:val="en-US"/>
        </w:rPr>
        <w:t xml:space="preserve">Conducting interviews offered me the most rewarding experince of this study. It allowed me to analyse the personal experinces and encounters of the </w:t>
      </w:r>
      <w:r w:rsidR="00594CFF">
        <w:rPr>
          <w:lang w:val="en-US"/>
        </w:rPr>
        <w:t xml:space="preserve">managers in various scope of operations allowed me to learn many technically demanding requirements in relayions to the </w:t>
      </w:r>
      <w:r w:rsidR="007964AE">
        <w:rPr>
          <w:lang w:val="en-US"/>
        </w:rPr>
        <w:t>G</w:t>
      </w:r>
      <w:r w:rsidR="00594CFF">
        <w:rPr>
          <w:lang w:val="en-US"/>
        </w:rPr>
        <w:t>I operation.</w:t>
      </w:r>
      <w:r w:rsidR="007964AE">
        <w:rPr>
          <w:lang w:val="en-US"/>
        </w:rPr>
        <w:t xml:space="preserve"> </w:t>
      </w:r>
      <w:r w:rsidR="004E68F2">
        <w:rPr>
          <w:lang w:val="en-US"/>
        </w:rPr>
        <w:t xml:space="preserve">Some of the </w:t>
      </w:r>
      <w:r w:rsidR="00FF2AEA">
        <w:rPr>
          <w:lang w:val="en-US"/>
        </w:rPr>
        <w:t xml:space="preserve">contents are far more imprtant than certain litriture sources. </w:t>
      </w:r>
      <w:r w:rsidR="00814EFC">
        <w:rPr>
          <w:lang w:val="en-US"/>
        </w:rPr>
        <w:t xml:space="preserve">Further I learned how to </w:t>
      </w:r>
      <w:r w:rsidR="00814EFC">
        <w:rPr>
          <w:lang w:val="en-US"/>
        </w:rPr>
        <w:lastRenderedPageBreak/>
        <w:t>develop an acad</w:t>
      </w:r>
      <w:r w:rsidR="00AE0EAD">
        <w:rPr>
          <w:lang w:val="en-US"/>
        </w:rPr>
        <w:t xml:space="preserve">emically </w:t>
      </w:r>
      <w:r w:rsidR="00986493">
        <w:rPr>
          <w:lang w:val="en-US"/>
        </w:rPr>
        <w:t xml:space="preserve">rich methadalogical </w:t>
      </w:r>
      <w:r w:rsidR="00203015">
        <w:rPr>
          <w:lang w:val="en-US"/>
        </w:rPr>
        <w:t xml:space="preserve">rigour aligned with learned theories, and </w:t>
      </w:r>
      <w:r w:rsidR="001A2C3C">
        <w:rPr>
          <w:lang w:val="en-US"/>
        </w:rPr>
        <w:t xml:space="preserve">reaserch objectives. </w:t>
      </w:r>
      <w:r w:rsidR="00594CFF">
        <w:rPr>
          <w:lang w:val="en-US"/>
        </w:rPr>
        <w:t xml:space="preserve"> </w:t>
      </w:r>
      <w:r w:rsidR="00A079D5">
        <w:rPr>
          <w:lang w:val="en-US"/>
        </w:rPr>
        <w:t xml:space="preserve"> </w:t>
      </w:r>
    </w:p>
    <w:p w14:paraId="366F5855" w14:textId="77777777" w:rsidR="006213A9" w:rsidRDefault="003F2CDA" w:rsidP="00571877">
      <w:pPr>
        <w:spacing w:line="360" w:lineRule="auto"/>
        <w:rPr>
          <w:lang w:val="en-US"/>
        </w:rPr>
      </w:pPr>
      <w:r>
        <w:rPr>
          <w:lang w:val="en-US"/>
        </w:rPr>
        <w:t>The next significant challenge was to condense the imprta</w:t>
      </w:r>
      <w:r w:rsidR="00854945">
        <w:rPr>
          <w:lang w:val="en-US"/>
        </w:rPr>
        <w:t xml:space="preserve">nt information-rich data and findings into a limited word count in the report. </w:t>
      </w:r>
      <w:r w:rsidR="001E08B9">
        <w:rPr>
          <w:lang w:val="en-US"/>
        </w:rPr>
        <w:t>D</w:t>
      </w:r>
      <w:r w:rsidR="007B64D9">
        <w:rPr>
          <w:lang w:val="en-US"/>
        </w:rPr>
        <w:t>e</w:t>
      </w:r>
      <w:r w:rsidR="001E08B9">
        <w:rPr>
          <w:lang w:val="en-US"/>
        </w:rPr>
        <w:t xml:space="preserve">terminign to present the most effective piece of information was critical. </w:t>
      </w:r>
      <w:r w:rsidR="00BD346E">
        <w:rPr>
          <w:lang w:val="en-US"/>
        </w:rPr>
        <w:t xml:space="preserve">Thereby I also learned that presenting the </w:t>
      </w:r>
      <w:r w:rsidR="00C0462B">
        <w:rPr>
          <w:lang w:val="en-US"/>
        </w:rPr>
        <w:t xml:space="preserve">knowldeg in the </w:t>
      </w:r>
      <w:r w:rsidR="00080F3F">
        <w:rPr>
          <w:lang w:val="en-US"/>
        </w:rPr>
        <w:t>given academic</w:t>
      </w:r>
      <w:r w:rsidR="001A7D0D">
        <w:rPr>
          <w:lang w:val="en-US"/>
        </w:rPr>
        <w:t xml:space="preserve"> framwork represent my academic rogour and it also a key </w:t>
      </w:r>
      <w:r w:rsidR="00071896">
        <w:rPr>
          <w:lang w:val="en-US"/>
        </w:rPr>
        <w:t xml:space="preserve">learning out come </w:t>
      </w:r>
      <w:r w:rsidR="001806FB">
        <w:rPr>
          <w:lang w:val="en-US"/>
        </w:rPr>
        <w:t xml:space="preserve">of this study. </w:t>
      </w:r>
    </w:p>
    <w:p w14:paraId="5068672F" w14:textId="263940C7" w:rsidR="003F2CDA" w:rsidRDefault="006213A9" w:rsidP="00571877">
      <w:pPr>
        <w:spacing w:line="360" w:lineRule="auto"/>
        <w:rPr>
          <w:lang w:val="en-US"/>
        </w:rPr>
      </w:pPr>
      <w:r>
        <w:rPr>
          <w:lang w:val="en-US"/>
        </w:rPr>
        <w:t xml:space="preserve">The selection of </w:t>
      </w:r>
      <w:r w:rsidR="008B7995">
        <w:rPr>
          <w:lang w:val="en-US"/>
        </w:rPr>
        <w:t xml:space="preserve">the appropriate journal for the </w:t>
      </w:r>
      <w:r w:rsidR="00E97226">
        <w:rPr>
          <w:lang w:val="en-US"/>
        </w:rPr>
        <w:t xml:space="preserve">comleted publication was another novel experience for me. </w:t>
      </w:r>
      <w:r w:rsidR="000809F0">
        <w:rPr>
          <w:lang w:val="en-US"/>
        </w:rPr>
        <w:t xml:space="preserve">The evaluation of the </w:t>
      </w:r>
      <w:r w:rsidR="00165189">
        <w:rPr>
          <w:lang w:val="en-US"/>
        </w:rPr>
        <w:t>journal</w:t>
      </w:r>
      <w:r w:rsidR="006D482A">
        <w:rPr>
          <w:lang w:val="en-US"/>
        </w:rPr>
        <w:t xml:space="preserve"> aims, scope</w:t>
      </w:r>
      <w:r w:rsidR="001E7D71">
        <w:rPr>
          <w:lang w:val="en-US"/>
        </w:rPr>
        <w:t xml:space="preserve">, </w:t>
      </w:r>
      <w:r w:rsidR="00165189">
        <w:rPr>
          <w:lang w:val="en-US"/>
        </w:rPr>
        <w:t xml:space="preserve">matrics and the </w:t>
      </w:r>
      <w:r w:rsidR="009B636F">
        <w:rPr>
          <w:lang w:val="en-US"/>
        </w:rPr>
        <w:t>finding the</w:t>
      </w:r>
      <w:r w:rsidR="00D65D87">
        <w:rPr>
          <w:lang w:val="en-US"/>
        </w:rPr>
        <w:t xml:space="preserve"> </w:t>
      </w:r>
      <w:r w:rsidR="009B636F">
        <w:rPr>
          <w:lang w:val="en-US"/>
        </w:rPr>
        <w:t>compa</w:t>
      </w:r>
      <w:r w:rsidR="00D65D87">
        <w:rPr>
          <w:lang w:val="en-US"/>
        </w:rPr>
        <w:t xml:space="preserve">tibiltiy in my rearch report according to my resaerch topic, methodology </w:t>
      </w:r>
      <w:r w:rsidR="00671E09">
        <w:rPr>
          <w:lang w:val="en-US"/>
        </w:rPr>
        <w:t>approach and the academic contribution</w:t>
      </w:r>
      <w:r w:rsidR="006C1D43">
        <w:rPr>
          <w:lang w:val="en-US"/>
        </w:rPr>
        <w:t xml:space="preserve"> was challenging and a new learning outcome for me. </w:t>
      </w:r>
      <w:r w:rsidR="00386FF0">
        <w:rPr>
          <w:lang w:val="en-US"/>
        </w:rPr>
        <w:t xml:space="preserve">Although it was a challnging task </w:t>
      </w:r>
      <w:r w:rsidR="00711B12">
        <w:rPr>
          <w:lang w:val="en-US"/>
        </w:rPr>
        <w:t xml:space="preserve">academic publishing is </w:t>
      </w:r>
      <w:r w:rsidR="001D470A">
        <w:rPr>
          <w:lang w:val="en-US"/>
        </w:rPr>
        <w:t>, resaerch disemmination strategies and evaluating jouna</w:t>
      </w:r>
      <w:r w:rsidR="00111DDA">
        <w:rPr>
          <w:lang w:val="en-US"/>
        </w:rPr>
        <w:t xml:space="preserve">l criteria were valubale learning outcome of this pilot study. </w:t>
      </w:r>
      <w:r w:rsidR="00071896">
        <w:rPr>
          <w:lang w:val="en-US"/>
        </w:rPr>
        <w:t xml:space="preserve"> </w:t>
      </w:r>
      <w:r w:rsidR="00080F3F">
        <w:rPr>
          <w:lang w:val="en-US"/>
        </w:rPr>
        <w:t xml:space="preserve"> </w:t>
      </w:r>
      <w:r w:rsidR="00E14E0D">
        <w:rPr>
          <w:lang w:val="en-US"/>
        </w:rPr>
        <w:t xml:space="preserve">Overall </w:t>
      </w:r>
      <w:r w:rsidR="00B35A49">
        <w:rPr>
          <w:lang w:val="en-US"/>
        </w:rPr>
        <w:t xml:space="preserve">this pilot study has allowed me to gain many new learnings and </w:t>
      </w:r>
      <w:r w:rsidR="007C1A43">
        <w:rPr>
          <w:lang w:val="en-US"/>
        </w:rPr>
        <w:t xml:space="preserve">opportunities </w:t>
      </w:r>
      <w:r w:rsidR="00B35A49">
        <w:rPr>
          <w:lang w:val="en-US"/>
        </w:rPr>
        <w:t xml:space="preserve">to improve my skills </w:t>
      </w:r>
      <w:r w:rsidR="007C1A43">
        <w:rPr>
          <w:lang w:val="en-US"/>
        </w:rPr>
        <w:t xml:space="preserve">to develop my confidence in conducting a qualitiave study </w:t>
      </w:r>
      <w:r w:rsidR="00E479E2">
        <w:rPr>
          <w:lang w:val="en-US"/>
        </w:rPr>
        <w:t xml:space="preserve">with </w:t>
      </w:r>
      <w:r w:rsidR="005C3ED3">
        <w:rPr>
          <w:lang w:val="en-US"/>
        </w:rPr>
        <w:t xml:space="preserve">a strong foundation </w:t>
      </w:r>
      <w:r w:rsidR="00F87180">
        <w:rPr>
          <w:lang w:val="en-US"/>
        </w:rPr>
        <w:t xml:space="preserve">to develop my profesional and academic devlopment. </w:t>
      </w:r>
    </w:p>
    <w:p w14:paraId="4325D25C" w14:textId="77777777" w:rsidR="00097488" w:rsidRDefault="00097488" w:rsidP="00571877">
      <w:pPr>
        <w:spacing w:line="360" w:lineRule="auto"/>
        <w:rPr>
          <w:lang w:val="en-US"/>
        </w:rPr>
      </w:pPr>
    </w:p>
    <w:p w14:paraId="696B66BE" w14:textId="77777777" w:rsidR="00FA6DF5" w:rsidRDefault="00FA6DF5" w:rsidP="00571877">
      <w:pPr>
        <w:spacing w:line="360" w:lineRule="auto"/>
        <w:rPr>
          <w:lang w:val="en-US"/>
        </w:rPr>
      </w:pPr>
    </w:p>
    <w:p w14:paraId="46D25AE0" w14:textId="729961B5" w:rsidR="004E1BD2" w:rsidRDefault="001A3F25">
      <w:pPr>
        <w:spacing w:line="259" w:lineRule="auto"/>
        <w:jc w:val="left"/>
        <w:rPr>
          <w:lang w:val="en-US"/>
        </w:rPr>
      </w:pPr>
      <w:r>
        <w:rPr>
          <w:lang w:val="en-US"/>
        </w:rPr>
        <w:br w:type="page"/>
      </w:r>
      <w:r w:rsidR="004E1BD2">
        <w:rPr>
          <w:lang w:val="en-US"/>
        </w:rPr>
        <w:lastRenderedPageBreak/>
        <w:br w:type="page"/>
      </w:r>
    </w:p>
    <w:p w14:paraId="01465C96" w14:textId="77777777" w:rsidR="001A3F25" w:rsidRDefault="001A3F25">
      <w:pPr>
        <w:spacing w:line="259" w:lineRule="auto"/>
        <w:jc w:val="left"/>
        <w:rPr>
          <w:lang w:val="en-US"/>
        </w:rPr>
      </w:pPr>
    </w:p>
    <w:sdt>
      <w:sdtPr>
        <w:id w:val="-704173415"/>
        <w:docPartObj>
          <w:docPartGallery w:val="Bibliographies"/>
          <w:docPartUnique/>
        </w:docPartObj>
      </w:sdtPr>
      <w:sdtEndPr>
        <w:rPr>
          <w:rFonts w:eastAsiaTheme="minorHAnsi" w:cstheme="minorBidi"/>
          <w:b w:val="0"/>
          <w:sz w:val="24"/>
          <w:szCs w:val="22"/>
          <w:lang w:val="en-GB"/>
        </w:rPr>
      </w:sdtEndPr>
      <w:sdtContent>
        <w:p w14:paraId="7FF59B13" w14:textId="1CA7C382" w:rsidR="001A3F25" w:rsidRDefault="001A3F25" w:rsidP="002327A9">
          <w:pPr>
            <w:pStyle w:val="Heading1"/>
          </w:pPr>
          <w:r>
            <w:t>References</w:t>
          </w:r>
        </w:p>
        <w:sdt>
          <w:sdtPr>
            <w:id w:val="-573587230"/>
            <w:bibliography/>
          </w:sdtPr>
          <w:sdtContent>
            <w:p w14:paraId="470ECD0D" w14:textId="77777777" w:rsidR="001A3F25" w:rsidRDefault="001A3F25" w:rsidP="001A3F25">
              <w:pPr>
                <w:pStyle w:val="Bibliography"/>
                <w:spacing w:line="240" w:lineRule="auto"/>
                <w:jc w:val="left"/>
                <w:rPr>
                  <w:szCs w:val="24"/>
                  <w:lang w:val="en-US"/>
                </w:rPr>
              </w:pPr>
              <w:r>
                <w:rPr>
                  <w:noProof w:val="0"/>
                </w:rPr>
                <w:fldChar w:fldCharType="begin"/>
              </w:r>
              <w:r>
                <w:instrText xml:space="preserve"> BIBLIOGRAPHY </w:instrText>
              </w:r>
              <w:r>
                <w:rPr>
                  <w:noProof w:val="0"/>
                </w:rPr>
                <w:fldChar w:fldCharType="separate"/>
              </w:r>
              <w:r>
                <w:rPr>
                  <w:lang w:val="en-US"/>
                </w:rPr>
                <w:t xml:space="preserve">Acquah, A., Nsiah, T. K., Antie, E. N. A. &amp; Otoo, B., 2021. Literature review on theories of motivation. </w:t>
              </w:r>
              <w:r>
                <w:rPr>
                  <w:i/>
                  <w:iCs/>
                  <w:lang w:val="en-US"/>
                </w:rPr>
                <w:t xml:space="preserve">EPRA International Journal of Economic and Business Review, </w:t>
              </w:r>
              <w:r>
                <w:rPr>
                  <w:lang w:val="en-US"/>
                </w:rPr>
                <w:t>9(5), pp. 25-29.</w:t>
              </w:r>
            </w:p>
            <w:p w14:paraId="1DDD4CD5" w14:textId="547F1D57" w:rsidR="001A3F25" w:rsidRDefault="001A3F25" w:rsidP="001A3F25">
              <w:pPr>
                <w:pStyle w:val="Bibliography"/>
                <w:spacing w:line="240" w:lineRule="auto"/>
                <w:jc w:val="left"/>
                <w:rPr>
                  <w:lang w:val="en-US"/>
                </w:rPr>
              </w:pPr>
              <w:r>
                <w:rPr>
                  <w:lang w:val="en-US"/>
                </w:rPr>
                <w:t xml:space="preserve">Alammar, F. M., 2025. Navigating organizational change in Saudi Arabia: a case study on employees’ sensemaking during planned change. </w:t>
              </w:r>
              <w:r>
                <w:rPr>
                  <w:i/>
                  <w:iCs/>
                  <w:lang w:val="en-US"/>
                </w:rPr>
                <w:t xml:space="preserve">Journal of Organizational Change Management, </w:t>
              </w:r>
              <w:r>
                <w:rPr>
                  <w:lang w:val="en-US"/>
                </w:rPr>
                <w:t>38(7), pp. 1196--1219.</w:t>
              </w:r>
            </w:p>
            <w:p w14:paraId="4DD94A70" w14:textId="77777777" w:rsidR="001A3F25" w:rsidRDefault="001A3F25" w:rsidP="001A3F25">
              <w:pPr>
                <w:pStyle w:val="Bibliography"/>
                <w:spacing w:line="240" w:lineRule="auto"/>
                <w:jc w:val="left"/>
                <w:rPr>
                  <w:lang w:val="en-US"/>
                </w:rPr>
              </w:pPr>
              <w:r>
                <w:rPr>
                  <w:lang w:val="en-US"/>
                </w:rPr>
                <w:t xml:space="preserve">Al-Dabbagh &amp; S, Z., 2020. The role of decision-maker in crisis management: A qualitative study using grounded theory (COVID-19 pandemic crisis as a model. </w:t>
              </w:r>
              <w:r>
                <w:rPr>
                  <w:i/>
                  <w:iCs/>
                  <w:lang w:val="en-US"/>
                </w:rPr>
                <w:t xml:space="preserve">Journal of Public Affairs, </w:t>
              </w:r>
              <w:r>
                <w:rPr>
                  <w:lang w:val="en-US"/>
                </w:rPr>
                <w:t>20(4), pp. 1-11.</w:t>
              </w:r>
            </w:p>
            <w:p w14:paraId="24099A55" w14:textId="77777777" w:rsidR="001A3F25" w:rsidRDefault="001A3F25" w:rsidP="001A3F25">
              <w:pPr>
                <w:pStyle w:val="Bibliography"/>
                <w:spacing w:line="240" w:lineRule="auto"/>
                <w:jc w:val="left"/>
                <w:rPr>
                  <w:lang w:val="en-US"/>
                </w:rPr>
              </w:pPr>
              <w:r>
                <w:rPr>
                  <w:lang w:val="en-US"/>
                </w:rPr>
                <w:t xml:space="preserve">Alkhawaldeh, M. M. K. et al., 2024. Developing a framework for predicting HR analytics adoption based on the TOE model: an empirical study in emerging economies. In: </w:t>
              </w:r>
              <w:r>
                <w:rPr>
                  <w:i/>
                  <w:iCs/>
                  <w:lang w:val="en-US"/>
                </w:rPr>
                <w:t xml:space="preserve">Frontiers of Human Centricity in the Artificial Intelligence-Driven Society 5.0. </w:t>
              </w:r>
              <w:r>
                <w:rPr>
                  <w:lang w:val="en-US"/>
                </w:rPr>
                <w:t>s.l.:Springer, pp. 111-122.</w:t>
              </w:r>
            </w:p>
            <w:p w14:paraId="1F727B15" w14:textId="77777777" w:rsidR="001A3F25" w:rsidRDefault="001A3F25" w:rsidP="001A3F25">
              <w:pPr>
                <w:pStyle w:val="Bibliography"/>
                <w:spacing w:line="240" w:lineRule="auto"/>
                <w:jc w:val="left"/>
                <w:rPr>
                  <w:lang w:val="en-US"/>
                </w:rPr>
              </w:pPr>
              <w:r>
                <w:rPr>
                  <w:lang w:val="en-US"/>
                </w:rPr>
                <w:t xml:space="preserve">Allianz Research, 2025. </w:t>
              </w:r>
              <w:r>
                <w:rPr>
                  <w:i/>
                  <w:iCs/>
                  <w:lang w:val="en-US"/>
                </w:rPr>
                <w:t xml:space="preserve">Allianz Global Insurance : Rising Demand for Protection, </w:t>
              </w:r>
              <w:r>
                <w:rPr>
                  <w:lang w:val="en-US"/>
                </w:rPr>
                <w:t>s.l.: Allianz Research.</w:t>
              </w:r>
            </w:p>
            <w:p w14:paraId="05E8A40F" w14:textId="77777777" w:rsidR="001A3F25" w:rsidRDefault="001A3F25" w:rsidP="001A3F25">
              <w:pPr>
                <w:pStyle w:val="Bibliography"/>
                <w:spacing w:line="240" w:lineRule="auto"/>
                <w:jc w:val="left"/>
                <w:rPr>
                  <w:lang w:val="en-US"/>
                </w:rPr>
              </w:pPr>
              <w:r>
                <w:rPr>
                  <w:lang w:val="en-US"/>
                </w:rPr>
                <w:t>Al</w:t>
              </w:r>
              <w:r>
                <w:rPr>
                  <w:lang w:val="en-US"/>
                </w:rPr>
                <w:noBreakHyphen/>
                <w:t xml:space="preserve">Moaid, N. A. A. &amp; Almarhdi, S. G., 2024. Developing dynamic capabilities for successful digital transformation projects: the mediating role of change management. </w:t>
              </w:r>
              <w:r>
                <w:rPr>
                  <w:i/>
                  <w:iCs/>
                  <w:lang w:val="en-US"/>
                </w:rPr>
                <w:t xml:space="preserve">Journal of Innovation and Entrepreneurship, </w:t>
              </w:r>
              <w:r>
                <w:rPr>
                  <w:lang w:val="en-US"/>
                </w:rPr>
                <w:t>pp. 13-85.</w:t>
              </w:r>
            </w:p>
            <w:p w14:paraId="48EA753E" w14:textId="77777777" w:rsidR="001A3F25" w:rsidRDefault="001A3F25" w:rsidP="001A3F25">
              <w:pPr>
                <w:pStyle w:val="Bibliography"/>
                <w:spacing w:line="240" w:lineRule="auto"/>
                <w:jc w:val="left"/>
                <w:rPr>
                  <w:lang w:val="en-US"/>
                </w:rPr>
              </w:pPr>
              <w:r>
                <w:rPr>
                  <w:lang w:val="en-US"/>
                </w:rPr>
                <w:t xml:space="preserve">Arpaci, I., Yardimci, Y. C., Ozkan, S. &amp; Turetken, O., 2012. ORGANIZATIONAL ADOPTION OF INFORMATION TECHNOLOGIES: A LITERATURE REVIEW. </w:t>
              </w:r>
              <w:r>
                <w:rPr>
                  <w:i/>
                  <w:iCs/>
                  <w:lang w:val="en-US"/>
                </w:rPr>
                <w:t xml:space="preserve">INTERNATIONAL JOURNAL OF eBUSINESS AND eGOVERNMENT STUDIES , </w:t>
              </w:r>
              <w:r>
                <w:rPr>
                  <w:lang w:val="en-US"/>
                </w:rPr>
                <w:t>4(2), pp. 37-50.</w:t>
              </w:r>
            </w:p>
            <w:p w14:paraId="65A0A24A" w14:textId="77777777" w:rsidR="001A3F25" w:rsidRDefault="001A3F25" w:rsidP="001A3F25">
              <w:pPr>
                <w:pStyle w:val="Bibliography"/>
                <w:spacing w:line="240" w:lineRule="auto"/>
                <w:jc w:val="left"/>
                <w:rPr>
                  <w:lang w:val="en-US"/>
                </w:rPr>
              </w:pPr>
              <w:r>
                <w:rPr>
                  <w:lang w:val="en-US"/>
                </w:rPr>
                <w:t xml:space="preserve">Awati, K. &amp; Nikolova, N., 2022. From ambiguity to action: integrating collective sensemaking and rational decision making in management pedagogy and practice. </w:t>
              </w:r>
              <w:r>
                <w:rPr>
                  <w:i/>
                  <w:iCs/>
                  <w:lang w:val="en-US"/>
                </w:rPr>
                <w:t xml:space="preserve">Management Decisons, </w:t>
              </w:r>
              <w:r>
                <w:rPr>
                  <w:lang w:val="en-US"/>
                </w:rPr>
                <w:t>60(11), pp. 3127--3146.</w:t>
              </w:r>
            </w:p>
            <w:p w14:paraId="5E7ED7C2" w14:textId="77777777" w:rsidR="001A3F25" w:rsidRDefault="001A3F25" w:rsidP="001A3F25">
              <w:pPr>
                <w:pStyle w:val="Bibliography"/>
                <w:spacing w:line="240" w:lineRule="auto"/>
                <w:jc w:val="left"/>
                <w:rPr>
                  <w:lang w:val="en-US"/>
                </w:rPr>
              </w:pPr>
              <w:r>
                <w:rPr>
                  <w:lang w:val="en-US"/>
                </w:rPr>
                <w:t xml:space="preserve">Baker &amp; Jaff, 2012. The Technology--Organization--Environment Framework. In: Y. K. Dwivedi, M. R. Wade &amp; S. L. Schneberger, eds. </w:t>
              </w:r>
              <w:r>
                <w:rPr>
                  <w:i/>
                  <w:iCs/>
                  <w:lang w:val="en-US"/>
                </w:rPr>
                <w:t xml:space="preserve">Information Systems Theory: Explaining and Predicting Our Digital Society, Vol. 1. </w:t>
              </w:r>
              <w:r>
                <w:rPr>
                  <w:lang w:val="en-US"/>
                </w:rPr>
                <w:t>New York: Springer New York, pp. 231--245.</w:t>
              </w:r>
            </w:p>
            <w:p w14:paraId="43281660" w14:textId="77777777" w:rsidR="001A3F25" w:rsidRDefault="001A3F25" w:rsidP="001A3F25">
              <w:pPr>
                <w:pStyle w:val="Bibliography"/>
                <w:spacing w:line="240" w:lineRule="auto"/>
                <w:jc w:val="left"/>
                <w:rPr>
                  <w:lang w:val="en-US"/>
                </w:rPr>
              </w:pPr>
              <w:r>
                <w:rPr>
                  <w:lang w:val="en-US"/>
                </w:rPr>
                <w:t xml:space="preserve">Banerjee, P. &amp; Bhat, A., 2025. Techno-agricultural Synergies: Advancing Agricultural Economics Through Innovation and Digital Transformation. </w:t>
              </w:r>
              <w:r>
                <w:rPr>
                  <w:i/>
                  <w:iCs/>
                  <w:lang w:val="en-US"/>
                </w:rPr>
                <w:t xml:space="preserve">International Journal of Food Science and Agriculture, </w:t>
              </w:r>
              <w:r>
                <w:rPr>
                  <w:lang w:val="en-US"/>
                </w:rPr>
                <w:t>9(3), pp. 150-164.</w:t>
              </w:r>
            </w:p>
            <w:p w14:paraId="73EF461A" w14:textId="77777777" w:rsidR="001A3F25" w:rsidRDefault="001A3F25" w:rsidP="001A3F25">
              <w:pPr>
                <w:pStyle w:val="Bibliography"/>
                <w:spacing w:line="240" w:lineRule="auto"/>
                <w:jc w:val="left"/>
                <w:rPr>
                  <w:lang w:val="en-US"/>
                </w:rPr>
              </w:pPr>
              <w:r>
                <w:rPr>
                  <w:lang w:val="en-US"/>
                </w:rPr>
                <w:t xml:space="preserve">Bani, P. &amp; Wilis, R. A., 2025. Beyond Risk Transfer: Rethinking Dynamic Capabilities as the Foundation of Innovation in General Insurance Companies. </w:t>
              </w:r>
              <w:r>
                <w:rPr>
                  <w:i/>
                  <w:iCs/>
                  <w:lang w:val="en-US"/>
                </w:rPr>
                <w:t xml:space="preserve">Brilliant International Journal Of Management And Tourism, </w:t>
              </w:r>
              <w:r>
                <w:rPr>
                  <w:lang w:val="en-US"/>
                </w:rPr>
                <w:t>5(2), pp. 59-69.</w:t>
              </w:r>
            </w:p>
            <w:p w14:paraId="3D613C7F" w14:textId="77777777" w:rsidR="001A3F25" w:rsidRDefault="001A3F25" w:rsidP="001A3F25">
              <w:pPr>
                <w:pStyle w:val="Bibliography"/>
                <w:spacing w:line="240" w:lineRule="auto"/>
                <w:jc w:val="left"/>
                <w:rPr>
                  <w:lang w:val="en-US"/>
                </w:rPr>
              </w:pPr>
              <w:r>
                <w:rPr>
                  <w:lang w:val="en-US"/>
                </w:rPr>
                <w:t xml:space="preserve">Behm, S. et al., 2019. Digital ecosystems for insurers: Opportunities through the Internet of Things. </w:t>
              </w:r>
              <w:r>
                <w:rPr>
                  <w:i/>
                  <w:iCs/>
                  <w:lang w:val="en-US"/>
                </w:rPr>
                <w:t xml:space="preserve">McKinsey, February, </w:t>
              </w:r>
              <w:r>
                <w:rPr>
                  <w:lang w:val="en-US"/>
                </w:rPr>
                <w:t>Volume 4, pp. 1-10.</w:t>
              </w:r>
            </w:p>
            <w:p w14:paraId="565AA116" w14:textId="77777777" w:rsidR="001A3F25" w:rsidRDefault="001A3F25" w:rsidP="001A3F25">
              <w:pPr>
                <w:pStyle w:val="Bibliography"/>
                <w:spacing w:line="240" w:lineRule="auto"/>
                <w:jc w:val="left"/>
                <w:rPr>
                  <w:lang w:val="en-US"/>
                </w:rPr>
              </w:pPr>
              <w:r>
                <w:rPr>
                  <w:lang w:val="en-US"/>
                </w:rPr>
                <w:t xml:space="preserve">Braun, V. &amp; Clarke, V., 2006. Using thematic analysis in psychology. </w:t>
              </w:r>
              <w:r>
                <w:rPr>
                  <w:i/>
                  <w:iCs/>
                  <w:lang w:val="en-US"/>
                </w:rPr>
                <w:t xml:space="preserve">Qualitative research in psychology, </w:t>
              </w:r>
              <w:r>
                <w:rPr>
                  <w:lang w:val="en-US"/>
                </w:rPr>
                <w:t>3(2), pp. 77--101.</w:t>
              </w:r>
            </w:p>
            <w:p w14:paraId="6DE2B7BC" w14:textId="77777777" w:rsidR="001A3F25" w:rsidRDefault="001A3F25" w:rsidP="001A3F25">
              <w:pPr>
                <w:pStyle w:val="Bibliography"/>
                <w:spacing w:line="240" w:lineRule="auto"/>
                <w:jc w:val="left"/>
                <w:rPr>
                  <w:lang w:val="en-US"/>
                </w:rPr>
              </w:pPr>
              <w:r>
                <w:rPr>
                  <w:lang w:val="en-US"/>
                </w:rPr>
                <w:lastRenderedPageBreak/>
                <w:t xml:space="preserve">Brinkmann, S. &amp; Kvale, S., 2014. </w:t>
              </w:r>
              <w:r>
                <w:rPr>
                  <w:i/>
                  <w:iCs/>
                  <w:lang w:val="en-US"/>
                </w:rPr>
                <w:t xml:space="preserve">InterViews: Learning the Craft of Qualitative Research Interviewing. </w:t>
              </w:r>
              <w:r>
                <w:rPr>
                  <w:lang w:val="en-US"/>
                </w:rPr>
                <w:t>3rd ed. s.l.:SAGE Publications, Inc.</w:t>
              </w:r>
            </w:p>
            <w:p w14:paraId="2DAF92F8" w14:textId="77777777" w:rsidR="001A3F25" w:rsidRDefault="001A3F25" w:rsidP="001A3F25">
              <w:pPr>
                <w:pStyle w:val="Bibliography"/>
                <w:spacing w:line="240" w:lineRule="auto"/>
                <w:jc w:val="left"/>
                <w:rPr>
                  <w:lang w:val="en-US"/>
                </w:rPr>
              </w:pPr>
              <w:r>
                <w:rPr>
                  <w:lang w:val="en-US"/>
                </w:rPr>
                <w:t xml:space="preserve">Bruintjies, A. N. &amp; Njenga, J., 2024. Factors affecting Big Data adoption in a government organisation in the Western Cape. </w:t>
              </w:r>
              <w:r>
                <w:rPr>
                  <w:i/>
                  <w:iCs/>
                  <w:lang w:val="en-US"/>
                </w:rPr>
                <w:t xml:space="preserve">South African Journal of Information Management, </w:t>
              </w:r>
              <w:r>
                <w:rPr>
                  <w:lang w:val="en-US"/>
                </w:rPr>
                <w:t>26(1), p. 1690.</w:t>
              </w:r>
            </w:p>
            <w:p w14:paraId="43A60EAF" w14:textId="77777777" w:rsidR="001A3F25" w:rsidRDefault="001A3F25" w:rsidP="001A3F25">
              <w:pPr>
                <w:pStyle w:val="Bibliography"/>
                <w:spacing w:line="240" w:lineRule="auto"/>
                <w:jc w:val="left"/>
                <w:rPr>
                  <w:lang w:val="en-US"/>
                </w:rPr>
              </w:pPr>
              <w:r>
                <w:rPr>
                  <w:lang w:val="en-US"/>
                </w:rPr>
                <w:t xml:space="preserve">Bryman, A. &amp; Bell, E., 2015. </w:t>
              </w:r>
              <w:r>
                <w:rPr>
                  <w:i/>
                  <w:iCs/>
                  <w:lang w:val="en-US"/>
                </w:rPr>
                <w:t xml:space="preserve">Business research methods. </w:t>
              </w:r>
              <w:r>
                <w:rPr>
                  <w:lang w:val="en-US"/>
                </w:rPr>
                <w:t>4th ed. s.l.:Oxford University Press.</w:t>
              </w:r>
            </w:p>
            <w:p w14:paraId="548E1A34" w14:textId="77777777" w:rsidR="001A3F25" w:rsidRDefault="001A3F25" w:rsidP="001A3F25">
              <w:pPr>
                <w:pStyle w:val="Bibliography"/>
                <w:spacing w:line="240" w:lineRule="auto"/>
                <w:jc w:val="left"/>
                <w:rPr>
                  <w:lang w:val="en-US"/>
                </w:rPr>
              </w:pPr>
              <w:r>
                <w:rPr>
                  <w:lang w:val="en-US"/>
                </w:rPr>
                <w:t xml:space="preserve">Campbell, T., Schwarz, C. &amp; Windschitl, M., 2019. What we call misconceptions may be necessary stepping-stones toward making sense of the world. </w:t>
              </w:r>
              <w:r>
                <w:rPr>
                  <w:i/>
                  <w:iCs/>
                  <w:lang w:val="en-US"/>
                </w:rPr>
                <w:t xml:space="preserve">Science Scope, </w:t>
              </w:r>
              <w:r>
                <w:rPr>
                  <w:lang w:val="en-US"/>
                </w:rPr>
                <w:t>39(7), pp. 19--24.</w:t>
              </w:r>
            </w:p>
            <w:p w14:paraId="6A90136E" w14:textId="77777777" w:rsidR="001A3F25" w:rsidRDefault="001A3F25" w:rsidP="001A3F25">
              <w:pPr>
                <w:pStyle w:val="Bibliography"/>
                <w:spacing w:line="240" w:lineRule="auto"/>
                <w:jc w:val="left"/>
                <w:rPr>
                  <w:lang w:val="en-US"/>
                </w:rPr>
              </w:pPr>
              <w:r>
                <w:rPr>
                  <w:lang w:val="en-US"/>
                </w:rPr>
                <w:t xml:space="preserve">Choo, C. W., 2002. Sensemaking, knowledge creation, and decision making. </w:t>
              </w:r>
              <w:r>
                <w:rPr>
                  <w:i/>
                  <w:iCs/>
                  <w:lang w:val="en-US"/>
                </w:rPr>
                <w:t xml:space="preserve">The strategic management of intellectual capital and organizational knowledge, </w:t>
              </w:r>
              <w:r>
                <w:rPr>
                  <w:lang w:val="en-US"/>
                </w:rPr>
                <w:t>pp. 79--88.</w:t>
              </w:r>
            </w:p>
            <w:p w14:paraId="34465B4C" w14:textId="77777777" w:rsidR="001A3F25" w:rsidRDefault="001A3F25" w:rsidP="001A3F25">
              <w:pPr>
                <w:pStyle w:val="Bibliography"/>
                <w:spacing w:line="240" w:lineRule="auto"/>
                <w:jc w:val="left"/>
                <w:rPr>
                  <w:lang w:val="en-US"/>
                </w:rPr>
              </w:pPr>
              <w:r>
                <w:rPr>
                  <w:lang w:val="en-US"/>
                </w:rPr>
                <w:t xml:space="preserve">Chugh, S., 2025. From Manual Frameworks to Automated Workflows. In: </w:t>
              </w:r>
              <w:r>
                <w:rPr>
                  <w:i/>
                  <w:iCs/>
                  <w:lang w:val="en-US"/>
                </w:rPr>
                <w:t xml:space="preserve">ServiceNow's Intelligent IT Service Management: A Comprehensive Guide to Implementing the Platform's AI Capabilities for IT Managers. </w:t>
              </w:r>
              <w:r>
                <w:rPr>
                  <w:lang w:val="en-US"/>
                </w:rPr>
                <w:t>California: Apress, pp. 3-22.</w:t>
              </w:r>
            </w:p>
            <w:p w14:paraId="0A294183" w14:textId="77777777" w:rsidR="001A3F25" w:rsidRDefault="001A3F25" w:rsidP="001A3F25">
              <w:pPr>
                <w:pStyle w:val="Bibliography"/>
                <w:spacing w:line="240" w:lineRule="auto"/>
                <w:jc w:val="left"/>
                <w:rPr>
                  <w:lang w:val="en-US"/>
                </w:rPr>
              </w:pPr>
              <w:r>
                <w:rPr>
                  <w:lang w:val="en-US"/>
                </w:rPr>
                <w:t xml:space="preserve">Cochran, D. et al., 2017. Using collective system design to define and communicate organization goals and related solutions. </w:t>
              </w:r>
              <w:r>
                <w:rPr>
                  <w:i/>
                  <w:iCs/>
                  <w:lang w:val="en-US"/>
                </w:rPr>
                <w:t xml:space="preserve">Journal of Enterprise Transformation, </w:t>
              </w:r>
              <w:r>
                <w:rPr>
                  <w:lang w:val="en-US"/>
                </w:rPr>
                <w:t>7(1,2), pp. 23--39.</w:t>
              </w:r>
            </w:p>
            <w:p w14:paraId="6BC2FC54" w14:textId="77777777" w:rsidR="001A3F25" w:rsidRDefault="001A3F25" w:rsidP="001A3F25">
              <w:pPr>
                <w:pStyle w:val="Bibliography"/>
                <w:spacing w:line="240" w:lineRule="auto"/>
                <w:jc w:val="left"/>
                <w:rPr>
                  <w:lang w:val="en-US"/>
                </w:rPr>
              </w:pPr>
              <w:r>
                <w:rPr>
                  <w:lang w:val="en-US"/>
                </w:rPr>
                <w:t xml:space="preserve">Czarniawska, B., 2005. The Sociological Review. </w:t>
              </w:r>
              <w:r>
                <w:rPr>
                  <w:i/>
                  <w:iCs/>
                  <w:lang w:val="en-US"/>
                </w:rPr>
                <w:t xml:space="preserve">The Sociological Review, </w:t>
              </w:r>
              <w:r>
                <w:rPr>
                  <w:lang w:val="en-US"/>
                </w:rPr>
                <w:t>53(1), pp. 267--278.</w:t>
              </w:r>
            </w:p>
            <w:p w14:paraId="32571622" w14:textId="77777777" w:rsidR="001A3F25" w:rsidRDefault="001A3F25" w:rsidP="001A3F25">
              <w:pPr>
                <w:pStyle w:val="Bibliography"/>
                <w:spacing w:line="240" w:lineRule="auto"/>
                <w:jc w:val="left"/>
                <w:rPr>
                  <w:lang w:val="en-US"/>
                </w:rPr>
              </w:pPr>
              <w:r>
                <w:rPr>
                  <w:lang w:val="en-US"/>
                </w:rPr>
                <w:t xml:space="preserve">Deep, G., 2023. Digital transformation's impact on organizational culture. </w:t>
              </w:r>
              <w:r>
                <w:rPr>
                  <w:i/>
                  <w:iCs/>
                  <w:lang w:val="en-US"/>
                </w:rPr>
                <w:t xml:space="preserve">International Journal of Science and Research Archive, </w:t>
              </w:r>
              <w:r>
                <w:rPr>
                  <w:lang w:val="en-US"/>
                </w:rPr>
                <w:t>10(2), pp. 396--401.</w:t>
              </w:r>
            </w:p>
            <w:p w14:paraId="51F8D451" w14:textId="77777777" w:rsidR="001A3F25" w:rsidRDefault="001A3F25" w:rsidP="001A3F25">
              <w:pPr>
                <w:pStyle w:val="Bibliography"/>
                <w:spacing w:line="240" w:lineRule="auto"/>
                <w:jc w:val="left"/>
                <w:rPr>
                  <w:lang w:val="en-US"/>
                </w:rPr>
              </w:pPr>
              <w:r>
                <w:rPr>
                  <w:lang w:val="en-US"/>
                </w:rPr>
                <w:t xml:space="preserve">Drisko, J. W., 2025. Transferability and generalization in qualitative research. </w:t>
              </w:r>
              <w:r>
                <w:rPr>
                  <w:i/>
                  <w:iCs/>
                  <w:lang w:val="en-US"/>
                </w:rPr>
                <w:t xml:space="preserve">Research on social work practice, </w:t>
              </w:r>
              <w:r>
                <w:rPr>
                  <w:lang w:val="en-US"/>
                </w:rPr>
                <w:t>35(1), pp. 102--110.</w:t>
              </w:r>
            </w:p>
            <w:p w14:paraId="51F60995" w14:textId="77777777" w:rsidR="001A3F25" w:rsidRDefault="001A3F25" w:rsidP="001A3F25">
              <w:pPr>
                <w:pStyle w:val="Bibliography"/>
                <w:spacing w:line="240" w:lineRule="auto"/>
                <w:jc w:val="left"/>
                <w:rPr>
                  <w:lang w:val="en-US"/>
                </w:rPr>
              </w:pPr>
              <w:r>
                <w:rPr>
                  <w:lang w:val="en-US"/>
                </w:rPr>
                <w:t xml:space="preserve">Earl Rinehart, K., 201. Abductive analysis in qualitative inquiry. </w:t>
              </w:r>
              <w:r>
                <w:rPr>
                  <w:i/>
                  <w:iCs/>
                  <w:lang w:val="en-US"/>
                </w:rPr>
                <w:t xml:space="preserve">Qualitative inquiry, </w:t>
              </w:r>
              <w:r>
                <w:rPr>
                  <w:lang w:val="en-US"/>
                </w:rPr>
                <w:t>27(2), pp. 303--311.</w:t>
              </w:r>
            </w:p>
            <w:p w14:paraId="66DA7105" w14:textId="77777777" w:rsidR="001A3F25" w:rsidRDefault="001A3F25" w:rsidP="001A3F25">
              <w:pPr>
                <w:pStyle w:val="Bibliography"/>
                <w:spacing w:line="240" w:lineRule="auto"/>
                <w:jc w:val="left"/>
                <w:rPr>
                  <w:lang w:val="en-US"/>
                </w:rPr>
              </w:pPr>
              <w:r>
                <w:rPr>
                  <w:lang w:val="en-US"/>
                </w:rPr>
                <w:t xml:space="preserve">Eckert, C., Neunsinger, C. &amp; Osterrieder, K., 2022. Managing customer satisfaction: digital applications for insurance companies. </w:t>
              </w:r>
              <w:r>
                <w:rPr>
                  <w:i/>
                  <w:iCs/>
                  <w:lang w:val="en-US"/>
                </w:rPr>
                <w:t xml:space="preserve">The Geneva Papers on Risk and Insurance - Issues and Practice, </w:t>
              </w:r>
              <w:r>
                <w:rPr>
                  <w:lang w:val="en-US"/>
                </w:rPr>
                <w:t>Volume 47, pp. 569-602.</w:t>
              </w:r>
            </w:p>
            <w:p w14:paraId="652EA920" w14:textId="77777777" w:rsidR="001A3F25" w:rsidRDefault="001A3F25" w:rsidP="001A3F25">
              <w:pPr>
                <w:pStyle w:val="Bibliography"/>
                <w:spacing w:line="240" w:lineRule="auto"/>
                <w:jc w:val="left"/>
                <w:rPr>
                  <w:lang w:val="en-US"/>
                </w:rPr>
              </w:pPr>
              <w:r>
                <w:rPr>
                  <w:lang w:val="en-US"/>
                </w:rPr>
                <w:t xml:space="preserve">Edwards, R., 2020. Participant pseudonyms in qualitative family research: a sociological and temporal note. </w:t>
              </w:r>
              <w:r>
                <w:rPr>
                  <w:i/>
                  <w:iCs/>
                  <w:lang w:val="en-US"/>
                </w:rPr>
                <w:t xml:space="preserve">Families, relationships and societies, </w:t>
              </w:r>
              <w:r>
                <w:rPr>
                  <w:lang w:val="en-US"/>
                </w:rPr>
                <w:t>9(3), pp. 383--397.</w:t>
              </w:r>
            </w:p>
            <w:p w14:paraId="4A1B286F" w14:textId="77777777" w:rsidR="001A3F25" w:rsidRDefault="001A3F25" w:rsidP="001A3F25">
              <w:pPr>
                <w:pStyle w:val="Bibliography"/>
                <w:spacing w:line="240" w:lineRule="auto"/>
                <w:jc w:val="left"/>
                <w:rPr>
                  <w:lang w:val="en-US"/>
                </w:rPr>
              </w:pPr>
              <w:r>
                <w:rPr>
                  <w:lang w:val="en-US"/>
                </w:rPr>
                <w:t xml:space="preserve">Ellström, D., Holtström, J., Berg, E. &amp; Josefsson, C., 2021. Dynamic capabilities for digital transformation. </w:t>
              </w:r>
              <w:r>
                <w:rPr>
                  <w:i/>
                  <w:iCs/>
                  <w:lang w:val="en-US"/>
                </w:rPr>
                <w:t xml:space="preserve">Journal of Strategy and Management, </w:t>
              </w:r>
              <w:r>
                <w:rPr>
                  <w:lang w:val="en-US"/>
                </w:rPr>
                <w:t>15(2), pp. 272-286.</w:t>
              </w:r>
            </w:p>
            <w:p w14:paraId="0EEB152D" w14:textId="77777777" w:rsidR="001A3F25" w:rsidRDefault="001A3F25" w:rsidP="001A3F25">
              <w:pPr>
                <w:pStyle w:val="Bibliography"/>
                <w:spacing w:line="240" w:lineRule="auto"/>
                <w:jc w:val="left"/>
                <w:rPr>
                  <w:lang w:val="en-US"/>
                </w:rPr>
              </w:pPr>
              <w:r>
                <w:rPr>
                  <w:lang w:val="en-US"/>
                </w:rPr>
                <w:t xml:space="preserve">Evans, D. &amp; Kowanko, I., 2001. Literature reviews: evolution of a research methodology. </w:t>
              </w:r>
              <w:r>
                <w:rPr>
                  <w:i/>
                  <w:iCs/>
                  <w:lang w:val="en-US"/>
                </w:rPr>
                <w:t xml:space="preserve">Australian Journal of Advanced Nursing, </w:t>
              </w:r>
              <w:r>
                <w:rPr>
                  <w:lang w:val="en-US"/>
                </w:rPr>
                <w:t>18(2), pp. 33-38.</w:t>
              </w:r>
            </w:p>
            <w:p w14:paraId="6B981392" w14:textId="77777777" w:rsidR="001A3F25" w:rsidRDefault="001A3F25" w:rsidP="001A3F25">
              <w:pPr>
                <w:pStyle w:val="Bibliography"/>
                <w:spacing w:line="240" w:lineRule="auto"/>
                <w:jc w:val="left"/>
                <w:rPr>
                  <w:lang w:val="en-US"/>
                </w:rPr>
              </w:pPr>
              <w:r>
                <w:rPr>
                  <w:lang w:val="en-US"/>
                </w:rPr>
                <w:t xml:space="preserve">Fatunmbi, T. O., 2025. Predictive insurance: Data science applications in risk profiling and customer retention. </w:t>
              </w:r>
            </w:p>
            <w:p w14:paraId="4433B908" w14:textId="77777777" w:rsidR="001A3F25" w:rsidRDefault="001A3F25" w:rsidP="001A3F25">
              <w:pPr>
                <w:pStyle w:val="Bibliography"/>
                <w:spacing w:line="240" w:lineRule="auto"/>
                <w:jc w:val="left"/>
                <w:rPr>
                  <w:lang w:val="en-US"/>
                </w:rPr>
              </w:pPr>
              <w:r>
                <w:rPr>
                  <w:lang w:val="en-US"/>
                </w:rPr>
                <w:t xml:space="preserve">Finlay, L. &amp; Gough, B., 2008. </w:t>
              </w:r>
              <w:r>
                <w:rPr>
                  <w:i/>
                  <w:iCs/>
                  <w:lang w:val="en-US"/>
                </w:rPr>
                <w:t xml:space="preserve">Reflexivity: A practical guide for researchers in health and social sciences. </w:t>
              </w:r>
              <w:r>
                <w:rPr>
                  <w:lang w:val="en-US"/>
                </w:rPr>
                <w:t>s.l.:John Wiley &amp; Sons.</w:t>
              </w:r>
            </w:p>
            <w:p w14:paraId="0F4E3E74" w14:textId="77777777" w:rsidR="001A3F25" w:rsidRDefault="001A3F25" w:rsidP="001A3F25">
              <w:pPr>
                <w:pStyle w:val="Bibliography"/>
                <w:spacing w:line="240" w:lineRule="auto"/>
                <w:jc w:val="left"/>
                <w:rPr>
                  <w:lang w:val="en-US"/>
                </w:rPr>
              </w:pPr>
              <w:r>
                <w:rPr>
                  <w:lang w:val="en-US"/>
                </w:rPr>
                <w:t xml:space="preserve">FitchRatings, 2024. </w:t>
              </w:r>
              <w:r>
                <w:rPr>
                  <w:i/>
                  <w:iCs/>
                  <w:lang w:val="en-US"/>
                </w:rPr>
                <w:t xml:space="preserve">Industry Profile and Operating Environment: Sri Lankan Insurance. </w:t>
              </w:r>
              <w:r>
                <w:rPr>
                  <w:lang w:val="en-US"/>
                </w:rPr>
                <w:t xml:space="preserve">[Online] </w:t>
              </w:r>
              <w:r>
                <w:rPr>
                  <w:lang w:val="en-US"/>
                </w:rPr>
                <w:br/>
              </w:r>
              <w:r>
                <w:rPr>
                  <w:lang w:val="en-US"/>
                </w:rPr>
                <w:lastRenderedPageBreak/>
                <w:t xml:space="preserve">Available at: </w:t>
              </w:r>
              <w:r>
                <w:rPr>
                  <w:u w:val="single"/>
                  <w:lang w:val="en-US"/>
                </w:rPr>
                <w:t>https://www.fitchratings.com/research/insurance/industry-profile-operating-environment-sri-lankan-insurance-02-12-2024#:</w:t>
              </w:r>
              <w:r>
                <w:rPr>
                  <w:lang w:val="en-US"/>
                </w:rPr>
                <w:br/>
                <w:t>[Accessed 06 April 2026].</w:t>
              </w:r>
            </w:p>
            <w:p w14:paraId="47BE93C0" w14:textId="77777777" w:rsidR="001A3F25" w:rsidRDefault="001A3F25" w:rsidP="001A3F25">
              <w:pPr>
                <w:pStyle w:val="Bibliography"/>
                <w:spacing w:line="240" w:lineRule="auto"/>
                <w:jc w:val="left"/>
                <w:rPr>
                  <w:lang w:val="en-US"/>
                </w:rPr>
              </w:pPr>
              <w:r>
                <w:rPr>
                  <w:lang w:val="en-US"/>
                </w:rPr>
                <w:t xml:space="preserve">Frenzel, A., Muench, J. C., Bruckner, M. T. &amp; Veit, D., 2021. </w:t>
              </w:r>
              <w:r>
                <w:rPr>
                  <w:i/>
                  <w:iCs/>
                  <w:lang w:val="en-US"/>
                </w:rPr>
                <w:t xml:space="preserve">Digitization or digitalization? – Toward an understanding of definitions, use and application in IS research. </w:t>
              </w:r>
              <w:r>
                <w:rPr>
                  <w:lang w:val="en-US"/>
                </w:rPr>
                <w:t>Montreal, Association for Information Systems.</w:t>
              </w:r>
            </w:p>
            <w:p w14:paraId="7536FBA6" w14:textId="77777777" w:rsidR="001A3F25" w:rsidRDefault="001A3F25" w:rsidP="001A3F25">
              <w:pPr>
                <w:pStyle w:val="Bibliography"/>
                <w:spacing w:line="240" w:lineRule="auto"/>
                <w:jc w:val="left"/>
                <w:rPr>
                  <w:lang w:val="en-US"/>
                </w:rPr>
              </w:pPr>
              <w:r>
                <w:rPr>
                  <w:lang w:val="en-US"/>
                </w:rPr>
                <w:t xml:space="preserve">Gangwar, H., Date, H. &amp; Ramaswamy, R., 2015. Understanding determinants of cloud computing adoption using an integrated TAM-TOE model. </w:t>
              </w:r>
              <w:r>
                <w:rPr>
                  <w:i/>
                  <w:iCs/>
                  <w:lang w:val="en-US"/>
                </w:rPr>
                <w:t xml:space="preserve">Journal of enterprise information management, </w:t>
              </w:r>
              <w:r>
                <w:rPr>
                  <w:lang w:val="en-US"/>
                </w:rPr>
                <w:t>28(1), pp. 107--130.</w:t>
              </w:r>
            </w:p>
            <w:p w14:paraId="5960F368" w14:textId="77777777" w:rsidR="001A3F25" w:rsidRDefault="001A3F25" w:rsidP="001A3F25">
              <w:pPr>
                <w:pStyle w:val="Bibliography"/>
                <w:spacing w:line="240" w:lineRule="auto"/>
                <w:jc w:val="left"/>
                <w:rPr>
                  <w:lang w:val="en-US"/>
                </w:rPr>
              </w:pPr>
              <w:r>
                <w:rPr>
                  <w:lang w:val="en-US"/>
                </w:rPr>
                <w:t xml:space="preserve">Garfield, J. &amp; Singh, A., 2026. </w:t>
              </w:r>
              <w:r>
                <w:rPr>
                  <w:i/>
                  <w:iCs/>
                  <w:lang w:val="en-US"/>
                </w:rPr>
                <w:t xml:space="preserve">Understanding complex ambiguous problems through the lens of Soft Systems Methodology. </w:t>
              </w:r>
              <w:r>
                <w:rPr>
                  <w:lang w:val="en-US"/>
                </w:rPr>
                <w:t xml:space="preserve">[Online] </w:t>
              </w:r>
              <w:r>
                <w:rPr>
                  <w:lang w:val="en-US"/>
                </w:rPr>
                <w:br/>
                <w:t xml:space="preserve">Available at: </w:t>
              </w:r>
              <w:r>
                <w:rPr>
                  <w:u w:val="single"/>
                  <w:lang w:val="en-US"/>
                </w:rPr>
                <w:t>https://srheblog.com/2026/02/24/what-how-and-why-can-we-understand-complex-ambiguous-problems-through-the-lens-of-soft-systems-methodology/</w:t>
              </w:r>
              <w:r>
                <w:rPr>
                  <w:lang w:val="en-US"/>
                </w:rPr>
                <w:br/>
                <w:t>[Accessed 06 April 2026].</w:t>
              </w:r>
            </w:p>
            <w:p w14:paraId="7766D064" w14:textId="77777777" w:rsidR="001A3F25" w:rsidRDefault="001A3F25" w:rsidP="001A3F25">
              <w:pPr>
                <w:pStyle w:val="Bibliography"/>
                <w:spacing w:line="240" w:lineRule="auto"/>
                <w:jc w:val="left"/>
                <w:rPr>
                  <w:lang w:val="en-US"/>
                </w:rPr>
              </w:pPr>
              <w:r>
                <w:rPr>
                  <w:lang w:val="en-US"/>
                </w:rPr>
                <w:t xml:space="preserve">Glaser, B. &amp; Strauss, A., 2017. </w:t>
              </w:r>
              <w:r>
                <w:rPr>
                  <w:i/>
                  <w:iCs/>
                  <w:lang w:val="en-US"/>
                </w:rPr>
                <w:t xml:space="preserve">Discovery of grounded theory: Strategies for qualitative research. </w:t>
              </w:r>
              <w:r>
                <w:rPr>
                  <w:lang w:val="en-US"/>
                </w:rPr>
                <w:t>s.l.:Routledge.</w:t>
              </w:r>
            </w:p>
            <w:p w14:paraId="3E5596F2" w14:textId="77777777" w:rsidR="001A3F25" w:rsidRDefault="001A3F25" w:rsidP="001A3F25">
              <w:pPr>
                <w:pStyle w:val="Bibliography"/>
                <w:spacing w:line="240" w:lineRule="auto"/>
                <w:jc w:val="left"/>
                <w:rPr>
                  <w:lang w:val="en-US"/>
                </w:rPr>
              </w:pPr>
              <w:r>
                <w:rPr>
                  <w:lang w:val="en-US"/>
                </w:rPr>
                <w:t xml:space="preserve">Guba, E. G. &amp; Lincoln, Y. S., 1994. Competing paradigms in qualitative research. </w:t>
              </w:r>
              <w:r>
                <w:rPr>
                  <w:i/>
                  <w:iCs/>
                  <w:lang w:val="en-US"/>
                </w:rPr>
                <w:t xml:space="preserve">Handbook of qualitative research, </w:t>
              </w:r>
              <w:r>
                <w:rPr>
                  <w:lang w:val="en-US"/>
                </w:rPr>
                <w:t>Volume 2, pp. 163-194.</w:t>
              </w:r>
            </w:p>
            <w:p w14:paraId="748C9D40" w14:textId="77777777" w:rsidR="001A3F25" w:rsidRDefault="001A3F25" w:rsidP="001A3F25">
              <w:pPr>
                <w:pStyle w:val="Bibliography"/>
                <w:spacing w:line="240" w:lineRule="auto"/>
                <w:jc w:val="left"/>
                <w:rPr>
                  <w:lang w:val="en-US"/>
                </w:rPr>
              </w:pPr>
              <w:r>
                <w:rPr>
                  <w:lang w:val="en-US"/>
                </w:rPr>
                <w:t xml:space="preserve">Gunawardhane, H., Wijesinghe, M. &amp; Kavinda, D., 2022. The impact of Company-specific and Macro-economic factors on Company Performance: Evidence from Insurance Sector in Sri Lanka. </w:t>
              </w:r>
              <w:r>
                <w:rPr>
                  <w:i/>
                  <w:iCs/>
                  <w:lang w:val="en-US"/>
                </w:rPr>
                <w:t xml:space="preserve">Journal of Business Research and Insights, </w:t>
              </w:r>
              <w:r>
                <w:rPr>
                  <w:lang w:val="en-US"/>
                </w:rPr>
                <w:t>8(1), pp. 95-112.</w:t>
              </w:r>
            </w:p>
            <w:p w14:paraId="51798A33" w14:textId="77777777" w:rsidR="001A3F25" w:rsidRDefault="001A3F25" w:rsidP="001A3F25">
              <w:pPr>
                <w:pStyle w:val="Bibliography"/>
                <w:spacing w:line="240" w:lineRule="auto"/>
                <w:jc w:val="left"/>
                <w:rPr>
                  <w:lang w:val="en-US"/>
                </w:rPr>
              </w:pPr>
              <w:r>
                <w:rPr>
                  <w:lang w:val="en-US"/>
                </w:rPr>
                <w:t xml:space="preserve">Helpap, S. &amp; Bekmeier-Feuerhahn, S., 2016. Employees’ emotions in change: advancing the sensemaking approach. </w:t>
              </w:r>
              <w:r>
                <w:rPr>
                  <w:i/>
                  <w:iCs/>
                  <w:lang w:val="en-US"/>
                </w:rPr>
                <w:t xml:space="preserve">Journal of Organizational Change Management, </w:t>
              </w:r>
              <w:r>
                <w:rPr>
                  <w:lang w:val="en-US"/>
                </w:rPr>
                <w:t>29(6), pp. 903--916.</w:t>
              </w:r>
            </w:p>
            <w:p w14:paraId="3EB79A5F" w14:textId="77777777" w:rsidR="001A3F25" w:rsidRDefault="001A3F25" w:rsidP="001A3F25">
              <w:pPr>
                <w:pStyle w:val="Bibliography"/>
                <w:spacing w:line="240" w:lineRule="auto"/>
                <w:jc w:val="left"/>
                <w:rPr>
                  <w:lang w:val="en-US"/>
                </w:rPr>
              </w:pPr>
              <w:r>
                <w:rPr>
                  <w:lang w:val="en-US"/>
                </w:rPr>
                <w:t xml:space="preserve">Henfridsson, O., 1999. </w:t>
              </w:r>
              <w:r>
                <w:rPr>
                  <w:i/>
                  <w:iCs/>
                  <w:lang w:val="en-US"/>
                </w:rPr>
                <w:t xml:space="preserve">IT-Adaptation as sensemaking - Inventing new meaning for technology in organizations , </w:t>
              </w:r>
              <w:r>
                <w:rPr>
                  <w:lang w:val="en-US"/>
                </w:rPr>
                <w:t>Sweden: Department of Informatics Umeå University .</w:t>
              </w:r>
            </w:p>
            <w:p w14:paraId="24AA122B" w14:textId="77777777" w:rsidR="001A3F25" w:rsidRDefault="001A3F25" w:rsidP="001A3F25">
              <w:pPr>
                <w:pStyle w:val="Bibliography"/>
                <w:spacing w:line="240" w:lineRule="auto"/>
                <w:jc w:val="left"/>
                <w:rPr>
                  <w:lang w:val="en-US"/>
                </w:rPr>
              </w:pPr>
              <w:r>
                <w:rPr>
                  <w:lang w:val="en-US"/>
                </w:rPr>
                <w:t xml:space="preserve">IAIS, 2025. </w:t>
              </w:r>
              <w:r>
                <w:rPr>
                  <w:i/>
                  <w:iCs/>
                  <w:lang w:val="en-US"/>
                </w:rPr>
                <w:t xml:space="preserve">Global Insurance Market Report (GIMAR), </w:t>
              </w:r>
              <w:r>
                <w:rPr>
                  <w:lang w:val="en-US"/>
                </w:rPr>
                <w:t>s.l.: International Association of Insurance Supervisors.</w:t>
              </w:r>
            </w:p>
            <w:p w14:paraId="2B87C56D" w14:textId="77777777" w:rsidR="001A3F25" w:rsidRDefault="001A3F25" w:rsidP="001A3F25">
              <w:pPr>
                <w:pStyle w:val="Bibliography"/>
                <w:spacing w:line="240" w:lineRule="auto"/>
                <w:jc w:val="left"/>
                <w:rPr>
                  <w:lang w:val="en-US"/>
                </w:rPr>
              </w:pPr>
              <w:r>
                <w:rPr>
                  <w:lang w:val="en-US"/>
                </w:rPr>
                <w:t xml:space="preserve">Jasti, N. V. K. &amp; Kodali, R., 2014. A literature review of empirical research methodology in lean manufacturing. </w:t>
              </w:r>
              <w:r>
                <w:rPr>
                  <w:i/>
                  <w:iCs/>
                  <w:lang w:val="en-US"/>
                </w:rPr>
                <w:t xml:space="preserve">International Journal of Operations &amp; Production Management, </w:t>
              </w:r>
              <w:r>
                <w:rPr>
                  <w:lang w:val="en-US"/>
                </w:rPr>
                <w:t>34(8), p. 1080–1122.</w:t>
              </w:r>
            </w:p>
            <w:p w14:paraId="12ADBD38" w14:textId="77777777" w:rsidR="001A3F25" w:rsidRDefault="001A3F25" w:rsidP="001A3F25">
              <w:pPr>
                <w:pStyle w:val="Bibliography"/>
                <w:spacing w:line="240" w:lineRule="auto"/>
                <w:jc w:val="left"/>
                <w:rPr>
                  <w:lang w:val="en-US"/>
                </w:rPr>
              </w:pPr>
              <w:r>
                <w:rPr>
                  <w:lang w:val="en-US"/>
                </w:rPr>
                <w:t xml:space="preserve">Jayarathna, I. &amp; Dewasiri, N., 2025. BARRIERS AND STRATEGIC SOLUTIONS FOR ENHANCING THE EFFECTIVENESS OF THE BANCASSURANCE MODEL IN SRI LANKA.. </w:t>
              </w:r>
              <w:r>
                <w:rPr>
                  <w:i/>
                  <w:iCs/>
                  <w:lang w:val="en-US"/>
                </w:rPr>
                <w:t>7th Management Undergraduates’ Research Session (MURS 2025).</w:t>
              </w:r>
            </w:p>
            <w:p w14:paraId="2E40BFEC" w14:textId="77777777" w:rsidR="001A3F25" w:rsidRDefault="001A3F25" w:rsidP="001A3F25">
              <w:pPr>
                <w:pStyle w:val="Bibliography"/>
                <w:spacing w:line="240" w:lineRule="auto"/>
                <w:jc w:val="left"/>
                <w:rPr>
                  <w:lang w:val="en-US"/>
                </w:rPr>
              </w:pPr>
              <w:r>
                <w:rPr>
                  <w:lang w:val="en-US"/>
                </w:rPr>
                <w:t xml:space="preserve">Kakar, Z. U. H., Rasheed, R., Rashid, A. &amp; Akhter, S., 2023. </w:t>
              </w:r>
              <w:r>
                <w:rPr>
                  <w:i/>
                  <w:iCs/>
                  <w:lang w:val="en-US"/>
                </w:rPr>
                <w:t xml:space="preserve">Criteria for assessing and ensuring the trustworthiness in qualitative research. </w:t>
              </w:r>
              <w:r>
                <w:rPr>
                  <w:lang w:val="en-US"/>
                </w:rPr>
                <w:t>s.l.:s.n.</w:t>
              </w:r>
            </w:p>
            <w:p w14:paraId="050F8B84" w14:textId="77777777" w:rsidR="001A3F25" w:rsidRDefault="001A3F25" w:rsidP="001A3F25">
              <w:pPr>
                <w:pStyle w:val="Bibliography"/>
                <w:spacing w:line="240" w:lineRule="auto"/>
                <w:jc w:val="left"/>
                <w:rPr>
                  <w:lang w:val="en-US"/>
                </w:rPr>
              </w:pPr>
              <w:r>
                <w:rPr>
                  <w:lang w:val="en-US"/>
                </w:rPr>
                <w:t xml:space="preserve">Kassymkanova, G., 2023. </w:t>
              </w:r>
              <w:r>
                <w:rPr>
                  <w:i/>
                  <w:iCs/>
                  <w:lang w:val="en-US"/>
                </w:rPr>
                <w:t xml:space="preserve">Insurance Professionals' Use of Best Practices for Enterprise Risk Management. </w:t>
              </w:r>
              <w:r>
                <w:rPr>
                  <w:lang w:val="en-US"/>
                </w:rPr>
                <w:t>s.l.:Walden University.</w:t>
              </w:r>
            </w:p>
            <w:p w14:paraId="40680512" w14:textId="77777777" w:rsidR="001A3F25" w:rsidRDefault="001A3F25" w:rsidP="001A3F25">
              <w:pPr>
                <w:pStyle w:val="Bibliography"/>
                <w:spacing w:line="240" w:lineRule="auto"/>
                <w:jc w:val="left"/>
                <w:rPr>
                  <w:lang w:val="en-US"/>
                </w:rPr>
              </w:pPr>
              <w:r>
                <w:rPr>
                  <w:lang w:val="en-US"/>
                </w:rPr>
                <w:lastRenderedPageBreak/>
                <w:t xml:space="preserve">Kumar, M. &amp; Aggarwal, A., 2022. Determinants of technology adaption within the framework of toe: An insurance sector perspective. </w:t>
              </w:r>
              <w:r>
                <w:rPr>
                  <w:i/>
                  <w:iCs/>
                  <w:lang w:val="en-US"/>
                </w:rPr>
                <w:t xml:space="preserve">Electrochemical Society Transactions, </w:t>
              </w:r>
              <w:r>
                <w:rPr>
                  <w:lang w:val="en-US"/>
                </w:rPr>
                <w:t>107(1), pp. 3417--3428.</w:t>
              </w:r>
            </w:p>
            <w:p w14:paraId="71974D44" w14:textId="77777777" w:rsidR="001A3F25" w:rsidRDefault="001A3F25" w:rsidP="001A3F25">
              <w:pPr>
                <w:pStyle w:val="Bibliography"/>
                <w:spacing w:line="240" w:lineRule="auto"/>
                <w:jc w:val="left"/>
                <w:rPr>
                  <w:lang w:val="en-US"/>
                </w:rPr>
              </w:pPr>
              <w:r>
                <w:rPr>
                  <w:lang w:val="en-US"/>
                </w:rPr>
                <w:t xml:space="preserve">Legner, C. et al., 2017. Digitalization: Opportunity and Challenge for the Business and Information Systems Engineering Community. </w:t>
              </w:r>
              <w:r>
                <w:rPr>
                  <w:i/>
                  <w:iCs/>
                  <w:lang w:val="en-US"/>
                </w:rPr>
                <w:t xml:space="preserve">Business &amp; Information Systems Engineering, </w:t>
              </w:r>
              <w:r>
                <w:rPr>
                  <w:lang w:val="en-US"/>
                </w:rPr>
                <w:t>59(4), pp. 301-308.</w:t>
              </w:r>
            </w:p>
            <w:p w14:paraId="547C1FB7" w14:textId="77777777" w:rsidR="001A3F25" w:rsidRDefault="001A3F25" w:rsidP="001A3F25">
              <w:pPr>
                <w:pStyle w:val="Bibliography"/>
                <w:spacing w:line="240" w:lineRule="auto"/>
                <w:jc w:val="left"/>
                <w:rPr>
                  <w:lang w:val="en-US"/>
                </w:rPr>
              </w:pPr>
              <w:r>
                <w:rPr>
                  <w:lang w:val="en-US"/>
                </w:rPr>
                <w:t xml:space="preserve">Li, D.-y. &amp; Liu, J., 2014. Dynamic capabilities, environmental dynamism, and competitive advantage: Evidence from China. </w:t>
              </w:r>
              <w:r>
                <w:rPr>
                  <w:i/>
                  <w:iCs/>
                  <w:lang w:val="en-US"/>
                </w:rPr>
                <w:t xml:space="preserve">Journal of business research, </w:t>
              </w:r>
              <w:r>
                <w:rPr>
                  <w:lang w:val="en-US"/>
                </w:rPr>
                <w:t>67(1), pp. 2793--2799.</w:t>
              </w:r>
            </w:p>
            <w:p w14:paraId="38D98C9E" w14:textId="77777777" w:rsidR="001A3F25" w:rsidRDefault="001A3F25" w:rsidP="001A3F25">
              <w:pPr>
                <w:pStyle w:val="Bibliography"/>
                <w:spacing w:line="240" w:lineRule="auto"/>
                <w:jc w:val="left"/>
                <w:rPr>
                  <w:lang w:val="en-US"/>
                </w:rPr>
              </w:pPr>
              <w:r>
                <w:rPr>
                  <w:lang w:val="en-US"/>
                </w:rPr>
                <w:t xml:space="preserve">Lincoln, Y. S. &amp; Guba, E. G., 1985. </w:t>
              </w:r>
              <w:r>
                <w:rPr>
                  <w:i/>
                  <w:iCs/>
                  <w:lang w:val="en-US"/>
                </w:rPr>
                <w:t xml:space="preserve">Naturalistic inquiry. </w:t>
              </w:r>
              <w:r>
                <w:rPr>
                  <w:lang w:val="en-US"/>
                </w:rPr>
                <w:t>s.l.:Sage.</w:t>
              </w:r>
            </w:p>
            <w:p w14:paraId="0CF45AC6" w14:textId="77777777" w:rsidR="001A3F25" w:rsidRDefault="001A3F25" w:rsidP="001A3F25">
              <w:pPr>
                <w:pStyle w:val="Bibliography"/>
                <w:spacing w:line="240" w:lineRule="auto"/>
                <w:jc w:val="left"/>
                <w:rPr>
                  <w:lang w:val="en-US"/>
                </w:rPr>
              </w:pPr>
              <w:r>
                <w:rPr>
                  <w:lang w:val="en-US"/>
                </w:rPr>
                <w:t xml:space="preserve">Luscher, L. S. &amp; Lewis, M. W., 2008. Organizational change and managerial sensemaking: Working through paradox. </w:t>
              </w:r>
              <w:r>
                <w:rPr>
                  <w:i/>
                  <w:iCs/>
                  <w:lang w:val="en-US"/>
                </w:rPr>
                <w:t xml:space="preserve">Academy of management Journal, </w:t>
              </w:r>
              <w:r>
                <w:rPr>
                  <w:lang w:val="en-US"/>
                </w:rPr>
                <w:t>51(2), pp. 221--240.</w:t>
              </w:r>
            </w:p>
            <w:p w14:paraId="154B1B73" w14:textId="77777777" w:rsidR="001A3F25" w:rsidRDefault="001A3F25" w:rsidP="001A3F25">
              <w:pPr>
                <w:pStyle w:val="Bibliography"/>
                <w:spacing w:line="240" w:lineRule="auto"/>
                <w:jc w:val="left"/>
                <w:rPr>
                  <w:lang w:val="en-US"/>
                </w:rPr>
              </w:pPr>
              <w:r>
                <w:rPr>
                  <w:lang w:val="en-US"/>
                </w:rPr>
                <w:t xml:space="preserve">Machireddy, J. R., 2022. Revolutionizing claims processing in the healthcare industry: The expanding role of automation and AI. </w:t>
              </w:r>
              <w:r>
                <w:rPr>
                  <w:i/>
                  <w:iCs/>
                  <w:lang w:val="en-US"/>
                </w:rPr>
                <w:t xml:space="preserve">Hong Kong Journal of AI and Medicine, </w:t>
              </w:r>
              <w:r>
                <w:rPr>
                  <w:lang w:val="en-US"/>
                </w:rPr>
                <w:t>2(1), pp. 10-36.</w:t>
              </w:r>
            </w:p>
            <w:p w14:paraId="7D68C31F" w14:textId="77777777" w:rsidR="001A3F25" w:rsidRDefault="001A3F25" w:rsidP="001A3F25">
              <w:pPr>
                <w:pStyle w:val="Bibliography"/>
                <w:spacing w:line="240" w:lineRule="auto"/>
                <w:jc w:val="left"/>
                <w:rPr>
                  <w:lang w:val="en-US"/>
                </w:rPr>
              </w:pPr>
              <w:r>
                <w:rPr>
                  <w:lang w:val="en-US"/>
                </w:rPr>
                <w:t xml:space="preserve">Maclean, M., Harvey, C., Sillince, J. A. &amp; Golant, B. D., 2014. Living up to the past? Ideological sensemaking in organizational transition. </w:t>
              </w:r>
              <w:r>
                <w:rPr>
                  <w:i/>
                  <w:iCs/>
                  <w:lang w:val="en-US"/>
                </w:rPr>
                <w:t xml:space="preserve">Organization, </w:t>
              </w:r>
              <w:r>
                <w:rPr>
                  <w:lang w:val="en-US"/>
                </w:rPr>
                <w:t>21(4), pp. 543--567.</w:t>
              </w:r>
            </w:p>
            <w:p w14:paraId="37126CE1" w14:textId="77777777" w:rsidR="001A3F25" w:rsidRDefault="001A3F25" w:rsidP="001A3F25">
              <w:pPr>
                <w:pStyle w:val="Bibliography"/>
                <w:spacing w:line="240" w:lineRule="auto"/>
                <w:jc w:val="left"/>
                <w:rPr>
                  <w:lang w:val="en-US"/>
                </w:rPr>
              </w:pPr>
              <w:r>
                <w:rPr>
                  <w:lang w:val="en-US"/>
                </w:rPr>
                <w:t xml:space="preserve">Maitlis, S. &amp; Christianson, M., 2014. Sensemaking in organizations: Taking stock and moving forward. </w:t>
              </w:r>
              <w:r>
                <w:rPr>
                  <w:i/>
                  <w:iCs/>
                  <w:lang w:val="en-US"/>
                </w:rPr>
                <w:t xml:space="preserve">Academy of management annals, </w:t>
              </w:r>
              <w:r>
                <w:rPr>
                  <w:lang w:val="en-US"/>
                </w:rPr>
                <w:t>8(1), pp. 57-125.</w:t>
              </w:r>
            </w:p>
            <w:p w14:paraId="58E7CDE0" w14:textId="77777777" w:rsidR="001A3F25" w:rsidRDefault="001A3F25" w:rsidP="001A3F25">
              <w:pPr>
                <w:pStyle w:val="Bibliography"/>
                <w:spacing w:line="240" w:lineRule="auto"/>
                <w:jc w:val="left"/>
                <w:rPr>
                  <w:lang w:val="en-US"/>
                </w:rPr>
              </w:pPr>
              <w:r>
                <w:rPr>
                  <w:lang w:val="en-US"/>
                </w:rPr>
                <w:t xml:space="preserve">Maitlis, S. &amp; Christianson, M., 2014. Sensemaking in organizations: Taking stock and moving forward. </w:t>
              </w:r>
              <w:r>
                <w:rPr>
                  <w:i/>
                  <w:iCs/>
                  <w:lang w:val="en-US"/>
                </w:rPr>
                <w:t xml:space="preserve">Academy of management annals, </w:t>
              </w:r>
              <w:r>
                <w:rPr>
                  <w:lang w:val="en-US"/>
                </w:rPr>
                <w:t>8(1), pp. 57--125.</w:t>
              </w:r>
            </w:p>
            <w:p w14:paraId="4FD1F7EB" w14:textId="77777777" w:rsidR="001A3F25" w:rsidRDefault="001A3F25" w:rsidP="001A3F25">
              <w:pPr>
                <w:pStyle w:val="Bibliography"/>
                <w:spacing w:line="240" w:lineRule="auto"/>
                <w:jc w:val="left"/>
                <w:rPr>
                  <w:lang w:val="en-US"/>
                </w:rPr>
              </w:pPr>
              <w:r>
                <w:rPr>
                  <w:lang w:val="en-US"/>
                </w:rPr>
                <w:t xml:space="preserve">Ma, L., 2021. Internet of Things and its impact on the insurance sector. </w:t>
              </w:r>
              <w:r>
                <w:rPr>
                  <w:i/>
                  <w:iCs/>
                  <w:lang w:val="en-US"/>
                </w:rPr>
                <w:t xml:space="preserve">The Geneva Papers on Risk and Insurance - Issues and Practice, </w:t>
              </w:r>
              <w:r>
                <w:rPr>
                  <w:lang w:val="en-US"/>
                </w:rPr>
                <w:t>Volume 46, p. 276–293.</w:t>
              </w:r>
            </w:p>
            <w:p w14:paraId="4520E1A4" w14:textId="77777777" w:rsidR="001A3F25" w:rsidRDefault="001A3F25" w:rsidP="001A3F25">
              <w:pPr>
                <w:pStyle w:val="Bibliography"/>
                <w:spacing w:line="240" w:lineRule="auto"/>
                <w:jc w:val="left"/>
                <w:rPr>
                  <w:lang w:val="en-US"/>
                </w:rPr>
              </w:pPr>
              <w:r>
                <w:rPr>
                  <w:lang w:val="en-US"/>
                </w:rPr>
                <w:t xml:space="preserve">Malagon, J. C., 2025. </w:t>
              </w:r>
              <w:r>
                <w:rPr>
                  <w:i/>
                  <w:iCs/>
                  <w:lang w:val="en-US"/>
                </w:rPr>
                <w:t xml:space="preserve">Insurance in a more divided world. </w:t>
              </w:r>
              <w:r>
                <w:rPr>
                  <w:lang w:val="en-US"/>
                </w:rPr>
                <w:t xml:space="preserve">[Online] </w:t>
              </w:r>
              <w:r>
                <w:rPr>
                  <w:lang w:val="en-US"/>
                </w:rPr>
                <w:br/>
                <w:t xml:space="preserve">Available at: </w:t>
              </w:r>
              <w:r>
                <w:rPr>
                  <w:u w:val="single"/>
                  <w:lang w:val="en-US"/>
                </w:rPr>
                <w:t>https://www.mapfre.com/en/insights/insurance/insurance-global-cybersecurity-climate-change/</w:t>
              </w:r>
              <w:r>
                <w:rPr>
                  <w:lang w:val="en-US"/>
                </w:rPr>
                <w:br/>
                <w:t>[Accessed 06 April 2026].</w:t>
              </w:r>
            </w:p>
            <w:p w14:paraId="197D204E" w14:textId="77777777" w:rsidR="001A3F25" w:rsidRDefault="001A3F25" w:rsidP="001A3F25">
              <w:pPr>
                <w:pStyle w:val="Bibliography"/>
                <w:spacing w:line="240" w:lineRule="auto"/>
                <w:jc w:val="left"/>
                <w:rPr>
                  <w:lang w:val="en-US"/>
                </w:rPr>
              </w:pPr>
              <w:r>
                <w:rPr>
                  <w:lang w:val="en-US"/>
                </w:rPr>
                <w:t xml:space="preserve">Malik, M., Andargoli, A., Tallon, P. &amp; Wickramasinghe, N., 2025. An organizational sensemaking theorizing of how firms construct digitally enabled strategic agility. </w:t>
              </w:r>
              <w:r>
                <w:rPr>
                  <w:i/>
                  <w:iCs/>
                  <w:lang w:val="en-US"/>
                </w:rPr>
                <w:t xml:space="preserve">Information &amp; Management, </w:t>
              </w:r>
              <w:r>
                <w:rPr>
                  <w:lang w:val="en-US"/>
                </w:rPr>
                <w:t>62(4), pp. 104-130.</w:t>
              </w:r>
            </w:p>
            <w:p w14:paraId="704D0E00" w14:textId="77777777" w:rsidR="001A3F25" w:rsidRDefault="001A3F25" w:rsidP="001A3F25">
              <w:pPr>
                <w:pStyle w:val="Bibliography"/>
                <w:spacing w:line="240" w:lineRule="auto"/>
                <w:jc w:val="left"/>
                <w:rPr>
                  <w:lang w:val="en-US"/>
                </w:rPr>
              </w:pPr>
              <w:r>
                <w:rPr>
                  <w:lang w:val="en-US"/>
                </w:rPr>
                <w:t xml:space="preserve">March, J. G., 2010. </w:t>
              </w:r>
              <w:r>
                <w:rPr>
                  <w:i/>
                  <w:iCs/>
                  <w:lang w:val="en-US"/>
                </w:rPr>
                <w:t xml:space="preserve">The ambiguities of experience. </w:t>
              </w:r>
              <w:r>
                <w:rPr>
                  <w:lang w:val="en-US"/>
                </w:rPr>
                <w:t>s.l.:Cornell University Press.</w:t>
              </w:r>
            </w:p>
            <w:p w14:paraId="571F02A5" w14:textId="77777777" w:rsidR="001A3F25" w:rsidRDefault="001A3F25" w:rsidP="001A3F25">
              <w:pPr>
                <w:pStyle w:val="Bibliography"/>
                <w:spacing w:line="240" w:lineRule="auto"/>
                <w:jc w:val="left"/>
                <w:rPr>
                  <w:lang w:val="en-US"/>
                </w:rPr>
              </w:pPr>
              <w:r>
                <w:rPr>
                  <w:lang w:val="en-US"/>
                </w:rPr>
                <w:t xml:space="preserve">Marelli, A. &amp; Sbarba, A. D., 2025. Insights on the role of performance measurement systems in the digital servitization landscape: a longitudinal case study. </w:t>
              </w:r>
              <w:r>
                <w:rPr>
                  <w:i/>
                  <w:iCs/>
                  <w:lang w:val="en-US"/>
                </w:rPr>
                <w:t xml:space="preserve">Qualitative Research in Accounting \&amp; Management, </w:t>
              </w:r>
              <w:r>
                <w:rPr>
                  <w:lang w:val="en-US"/>
                </w:rPr>
                <w:t>22(3), pp. 286--320.</w:t>
              </w:r>
            </w:p>
            <w:p w14:paraId="5BB55C77" w14:textId="77777777" w:rsidR="001A3F25" w:rsidRDefault="001A3F25" w:rsidP="001A3F25">
              <w:pPr>
                <w:pStyle w:val="Bibliography"/>
                <w:spacing w:line="240" w:lineRule="auto"/>
                <w:jc w:val="left"/>
                <w:rPr>
                  <w:lang w:val="en-US"/>
                </w:rPr>
              </w:pPr>
              <w:r>
                <w:rPr>
                  <w:lang w:val="en-US"/>
                </w:rPr>
                <w:t xml:space="preserve">McKinsey &amp; Company, 2025. </w:t>
              </w:r>
              <w:r>
                <w:rPr>
                  <w:i/>
                  <w:iCs/>
                  <w:lang w:val="en-US"/>
                </w:rPr>
                <w:t xml:space="preserve">Global Insurance The pursuit of growth, </w:t>
              </w:r>
              <w:r>
                <w:rPr>
                  <w:lang w:val="en-US"/>
                </w:rPr>
                <w:t>s.l.: McKinsey &amp; Company .</w:t>
              </w:r>
            </w:p>
            <w:p w14:paraId="57A929FB" w14:textId="77777777" w:rsidR="001A3F25" w:rsidRDefault="001A3F25" w:rsidP="001A3F25">
              <w:pPr>
                <w:pStyle w:val="Bibliography"/>
                <w:spacing w:line="240" w:lineRule="auto"/>
                <w:jc w:val="left"/>
                <w:rPr>
                  <w:lang w:val="en-US"/>
                </w:rPr>
              </w:pPr>
              <w:r>
                <w:rPr>
                  <w:lang w:val="en-US"/>
                </w:rPr>
                <w:t xml:space="preserve">Mel, A. R. D., 2025. </w:t>
              </w:r>
              <w:r>
                <w:rPr>
                  <w:i/>
                  <w:iCs/>
                  <w:lang w:val="en-US"/>
                </w:rPr>
                <w:t xml:space="preserve">The Blueprint for Financial Resilience: IRCSL’S Mission to Transform Sri Lanka’s Insurance Industry. </w:t>
              </w:r>
              <w:r>
                <w:rPr>
                  <w:lang w:val="en-US"/>
                </w:rPr>
                <w:t>Colombo: Insurance Regulatory Commission of Sri Lanka (IRCSL).</w:t>
              </w:r>
            </w:p>
            <w:p w14:paraId="0FBC597A" w14:textId="77777777" w:rsidR="001A3F25" w:rsidRDefault="001A3F25" w:rsidP="001A3F25">
              <w:pPr>
                <w:pStyle w:val="Bibliography"/>
                <w:spacing w:line="240" w:lineRule="auto"/>
                <w:jc w:val="left"/>
                <w:rPr>
                  <w:lang w:val="en-US"/>
                </w:rPr>
              </w:pPr>
              <w:r>
                <w:rPr>
                  <w:lang w:val="en-US"/>
                </w:rPr>
                <w:lastRenderedPageBreak/>
                <w:t>Munawwer, M. M., Bandara, D. L. &amp; Jayathilake, C. L., 2025. A Comprehensive Review on Boosting General Insurance in Sri Lanka through an Integrated Phygital and Machine Learning Framework. pp. 1-5.</w:t>
              </w:r>
            </w:p>
            <w:p w14:paraId="47C16840" w14:textId="77777777" w:rsidR="001A3F25" w:rsidRDefault="001A3F25" w:rsidP="001A3F25">
              <w:pPr>
                <w:pStyle w:val="Bibliography"/>
                <w:spacing w:line="240" w:lineRule="auto"/>
                <w:jc w:val="left"/>
                <w:rPr>
                  <w:lang w:val="en-US"/>
                </w:rPr>
              </w:pPr>
              <w:r>
                <w:rPr>
                  <w:lang w:val="en-US"/>
                </w:rPr>
                <w:t xml:space="preserve">Muthusamy, V., 2018. An empirical study on general insurance agents' performance in Sri Lankan insurance industry. </w:t>
              </w:r>
              <w:r>
                <w:rPr>
                  <w:i/>
                  <w:iCs/>
                  <w:lang w:val="en-US"/>
                </w:rPr>
                <w:t xml:space="preserve">International Journal of Accounting and Business Finance, </w:t>
              </w:r>
              <w:r>
                <w:rPr>
                  <w:lang w:val="en-US"/>
                </w:rPr>
                <w:t>4(1), pp. 40-50.</w:t>
              </w:r>
            </w:p>
            <w:p w14:paraId="61C92B4D" w14:textId="77777777" w:rsidR="001A3F25" w:rsidRDefault="001A3F25" w:rsidP="001A3F25">
              <w:pPr>
                <w:pStyle w:val="Bibliography"/>
                <w:spacing w:line="240" w:lineRule="auto"/>
                <w:jc w:val="left"/>
                <w:rPr>
                  <w:lang w:val="en-US"/>
                </w:rPr>
              </w:pPr>
              <w:r>
                <w:rPr>
                  <w:lang w:val="en-US"/>
                </w:rPr>
                <w:t>Nardon, L. &amp; Hari, A., 2022. The Sensemaking Perspective: Making Sense of Immigrant Work Integration: An Organizing Framework. In: s.l.:Springer International Publishing, pp. 15-30.</w:t>
              </w:r>
            </w:p>
            <w:p w14:paraId="7D8F10D2" w14:textId="77777777" w:rsidR="001A3F25" w:rsidRDefault="001A3F25" w:rsidP="001A3F25">
              <w:pPr>
                <w:pStyle w:val="Bibliography"/>
                <w:spacing w:line="240" w:lineRule="auto"/>
                <w:jc w:val="left"/>
                <w:rPr>
                  <w:lang w:val="en-US"/>
                </w:rPr>
              </w:pPr>
              <w:r>
                <w:rPr>
                  <w:lang w:val="en-US"/>
                </w:rPr>
                <w:t xml:space="preserve">Nayernia, H., 2026. </w:t>
              </w:r>
              <w:r>
                <w:rPr>
                  <w:i/>
                  <w:iCs/>
                  <w:lang w:val="en-US"/>
                </w:rPr>
                <w:t xml:space="preserve">TheoryHub - Reviews of academic theories. </w:t>
              </w:r>
              <w:r>
                <w:rPr>
                  <w:lang w:val="en-US"/>
                </w:rPr>
                <w:t xml:space="preserve">[Online] </w:t>
              </w:r>
              <w:r>
                <w:rPr>
                  <w:lang w:val="en-US"/>
                </w:rPr>
                <w:br/>
                <w:t xml:space="preserve">Available at: </w:t>
              </w:r>
              <w:r>
                <w:rPr>
                  <w:u w:val="single"/>
                  <w:lang w:val="en-US"/>
                </w:rPr>
                <w:t xml:space="preserve">https://open.ncl.ac.uk </w:t>
              </w:r>
              <w:r>
                <w:rPr>
                  <w:lang w:val="en-US"/>
                </w:rPr>
                <w:br/>
                <w:t>[Accessed 27 April 2026].</w:t>
              </w:r>
            </w:p>
            <w:p w14:paraId="74853F0C" w14:textId="77777777" w:rsidR="001A3F25" w:rsidRDefault="001A3F25" w:rsidP="001A3F25">
              <w:pPr>
                <w:pStyle w:val="Bibliography"/>
                <w:spacing w:line="240" w:lineRule="auto"/>
                <w:jc w:val="left"/>
                <w:rPr>
                  <w:lang w:val="en-US"/>
                </w:rPr>
              </w:pPr>
              <w:r>
                <w:rPr>
                  <w:lang w:val="en-US"/>
                </w:rPr>
                <w:t xml:space="preserve">Netswera &amp; Musaigwa, 2025. Transforming Insurance: The Impact of Digital Technologies on Operations and Processes.. </w:t>
              </w:r>
              <w:r>
                <w:rPr>
                  <w:i/>
                  <w:iCs/>
                  <w:lang w:val="en-US"/>
                </w:rPr>
                <w:t xml:space="preserve">International Journal of Applied Research in Business and Management, </w:t>
              </w:r>
              <w:r>
                <w:rPr>
                  <w:lang w:val="en-US"/>
                </w:rPr>
                <w:t>6(1).</w:t>
              </w:r>
            </w:p>
            <w:p w14:paraId="36D0ABD1" w14:textId="77777777" w:rsidR="001A3F25" w:rsidRDefault="001A3F25" w:rsidP="001A3F25">
              <w:pPr>
                <w:pStyle w:val="Bibliography"/>
                <w:spacing w:line="240" w:lineRule="auto"/>
                <w:jc w:val="left"/>
                <w:rPr>
                  <w:lang w:val="en-US"/>
                </w:rPr>
              </w:pPr>
              <w:r>
                <w:rPr>
                  <w:lang w:val="en-US"/>
                </w:rPr>
                <w:t xml:space="preserve">Nowell, L. S., Norris, J. M., White, D. E. &amp; Moules, N. J., 2017. Thematic analysis: Striving to meet the trustworthiness criteria. </w:t>
              </w:r>
              <w:r>
                <w:rPr>
                  <w:i/>
                  <w:iCs/>
                  <w:lang w:val="en-US"/>
                </w:rPr>
                <w:t xml:space="preserve">International journal of qualitative methods, </w:t>
              </w:r>
              <w:r>
                <w:rPr>
                  <w:lang w:val="en-US"/>
                </w:rPr>
                <w:t>16(1).</w:t>
              </w:r>
            </w:p>
            <w:p w14:paraId="7E5C3F86" w14:textId="77777777" w:rsidR="001A3F25" w:rsidRDefault="001A3F25" w:rsidP="001A3F25">
              <w:pPr>
                <w:pStyle w:val="Bibliography"/>
                <w:spacing w:line="240" w:lineRule="auto"/>
                <w:jc w:val="left"/>
                <w:rPr>
                  <w:lang w:val="en-US"/>
                </w:rPr>
              </w:pPr>
              <w:r>
                <w:rPr>
                  <w:lang w:val="en-US"/>
                </w:rPr>
                <w:t xml:space="preserve">Oben, A. I., 2021. Research instruments: A questionnaire and an interview guide used to investigate the implementation of higher education objectives and the attainment of Cameroon's Vision 2035. </w:t>
              </w:r>
              <w:r>
                <w:rPr>
                  <w:i/>
                  <w:iCs/>
                  <w:lang w:val="en-US"/>
                </w:rPr>
                <w:t xml:space="preserve">European Journal of Education Studies, </w:t>
              </w:r>
              <w:r>
                <w:rPr>
                  <w:lang w:val="en-US"/>
                </w:rPr>
                <w:t>8(7).</w:t>
              </w:r>
            </w:p>
            <w:p w14:paraId="33FDE646" w14:textId="77777777" w:rsidR="001A3F25" w:rsidRDefault="001A3F25" w:rsidP="001A3F25">
              <w:pPr>
                <w:pStyle w:val="Bibliography"/>
                <w:spacing w:line="240" w:lineRule="auto"/>
                <w:jc w:val="left"/>
                <w:rPr>
                  <w:lang w:val="en-US"/>
                </w:rPr>
              </w:pPr>
              <w:r>
                <w:rPr>
                  <w:lang w:val="en-US"/>
                </w:rPr>
                <w:t xml:space="preserve">OECD, 2026. </w:t>
              </w:r>
              <w:r>
                <w:rPr>
                  <w:i/>
                  <w:iCs/>
                  <w:lang w:val="en-US"/>
                </w:rPr>
                <w:t xml:space="preserve">Insurance. </w:t>
              </w:r>
              <w:r>
                <w:rPr>
                  <w:lang w:val="en-US"/>
                </w:rPr>
                <w:t xml:space="preserve">[Online] </w:t>
              </w:r>
              <w:r>
                <w:rPr>
                  <w:lang w:val="en-US"/>
                </w:rPr>
                <w:br/>
                <w:t xml:space="preserve">Available at: </w:t>
              </w:r>
              <w:r>
                <w:rPr>
                  <w:u w:val="single"/>
                  <w:lang w:val="en-US"/>
                </w:rPr>
                <w:t>https://www.oecd.org/en/topics/insurance.html</w:t>
              </w:r>
              <w:r>
                <w:rPr>
                  <w:lang w:val="en-US"/>
                </w:rPr>
                <w:br/>
                <w:t>[Accessed 06 April 2026].</w:t>
              </w:r>
            </w:p>
            <w:p w14:paraId="2E77E92B" w14:textId="77777777" w:rsidR="001A3F25" w:rsidRDefault="001A3F25" w:rsidP="001A3F25">
              <w:pPr>
                <w:pStyle w:val="Bibliography"/>
                <w:spacing w:line="240" w:lineRule="auto"/>
                <w:jc w:val="left"/>
                <w:rPr>
                  <w:lang w:val="en-US"/>
                </w:rPr>
              </w:pPr>
              <w:r>
                <w:rPr>
                  <w:lang w:val="en-US"/>
                </w:rPr>
                <w:t xml:space="preserve">Olayinka, O. H., 2021. Data driven customer segmentation and personalization strategies in modern business intelligence frameworks. </w:t>
              </w:r>
              <w:r>
                <w:rPr>
                  <w:i/>
                  <w:iCs/>
                  <w:lang w:val="en-US"/>
                </w:rPr>
                <w:t xml:space="preserve">World Journal of Advanced Research and Reviews, </w:t>
              </w:r>
              <w:r>
                <w:rPr>
                  <w:lang w:val="en-US"/>
                </w:rPr>
                <w:t>12(3), pp. 711-726.</w:t>
              </w:r>
            </w:p>
            <w:p w14:paraId="4938D303" w14:textId="77777777" w:rsidR="001A3F25" w:rsidRDefault="001A3F25" w:rsidP="001A3F25">
              <w:pPr>
                <w:pStyle w:val="Bibliography"/>
                <w:spacing w:line="240" w:lineRule="auto"/>
                <w:jc w:val="left"/>
                <w:rPr>
                  <w:lang w:val="en-US"/>
                </w:rPr>
              </w:pPr>
              <w:r>
                <w:rPr>
                  <w:lang w:val="en-US"/>
                </w:rPr>
                <w:t xml:space="preserve">Oliveira, J., Kaldeich, C. &amp; Silva, M. J., 2024. Digital Transformation: A Case Study in the Context of Insurance Companies. </w:t>
              </w:r>
              <w:r>
                <w:rPr>
                  <w:i/>
                  <w:iCs/>
                  <w:lang w:val="en-US"/>
                </w:rPr>
                <w:t xml:space="preserve">Procedia Computer Science, </w:t>
              </w:r>
              <w:r>
                <w:rPr>
                  <w:lang w:val="en-US"/>
                </w:rPr>
                <w:t>Volume 239, pp. 1165-1172.</w:t>
              </w:r>
            </w:p>
            <w:p w14:paraId="2404035E" w14:textId="77777777" w:rsidR="001A3F25" w:rsidRDefault="001A3F25" w:rsidP="001A3F25">
              <w:pPr>
                <w:pStyle w:val="Bibliography"/>
                <w:spacing w:line="240" w:lineRule="auto"/>
                <w:jc w:val="left"/>
                <w:rPr>
                  <w:lang w:val="en-US"/>
                </w:rPr>
              </w:pPr>
              <w:r>
                <w:rPr>
                  <w:lang w:val="en-US"/>
                </w:rPr>
                <w:t xml:space="preserve">Ortlipp, M., 2008. Keeping and using reflective journals in the qualitative research process. </w:t>
              </w:r>
              <w:r>
                <w:rPr>
                  <w:i/>
                  <w:iCs/>
                  <w:lang w:val="en-US"/>
                </w:rPr>
                <w:t xml:space="preserve">The qualitative report, </w:t>
              </w:r>
              <w:r>
                <w:rPr>
                  <w:lang w:val="en-US"/>
                </w:rPr>
                <w:t>13(4), pp. 695--705.</w:t>
              </w:r>
            </w:p>
            <w:p w14:paraId="4901E87E" w14:textId="77777777" w:rsidR="001A3F25" w:rsidRDefault="001A3F25" w:rsidP="001A3F25">
              <w:pPr>
                <w:pStyle w:val="Bibliography"/>
                <w:spacing w:line="240" w:lineRule="auto"/>
                <w:jc w:val="left"/>
                <w:rPr>
                  <w:lang w:val="en-US"/>
                </w:rPr>
              </w:pPr>
              <w:r>
                <w:rPr>
                  <w:lang w:val="en-US"/>
                </w:rPr>
                <w:t xml:space="preserve">Paranavithana, S., 2023. Digi - Insurance – The Case Story of The Potential in The Life Insurance of Sri Lanka. </w:t>
              </w:r>
              <w:r>
                <w:rPr>
                  <w:i/>
                  <w:iCs/>
                  <w:lang w:val="en-US"/>
                </w:rPr>
                <w:t xml:space="preserve">Jurnal Ilmu Keuangan Dan Perbankan (JIKA), </w:t>
              </w:r>
              <w:r>
                <w:rPr>
                  <w:lang w:val="en-US"/>
                </w:rPr>
                <w:t>13(1), pp. 1-10.</w:t>
              </w:r>
            </w:p>
            <w:p w14:paraId="6940FE37" w14:textId="77777777" w:rsidR="001A3F25" w:rsidRDefault="001A3F25" w:rsidP="001A3F25">
              <w:pPr>
                <w:pStyle w:val="Bibliography"/>
                <w:spacing w:line="240" w:lineRule="auto"/>
                <w:jc w:val="left"/>
                <w:rPr>
                  <w:lang w:val="en-US"/>
                </w:rPr>
              </w:pPr>
              <w:r>
                <w:rPr>
                  <w:lang w:val="en-US"/>
                </w:rPr>
                <w:t xml:space="preserve">Patton, M. Q., 2015. </w:t>
              </w:r>
              <w:r>
                <w:rPr>
                  <w:i/>
                  <w:iCs/>
                  <w:lang w:val="en-US"/>
                </w:rPr>
                <w:t xml:space="preserve">Qualitative Resaerch &amp; Evaluation Methods. </w:t>
              </w:r>
              <w:r>
                <w:rPr>
                  <w:lang w:val="en-US"/>
                </w:rPr>
                <w:t>4th ed. London: Sage Publication.</w:t>
              </w:r>
            </w:p>
            <w:p w14:paraId="7D657904" w14:textId="77777777" w:rsidR="001A3F25" w:rsidRDefault="001A3F25" w:rsidP="001A3F25">
              <w:pPr>
                <w:pStyle w:val="Bibliography"/>
                <w:spacing w:line="240" w:lineRule="auto"/>
                <w:jc w:val="left"/>
                <w:rPr>
                  <w:lang w:val="en-US"/>
                </w:rPr>
              </w:pPr>
              <w:r>
                <w:rPr>
                  <w:lang w:val="en-US"/>
                </w:rPr>
                <w:t xml:space="preserve">Pauch, D. &amp; Bera, A., 2022. Digitization in the insurance sector – challenges in the face of the Covid-19 pandemic. </w:t>
              </w:r>
              <w:r>
                <w:rPr>
                  <w:i/>
                  <w:iCs/>
                  <w:lang w:val="en-US"/>
                </w:rPr>
                <w:t xml:space="preserve">Procedia Computer Science, </w:t>
              </w:r>
              <w:r>
                <w:rPr>
                  <w:lang w:val="en-US"/>
                </w:rPr>
                <w:t>Volume 207, pp. 1677-1684.</w:t>
              </w:r>
            </w:p>
            <w:p w14:paraId="38E08404" w14:textId="77777777" w:rsidR="001A3F25" w:rsidRDefault="001A3F25" w:rsidP="001A3F25">
              <w:pPr>
                <w:pStyle w:val="Bibliography"/>
                <w:spacing w:line="240" w:lineRule="auto"/>
                <w:jc w:val="left"/>
                <w:rPr>
                  <w:lang w:val="en-US"/>
                </w:rPr>
              </w:pPr>
              <w:r>
                <w:rPr>
                  <w:lang w:val="en-US"/>
                </w:rPr>
                <w:t xml:space="preserve">Polkov-Kersten, M., Khanagha, S., van den Hooff, B. &amp; Khapova, S. N., 2023. Digital transformation in high-reliability organizations: A longitudinal study of the micro-foundations of failure. </w:t>
              </w:r>
              <w:r>
                <w:rPr>
                  <w:i/>
                  <w:iCs/>
                  <w:lang w:val="en-US"/>
                </w:rPr>
                <w:t xml:space="preserve">The Journal of Strategic Information Systems, </w:t>
              </w:r>
              <w:r>
                <w:rPr>
                  <w:lang w:val="en-US"/>
                </w:rPr>
                <w:t>32(1), p. 101756.</w:t>
              </w:r>
            </w:p>
            <w:p w14:paraId="18356725" w14:textId="77777777" w:rsidR="001A3F25" w:rsidRDefault="001A3F25" w:rsidP="001A3F25">
              <w:pPr>
                <w:pStyle w:val="Bibliography"/>
                <w:spacing w:line="240" w:lineRule="auto"/>
                <w:jc w:val="left"/>
                <w:rPr>
                  <w:lang w:val="en-US"/>
                </w:rPr>
              </w:pPr>
              <w:r>
                <w:rPr>
                  <w:lang w:val="en-US"/>
                </w:rPr>
                <w:lastRenderedPageBreak/>
                <w:t xml:space="preserve">Polyviou, A., Pouloudi, N. &amp; Venters, W., 2024. Cloud computing adoption decision-making process: a sensemaking analysis. </w:t>
              </w:r>
              <w:r>
                <w:rPr>
                  <w:i/>
                  <w:iCs/>
                  <w:lang w:val="en-US"/>
                </w:rPr>
                <w:t xml:space="preserve">Information Technology &amp; People, </w:t>
              </w:r>
              <w:r>
                <w:rPr>
                  <w:lang w:val="en-US"/>
                </w:rPr>
                <w:t>37(6), p. 2153–2182..</w:t>
              </w:r>
            </w:p>
            <w:p w14:paraId="53C2BA2D" w14:textId="77777777" w:rsidR="001A3F25" w:rsidRDefault="001A3F25" w:rsidP="001A3F25">
              <w:pPr>
                <w:pStyle w:val="Bibliography"/>
                <w:spacing w:line="240" w:lineRule="auto"/>
                <w:jc w:val="left"/>
                <w:rPr>
                  <w:lang w:val="en-US"/>
                </w:rPr>
              </w:pPr>
              <w:r>
                <w:rPr>
                  <w:lang w:val="en-US"/>
                </w:rPr>
                <w:t xml:space="preserve">Powee, J., 2023. Digitalisation in Finance: Regulatory Challenges in Selected ASEAN Countries. </w:t>
              </w:r>
              <w:r>
                <w:rPr>
                  <w:i/>
                  <w:iCs/>
                  <w:lang w:val="en-US"/>
                </w:rPr>
                <w:t xml:space="preserve">Banking &amp; Finance Law Review, </w:t>
              </w:r>
              <w:r>
                <w:rPr>
                  <w:lang w:val="en-US"/>
                </w:rPr>
                <w:t>39(3), pp. 507-545.</w:t>
              </w:r>
            </w:p>
            <w:p w14:paraId="706D31FA" w14:textId="77777777" w:rsidR="001A3F25" w:rsidRDefault="001A3F25" w:rsidP="001A3F25">
              <w:pPr>
                <w:pStyle w:val="Bibliography"/>
                <w:spacing w:line="240" w:lineRule="auto"/>
                <w:jc w:val="left"/>
                <w:rPr>
                  <w:lang w:val="en-US"/>
                </w:rPr>
              </w:pPr>
              <w:r>
                <w:rPr>
                  <w:lang w:val="en-US"/>
                </w:rPr>
                <w:t xml:space="preserve">Qiu, X. et al., 2022. Open for business: Towards an interactive view on dynamic capabilities. </w:t>
              </w:r>
              <w:r>
                <w:rPr>
                  <w:i/>
                  <w:iCs/>
                  <w:lang w:val="en-US"/>
                </w:rPr>
                <w:t xml:space="preserve">Industrial Marketing Management, </w:t>
              </w:r>
              <w:r>
                <w:rPr>
                  <w:lang w:val="en-US"/>
                </w:rPr>
                <w:t>Volume 107, pp. 148-160.</w:t>
              </w:r>
            </w:p>
            <w:p w14:paraId="282337A9" w14:textId="77777777" w:rsidR="001A3F25" w:rsidRDefault="001A3F25" w:rsidP="001A3F25">
              <w:pPr>
                <w:pStyle w:val="Bibliography"/>
                <w:spacing w:line="240" w:lineRule="auto"/>
                <w:jc w:val="left"/>
                <w:rPr>
                  <w:lang w:val="en-US"/>
                </w:rPr>
              </w:pPr>
              <w:r>
                <w:rPr>
                  <w:lang w:val="en-US"/>
                </w:rPr>
                <w:t xml:space="preserve">Routila, P., 2022. </w:t>
              </w:r>
              <w:r>
                <w:rPr>
                  <w:i/>
                  <w:iCs/>
                  <w:lang w:val="en-US"/>
                </w:rPr>
                <w:t xml:space="preserve">Managerial Sensemaking and Sensegiving in a Merger and Acquisitions Process: The Case of Konecranes, 2015--2019, </w:t>
              </w:r>
              <w:r>
                <w:rPr>
                  <w:lang w:val="en-US"/>
                </w:rPr>
                <w:t>s.l.: Aalto University.</w:t>
              </w:r>
            </w:p>
            <w:p w14:paraId="6A1B2157" w14:textId="77777777" w:rsidR="001A3F25" w:rsidRDefault="001A3F25" w:rsidP="001A3F25">
              <w:pPr>
                <w:pStyle w:val="Bibliography"/>
                <w:spacing w:line="240" w:lineRule="auto"/>
                <w:jc w:val="left"/>
                <w:rPr>
                  <w:lang w:val="en-US"/>
                </w:rPr>
              </w:pPr>
              <w:r>
                <w:rPr>
                  <w:lang w:val="en-US"/>
                </w:rPr>
                <w:t xml:space="preserve">Seidel, S. et al., 2017. Design principles for sensemaking support systems in environmental sustainability transformations. </w:t>
              </w:r>
              <w:r>
                <w:rPr>
                  <w:i/>
                  <w:iCs/>
                  <w:lang w:val="en-US"/>
                </w:rPr>
                <w:t>European Journal of Information Systems.</w:t>
              </w:r>
            </w:p>
            <w:p w14:paraId="2DDAE35E" w14:textId="77777777" w:rsidR="001A3F25" w:rsidRDefault="001A3F25" w:rsidP="001A3F25">
              <w:pPr>
                <w:pStyle w:val="Bibliography"/>
                <w:spacing w:line="240" w:lineRule="auto"/>
                <w:jc w:val="left"/>
                <w:rPr>
                  <w:lang w:val="en-US"/>
                </w:rPr>
              </w:pPr>
              <w:r>
                <w:rPr>
                  <w:lang w:val="en-US"/>
                </w:rPr>
                <w:t xml:space="preserve">Seligman &amp; Larry, 2008. Sensemaking throughout adoption and the innovation-decision process. </w:t>
              </w:r>
              <w:r>
                <w:rPr>
                  <w:i/>
                  <w:iCs/>
                  <w:lang w:val="en-US"/>
                </w:rPr>
                <w:t xml:space="preserve">European Journal of Innovation Management, </w:t>
              </w:r>
              <w:r>
                <w:rPr>
                  <w:lang w:val="en-US"/>
                </w:rPr>
                <w:t>9(1), pp. 108--120.</w:t>
              </w:r>
            </w:p>
            <w:p w14:paraId="4151620B" w14:textId="77777777" w:rsidR="001A3F25" w:rsidRDefault="001A3F25" w:rsidP="001A3F25">
              <w:pPr>
                <w:pStyle w:val="Bibliography"/>
                <w:spacing w:line="240" w:lineRule="auto"/>
                <w:jc w:val="left"/>
                <w:rPr>
                  <w:lang w:val="en-US"/>
                </w:rPr>
              </w:pPr>
              <w:r>
                <w:rPr>
                  <w:lang w:val="en-US"/>
                </w:rPr>
                <w:t xml:space="preserve">Srivastava, P., 2025. Customer Journeys in the Digital Age: A Qualitative Analysis of User-Centric Factors Driving Transformation in Hospitality Services. In: </w:t>
              </w:r>
              <w:r>
                <w:rPr>
                  <w:i/>
                  <w:iCs/>
                  <w:lang w:val="en-US"/>
                </w:rPr>
                <w:t xml:space="preserve">Business Transformation and Digital Innovation in the Service Sector. </w:t>
              </w:r>
              <w:r>
                <w:rPr>
                  <w:lang w:val="en-US"/>
                </w:rPr>
                <w:t>s.l.:Auerbach Publications, pp. 278--286.</w:t>
              </w:r>
            </w:p>
            <w:p w14:paraId="6A2B121E" w14:textId="77777777" w:rsidR="001A3F25" w:rsidRDefault="001A3F25" w:rsidP="001A3F25">
              <w:pPr>
                <w:pStyle w:val="Bibliography"/>
                <w:spacing w:line="240" w:lineRule="auto"/>
                <w:jc w:val="left"/>
                <w:rPr>
                  <w:lang w:val="en-US"/>
                </w:rPr>
              </w:pPr>
              <w:r>
                <w:rPr>
                  <w:lang w:val="en-US"/>
                </w:rPr>
                <w:t xml:space="preserve">TAN, L. H., 2023. </w:t>
              </w:r>
              <w:r>
                <w:rPr>
                  <w:i/>
                  <w:iCs/>
                  <w:lang w:val="en-US"/>
                </w:rPr>
                <w:t xml:space="preserve">Consumer reaction to the use of artificial intelligence chatbot on distribution of general insurance in Singapore. </w:t>
              </w:r>
              <w:r>
                <w:rPr>
                  <w:lang w:val="en-US"/>
                </w:rPr>
                <w:t>s.l., Singapore Management University.</w:t>
              </w:r>
            </w:p>
            <w:p w14:paraId="1162E5BD" w14:textId="77777777" w:rsidR="001A3F25" w:rsidRDefault="001A3F25" w:rsidP="001A3F25">
              <w:pPr>
                <w:pStyle w:val="Bibliography"/>
                <w:spacing w:line="240" w:lineRule="auto"/>
                <w:jc w:val="left"/>
                <w:rPr>
                  <w:lang w:val="en-US"/>
                </w:rPr>
              </w:pPr>
              <w:r>
                <w:rPr>
                  <w:lang w:val="en-US"/>
                </w:rPr>
                <w:t xml:space="preserve">Tarr, A. A., Tarr, J.-A., Thompson, M. &amp; Wilkinson, D., 2023. </w:t>
              </w:r>
              <w:r>
                <w:rPr>
                  <w:i/>
                  <w:iCs/>
                  <w:lang w:val="en-US"/>
                </w:rPr>
                <w:t xml:space="preserve">The global insurance market and change: Emerging technologies, risks and legal challenges. </w:t>
              </w:r>
              <w:r>
                <w:rPr>
                  <w:lang w:val="en-US"/>
                </w:rPr>
                <w:t>s.l.:Taylor &amp; Francis.</w:t>
              </w:r>
            </w:p>
            <w:p w14:paraId="1A143929" w14:textId="77777777" w:rsidR="001A3F25" w:rsidRDefault="001A3F25" w:rsidP="001A3F25">
              <w:pPr>
                <w:pStyle w:val="Bibliography"/>
                <w:spacing w:line="240" w:lineRule="auto"/>
                <w:jc w:val="left"/>
                <w:rPr>
                  <w:lang w:val="en-US"/>
                </w:rPr>
              </w:pPr>
              <w:r>
                <w:rPr>
                  <w:lang w:val="en-US"/>
                </w:rPr>
                <w:t xml:space="preserve">Teece, D. et al., 2009. </w:t>
              </w:r>
              <w:r>
                <w:rPr>
                  <w:i/>
                  <w:iCs/>
                  <w:lang w:val="en-US"/>
                </w:rPr>
                <w:t xml:space="preserve">Dynamic capabilities: Understanding strategic change in organizations. </w:t>
              </w:r>
              <w:r>
                <w:rPr>
                  <w:lang w:val="en-US"/>
                </w:rPr>
                <w:t>s.l.:John Wiley &amp; Sons.</w:t>
              </w:r>
            </w:p>
            <w:p w14:paraId="14E1A7E6" w14:textId="77777777" w:rsidR="001A3F25" w:rsidRDefault="001A3F25" w:rsidP="001A3F25">
              <w:pPr>
                <w:pStyle w:val="Bibliography"/>
                <w:spacing w:line="240" w:lineRule="auto"/>
                <w:jc w:val="left"/>
                <w:rPr>
                  <w:lang w:val="en-US"/>
                </w:rPr>
              </w:pPr>
              <w:r>
                <w:rPr>
                  <w:lang w:val="en-US"/>
                </w:rPr>
                <w:t xml:space="preserve">Teece, D. J., 2009. </w:t>
              </w:r>
              <w:r>
                <w:rPr>
                  <w:i/>
                  <w:iCs/>
                  <w:lang w:val="en-US"/>
                </w:rPr>
                <w:t xml:space="preserve">Dynamic capabilities and strategic management: Organizing for innovation and growth. </w:t>
              </w:r>
              <w:r>
                <w:rPr>
                  <w:lang w:val="en-US"/>
                </w:rPr>
                <w:t>s.l.:Oxford University Press.</w:t>
              </w:r>
            </w:p>
            <w:p w14:paraId="2FF2D967" w14:textId="77777777" w:rsidR="001A3F25" w:rsidRDefault="001A3F25" w:rsidP="001A3F25">
              <w:pPr>
                <w:pStyle w:val="Bibliography"/>
                <w:spacing w:line="240" w:lineRule="auto"/>
                <w:jc w:val="left"/>
                <w:rPr>
                  <w:lang w:val="en-US"/>
                </w:rPr>
              </w:pPr>
              <w:r>
                <w:rPr>
                  <w:lang w:val="en-US"/>
                </w:rPr>
                <w:t xml:space="preserve">Teece, D. J., 2018. Dynamic Capabilities. In: M. Augier, ed. </w:t>
              </w:r>
              <w:r>
                <w:rPr>
                  <w:i/>
                  <w:iCs/>
                  <w:lang w:val="en-US"/>
                </w:rPr>
                <w:t xml:space="preserve">The Palgrave Encyclopedia of Strategic Management. </w:t>
              </w:r>
              <w:r>
                <w:rPr>
                  <w:lang w:val="en-US"/>
                </w:rPr>
                <w:t>London: Palgrave Macmillan UK, pp. 444-452.</w:t>
              </w:r>
            </w:p>
            <w:p w14:paraId="128B1CC3" w14:textId="77777777" w:rsidR="001A3F25" w:rsidRDefault="001A3F25" w:rsidP="001A3F25">
              <w:pPr>
                <w:pStyle w:val="Bibliography"/>
                <w:spacing w:line="240" w:lineRule="auto"/>
                <w:jc w:val="left"/>
                <w:rPr>
                  <w:lang w:val="en-US"/>
                </w:rPr>
              </w:pPr>
              <w:r>
                <w:rPr>
                  <w:lang w:val="en-US"/>
                </w:rPr>
                <w:t xml:space="preserve">Teece, D. J., Pisano, G. &amp; Shuen, A., 1997. Dynamic capabilities and strategic management. </w:t>
              </w:r>
              <w:r>
                <w:rPr>
                  <w:i/>
                  <w:iCs/>
                  <w:lang w:val="en-US"/>
                </w:rPr>
                <w:t xml:space="preserve">Strategic Management Journa, </w:t>
              </w:r>
              <w:r>
                <w:rPr>
                  <w:lang w:val="en-US"/>
                </w:rPr>
                <w:t>18(7), pp. 509-533.</w:t>
              </w:r>
            </w:p>
            <w:p w14:paraId="7DDB1E3B" w14:textId="77777777" w:rsidR="001A3F25" w:rsidRDefault="001A3F25" w:rsidP="001A3F25">
              <w:pPr>
                <w:pStyle w:val="Bibliography"/>
                <w:spacing w:line="240" w:lineRule="auto"/>
                <w:jc w:val="left"/>
                <w:rPr>
                  <w:lang w:val="en-US"/>
                </w:rPr>
              </w:pPr>
              <w:r>
                <w:rPr>
                  <w:lang w:val="en-US"/>
                </w:rPr>
                <w:t xml:space="preserve">Teece, D. J., Pisano, G. &amp; Shuen, A., 1997. Dynamic capabilities and strategic management. </w:t>
              </w:r>
              <w:r>
                <w:rPr>
                  <w:i/>
                  <w:iCs/>
                  <w:lang w:val="en-US"/>
                </w:rPr>
                <w:t xml:space="preserve">Strategic management journal, </w:t>
              </w:r>
              <w:r>
                <w:rPr>
                  <w:lang w:val="en-US"/>
                </w:rPr>
                <w:t>18(7), pp. 509--533.</w:t>
              </w:r>
            </w:p>
            <w:p w14:paraId="5A23C2E1" w14:textId="77777777" w:rsidR="001A3F25" w:rsidRDefault="001A3F25" w:rsidP="001A3F25">
              <w:pPr>
                <w:pStyle w:val="Bibliography"/>
                <w:spacing w:line="240" w:lineRule="auto"/>
                <w:jc w:val="left"/>
                <w:rPr>
                  <w:lang w:val="en-US"/>
                </w:rPr>
              </w:pPr>
              <w:r>
                <w:rPr>
                  <w:lang w:val="en-US"/>
                </w:rPr>
                <w:t xml:space="preserve">Tornatzky, L. G., Fleischer, M. &amp; Chakrabarti, A. K., 1990. </w:t>
              </w:r>
              <w:r>
                <w:rPr>
                  <w:i/>
                  <w:iCs/>
                  <w:lang w:val="en-US"/>
                </w:rPr>
                <w:t xml:space="preserve">The processes of technological innovation. </w:t>
              </w:r>
              <w:r>
                <w:rPr>
                  <w:lang w:val="en-US"/>
                </w:rPr>
                <w:t>s.l.:Lexington Books.</w:t>
              </w:r>
            </w:p>
            <w:p w14:paraId="28F81EE9" w14:textId="77777777" w:rsidR="001A3F25" w:rsidRDefault="001A3F25" w:rsidP="001A3F25">
              <w:pPr>
                <w:pStyle w:val="Bibliography"/>
                <w:spacing w:line="240" w:lineRule="auto"/>
                <w:jc w:val="left"/>
                <w:rPr>
                  <w:lang w:val="en-US"/>
                </w:rPr>
              </w:pPr>
              <w:r>
                <w:rPr>
                  <w:lang w:val="en-US"/>
                </w:rPr>
                <w:t xml:space="preserve">Turner, J. R., Allen, J., Hawamdeh, S. &amp; Mastanamma, G., 2023. The multifaceted sensemaking theory: A systematic literature review and content analysis on sensemaking. </w:t>
              </w:r>
              <w:r>
                <w:rPr>
                  <w:i/>
                  <w:iCs/>
                  <w:lang w:val="en-US"/>
                </w:rPr>
                <w:t xml:space="preserve">Systems, </w:t>
              </w:r>
              <w:r>
                <w:rPr>
                  <w:lang w:val="en-US"/>
                </w:rPr>
                <w:t>11(3), p. 145.</w:t>
              </w:r>
            </w:p>
            <w:p w14:paraId="51C69D12" w14:textId="77777777" w:rsidR="001A3F25" w:rsidRDefault="001A3F25" w:rsidP="001A3F25">
              <w:pPr>
                <w:pStyle w:val="Bibliography"/>
                <w:spacing w:line="240" w:lineRule="auto"/>
                <w:jc w:val="left"/>
                <w:rPr>
                  <w:lang w:val="en-US"/>
                </w:rPr>
              </w:pPr>
              <w:r>
                <w:rPr>
                  <w:lang w:val="en-US"/>
                </w:rPr>
                <w:t xml:space="preserve">Unluer, S., 2012. Being an insider researcher while conducting case study research. </w:t>
              </w:r>
              <w:r>
                <w:rPr>
                  <w:i/>
                  <w:iCs/>
                  <w:lang w:val="en-US"/>
                </w:rPr>
                <w:t xml:space="preserve">Qualitative Report, </w:t>
              </w:r>
              <w:r>
                <w:rPr>
                  <w:lang w:val="en-US"/>
                </w:rPr>
                <w:t>Volume 3, p. 58.</w:t>
              </w:r>
            </w:p>
            <w:p w14:paraId="4B849FDE" w14:textId="77777777" w:rsidR="001A3F25" w:rsidRDefault="001A3F25" w:rsidP="001A3F25">
              <w:pPr>
                <w:pStyle w:val="Bibliography"/>
                <w:spacing w:line="240" w:lineRule="auto"/>
                <w:jc w:val="left"/>
                <w:rPr>
                  <w:lang w:val="en-US"/>
                </w:rPr>
              </w:pPr>
              <w:r>
                <w:rPr>
                  <w:lang w:val="en-US"/>
                </w:rPr>
                <w:lastRenderedPageBreak/>
                <w:t xml:space="preserve">Van Teijlingen, E. &amp; Hundley, V., 2001. The importance of pilot studies. </w:t>
              </w:r>
              <w:r>
                <w:rPr>
                  <w:i/>
                  <w:iCs/>
                  <w:lang w:val="en-US"/>
                </w:rPr>
                <w:t xml:space="preserve">Social research update, </w:t>
              </w:r>
              <w:r>
                <w:rPr>
                  <w:lang w:val="en-US"/>
                </w:rPr>
                <w:t>Volume 35, pp. 1-4.</w:t>
              </w:r>
            </w:p>
            <w:p w14:paraId="39F5E9CE" w14:textId="77777777" w:rsidR="001A3F25" w:rsidRDefault="001A3F25" w:rsidP="001A3F25">
              <w:pPr>
                <w:pStyle w:val="Bibliography"/>
                <w:spacing w:line="240" w:lineRule="auto"/>
                <w:jc w:val="left"/>
                <w:rPr>
                  <w:lang w:val="en-US"/>
                </w:rPr>
              </w:pPr>
              <w:r>
                <w:rPr>
                  <w:lang w:val="en-US"/>
                </w:rPr>
                <w:t xml:space="preserve">Vaska, S., 2021. </w:t>
              </w:r>
              <w:r>
                <w:rPr>
                  <w:i/>
                  <w:iCs/>
                  <w:lang w:val="en-US"/>
                </w:rPr>
                <w:t xml:space="preserve">Digital transformation: strategies and business model innovation, </w:t>
              </w:r>
              <w:r>
                <w:rPr>
                  <w:lang w:val="en-US"/>
                </w:rPr>
                <w:t>s.l.: University Ca'Foscari Venezia.</w:t>
              </w:r>
            </w:p>
            <w:p w14:paraId="2A175BBA" w14:textId="77777777" w:rsidR="001A3F25" w:rsidRDefault="001A3F25" w:rsidP="001A3F25">
              <w:pPr>
                <w:pStyle w:val="Bibliography"/>
                <w:spacing w:line="240" w:lineRule="auto"/>
                <w:jc w:val="left"/>
                <w:rPr>
                  <w:lang w:val="en-US"/>
                </w:rPr>
              </w:pPr>
              <w:r>
                <w:rPr>
                  <w:lang w:val="en-US"/>
                </w:rPr>
                <w:t xml:space="preserve">Weedige, S. S., 2025. Drivers of Bancassurance Adoption: An Integrated Model of Trust, Perceived Value, and Customer Behaviour. </w:t>
              </w:r>
              <w:r>
                <w:rPr>
                  <w:i/>
                  <w:iCs/>
                  <w:lang w:val="en-US"/>
                </w:rPr>
                <w:t xml:space="preserve">Asian Journal of Finance, </w:t>
              </w:r>
              <w:r>
                <w:rPr>
                  <w:lang w:val="en-US"/>
                </w:rPr>
                <w:t>2(1), pp. 69-93.</w:t>
              </w:r>
            </w:p>
            <w:p w14:paraId="5D26CAE1" w14:textId="77777777" w:rsidR="001A3F25" w:rsidRDefault="001A3F25" w:rsidP="001A3F25">
              <w:pPr>
                <w:pStyle w:val="Bibliography"/>
                <w:spacing w:line="240" w:lineRule="auto"/>
                <w:jc w:val="left"/>
                <w:rPr>
                  <w:lang w:val="en-US"/>
                </w:rPr>
              </w:pPr>
              <w:r>
                <w:rPr>
                  <w:lang w:val="en-US"/>
                </w:rPr>
                <w:t xml:space="preserve">Weick, K., 1995. </w:t>
              </w:r>
              <w:r>
                <w:rPr>
                  <w:i/>
                  <w:iCs/>
                  <w:lang w:val="en-US"/>
                </w:rPr>
                <w:t xml:space="preserve">Sensemaking in organizations. </w:t>
              </w:r>
              <w:r>
                <w:rPr>
                  <w:lang w:val="en-US"/>
                </w:rPr>
                <w:t>California: Sage publications Thousand Oaks, CA.</w:t>
              </w:r>
            </w:p>
            <w:p w14:paraId="3442118D" w14:textId="77777777" w:rsidR="001A3F25" w:rsidRDefault="001A3F25" w:rsidP="001A3F25">
              <w:pPr>
                <w:pStyle w:val="Bibliography"/>
                <w:spacing w:line="240" w:lineRule="auto"/>
                <w:jc w:val="left"/>
                <w:rPr>
                  <w:lang w:val="en-US"/>
                </w:rPr>
              </w:pPr>
              <w:r>
                <w:rPr>
                  <w:lang w:val="en-US"/>
                </w:rPr>
                <w:t xml:space="preserve">Weick, K. E., 1995. </w:t>
              </w:r>
              <w:r>
                <w:rPr>
                  <w:i/>
                  <w:iCs/>
                  <w:lang w:val="en-US"/>
                </w:rPr>
                <w:t xml:space="preserve">Sensemaking in organizations. </w:t>
              </w:r>
              <w:r>
                <w:rPr>
                  <w:lang w:val="en-US"/>
                </w:rPr>
                <w:t>California: Sage Publications Thousand Oaks.</w:t>
              </w:r>
            </w:p>
            <w:p w14:paraId="65A812B5" w14:textId="77777777" w:rsidR="001A3F25" w:rsidRDefault="001A3F25" w:rsidP="001A3F25">
              <w:pPr>
                <w:pStyle w:val="Bibliography"/>
                <w:spacing w:line="240" w:lineRule="auto"/>
                <w:jc w:val="left"/>
                <w:rPr>
                  <w:lang w:val="en-US"/>
                </w:rPr>
              </w:pPr>
              <w:r>
                <w:rPr>
                  <w:lang w:val="en-US"/>
                </w:rPr>
                <w:t xml:space="preserve">Weick, K., Sutcliffe, K. &amp; Obstfeld, D., 2005. Organizing and the Process of Sensemaking. </w:t>
              </w:r>
              <w:r>
                <w:rPr>
                  <w:i/>
                  <w:iCs/>
                  <w:lang w:val="en-US"/>
                </w:rPr>
                <w:t xml:space="preserve">ORGANIZATION SCIENCE, </w:t>
              </w:r>
              <w:r>
                <w:rPr>
                  <w:lang w:val="en-US"/>
                </w:rPr>
                <w:t>Volume 16, pp. 409-421.</w:t>
              </w:r>
            </w:p>
            <w:p w14:paraId="7BE28457" w14:textId="77777777" w:rsidR="001A3F25" w:rsidRDefault="001A3F25" w:rsidP="001A3F25">
              <w:pPr>
                <w:pStyle w:val="Bibliography"/>
                <w:spacing w:line="240" w:lineRule="auto"/>
                <w:jc w:val="left"/>
                <w:rPr>
                  <w:lang w:val="en-US"/>
                </w:rPr>
              </w:pPr>
              <w:r>
                <w:rPr>
                  <w:lang w:val="en-US"/>
                </w:rPr>
                <w:t xml:space="preserve">Welengoda, D., 2025. </w:t>
              </w:r>
              <w:r>
                <w:rPr>
                  <w:i/>
                  <w:iCs/>
                  <w:lang w:val="en-US"/>
                </w:rPr>
                <w:t xml:space="preserve">Factors influencing the adoption of cloud computing for a Sri Lankan insurance company, </w:t>
              </w:r>
              <w:r>
                <w:rPr>
                  <w:lang w:val="en-US"/>
                </w:rPr>
                <w:t>s.l.: Hame University of Applied Sciences.</w:t>
              </w:r>
            </w:p>
            <w:p w14:paraId="3BFBEE99" w14:textId="77777777" w:rsidR="001A3F25" w:rsidRDefault="001A3F25" w:rsidP="001A3F25">
              <w:pPr>
                <w:pStyle w:val="Bibliography"/>
                <w:spacing w:line="240" w:lineRule="auto"/>
                <w:jc w:val="left"/>
                <w:rPr>
                  <w:lang w:val="en-US"/>
                </w:rPr>
              </w:pPr>
              <w:r>
                <w:rPr>
                  <w:lang w:val="en-US"/>
                </w:rPr>
                <w:t xml:space="preserve">Zhang, P. &amp; Soergel, D., 2014. Towards a comprehensive model of the cognitive process and mechanisms of individual sensemaking. </w:t>
              </w:r>
              <w:r>
                <w:rPr>
                  <w:i/>
                  <w:iCs/>
                  <w:lang w:val="en-US"/>
                </w:rPr>
                <w:t xml:space="preserve">Journal of the Association for Information Science and Technology, </w:t>
              </w:r>
              <w:r>
                <w:rPr>
                  <w:lang w:val="en-US"/>
                </w:rPr>
                <w:t>65(9), pp. 1733--1756.</w:t>
              </w:r>
            </w:p>
            <w:p w14:paraId="4AFD3A20" w14:textId="77777777" w:rsidR="001A3F25" w:rsidRDefault="001A3F25" w:rsidP="001A3F25">
              <w:pPr>
                <w:pStyle w:val="Bibliography"/>
                <w:spacing w:line="240" w:lineRule="auto"/>
                <w:jc w:val="left"/>
                <w:rPr>
                  <w:lang w:val="en-US"/>
                </w:rPr>
              </w:pPr>
              <w:r>
                <w:rPr>
                  <w:lang w:val="en-US"/>
                </w:rPr>
                <w:t xml:space="preserve">Zinchenko, P., 2025. </w:t>
              </w:r>
              <w:r>
                <w:rPr>
                  <w:i/>
                  <w:iCs/>
                  <w:lang w:val="en-US"/>
                </w:rPr>
                <w:t xml:space="preserve">Insurance Digital Transformation: 4 Emerging Business Models. </w:t>
              </w:r>
              <w:r>
                <w:rPr>
                  <w:lang w:val="en-US"/>
                </w:rPr>
                <w:t xml:space="preserve">[Online] </w:t>
              </w:r>
              <w:r>
                <w:rPr>
                  <w:lang w:val="en-US"/>
                </w:rPr>
                <w:br/>
                <w:t xml:space="preserve">Available at: </w:t>
              </w:r>
              <w:r>
                <w:rPr>
                  <w:u w:val="single"/>
                  <w:lang w:val="en-US"/>
                </w:rPr>
                <w:t>https://www.mindk.com/blog/digital-transformation-in-insurance/</w:t>
              </w:r>
              <w:r>
                <w:rPr>
                  <w:lang w:val="en-US"/>
                </w:rPr>
                <w:br/>
                <w:t>[Accessed 06 April 2026].</w:t>
              </w:r>
            </w:p>
            <w:p w14:paraId="0C4B2124" w14:textId="440205DD" w:rsidR="001A3F25" w:rsidRDefault="001A3F25" w:rsidP="001A3F25">
              <w:pPr>
                <w:spacing w:line="240" w:lineRule="auto"/>
                <w:jc w:val="left"/>
              </w:pPr>
              <w:r>
                <w:rPr>
                  <w:b/>
                  <w:bCs/>
                </w:rPr>
                <w:fldChar w:fldCharType="end"/>
              </w:r>
            </w:p>
          </w:sdtContent>
        </w:sdt>
      </w:sdtContent>
    </w:sdt>
    <w:p w14:paraId="5623F7C6" w14:textId="71EFF578" w:rsidR="001A3F25" w:rsidRDefault="001A3F25">
      <w:pPr>
        <w:spacing w:line="259" w:lineRule="auto"/>
        <w:jc w:val="left"/>
        <w:rPr>
          <w:lang w:val="en-US"/>
        </w:rPr>
      </w:pPr>
      <w:r>
        <w:rPr>
          <w:lang w:val="en-US"/>
        </w:rPr>
        <w:br w:type="page"/>
      </w:r>
    </w:p>
    <w:p w14:paraId="5019B16D" w14:textId="47FFF7A0" w:rsidR="00C73AD9" w:rsidRDefault="00C73AD9" w:rsidP="002327A9">
      <w:pPr>
        <w:pStyle w:val="Heading1"/>
      </w:pPr>
      <w:r>
        <w:lastRenderedPageBreak/>
        <w:t>Appendi</w:t>
      </w:r>
      <w:r w:rsidR="001A3F25">
        <w:t>c</w:t>
      </w:r>
      <w:r>
        <w:t xml:space="preserve">es </w:t>
      </w:r>
    </w:p>
    <w:sdt>
      <w:sdtPr>
        <w:id w:val="-523785943"/>
        <w:docPartObj>
          <w:docPartGallery w:val="Bibliographies"/>
          <w:docPartUnique/>
        </w:docPartObj>
      </w:sdtPr>
      <w:sdtEndPr/>
      <w:sdtContent>
        <w:p w14:paraId="07CFDADF" w14:textId="33ECC55D" w:rsidR="00F147CA" w:rsidRPr="00F358BF" w:rsidRDefault="009E7CD2" w:rsidP="002327A9">
          <w:pPr>
            <w:pStyle w:val="Heading1"/>
          </w:pPr>
        </w:p>
      </w:sdtContent>
    </w:sdt>
    <w:sectPr w:rsidR="00F147CA" w:rsidRPr="00F358BF" w:rsidSect="000876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C0775"/>
    <w:multiLevelType w:val="hybridMultilevel"/>
    <w:tmpl w:val="A3EC31B6"/>
    <w:lvl w:ilvl="0" w:tplc="9E50D2B6">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CC1FA1"/>
    <w:multiLevelType w:val="multilevel"/>
    <w:tmpl w:val="350433A2"/>
    <w:lvl w:ilvl="0">
      <w:start w:val="4"/>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BCB5FCC"/>
    <w:multiLevelType w:val="hybridMultilevel"/>
    <w:tmpl w:val="9A507C40"/>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174964"/>
    <w:multiLevelType w:val="hybridMultilevel"/>
    <w:tmpl w:val="B21A1E48"/>
    <w:lvl w:ilvl="0" w:tplc="8B9C480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340307"/>
    <w:multiLevelType w:val="multilevel"/>
    <w:tmpl w:val="C35C32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62B6CB8"/>
    <w:multiLevelType w:val="multilevel"/>
    <w:tmpl w:val="56DEE42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3724AFB"/>
    <w:multiLevelType w:val="hybridMultilevel"/>
    <w:tmpl w:val="243A411A"/>
    <w:lvl w:ilvl="0" w:tplc="3DD80D2E">
      <w:start w:val="4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B95CC5"/>
    <w:multiLevelType w:val="hybridMultilevel"/>
    <w:tmpl w:val="97648228"/>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272BCD"/>
    <w:multiLevelType w:val="multilevel"/>
    <w:tmpl w:val="419690B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001C1D"/>
    <w:multiLevelType w:val="hybridMultilevel"/>
    <w:tmpl w:val="485E8A3C"/>
    <w:lvl w:ilvl="0" w:tplc="E59E7008">
      <w:start w:val="4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6028EB"/>
    <w:multiLevelType w:val="multilevel"/>
    <w:tmpl w:val="669E21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48FE05D8"/>
    <w:multiLevelType w:val="hybridMultilevel"/>
    <w:tmpl w:val="04A45D0C"/>
    <w:lvl w:ilvl="0" w:tplc="0B32DE10">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7202B9"/>
    <w:multiLevelType w:val="multilevel"/>
    <w:tmpl w:val="95E28ABC"/>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2E220CA"/>
    <w:multiLevelType w:val="multilevel"/>
    <w:tmpl w:val="20D03E32"/>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5340A8F"/>
    <w:multiLevelType w:val="multilevel"/>
    <w:tmpl w:val="669AB72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0"/>
  </w:num>
  <w:num w:numId="2">
    <w:abstractNumId w:val="14"/>
  </w:num>
  <w:num w:numId="3">
    <w:abstractNumId w:val="12"/>
  </w:num>
  <w:num w:numId="4">
    <w:abstractNumId w:val="0"/>
  </w:num>
  <w:num w:numId="5">
    <w:abstractNumId w:val="0"/>
  </w:num>
  <w:num w:numId="6">
    <w:abstractNumId w:val="0"/>
  </w:num>
  <w:num w:numId="7">
    <w:abstractNumId w:val="0"/>
  </w:num>
  <w:num w:numId="8">
    <w:abstractNumId w:val="0"/>
  </w:num>
  <w:num w:numId="9">
    <w:abstractNumId w:val="0"/>
  </w:num>
  <w:num w:numId="10">
    <w:abstractNumId w:val="12"/>
    <w:lvlOverride w:ilvl="0">
      <w:startOverride w:val="2"/>
    </w:lvlOverride>
    <w:lvlOverride w:ilvl="1">
      <w:startOverride w:val="1"/>
    </w:lvlOverride>
  </w:num>
  <w:num w:numId="11">
    <w:abstractNumId w:val="0"/>
  </w:num>
  <w:num w:numId="12">
    <w:abstractNumId w:val="0"/>
  </w:num>
  <w:num w:numId="13">
    <w:abstractNumId w:val="0"/>
  </w:num>
  <w:num w:numId="14">
    <w:abstractNumId w:val="12"/>
  </w:num>
  <w:num w:numId="15">
    <w:abstractNumId w:val="12"/>
  </w:num>
  <w:num w:numId="16">
    <w:abstractNumId w:val="3"/>
  </w:num>
  <w:num w:numId="17">
    <w:abstractNumId w:val="12"/>
    <w:lvlOverride w:ilvl="0">
      <w:startOverride w:val="2"/>
    </w:lvlOverride>
    <w:lvlOverride w:ilvl="1">
      <w:startOverride w:val="1"/>
    </w:lvlOverride>
  </w:num>
  <w:num w:numId="18">
    <w:abstractNumId w:val="12"/>
    <w:lvlOverride w:ilvl="0">
      <w:startOverride w:val="2"/>
    </w:lvlOverride>
    <w:lvlOverride w:ilvl="1">
      <w:startOverride w:val="1"/>
    </w:lvlOverride>
  </w:num>
  <w:num w:numId="19">
    <w:abstractNumId w:val="12"/>
  </w:num>
  <w:num w:numId="20">
    <w:abstractNumId w:val="7"/>
  </w:num>
  <w:num w:numId="21">
    <w:abstractNumId w:val="2"/>
  </w:num>
  <w:num w:numId="22">
    <w:abstractNumId w:val="11"/>
  </w:num>
  <w:num w:numId="23">
    <w:abstractNumId w:val="13"/>
  </w:num>
  <w:num w:numId="24">
    <w:abstractNumId w:val="4"/>
  </w:num>
  <w:num w:numId="25">
    <w:abstractNumId w:val="5"/>
  </w:num>
  <w:num w:numId="26">
    <w:abstractNumId w:val="12"/>
  </w:num>
  <w:num w:numId="27">
    <w:abstractNumId w:val="12"/>
  </w:num>
  <w:num w:numId="28">
    <w:abstractNumId w:val="12"/>
  </w:num>
  <w:num w:numId="29">
    <w:abstractNumId w:val="1"/>
  </w:num>
  <w:num w:numId="30">
    <w:abstractNumId w:val="8"/>
  </w:num>
  <w:num w:numId="31">
    <w:abstractNumId w:val="9"/>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1"/>
  <w:activeWritingStyle w:appName="MSWord" w:lang="en-US" w:vendorID="64" w:dllVersion="4096"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8BF"/>
    <w:rsid w:val="0000073D"/>
    <w:rsid w:val="00001AC8"/>
    <w:rsid w:val="0000214A"/>
    <w:rsid w:val="0000266F"/>
    <w:rsid w:val="00003C8C"/>
    <w:rsid w:val="000056A2"/>
    <w:rsid w:val="0000577F"/>
    <w:rsid w:val="000064E9"/>
    <w:rsid w:val="00006725"/>
    <w:rsid w:val="00006970"/>
    <w:rsid w:val="00012150"/>
    <w:rsid w:val="000125D6"/>
    <w:rsid w:val="00012BD8"/>
    <w:rsid w:val="000140C4"/>
    <w:rsid w:val="00014A54"/>
    <w:rsid w:val="00014DF2"/>
    <w:rsid w:val="00015910"/>
    <w:rsid w:val="00016181"/>
    <w:rsid w:val="00016FBE"/>
    <w:rsid w:val="00016FEF"/>
    <w:rsid w:val="00020185"/>
    <w:rsid w:val="000201E6"/>
    <w:rsid w:val="00020E41"/>
    <w:rsid w:val="00021C3A"/>
    <w:rsid w:val="00021DC7"/>
    <w:rsid w:val="00023D66"/>
    <w:rsid w:val="000255F0"/>
    <w:rsid w:val="00026776"/>
    <w:rsid w:val="00026C81"/>
    <w:rsid w:val="00027114"/>
    <w:rsid w:val="00030AC8"/>
    <w:rsid w:val="00031C16"/>
    <w:rsid w:val="00033CF9"/>
    <w:rsid w:val="00033EBD"/>
    <w:rsid w:val="00034F24"/>
    <w:rsid w:val="00040EDA"/>
    <w:rsid w:val="0004111C"/>
    <w:rsid w:val="00041968"/>
    <w:rsid w:val="0004409E"/>
    <w:rsid w:val="00044B34"/>
    <w:rsid w:val="00047DB8"/>
    <w:rsid w:val="0005033E"/>
    <w:rsid w:val="00050CA5"/>
    <w:rsid w:val="00052EAF"/>
    <w:rsid w:val="00053EB5"/>
    <w:rsid w:val="00055DD8"/>
    <w:rsid w:val="00057F83"/>
    <w:rsid w:val="0006022F"/>
    <w:rsid w:val="000604C3"/>
    <w:rsid w:val="00060695"/>
    <w:rsid w:val="00060DF5"/>
    <w:rsid w:val="00064F39"/>
    <w:rsid w:val="000659E1"/>
    <w:rsid w:val="00066C2A"/>
    <w:rsid w:val="00067F28"/>
    <w:rsid w:val="000701B8"/>
    <w:rsid w:val="00070283"/>
    <w:rsid w:val="0007054C"/>
    <w:rsid w:val="00070A59"/>
    <w:rsid w:val="00070E8A"/>
    <w:rsid w:val="0007151D"/>
    <w:rsid w:val="00071896"/>
    <w:rsid w:val="00075359"/>
    <w:rsid w:val="000760B1"/>
    <w:rsid w:val="00076136"/>
    <w:rsid w:val="00076DE0"/>
    <w:rsid w:val="00077D16"/>
    <w:rsid w:val="000809F0"/>
    <w:rsid w:val="00080F3F"/>
    <w:rsid w:val="00081FF7"/>
    <w:rsid w:val="000836CD"/>
    <w:rsid w:val="00084161"/>
    <w:rsid w:val="000845E4"/>
    <w:rsid w:val="0008476B"/>
    <w:rsid w:val="00084DAF"/>
    <w:rsid w:val="000858EB"/>
    <w:rsid w:val="000873F3"/>
    <w:rsid w:val="000876A1"/>
    <w:rsid w:val="00087784"/>
    <w:rsid w:val="00091698"/>
    <w:rsid w:val="00092BD0"/>
    <w:rsid w:val="00093063"/>
    <w:rsid w:val="000939F0"/>
    <w:rsid w:val="000947B1"/>
    <w:rsid w:val="00094801"/>
    <w:rsid w:val="00095863"/>
    <w:rsid w:val="00097488"/>
    <w:rsid w:val="000A1265"/>
    <w:rsid w:val="000A1450"/>
    <w:rsid w:val="000A1BE5"/>
    <w:rsid w:val="000A284E"/>
    <w:rsid w:val="000A29F7"/>
    <w:rsid w:val="000A406E"/>
    <w:rsid w:val="000A7A28"/>
    <w:rsid w:val="000B05ED"/>
    <w:rsid w:val="000B535C"/>
    <w:rsid w:val="000B6BD0"/>
    <w:rsid w:val="000C24E4"/>
    <w:rsid w:val="000C2BFF"/>
    <w:rsid w:val="000C3858"/>
    <w:rsid w:val="000C3DFB"/>
    <w:rsid w:val="000C58D5"/>
    <w:rsid w:val="000C6211"/>
    <w:rsid w:val="000C7546"/>
    <w:rsid w:val="000D1310"/>
    <w:rsid w:val="000D145A"/>
    <w:rsid w:val="000D17A9"/>
    <w:rsid w:val="000D3122"/>
    <w:rsid w:val="000D333F"/>
    <w:rsid w:val="000D4B0C"/>
    <w:rsid w:val="000D5ACB"/>
    <w:rsid w:val="000D5D45"/>
    <w:rsid w:val="000D61D6"/>
    <w:rsid w:val="000D74AD"/>
    <w:rsid w:val="000D74F8"/>
    <w:rsid w:val="000D78EF"/>
    <w:rsid w:val="000D7AC4"/>
    <w:rsid w:val="000E177C"/>
    <w:rsid w:val="000E42DA"/>
    <w:rsid w:val="000E593F"/>
    <w:rsid w:val="000E6B23"/>
    <w:rsid w:val="000E75FC"/>
    <w:rsid w:val="000F1B73"/>
    <w:rsid w:val="000F33B5"/>
    <w:rsid w:val="000F3760"/>
    <w:rsid w:val="000F465B"/>
    <w:rsid w:val="000F5486"/>
    <w:rsid w:val="000F581A"/>
    <w:rsid w:val="0010080C"/>
    <w:rsid w:val="001009F9"/>
    <w:rsid w:val="00100B79"/>
    <w:rsid w:val="00100DBD"/>
    <w:rsid w:val="00101A05"/>
    <w:rsid w:val="001022A7"/>
    <w:rsid w:val="00102554"/>
    <w:rsid w:val="001026EE"/>
    <w:rsid w:val="00104ACD"/>
    <w:rsid w:val="00104B5E"/>
    <w:rsid w:val="00104F27"/>
    <w:rsid w:val="00105B1D"/>
    <w:rsid w:val="00107925"/>
    <w:rsid w:val="00110021"/>
    <w:rsid w:val="0011010B"/>
    <w:rsid w:val="00111CB6"/>
    <w:rsid w:val="00111DDA"/>
    <w:rsid w:val="0011314E"/>
    <w:rsid w:val="0011341F"/>
    <w:rsid w:val="00113624"/>
    <w:rsid w:val="00114261"/>
    <w:rsid w:val="00115B6C"/>
    <w:rsid w:val="00115E34"/>
    <w:rsid w:val="00115F01"/>
    <w:rsid w:val="001169ED"/>
    <w:rsid w:val="001171F9"/>
    <w:rsid w:val="00121F36"/>
    <w:rsid w:val="00123A3F"/>
    <w:rsid w:val="001245D6"/>
    <w:rsid w:val="001249F6"/>
    <w:rsid w:val="00125826"/>
    <w:rsid w:val="0012602C"/>
    <w:rsid w:val="00126076"/>
    <w:rsid w:val="001267CA"/>
    <w:rsid w:val="00126C9F"/>
    <w:rsid w:val="00126EBE"/>
    <w:rsid w:val="001274F3"/>
    <w:rsid w:val="00132FB1"/>
    <w:rsid w:val="00134BF6"/>
    <w:rsid w:val="00137042"/>
    <w:rsid w:val="00137C0F"/>
    <w:rsid w:val="0014077A"/>
    <w:rsid w:val="00140B66"/>
    <w:rsid w:val="0014110E"/>
    <w:rsid w:val="00141A59"/>
    <w:rsid w:val="0014277F"/>
    <w:rsid w:val="0014288B"/>
    <w:rsid w:val="00143222"/>
    <w:rsid w:val="00143387"/>
    <w:rsid w:val="00143AFC"/>
    <w:rsid w:val="001449E3"/>
    <w:rsid w:val="00145002"/>
    <w:rsid w:val="001450C2"/>
    <w:rsid w:val="001467C5"/>
    <w:rsid w:val="00146A7C"/>
    <w:rsid w:val="00147F76"/>
    <w:rsid w:val="0015003D"/>
    <w:rsid w:val="0015085B"/>
    <w:rsid w:val="00150D6E"/>
    <w:rsid w:val="00151485"/>
    <w:rsid w:val="00154B5B"/>
    <w:rsid w:val="00155065"/>
    <w:rsid w:val="001570FD"/>
    <w:rsid w:val="001610D4"/>
    <w:rsid w:val="00163282"/>
    <w:rsid w:val="00163EBF"/>
    <w:rsid w:val="00164588"/>
    <w:rsid w:val="00164B2A"/>
    <w:rsid w:val="00165189"/>
    <w:rsid w:val="00165DA5"/>
    <w:rsid w:val="001663BF"/>
    <w:rsid w:val="001666DF"/>
    <w:rsid w:val="00173E12"/>
    <w:rsid w:val="00174345"/>
    <w:rsid w:val="001806FB"/>
    <w:rsid w:val="00182156"/>
    <w:rsid w:val="001835ED"/>
    <w:rsid w:val="00185EA7"/>
    <w:rsid w:val="00191071"/>
    <w:rsid w:val="00191E5C"/>
    <w:rsid w:val="001929BC"/>
    <w:rsid w:val="00192C28"/>
    <w:rsid w:val="00193581"/>
    <w:rsid w:val="00193671"/>
    <w:rsid w:val="00193ACD"/>
    <w:rsid w:val="00194361"/>
    <w:rsid w:val="00195457"/>
    <w:rsid w:val="00195AA7"/>
    <w:rsid w:val="001977D4"/>
    <w:rsid w:val="00197A24"/>
    <w:rsid w:val="001A0A2E"/>
    <w:rsid w:val="001A0B24"/>
    <w:rsid w:val="001A0E20"/>
    <w:rsid w:val="001A2C3C"/>
    <w:rsid w:val="001A2D40"/>
    <w:rsid w:val="001A341B"/>
    <w:rsid w:val="001A39C0"/>
    <w:rsid w:val="001A3F25"/>
    <w:rsid w:val="001A6DFA"/>
    <w:rsid w:val="001A7830"/>
    <w:rsid w:val="001A7C5E"/>
    <w:rsid w:val="001A7D0D"/>
    <w:rsid w:val="001A7D10"/>
    <w:rsid w:val="001A7F1F"/>
    <w:rsid w:val="001B032D"/>
    <w:rsid w:val="001B04B1"/>
    <w:rsid w:val="001B3491"/>
    <w:rsid w:val="001B4D15"/>
    <w:rsid w:val="001B6421"/>
    <w:rsid w:val="001B6679"/>
    <w:rsid w:val="001C0A3E"/>
    <w:rsid w:val="001C1A11"/>
    <w:rsid w:val="001C2DCC"/>
    <w:rsid w:val="001C39CC"/>
    <w:rsid w:val="001C570F"/>
    <w:rsid w:val="001C6050"/>
    <w:rsid w:val="001C63A6"/>
    <w:rsid w:val="001C6EA3"/>
    <w:rsid w:val="001C78FB"/>
    <w:rsid w:val="001D0079"/>
    <w:rsid w:val="001D1D5A"/>
    <w:rsid w:val="001D2ACF"/>
    <w:rsid w:val="001D2F10"/>
    <w:rsid w:val="001D4025"/>
    <w:rsid w:val="001D470A"/>
    <w:rsid w:val="001D4E71"/>
    <w:rsid w:val="001D4F13"/>
    <w:rsid w:val="001D6216"/>
    <w:rsid w:val="001D6B8D"/>
    <w:rsid w:val="001D72DD"/>
    <w:rsid w:val="001E08B9"/>
    <w:rsid w:val="001E2527"/>
    <w:rsid w:val="001E29B8"/>
    <w:rsid w:val="001E3124"/>
    <w:rsid w:val="001E3DDC"/>
    <w:rsid w:val="001E4D00"/>
    <w:rsid w:val="001E7013"/>
    <w:rsid w:val="001E7994"/>
    <w:rsid w:val="001E7D71"/>
    <w:rsid w:val="001F0855"/>
    <w:rsid w:val="001F178E"/>
    <w:rsid w:val="001F1B84"/>
    <w:rsid w:val="001F5795"/>
    <w:rsid w:val="001F6E1E"/>
    <w:rsid w:val="0020051C"/>
    <w:rsid w:val="002008A5"/>
    <w:rsid w:val="002016A6"/>
    <w:rsid w:val="00201DFC"/>
    <w:rsid w:val="00203015"/>
    <w:rsid w:val="00203833"/>
    <w:rsid w:val="002044EC"/>
    <w:rsid w:val="002069E9"/>
    <w:rsid w:val="00207D65"/>
    <w:rsid w:val="00210822"/>
    <w:rsid w:val="002140C2"/>
    <w:rsid w:val="00216944"/>
    <w:rsid w:val="00216AE4"/>
    <w:rsid w:val="00216C5D"/>
    <w:rsid w:val="00217078"/>
    <w:rsid w:val="002205FC"/>
    <w:rsid w:val="00220762"/>
    <w:rsid w:val="00221852"/>
    <w:rsid w:val="00222D6F"/>
    <w:rsid w:val="00222F36"/>
    <w:rsid w:val="002237F6"/>
    <w:rsid w:val="00225EEF"/>
    <w:rsid w:val="00231B75"/>
    <w:rsid w:val="002327A9"/>
    <w:rsid w:val="002333FD"/>
    <w:rsid w:val="002338FC"/>
    <w:rsid w:val="00233A74"/>
    <w:rsid w:val="00233ADE"/>
    <w:rsid w:val="00234033"/>
    <w:rsid w:val="002361CC"/>
    <w:rsid w:val="00241570"/>
    <w:rsid w:val="00241675"/>
    <w:rsid w:val="002418F0"/>
    <w:rsid w:val="00242084"/>
    <w:rsid w:val="002427E6"/>
    <w:rsid w:val="00244170"/>
    <w:rsid w:val="00245410"/>
    <w:rsid w:val="00246856"/>
    <w:rsid w:val="0024704F"/>
    <w:rsid w:val="00250B08"/>
    <w:rsid w:val="0025531C"/>
    <w:rsid w:val="002567DC"/>
    <w:rsid w:val="002572A3"/>
    <w:rsid w:val="002572B6"/>
    <w:rsid w:val="00260A14"/>
    <w:rsid w:val="0026155C"/>
    <w:rsid w:val="002623E3"/>
    <w:rsid w:val="002630A6"/>
    <w:rsid w:val="00263157"/>
    <w:rsid w:val="00263DA0"/>
    <w:rsid w:val="00263DE3"/>
    <w:rsid w:val="0026432F"/>
    <w:rsid w:val="00267142"/>
    <w:rsid w:val="00267155"/>
    <w:rsid w:val="00270CA9"/>
    <w:rsid w:val="00271328"/>
    <w:rsid w:val="0027350B"/>
    <w:rsid w:val="0027665C"/>
    <w:rsid w:val="0027692A"/>
    <w:rsid w:val="00276AE0"/>
    <w:rsid w:val="00276E30"/>
    <w:rsid w:val="00276E6D"/>
    <w:rsid w:val="00276F40"/>
    <w:rsid w:val="0028037E"/>
    <w:rsid w:val="00281BB0"/>
    <w:rsid w:val="0028251E"/>
    <w:rsid w:val="00282918"/>
    <w:rsid w:val="00283C71"/>
    <w:rsid w:val="002846A6"/>
    <w:rsid w:val="00284CE7"/>
    <w:rsid w:val="002850E1"/>
    <w:rsid w:val="002859F7"/>
    <w:rsid w:val="002867F2"/>
    <w:rsid w:val="00287C02"/>
    <w:rsid w:val="002903BB"/>
    <w:rsid w:val="002945A7"/>
    <w:rsid w:val="002968C5"/>
    <w:rsid w:val="00297433"/>
    <w:rsid w:val="002A06B6"/>
    <w:rsid w:val="002A0AAC"/>
    <w:rsid w:val="002A3D18"/>
    <w:rsid w:val="002A3E2E"/>
    <w:rsid w:val="002A75CE"/>
    <w:rsid w:val="002B0542"/>
    <w:rsid w:val="002B1D22"/>
    <w:rsid w:val="002B5169"/>
    <w:rsid w:val="002B6691"/>
    <w:rsid w:val="002B7DAD"/>
    <w:rsid w:val="002C0D9A"/>
    <w:rsid w:val="002C3F85"/>
    <w:rsid w:val="002C4B19"/>
    <w:rsid w:val="002C5D41"/>
    <w:rsid w:val="002C6548"/>
    <w:rsid w:val="002C7B25"/>
    <w:rsid w:val="002D1360"/>
    <w:rsid w:val="002D14C7"/>
    <w:rsid w:val="002D37D4"/>
    <w:rsid w:val="002D3E6D"/>
    <w:rsid w:val="002D5A32"/>
    <w:rsid w:val="002D75DC"/>
    <w:rsid w:val="002E2E70"/>
    <w:rsid w:val="002E42A9"/>
    <w:rsid w:val="002E5ECA"/>
    <w:rsid w:val="002E6248"/>
    <w:rsid w:val="002E7192"/>
    <w:rsid w:val="002E78DF"/>
    <w:rsid w:val="002F10BA"/>
    <w:rsid w:val="002F2081"/>
    <w:rsid w:val="002F2B44"/>
    <w:rsid w:val="002F4FE5"/>
    <w:rsid w:val="002F6539"/>
    <w:rsid w:val="0030031C"/>
    <w:rsid w:val="0030064C"/>
    <w:rsid w:val="00300B85"/>
    <w:rsid w:val="00301152"/>
    <w:rsid w:val="00301706"/>
    <w:rsid w:val="00301CD0"/>
    <w:rsid w:val="00302934"/>
    <w:rsid w:val="00302F51"/>
    <w:rsid w:val="00303E72"/>
    <w:rsid w:val="00304888"/>
    <w:rsid w:val="00305294"/>
    <w:rsid w:val="00305AD9"/>
    <w:rsid w:val="00306F6E"/>
    <w:rsid w:val="003101B7"/>
    <w:rsid w:val="00311207"/>
    <w:rsid w:val="0031172A"/>
    <w:rsid w:val="003117B8"/>
    <w:rsid w:val="00312B21"/>
    <w:rsid w:val="00312C9D"/>
    <w:rsid w:val="00315346"/>
    <w:rsid w:val="00315EDE"/>
    <w:rsid w:val="00320F15"/>
    <w:rsid w:val="00321A97"/>
    <w:rsid w:val="00322BBE"/>
    <w:rsid w:val="003236F5"/>
    <w:rsid w:val="00323C15"/>
    <w:rsid w:val="00324B28"/>
    <w:rsid w:val="003251DC"/>
    <w:rsid w:val="003257E3"/>
    <w:rsid w:val="00325F59"/>
    <w:rsid w:val="003261E1"/>
    <w:rsid w:val="00326F49"/>
    <w:rsid w:val="00327621"/>
    <w:rsid w:val="003310E5"/>
    <w:rsid w:val="00332E8F"/>
    <w:rsid w:val="00334019"/>
    <w:rsid w:val="00336688"/>
    <w:rsid w:val="00336A40"/>
    <w:rsid w:val="00342F44"/>
    <w:rsid w:val="00343460"/>
    <w:rsid w:val="00343FC1"/>
    <w:rsid w:val="00345276"/>
    <w:rsid w:val="00345BA0"/>
    <w:rsid w:val="00345BFF"/>
    <w:rsid w:val="00352574"/>
    <w:rsid w:val="003529FA"/>
    <w:rsid w:val="003544B8"/>
    <w:rsid w:val="0035450E"/>
    <w:rsid w:val="00355023"/>
    <w:rsid w:val="003566D8"/>
    <w:rsid w:val="00360ADB"/>
    <w:rsid w:val="00362116"/>
    <w:rsid w:val="003646DC"/>
    <w:rsid w:val="0036477A"/>
    <w:rsid w:val="00365FDD"/>
    <w:rsid w:val="0036653A"/>
    <w:rsid w:val="00366B1A"/>
    <w:rsid w:val="00366D4F"/>
    <w:rsid w:val="0036782C"/>
    <w:rsid w:val="003713D5"/>
    <w:rsid w:val="00371403"/>
    <w:rsid w:val="00371C9F"/>
    <w:rsid w:val="003721FE"/>
    <w:rsid w:val="00372FA3"/>
    <w:rsid w:val="003733D7"/>
    <w:rsid w:val="00374A69"/>
    <w:rsid w:val="00374BD3"/>
    <w:rsid w:val="003753D7"/>
    <w:rsid w:val="0037569D"/>
    <w:rsid w:val="00377588"/>
    <w:rsid w:val="003818DD"/>
    <w:rsid w:val="00381C43"/>
    <w:rsid w:val="0038264D"/>
    <w:rsid w:val="00382FAF"/>
    <w:rsid w:val="0038331D"/>
    <w:rsid w:val="00384E46"/>
    <w:rsid w:val="00384EB8"/>
    <w:rsid w:val="0038638D"/>
    <w:rsid w:val="00386444"/>
    <w:rsid w:val="00386D02"/>
    <w:rsid w:val="00386D9B"/>
    <w:rsid w:val="00386FF0"/>
    <w:rsid w:val="003903A0"/>
    <w:rsid w:val="003951E0"/>
    <w:rsid w:val="00395961"/>
    <w:rsid w:val="00396828"/>
    <w:rsid w:val="003A0A92"/>
    <w:rsid w:val="003A1DF0"/>
    <w:rsid w:val="003A451B"/>
    <w:rsid w:val="003A6247"/>
    <w:rsid w:val="003A66B3"/>
    <w:rsid w:val="003A6C6B"/>
    <w:rsid w:val="003B0E22"/>
    <w:rsid w:val="003B0E76"/>
    <w:rsid w:val="003B1C4E"/>
    <w:rsid w:val="003B2D31"/>
    <w:rsid w:val="003B40A2"/>
    <w:rsid w:val="003B41AD"/>
    <w:rsid w:val="003B4EB1"/>
    <w:rsid w:val="003B5779"/>
    <w:rsid w:val="003B5EA0"/>
    <w:rsid w:val="003B7747"/>
    <w:rsid w:val="003C00B8"/>
    <w:rsid w:val="003C120F"/>
    <w:rsid w:val="003C1C1D"/>
    <w:rsid w:val="003C2779"/>
    <w:rsid w:val="003C37A4"/>
    <w:rsid w:val="003C3F66"/>
    <w:rsid w:val="003C5586"/>
    <w:rsid w:val="003C56D6"/>
    <w:rsid w:val="003C5D69"/>
    <w:rsid w:val="003D1B4E"/>
    <w:rsid w:val="003D310F"/>
    <w:rsid w:val="003D4C81"/>
    <w:rsid w:val="003D5BC3"/>
    <w:rsid w:val="003D632D"/>
    <w:rsid w:val="003D6F87"/>
    <w:rsid w:val="003E0939"/>
    <w:rsid w:val="003E0E93"/>
    <w:rsid w:val="003E1927"/>
    <w:rsid w:val="003E1B56"/>
    <w:rsid w:val="003E1C57"/>
    <w:rsid w:val="003E47AF"/>
    <w:rsid w:val="003E763E"/>
    <w:rsid w:val="003F003A"/>
    <w:rsid w:val="003F13C5"/>
    <w:rsid w:val="003F2A1E"/>
    <w:rsid w:val="003F2BDA"/>
    <w:rsid w:val="003F2CDA"/>
    <w:rsid w:val="003F2E99"/>
    <w:rsid w:val="003F6236"/>
    <w:rsid w:val="003F6C9D"/>
    <w:rsid w:val="003F768B"/>
    <w:rsid w:val="00400658"/>
    <w:rsid w:val="00400AC9"/>
    <w:rsid w:val="00400DB9"/>
    <w:rsid w:val="00401B35"/>
    <w:rsid w:val="00404B7A"/>
    <w:rsid w:val="00405E75"/>
    <w:rsid w:val="0040655F"/>
    <w:rsid w:val="00406E4B"/>
    <w:rsid w:val="0041176C"/>
    <w:rsid w:val="004119F9"/>
    <w:rsid w:val="00411BEA"/>
    <w:rsid w:val="00411DA1"/>
    <w:rsid w:val="004159E9"/>
    <w:rsid w:val="00416B41"/>
    <w:rsid w:val="00420FA7"/>
    <w:rsid w:val="00424398"/>
    <w:rsid w:val="00427C4A"/>
    <w:rsid w:val="00433B55"/>
    <w:rsid w:val="004350B4"/>
    <w:rsid w:val="00436F62"/>
    <w:rsid w:val="0043785A"/>
    <w:rsid w:val="0043793A"/>
    <w:rsid w:val="00437DC6"/>
    <w:rsid w:val="004403D7"/>
    <w:rsid w:val="00440613"/>
    <w:rsid w:val="00441C23"/>
    <w:rsid w:val="00442880"/>
    <w:rsid w:val="004428AA"/>
    <w:rsid w:val="004449C1"/>
    <w:rsid w:val="00445A2A"/>
    <w:rsid w:val="00445D35"/>
    <w:rsid w:val="00447F9A"/>
    <w:rsid w:val="004509EA"/>
    <w:rsid w:val="0045466D"/>
    <w:rsid w:val="004546B2"/>
    <w:rsid w:val="00456AC0"/>
    <w:rsid w:val="00456F81"/>
    <w:rsid w:val="0045743E"/>
    <w:rsid w:val="004577D5"/>
    <w:rsid w:val="00457A6A"/>
    <w:rsid w:val="00460DBB"/>
    <w:rsid w:val="004610A1"/>
    <w:rsid w:val="00462435"/>
    <w:rsid w:val="00463D16"/>
    <w:rsid w:val="00464996"/>
    <w:rsid w:val="004651E9"/>
    <w:rsid w:val="00465374"/>
    <w:rsid w:val="00465D17"/>
    <w:rsid w:val="004711BD"/>
    <w:rsid w:val="00471782"/>
    <w:rsid w:val="00475BC4"/>
    <w:rsid w:val="00475E94"/>
    <w:rsid w:val="004769D1"/>
    <w:rsid w:val="00477A82"/>
    <w:rsid w:val="00480B9D"/>
    <w:rsid w:val="0048143C"/>
    <w:rsid w:val="0048278B"/>
    <w:rsid w:val="004830EA"/>
    <w:rsid w:val="00484C7B"/>
    <w:rsid w:val="0048581B"/>
    <w:rsid w:val="00485963"/>
    <w:rsid w:val="00486DCB"/>
    <w:rsid w:val="0048729C"/>
    <w:rsid w:val="004872ED"/>
    <w:rsid w:val="004875F4"/>
    <w:rsid w:val="00491457"/>
    <w:rsid w:val="00493063"/>
    <w:rsid w:val="004939A1"/>
    <w:rsid w:val="00494368"/>
    <w:rsid w:val="00494A47"/>
    <w:rsid w:val="00494D95"/>
    <w:rsid w:val="0049549B"/>
    <w:rsid w:val="0049593E"/>
    <w:rsid w:val="004962F4"/>
    <w:rsid w:val="00497171"/>
    <w:rsid w:val="004976EC"/>
    <w:rsid w:val="004A00BD"/>
    <w:rsid w:val="004A0399"/>
    <w:rsid w:val="004A04EF"/>
    <w:rsid w:val="004A2F58"/>
    <w:rsid w:val="004A3A8D"/>
    <w:rsid w:val="004A46AF"/>
    <w:rsid w:val="004A478E"/>
    <w:rsid w:val="004A49B9"/>
    <w:rsid w:val="004A5C28"/>
    <w:rsid w:val="004A5EE0"/>
    <w:rsid w:val="004B02D2"/>
    <w:rsid w:val="004B18DD"/>
    <w:rsid w:val="004B2939"/>
    <w:rsid w:val="004B2DF2"/>
    <w:rsid w:val="004B4CD3"/>
    <w:rsid w:val="004B61CF"/>
    <w:rsid w:val="004B654E"/>
    <w:rsid w:val="004C15EB"/>
    <w:rsid w:val="004C22EC"/>
    <w:rsid w:val="004C2C50"/>
    <w:rsid w:val="004C3498"/>
    <w:rsid w:val="004C3A8F"/>
    <w:rsid w:val="004C43C7"/>
    <w:rsid w:val="004C61E1"/>
    <w:rsid w:val="004C6E8C"/>
    <w:rsid w:val="004C7525"/>
    <w:rsid w:val="004D0249"/>
    <w:rsid w:val="004D0D4C"/>
    <w:rsid w:val="004D1541"/>
    <w:rsid w:val="004D174B"/>
    <w:rsid w:val="004D244E"/>
    <w:rsid w:val="004D2702"/>
    <w:rsid w:val="004D302B"/>
    <w:rsid w:val="004D3A7D"/>
    <w:rsid w:val="004D5E51"/>
    <w:rsid w:val="004D6B81"/>
    <w:rsid w:val="004D7D4A"/>
    <w:rsid w:val="004E0A14"/>
    <w:rsid w:val="004E1574"/>
    <w:rsid w:val="004E1AC7"/>
    <w:rsid w:val="004E1BD2"/>
    <w:rsid w:val="004E2421"/>
    <w:rsid w:val="004E461A"/>
    <w:rsid w:val="004E57E2"/>
    <w:rsid w:val="004E5CCA"/>
    <w:rsid w:val="004E5D22"/>
    <w:rsid w:val="004E650F"/>
    <w:rsid w:val="004E66D9"/>
    <w:rsid w:val="004E68F2"/>
    <w:rsid w:val="004E7BCA"/>
    <w:rsid w:val="004F1663"/>
    <w:rsid w:val="004F17AA"/>
    <w:rsid w:val="004F22E6"/>
    <w:rsid w:val="004F2863"/>
    <w:rsid w:val="004F4AD4"/>
    <w:rsid w:val="004F4E1F"/>
    <w:rsid w:val="004F51C9"/>
    <w:rsid w:val="004F57D4"/>
    <w:rsid w:val="004F58F9"/>
    <w:rsid w:val="004F5FD5"/>
    <w:rsid w:val="004F63E6"/>
    <w:rsid w:val="004F6E38"/>
    <w:rsid w:val="004F78D4"/>
    <w:rsid w:val="0050156C"/>
    <w:rsid w:val="00502D70"/>
    <w:rsid w:val="00503CC3"/>
    <w:rsid w:val="00505BDD"/>
    <w:rsid w:val="00507573"/>
    <w:rsid w:val="00510616"/>
    <w:rsid w:val="0051203B"/>
    <w:rsid w:val="005128C6"/>
    <w:rsid w:val="00513050"/>
    <w:rsid w:val="00513675"/>
    <w:rsid w:val="0051559A"/>
    <w:rsid w:val="00515FF1"/>
    <w:rsid w:val="005166B7"/>
    <w:rsid w:val="0051711D"/>
    <w:rsid w:val="005216A7"/>
    <w:rsid w:val="00521869"/>
    <w:rsid w:val="00522C7C"/>
    <w:rsid w:val="00522D40"/>
    <w:rsid w:val="0052595F"/>
    <w:rsid w:val="00527287"/>
    <w:rsid w:val="00530AA3"/>
    <w:rsid w:val="00530F2C"/>
    <w:rsid w:val="005327B8"/>
    <w:rsid w:val="00533994"/>
    <w:rsid w:val="005341EA"/>
    <w:rsid w:val="00535D26"/>
    <w:rsid w:val="00536BCC"/>
    <w:rsid w:val="00537200"/>
    <w:rsid w:val="005413DC"/>
    <w:rsid w:val="0054191B"/>
    <w:rsid w:val="00541C49"/>
    <w:rsid w:val="0054262D"/>
    <w:rsid w:val="00542F12"/>
    <w:rsid w:val="005435F5"/>
    <w:rsid w:val="00543B44"/>
    <w:rsid w:val="00545DAB"/>
    <w:rsid w:val="00547235"/>
    <w:rsid w:val="0055109B"/>
    <w:rsid w:val="00551F11"/>
    <w:rsid w:val="00551FDB"/>
    <w:rsid w:val="005525AD"/>
    <w:rsid w:val="00553676"/>
    <w:rsid w:val="00554E1C"/>
    <w:rsid w:val="0055558C"/>
    <w:rsid w:val="00555FFA"/>
    <w:rsid w:val="00556674"/>
    <w:rsid w:val="00556B8B"/>
    <w:rsid w:val="00556F2F"/>
    <w:rsid w:val="00561C2C"/>
    <w:rsid w:val="005625EB"/>
    <w:rsid w:val="00563D00"/>
    <w:rsid w:val="00563D71"/>
    <w:rsid w:val="00563E13"/>
    <w:rsid w:val="00564046"/>
    <w:rsid w:val="0056433B"/>
    <w:rsid w:val="005646E8"/>
    <w:rsid w:val="00564878"/>
    <w:rsid w:val="00567046"/>
    <w:rsid w:val="00570C36"/>
    <w:rsid w:val="00570E5E"/>
    <w:rsid w:val="00571877"/>
    <w:rsid w:val="005721B4"/>
    <w:rsid w:val="00572569"/>
    <w:rsid w:val="0057281D"/>
    <w:rsid w:val="005734F8"/>
    <w:rsid w:val="005740CD"/>
    <w:rsid w:val="00574960"/>
    <w:rsid w:val="00576493"/>
    <w:rsid w:val="0057681A"/>
    <w:rsid w:val="00576CAC"/>
    <w:rsid w:val="00576DA4"/>
    <w:rsid w:val="00577172"/>
    <w:rsid w:val="005809DA"/>
    <w:rsid w:val="00581023"/>
    <w:rsid w:val="00583133"/>
    <w:rsid w:val="00583E22"/>
    <w:rsid w:val="00583E75"/>
    <w:rsid w:val="005847AE"/>
    <w:rsid w:val="005850F3"/>
    <w:rsid w:val="005855F9"/>
    <w:rsid w:val="00586BD0"/>
    <w:rsid w:val="0058728A"/>
    <w:rsid w:val="0059087F"/>
    <w:rsid w:val="00591587"/>
    <w:rsid w:val="00592947"/>
    <w:rsid w:val="00592A80"/>
    <w:rsid w:val="00593F3E"/>
    <w:rsid w:val="00594CFF"/>
    <w:rsid w:val="00596BC8"/>
    <w:rsid w:val="00596D1D"/>
    <w:rsid w:val="00597CC4"/>
    <w:rsid w:val="005A01AB"/>
    <w:rsid w:val="005A1A64"/>
    <w:rsid w:val="005A1CCF"/>
    <w:rsid w:val="005A2EE1"/>
    <w:rsid w:val="005A352A"/>
    <w:rsid w:val="005A49BD"/>
    <w:rsid w:val="005A50AA"/>
    <w:rsid w:val="005A56AC"/>
    <w:rsid w:val="005A633C"/>
    <w:rsid w:val="005B158A"/>
    <w:rsid w:val="005B394A"/>
    <w:rsid w:val="005B607F"/>
    <w:rsid w:val="005C051F"/>
    <w:rsid w:val="005C103F"/>
    <w:rsid w:val="005C2E03"/>
    <w:rsid w:val="005C3CAB"/>
    <w:rsid w:val="005C3ED3"/>
    <w:rsid w:val="005C4FE6"/>
    <w:rsid w:val="005C589E"/>
    <w:rsid w:val="005C59E4"/>
    <w:rsid w:val="005C5FB1"/>
    <w:rsid w:val="005D00E9"/>
    <w:rsid w:val="005D0CB3"/>
    <w:rsid w:val="005D30DB"/>
    <w:rsid w:val="005D322F"/>
    <w:rsid w:val="005D6499"/>
    <w:rsid w:val="005E068B"/>
    <w:rsid w:val="005E22E5"/>
    <w:rsid w:val="005E299E"/>
    <w:rsid w:val="005E2A6B"/>
    <w:rsid w:val="005E2DF1"/>
    <w:rsid w:val="005E5B9D"/>
    <w:rsid w:val="005E5F17"/>
    <w:rsid w:val="005E7766"/>
    <w:rsid w:val="005F1187"/>
    <w:rsid w:val="005F2CF1"/>
    <w:rsid w:val="005F351C"/>
    <w:rsid w:val="005F45CB"/>
    <w:rsid w:val="005F4945"/>
    <w:rsid w:val="005F6CB0"/>
    <w:rsid w:val="005F6FF6"/>
    <w:rsid w:val="005F7581"/>
    <w:rsid w:val="005F7924"/>
    <w:rsid w:val="00601A85"/>
    <w:rsid w:val="00601DF2"/>
    <w:rsid w:val="006043BB"/>
    <w:rsid w:val="00612196"/>
    <w:rsid w:val="006122EA"/>
    <w:rsid w:val="0061296A"/>
    <w:rsid w:val="00612AB2"/>
    <w:rsid w:val="00614340"/>
    <w:rsid w:val="006148B4"/>
    <w:rsid w:val="00617E19"/>
    <w:rsid w:val="00617FBC"/>
    <w:rsid w:val="00620402"/>
    <w:rsid w:val="00620B9A"/>
    <w:rsid w:val="006213A9"/>
    <w:rsid w:val="006218FB"/>
    <w:rsid w:val="006223F7"/>
    <w:rsid w:val="0062286E"/>
    <w:rsid w:val="00622A0A"/>
    <w:rsid w:val="006238D6"/>
    <w:rsid w:val="00623BCD"/>
    <w:rsid w:val="006260AB"/>
    <w:rsid w:val="00626395"/>
    <w:rsid w:val="00630203"/>
    <w:rsid w:val="0063107A"/>
    <w:rsid w:val="00631216"/>
    <w:rsid w:val="0063173D"/>
    <w:rsid w:val="0063203C"/>
    <w:rsid w:val="006348F2"/>
    <w:rsid w:val="00634B1A"/>
    <w:rsid w:val="0063559B"/>
    <w:rsid w:val="006361F0"/>
    <w:rsid w:val="0063698C"/>
    <w:rsid w:val="00636BA1"/>
    <w:rsid w:val="00641685"/>
    <w:rsid w:val="006421A0"/>
    <w:rsid w:val="0064271A"/>
    <w:rsid w:val="00642A1A"/>
    <w:rsid w:val="00643B56"/>
    <w:rsid w:val="00643C05"/>
    <w:rsid w:val="00644CDB"/>
    <w:rsid w:val="006462B7"/>
    <w:rsid w:val="00647018"/>
    <w:rsid w:val="00647856"/>
    <w:rsid w:val="006505D5"/>
    <w:rsid w:val="00651A29"/>
    <w:rsid w:val="006528C9"/>
    <w:rsid w:val="00652F02"/>
    <w:rsid w:val="006531BC"/>
    <w:rsid w:val="00654B04"/>
    <w:rsid w:val="0065553A"/>
    <w:rsid w:val="006558F3"/>
    <w:rsid w:val="00655CB8"/>
    <w:rsid w:val="00656A24"/>
    <w:rsid w:val="00660470"/>
    <w:rsid w:val="0066048D"/>
    <w:rsid w:val="00660FF0"/>
    <w:rsid w:val="006618CC"/>
    <w:rsid w:val="00661D7F"/>
    <w:rsid w:val="006620F9"/>
    <w:rsid w:val="00662A69"/>
    <w:rsid w:val="00664B09"/>
    <w:rsid w:val="00664BB3"/>
    <w:rsid w:val="006657A0"/>
    <w:rsid w:val="00665E82"/>
    <w:rsid w:val="006701EA"/>
    <w:rsid w:val="0067072A"/>
    <w:rsid w:val="00671E09"/>
    <w:rsid w:val="00674555"/>
    <w:rsid w:val="0067455A"/>
    <w:rsid w:val="00676CCC"/>
    <w:rsid w:val="006772DA"/>
    <w:rsid w:val="00677A3A"/>
    <w:rsid w:val="00677BC1"/>
    <w:rsid w:val="00681095"/>
    <w:rsid w:val="00684F6B"/>
    <w:rsid w:val="0068734B"/>
    <w:rsid w:val="00690194"/>
    <w:rsid w:val="00692652"/>
    <w:rsid w:val="006931B0"/>
    <w:rsid w:val="00694940"/>
    <w:rsid w:val="00695A55"/>
    <w:rsid w:val="006974D0"/>
    <w:rsid w:val="006A05F0"/>
    <w:rsid w:val="006A180A"/>
    <w:rsid w:val="006A2131"/>
    <w:rsid w:val="006A343B"/>
    <w:rsid w:val="006A45F5"/>
    <w:rsid w:val="006A6328"/>
    <w:rsid w:val="006B0422"/>
    <w:rsid w:val="006B1012"/>
    <w:rsid w:val="006B12FC"/>
    <w:rsid w:val="006B186F"/>
    <w:rsid w:val="006B1E63"/>
    <w:rsid w:val="006B1F60"/>
    <w:rsid w:val="006B22D1"/>
    <w:rsid w:val="006B2346"/>
    <w:rsid w:val="006B2682"/>
    <w:rsid w:val="006B2F9E"/>
    <w:rsid w:val="006B59C3"/>
    <w:rsid w:val="006B5A70"/>
    <w:rsid w:val="006B6421"/>
    <w:rsid w:val="006B70D3"/>
    <w:rsid w:val="006C171D"/>
    <w:rsid w:val="006C1D43"/>
    <w:rsid w:val="006C1E36"/>
    <w:rsid w:val="006C2EDA"/>
    <w:rsid w:val="006C3404"/>
    <w:rsid w:val="006C4CF6"/>
    <w:rsid w:val="006C75A0"/>
    <w:rsid w:val="006D06D8"/>
    <w:rsid w:val="006D1E75"/>
    <w:rsid w:val="006D2C01"/>
    <w:rsid w:val="006D2F00"/>
    <w:rsid w:val="006D348D"/>
    <w:rsid w:val="006D482A"/>
    <w:rsid w:val="006D4F32"/>
    <w:rsid w:val="006D7256"/>
    <w:rsid w:val="006D7C45"/>
    <w:rsid w:val="006E0C2D"/>
    <w:rsid w:val="006E0EF9"/>
    <w:rsid w:val="006E1D7B"/>
    <w:rsid w:val="006E2A93"/>
    <w:rsid w:val="006E3077"/>
    <w:rsid w:val="006E3BF4"/>
    <w:rsid w:val="006E3FEE"/>
    <w:rsid w:val="006E4996"/>
    <w:rsid w:val="006E59C7"/>
    <w:rsid w:val="006E64F7"/>
    <w:rsid w:val="006E6766"/>
    <w:rsid w:val="006E739A"/>
    <w:rsid w:val="006E7C6B"/>
    <w:rsid w:val="006E7D37"/>
    <w:rsid w:val="006F02D7"/>
    <w:rsid w:val="006F1382"/>
    <w:rsid w:val="006F1B60"/>
    <w:rsid w:val="006F444E"/>
    <w:rsid w:val="006F5117"/>
    <w:rsid w:val="006F5FE2"/>
    <w:rsid w:val="006F6154"/>
    <w:rsid w:val="006F64C6"/>
    <w:rsid w:val="006F6975"/>
    <w:rsid w:val="006F6EB2"/>
    <w:rsid w:val="006F7221"/>
    <w:rsid w:val="00700FBD"/>
    <w:rsid w:val="007018AC"/>
    <w:rsid w:val="007024D0"/>
    <w:rsid w:val="00705344"/>
    <w:rsid w:val="0070567B"/>
    <w:rsid w:val="00707661"/>
    <w:rsid w:val="0070773D"/>
    <w:rsid w:val="007101DA"/>
    <w:rsid w:val="0071028A"/>
    <w:rsid w:val="00711B12"/>
    <w:rsid w:val="00712413"/>
    <w:rsid w:val="00720680"/>
    <w:rsid w:val="007216F9"/>
    <w:rsid w:val="00721F5E"/>
    <w:rsid w:val="007224B8"/>
    <w:rsid w:val="007227FB"/>
    <w:rsid w:val="007229CA"/>
    <w:rsid w:val="00722BB9"/>
    <w:rsid w:val="00724597"/>
    <w:rsid w:val="00724A70"/>
    <w:rsid w:val="00724C9D"/>
    <w:rsid w:val="0072729E"/>
    <w:rsid w:val="00727AFF"/>
    <w:rsid w:val="0073047A"/>
    <w:rsid w:val="00732FDB"/>
    <w:rsid w:val="00733400"/>
    <w:rsid w:val="00733BD1"/>
    <w:rsid w:val="00735474"/>
    <w:rsid w:val="00737215"/>
    <w:rsid w:val="007420B9"/>
    <w:rsid w:val="00742302"/>
    <w:rsid w:val="00742F39"/>
    <w:rsid w:val="007435D0"/>
    <w:rsid w:val="00743D0A"/>
    <w:rsid w:val="00744BCA"/>
    <w:rsid w:val="00744C0A"/>
    <w:rsid w:val="007466FC"/>
    <w:rsid w:val="00746A78"/>
    <w:rsid w:val="00747FF5"/>
    <w:rsid w:val="0075035D"/>
    <w:rsid w:val="007505B4"/>
    <w:rsid w:val="00751143"/>
    <w:rsid w:val="007521AF"/>
    <w:rsid w:val="007523BA"/>
    <w:rsid w:val="0075282E"/>
    <w:rsid w:val="00754056"/>
    <w:rsid w:val="007542F4"/>
    <w:rsid w:val="007549C4"/>
    <w:rsid w:val="007556E7"/>
    <w:rsid w:val="007560BF"/>
    <w:rsid w:val="00757602"/>
    <w:rsid w:val="00762490"/>
    <w:rsid w:val="007626E0"/>
    <w:rsid w:val="00765456"/>
    <w:rsid w:val="00765A9E"/>
    <w:rsid w:val="00767873"/>
    <w:rsid w:val="00767C2E"/>
    <w:rsid w:val="00770B1B"/>
    <w:rsid w:val="0077132E"/>
    <w:rsid w:val="007723AF"/>
    <w:rsid w:val="00775D4A"/>
    <w:rsid w:val="007777E3"/>
    <w:rsid w:val="0078044A"/>
    <w:rsid w:val="00780B75"/>
    <w:rsid w:val="00781D43"/>
    <w:rsid w:val="00784D6C"/>
    <w:rsid w:val="007852DF"/>
    <w:rsid w:val="00785826"/>
    <w:rsid w:val="007870E5"/>
    <w:rsid w:val="00787E58"/>
    <w:rsid w:val="007908F8"/>
    <w:rsid w:val="00792B35"/>
    <w:rsid w:val="0079373A"/>
    <w:rsid w:val="00794B9C"/>
    <w:rsid w:val="00794BAF"/>
    <w:rsid w:val="00795BB3"/>
    <w:rsid w:val="007964AE"/>
    <w:rsid w:val="007965E2"/>
    <w:rsid w:val="007A1196"/>
    <w:rsid w:val="007A21B7"/>
    <w:rsid w:val="007A22D8"/>
    <w:rsid w:val="007A256C"/>
    <w:rsid w:val="007A3CA7"/>
    <w:rsid w:val="007A5C11"/>
    <w:rsid w:val="007A68BB"/>
    <w:rsid w:val="007A6B79"/>
    <w:rsid w:val="007A6CF2"/>
    <w:rsid w:val="007A787C"/>
    <w:rsid w:val="007A7BA7"/>
    <w:rsid w:val="007B1226"/>
    <w:rsid w:val="007B12C4"/>
    <w:rsid w:val="007B2983"/>
    <w:rsid w:val="007B3858"/>
    <w:rsid w:val="007B4071"/>
    <w:rsid w:val="007B4DEB"/>
    <w:rsid w:val="007B64D9"/>
    <w:rsid w:val="007B6687"/>
    <w:rsid w:val="007B7B19"/>
    <w:rsid w:val="007B7DEF"/>
    <w:rsid w:val="007C1A43"/>
    <w:rsid w:val="007C3B1D"/>
    <w:rsid w:val="007C4B89"/>
    <w:rsid w:val="007C5AEE"/>
    <w:rsid w:val="007C63B1"/>
    <w:rsid w:val="007C72F1"/>
    <w:rsid w:val="007C7345"/>
    <w:rsid w:val="007D0166"/>
    <w:rsid w:val="007D1BBA"/>
    <w:rsid w:val="007D1CF3"/>
    <w:rsid w:val="007D3262"/>
    <w:rsid w:val="007D55AC"/>
    <w:rsid w:val="007D79D3"/>
    <w:rsid w:val="007D7B88"/>
    <w:rsid w:val="007E17CD"/>
    <w:rsid w:val="007E284E"/>
    <w:rsid w:val="007E3135"/>
    <w:rsid w:val="007E3CAE"/>
    <w:rsid w:val="007E4143"/>
    <w:rsid w:val="007E4E57"/>
    <w:rsid w:val="007E70E1"/>
    <w:rsid w:val="007F0831"/>
    <w:rsid w:val="007F137B"/>
    <w:rsid w:val="007F1617"/>
    <w:rsid w:val="007F1A6A"/>
    <w:rsid w:val="007F295F"/>
    <w:rsid w:val="007F334E"/>
    <w:rsid w:val="007F4104"/>
    <w:rsid w:val="007F4705"/>
    <w:rsid w:val="007F5531"/>
    <w:rsid w:val="007F5C12"/>
    <w:rsid w:val="007F639A"/>
    <w:rsid w:val="007F6ABA"/>
    <w:rsid w:val="007F70FF"/>
    <w:rsid w:val="007F7419"/>
    <w:rsid w:val="00802456"/>
    <w:rsid w:val="00802620"/>
    <w:rsid w:val="00802944"/>
    <w:rsid w:val="00804504"/>
    <w:rsid w:val="00804F41"/>
    <w:rsid w:val="00805686"/>
    <w:rsid w:val="00806A7F"/>
    <w:rsid w:val="00806E0A"/>
    <w:rsid w:val="008070EA"/>
    <w:rsid w:val="008078A6"/>
    <w:rsid w:val="008120CF"/>
    <w:rsid w:val="008122D5"/>
    <w:rsid w:val="0081250F"/>
    <w:rsid w:val="00812CDD"/>
    <w:rsid w:val="008133F0"/>
    <w:rsid w:val="00813780"/>
    <w:rsid w:val="008146B5"/>
    <w:rsid w:val="0081495F"/>
    <w:rsid w:val="00814EFC"/>
    <w:rsid w:val="0081751C"/>
    <w:rsid w:val="00817866"/>
    <w:rsid w:val="008179CD"/>
    <w:rsid w:val="00817F1D"/>
    <w:rsid w:val="00822A15"/>
    <w:rsid w:val="00823520"/>
    <w:rsid w:val="00824135"/>
    <w:rsid w:val="00825C6C"/>
    <w:rsid w:val="00826414"/>
    <w:rsid w:val="008264A0"/>
    <w:rsid w:val="00826E61"/>
    <w:rsid w:val="00834811"/>
    <w:rsid w:val="00836049"/>
    <w:rsid w:val="00836FB2"/>
    <w:rsid w:val="0083737A"/>
    <w:rsid w:val="00841426"/>
    <w:rsid w:val="0084210F"/>
    <w:rsid w:val="00842191"/>
    <w:rsid w:val="00842FB8"/>
    <w:rsid w:val="00844BD7"/>
    <w:rsid w:val="0084528C"/>
    <w:rsid w:val="008461C2"/>
    <w:rsid w:val="008461DC"/>
    <w:rsid w:val="00846BF3"/>
    <w:rsid w:val="00847E5E"/>
    <w:rsid w:val="00847FC3"/>
    <w:rsid w:val="00850042"/>
    <w:rsid w:val="008500F9"/>
    <w:rsid w:val="008505DA"/>
    <w:rsid w:val="00853B64"/>
    <w:rsid w:val="0085440F"/>
    <w:rsid w:val="00854766"/>
    <w:rsid w:val="00854945"/>
    <w:rsid w:val="00854A65"/>
    <w:rsid w:val="0085575F"/>
    <w:rsid w:val="00860E74"/>
    <w:rsid w:val="00866F5F"/>
    <w:rsid w:val="008676C9"/>
    <w:rsid w:val="00870192"/>
    <w:rsid w:val="00873E7E"/>
    <w:rsid w:val="00874A52"/>
    <w:rsid w:val="00875A18"/>
    <w:rsid w:val="00875F56"/>
    <w:rsid w:val="00876C61"/>
    <w:rsid w:val="0088053D"/>
    <w:rsid w:val="0088091D"/>
    <w:rsid w:val="00881256"/>
    <w:rsid w:val="0088282B"/>
    <w:rsid w:val="00882999"/>
    <w:rsid w:val="00883173"/>
    <w:rsid w:val="00883B47"/>
    <w:rsid w:val="0088466F"/>
    <w:rsid w:val="00884FBD"/>
    <w:rsid w:val="00885E37"/>
    <w:rsid w:val="00886A7F"/>
    <w:rsid w:val="008901E4"/>
    <w:rsid w:val="00890B30"/>
    <w:rsid w:val="00890FEA"/>
    <w:rsid w:val="0089114E"/>
    <w:rsid w:val="00891238"/>
    <w:rsid w:val="00891536"/>
    <w:rsid w:val="00892963"/>
    <w:rsid w:val="00894702"/>
    <w:rsid w:val="00895E5D"/>
    <w:rsid w:val="00897531"/>
    <w:rsid w:val="00897DE5"/>
    <w:rsid w:val="008A07DB"/>
    <w:rsid w:val="008A15FE"/>
    <w:rsid w:val="008A1DE3"/>
    <w:rsid w:val="008A200E"/>
    <w:rsid w:val="008A3894"/>
    <w:rsid w:val="008A445A"/>
    <w:rsid w:val="008A517F"/>
    <w:rsid w:val="008A5A09"/>
    <w:rsid w:val="008A6A44"/>
    <w:rsid w:val="008A7F25"/>
    <w:rsid w:val="008B0A83"/>
    <w:rsid w:val="008B13CB"/>
    <w:rsid w:val="008B16F1"/>
    <w:rsid w:val="008B4745"/>
    <w:rsid w:val="008B4C7C"/>
    <w:rsid w:val="008B5E9C"/>
    <w:rsid w:val="008B6770"/>
    <w:rsid w:val="008B75BA"/>
    <w:rsid w:val="008B7995"/>
    <w:rsid w:val="008B7BB5"/>
    <w:rsid w:val="008C0762"/>
    <w:rsid w:val="008C1257"/>
    <w:rsid w:val="008C1857"/>
    <w:rsid w:val="008C31B2"/>
    <w:rsid w:val="008C40EA"/>
    <w:rsid w:val="008C6170"/>
    <w:rsid w:val="008C61A6"/>
    <w:rsid w:val="008D2ECC"/>
    <w:rsid w:val="008D3F4A"/>
    <w:rsid w:val="008D4E26"/>
    <w:rsid w:val="008D59C5"/>
    <w:rsid w:val="008D5D76"/>
    <w:rsid w:val="008D7FEA"/>
    <w:rsid w:val="008E01A1"/>
    <w:rsid w:val="008E072A"/>
    <w:rsid w:val="008E19AD"/>
    <w:rsid w:val="008E1DC1"/>
    <w:rsid w:val="008E1FF8"/>
    <w:rsid w:val="008E2C2C"/>
    <w:rsid w:val="008E3943"/>
    <w:rsid w:val="008E4182"/>
    <w:rsid w:val="008E49E4"/>
    <w:rsid w:val="008E4E40"/>
    <w:rsid w:val="008E679A"/>
    <w:rsid w:val="008E73A3"/>
    <w:rsid w:val="008E7477"/>
    <w:rsid w:val="008E7626"/>
    <w:rsid w:val="008F2A3D"/>
    <w:rsid w:val="008F5FCB"/>
    <w:rsid w:val="008F6ABB"/>
    <w:rsid w:val="008F6B18"/>
    <w:rsid w:val="008F7BA3"/>
    <w:rsid w:val="00902200"/>
    <w:rsid w:val="00902663"/>
    <w:rsid w:val="00902816"/>
    <w:rsid w:val="0090318D"/>
    <w:rsid w:val="009045E6"/>
    <w:rsid w:val="009072BC"/>
    <w:rsid w:val="009077C2"/>
    <w:rsid w:val="00907C59"/>
    <w:rsid w:val="0091364C"/>
    <w:rsid w:val="00913E45"/>
    <w:rsid w:val="00915977"/>
    <w:rsid w:val="009175C0"/>
    <w:rsid w:val="0092004F"/>
    <w:rsid w:val="0092050D"/>
    <w:rsid w:val="00920633"/>
    <w:rsid w:val="00921C3D"/>
    <w:rsid w:val="009220F7"/>
    <w:rsid w:val="0092256E"/>
    <w:rsid w:val="00922714"/>
    <w:rsid w:val="0092318A"/>
    <w:rsid w:val="00924AF8"/>
    <w:rsid w:val="0092530F"/>
    <w:rsid w:val="009266A1"/>
    <w:rsid w:val="009269D6"/>
    <w:rsid w:val="00927186"/>
    <w:rsid w:val="00927A95"/>
    <w:rsid w:val="00927C2E"/>
    <w:rsid w:val="00930610"/>
    <w:rsid w:val="00931232"/>
    <w:rsid w:val="00931785"/>
    <w:rsid w:val="0093187B"/>
    <w:rsid w:val="009319EC"/>
    <w:rsid w:val="00931E8A"/>
    <w:rsid w:val="00932467"/>
    <w:rsid w:val="0093367F"/>
    <w:rsid w:val="0093414B"/>
    <w:rsid w:val="00934401"/>
    <w:rsid w:val="00934879"/>
    <w:rsid w:val="009423CD"/>
    <w:rsid w:val="00942F1D"/>
    <w:rsid w:val="00944784"/>
    <w:rsid w:val="009447D3"/>
    <w:rsid w:val="009473B4"/>
    <w:rsid w:val="00947A2C"/>
    <w:rsid w:val="00950CF3"/>
    <w:rsid w:val="00951A4E"/>
    <w:rsid w:val="00951EBB"/>
    <w:rsid w:val="00952D2B"/>
    <w:rsid w:val="00955D7C"/>
    <w:rsid w:val="00955F23"/>
    <w:rsid w:val="00955FE1"/>
    <w:rsid w:val="00956336"/>
    <w:rsid w:val="009571CA"/>
    <w:rsid w:val="00957794"/>
    <w:rsid w:val="00961E60"/>
    <w:rsid w:val="00965ADD"/>
    <w:rsid w:val="00965EFA"/>
    <w:rsid w:val="00970EE9"/>
    <w:rsid w:val="009711B6"/>
    <w:rsid w:val="009712F2"/>
    <w:rsid w:val="00971608"/>
    <w:rsid w:val="00973D6B"/>
    <w:rsid w:val="009770D9"/>
    <w:rsid w:val="009803EA"/>
    <w:rsid w:val="009806D1"/>
    <w:rsid w:val="00980F6B"/>
    <w:rsid w:val="00981735"/>
    <w:rsid w:val="00981D58"/>
    <w:rsid w:val="009828C2"/>
    <w:rsid w:val="009829BE"/>
    <w:rsid w:val="0098311C"/>
    <w:rsid w:val="00983174"/>
    <w:rsid w:val="0098395B"/>
    <w:rsid w:val="00984817"/>
    <w:rsid w:val="0098550B"/>
    <w:rsid w:val="00986493"/>
    <w:rsid w:val="00986546"/>
    <w:rsid w:val="00986E1F"/>
    <w:rsid w:val="00990C3D"/>
    <w:rsid w:val="00992D9D"/>
    <w:rsid w:val="00994A8C"/>
    <w:rsid w:val="009956A7"/>
    <w:rsid w:val="00996B58"/>
    <w:rsid w:val="00996D63"/>
    <w:rsid w:val="009970E0"/>
    <w:rsid w:val="00997487"/>
    <w:rsid w:val="009A0965"/>
    <w:rsid w:val="009A47F9"/>
    <w:rsid w:val="009A4A79"/>
    <w:rsid w:val="009A505C"/>
    <w:rsid w:val="009A5134"/>
    <w:rsid w:val="009A52C5"/>
    <w:rsid w:val="009A705C"/>
    <w:rsid w:val="009B10C7"/>
    <w:rsid w:val="009B12E6"/>
    <w:rsid w:val="009B19C1"/>
    <w:rsid w:val="009B1F03"/>
    <w:rsid w:val="009B2916"/>
    <w:rsid w:val="009B4F7D"/>
    <w:rsid w:val="009B4F7F"/>
    <w:rsid w:val="009B5A62"/>
    <w:rsid w:val="009B5E3A"/>
    <w:rsid w:val="009B636F"/>
    <w:rsid w:val="009B6F9F"/>
    <w:rsid w:val="009B7089"/>
    <w:rsid w:val="009C06B2"/>
    <w:rsid w:val="009C1B4E"/>
    <w:rsid w:val="009C1C98"/>
    <w:rsid w:val="009C2857"/>
    <w:rsid w:val="009C2E2A"/>
    <w:rsid w:val="009C2F1E"/>
    <w:rsid w:val="009C7170"/>
    <w:rsid w:val="009C79F9"/>
    <w:rsid w:val="009D0C11"/>
    <w:rsid w:val="009D3C14"/>
    <w:rsid w:val="009D42CC"/>
    <w:rsid w:val="009D4962"/>
    <w:rsid w:val="009D4A30"/>
    <w:rsid w:val="009D6068"/>
    <w:rsid w:val="009D62A5"/>
    <w:rsid w:val="009D6BC0"/>
    <w:rsid w:val="009E2998"/>
    <w:rsid w:val="009E2A0B"/>
    <w:rsid w:val="009E34C4"/>
    <w:rsid w:val="009E3832"/>
    <w:rsid w:val="009E4463"/>
    <w:rsid w:val="009E5C5A"/>
    <w:rsid w:val="009E5D95"/>
    <w:rsid w:val="009E659D"/>
    <w:rsid w:val="009E78A9"/>
    <w:rsid w:val="009E7CD2"/>
    <w:rsid w:val="009F0889"/>
    <w:rsid w:val="009F08C9"/>
    <w:rsid w:val="009F20C8"/>
    <w:rsid w:val="009F27EF"/>
    <w:rsid w:val="009F4774"/>
    <w:rsid w:val="009F5934"/>
    <w:rsid w:val="009F7083"/>
    <w:rsid w:val="00A02A4F"/>
    <w:rsid w:val="00A0335F"/>
    <w:rsid w:val="00A05275"/>
    <w:rsid w:val="00A079D5"/>
    <w:rsid w:val="00A119EF"/>
    <w:rsid w:val="00A11AD0"/>
    <w:rsid w:val="00A12831"/>
    <w:rsid w:val="00A128E2"/>
    <w:rsid w:val="00A13537"/>
    <w:rsid w:val="00A1356C"/>
    <w:rsid w:val="00A13E78"/>
    <w:rsid w:val="00A15051"/>
    <w:rsid w:val="00A153D8"/>
    <w:rsid w:val="00A16C6D"/>
    <w:rsid w:val="00A21DA8"/>
    <w:rsid w:val="00A22525"/>
    <w:rsid w:val="00A22C49"/>
    <w:rsid w:val="00A22EEC"/>
    <w:rsid w:val="00A24976"/>
    <w:rsid w:val="00A24DCF"/>
    <w:rsid w:val="00A260DB"/>
    <w:rsid w:val="00A26DB9"/>
    <w:rsid w:val="00A300BE"/>
    <w:rsid w:val="00A303D1"/>
    <w:rsid w:val="00A30CB3"/>
    <w:rsid w:val="00A30F91"/>
    <w:rsid w:val="00A30FB0"/>
    <w:rsid w:val="00A33B55"/>
    <w:rsid w:val="00A35088"/>
    <w:rsid w:val="00A35178"/>
    <w:rsid w:val="00A35266"/>
    <w:rsid w:val="00A35C48"/>
    <w:rsid w:val="00A36A04"/>
    <w:rsid w:val="00A36D0C"/>
    <w:rsid w:val="00A41803"/>
    <w:rsid w:val="00A42225"/>
    <w:rsid w:val="00A429A7"/>
    <w:rsid w:val="00A43B84"/>
    <w:rsid w:val="00A47071"/>
    <w:rsid w:val="00A47489"/>
    <w:rsid w:val="00A503B3"/>
    <w:rsid w:val="00A50956"/>
    <w:rsid w:val="00A50FAA"/>
    <w:rsid w:val="00A51E3B"/>
    <w:rsid w:val="00A52B80"/>
    <w:rsid w:val="00A52B8D"/>
    <w:rsid w:val="00A52EA0"/>
    <w:rsid w:val="00A532B2"/>
    <w:rsid w:val="00A5357B"/>
    <w:rsid w:val="00A53FB4"/>
    <w:rsid w:val="00A54BC9"/>
    <w:rsid w:val="00A6010B"/>
    <w:rsid w:val="00A62BD6"/>
    <w:rsid w:val="00A63E0E"/>
    <w:rsid w:val="00A645D1"/>
    <w:rsid w:val="00A668A5"/>
    <w:rsid w:val="00A672A3"/>
    <w:rsid w:val="00A674C3"/>
    <w:rsid w:val="00A679C0"/>
    <w:rsid w:val="00A67A5B"/>
    <w:rsid w:val="00A70236"/>
    <w:rsid w:val="00A70250"/>
    <w:rsid w:val="00A703DA"/>
    <w:rsid w:val="00A717C5"/>
    <w:rsid w:val="00A718CD"/>
    <w:rsid w:val="00A74962"/>
    <w:rsid w:val="00A765A9"/>
    <w:rsid w:val="00A76601"/>
    <w:rsid w:val="00A7751D"/>
    <w:rsid w:val="00A826A1"/>
    <w:rsid w:val="00A830A8"/>
    <w:rsid w:val="00A83388"/>
    <w:rsid w:val="00A84127"/>
    <w:rsid w:val="00A85886"/>
    <w:rsid w:val="00A85F8D"/>
    <w:rsid w:val="00A86198"/>
    <w:rsid w:val="00A86E01"/>
    <w:rsid w:val="00A91396"/>
    <w:rsid w:val="00A93053"/>
    <w:rsid w:val="00A9329A"/>
    <w:rsid w:val="00A93D9D"/>
    <w:rsid w:val="00A95436"/>
    <w:rsid w:val="00AA057D"/>
    <w:rsid w:val="00AA08E5"/>
    <w:rsid w:val="00AA0A64"/>
    <w:rsid w:val="00AA0C84"/>
    <w:rsid w:val="00AA2329"/>
    <w:rsid w:val="00AA2463"/>
    <w:rsid w:val="00AA263B"/>
    <w:rsid w:val="00AA3217"/>
    <w:rsid w:val="00AA42A3"/>
    <w:rsid w:val="00AA46E4"/>
    <w:rsid w:val="00AA78C9"/>
    <w:rsid w:val="00AB0802"/>
    <w:rsid w:val="00AB349B"/>
    <w:rsid w:val="00AB3BC1"/>
    <w:rsid w:val="00AB6451"/>
    <w:rsid w:val="00AC0382"/>
    <w:rsid w:val="00AC33BE"/>
    <w:rsid w:val="00AC42F5"/>
    <w:rsid w:val="00AC491B"/>
    <w:rsid w:val="00AC5286"/>
    <w:rsid w:val="00AC5958"/>
    <w:rsid w:val="00AC7961"/>
    <w:rsid w:val="00AD1293"/>
    <w:rsid w:val="00AD2C85"/>
    <w:rsid w:val="00AD35DE"/>
    <w:rsid w:val="00AD3995"/>
    <w:rsid w:val="00AD4365"/>
    <w:rsid w:val="00AD52E1"/>
    <w:rsid w:val="00AD6734"/>
    <w:rsid w:val="00AE0EAD"/>
    <w:rsid w:val="00AE1B50"/>
    <w:rsid w:val="00AE254B"/>
    <w:rsid w:val="00AE4618"/>
    <w:rsid w:val="00AE4E04"/>
    <w:rsid w:val="00AE68FB"/>
    <w:rsid w:val="00AE7FF8"/>
    <w:rsid w:val="00AF00BB"/>
    <w:rsid w:val="00AF1E1E"/>
    <w:rsid w:val="00AF28AF"/>
    <w:rsid w:val="00AF35F7"/>
    <w:rsid w:val="00AF5742"/>
    <w:rsid w:val="00AF7194"/>
    <w:rsid w:val="00AF7F21"/>
    <w:rsid w:val="00B01AD0"/>
    <w:rsid w:val="00B04337"/>
    <w:rsid w:val="00B04AA5"/>
    <w:rsid w:val="00B05712"/>
    <w:rsid w:val="00B069CA"/>
    <w:rsid w:val="00B07CBD"/>
    <w:rsid w:val="00B11106"/>
    <w:rsid w:val="00B13FBC"/>
    <w:rsid w:val="00B1411F"/>
    <w:rsid w:val="00B147BC"/>
    <w:rsid w:val="00B1624E"/>
    <w:rsid w:val="00B16785"/>
    <w:rsid w:val="00B17111"/>
    <w:rsid w:val="00B17406"/>
    <w:rsid w:val="00B2044F"/>
    <w:rsid w:val="00B230C4"/>
    <w:rsid w:val="00B236F8"/>
    <w:rsid w:val="00B23CA6"/>
    <w:rsid w:val="00B24972"/>
    <w:rsid w:val="00B274B9"/>
    <w:rsid w:val="00B30BF2"/>
    <w:rsid w:val="00B332C9"/>
    <w:rsid w:val="00B33686"/>
    <w:rsid w:val="00B33E4C"/>
    <w:rsid w:val="00B34DD2"/>
    <w:rsid w:val="00B353F6"/>
    <w:rsid w:val="00B35A49"/>
    <w:rsid w:val="00B36BC4"/>
    <w:rsid w:val="00B36DE1"/>
    <w:rsid w:val="00B37ABD"/>
    <w:rsid w:val="00B404A2"/>
    <w:rsid w:val="00B4062D"/>
    <w:rsid w:val="00B40B5C"/>
    <w:rsid w:val="00B410B5"/>
    <w:rsid w:val="00B450E8"/>
    <w:rsid w:val="00B468D6"/>
    <w:rsid w:val="00B52098"/>
    <w:rsid w:val="00B52B1A"/>
    <w:rsid w:val="00B5315A"/>
    <w:rsid w:val="00B5347E"/>
    <w:rsid w:val="00B561CB"/>
    <w:rsid w:val="00B56DD9"/>
    <w:rsid w:val="00B60262"/>
    <w:rsid w:val="00B603AD"/>
    <w:rsid w:val="00B60818"/>
    <w:rsid w:val="00B62F67"/>
    <w:rsid w:val="00B6310A"/>
    <w:rsid w:val="00B635FF"/>
    <w:rsid w:val="00B63D5B"/>
    <w:rsid w:val="00B64D60"/>
    <w:rsid w:val="00B65018"/>
    <w:rsid w:val="00B6737F"/>
    <w:rsid w:val="00B7039C"/>
    <w:rsid w:val="00B717E2"/>
    <w:rsid w:val="00B71ADB"/>
    <w:rsid w:val="00B71C5F"/>
    <w:rsid w:val="00B72DE2"/>
    <w:rsid w:val="00B7316D"/>
    <w:rsid w:val="00B7473D"/>
    <w:rsid w:val="00B751CB"/>
    <w:rsid w:val="00B756C1"/>
    <w:rsid w:val="00B76B55"/>
    <w:rsid w:val="00B76C68"/>
    <w:rsid w:val="00B80980"/>
    <w:rsid w:val="00B82636"/>
    <w:rsid w:val="00B83236"/>
    <w:rsid w:val="00B836F7"/>
    <w:rsid w:val="00B83789"/>
    <w:rsid w:val="00B83943"/>
    <w:rsid w:val="00B84860"/>
    <w:rsid w:val="00B84944"/>
    <w:rsid w:val="00B84C8C"/>
    <w:rsid w:val="00B8580E"/>
    <w:rsid w:val="00B86B30"/>
    <w:rsid w:val="00B941B3"/>
    <w:rsid w:val="00B97832"/>
    <w:rsid w:val="00BA1E56"/>
    <w:rsid w:val="00BA4005"/>
    <w:rsid w:val="00BA4007"/>
    <w:rsid w:val="00BA563E"/>
    <w:rsid w:val="00BA56C2"/>
    <w:rsid w:val="00BA5D6D"/>
    <w:rsid w:val="00BA690E"/>
    <w:rsid w:val="00BA69D9"/>
    <w:rsid w:val="00BA7407"/>
    <w:rsid w:val="00BA7B4C"/>
    <w:rsid w:val="00BB1572"/>
    <w:rsid w:val="00BB17CF"/>
    <w:rsid w:val="00BB2177"/>
    <w:rsid w:val="00BB3531"/>
    <w:rsid w:val="00BB4A53"/>
    <w:rsid w:val="00BB6D5B"/>
    <w:rsid w:val="00BB79AC"/>
    <w:rsid w:val="00BB7ADE"/>
    <w:rsid w:val="00BC0E9F"/>
    <w:rsid w:val="00BC194E"/>
    <w:rsid w:val="00BC4192"/>
    <w:rsid w:val="00BC5FD1"/>
    <w:rsid w:val="00BC672D"/>
    <w:rsid w:val="00BC6EAD"/>
    <w:rsid w:val="00BC7253"/>
    <w:rsid w:val="00BD040F"/>
    <w:rsid w:val="00BD053F"/>
    <w:rsid w:val="00BD0B39"/>
    <w:rsid w:val="00BD346E"/>
    <w:rsid w:val="00BD36B1"/>
    <w:rsid w:val="00BD4D6F"/>
    <w:rsid w:val="00BD6052"/>
    <w:rsid w:val="00BD6190"/>
    <w:rsid w:val="00BD6929"/>
    <w:rsid w:val="00BE15BD"/>
    <w:rsid w:val="00BE2607"/>
    <w:rsid w:val="00BE2BF3"/>
    <w:rsid w:val="00BE3B3C"/>
    <w:rsid w:val="00BE42E9"/>
    <w:rsid w:val="00BE497F"/>
    <w:rsid w:val="00BE5176"/>
    <w:rsid w:val="00BE518D"/>
    <w:rsid w:val="00BE5D51"/>
    <w:rsid w:val="00BE6440"/>
    <w:rsid w:val="00BE714C"/>
    <w:rsid w:val="00BE75C2"/>
    <w:rsid w:val="00BF300B"/>
    <w:rsid w:val="00BF3794"/>
    <w:rsid w:val="00BF4216"/>
    <w:rsid w:val="00BF5959"/>
    <w:rsid w:val="00BF5D5B"/>
    <w:rsid w:val="00BF6FBD"/>
    <w:rsid w:val="00BF7150"/>
    <w:rsid w:val="00C006C1"/>
    <w:rsid w:val="00C009F3"/>
    <w:rsid w:val="00C00ACF"/>
    <w:rsid w:val="00C01D59"/>
    <w:rsid w:val="00C0462B"/>
    <w:rsid w:val="00C047ED"/>
    <w:rsid w:val="00C0615D"/>
    <w:rsid w:val="00C07B08"/>
    <w:rsid w:val="00C142EC"/>
    <w:rsid w:val="00C163BE"/>
    <w:rsid w:val="00C16C38"/>
    <w:rsid w:val="00C2098B"/>
    <w:rsid w:val="00C21742"/>
    <w:rsid w:val="00C24A3C"/>
    <w:rsid w:val="00C26652"/>
    <w:rsid w:val="00C266C7"/>
    <w:rsid w:val="00C268D2"/>
    <w:rsid w:val="00C30F1A"/>
    <w:rsid w:val="00C317C6"/>
    <w:rsid w:val="00C31BFC"/>
    <w:rsid w:val="00C31CCA"/>
    <w:rsid w:val="00C31EDF"/>
    <w:rsid w:val="00C32E93"/>
    <w:rsid w:val="00C33F92"/>
    <w:rsid w:val="00C36AE5"/>
    <w:rsid w:val="00C37E8D"/>
    <w:rsid w:val="00C41CF1"/>
    <w:rsid w:val="00C41DBE"/>
    <w:rsid w:val="00C423FC"/>
    <w:rsid w:val="00C431E7"/>
    <w:rsid w:val="00C44F71"/>
    <w:rsid w:val="00C47140"/>
    <w:rsid w:val="00C47BCB"/>
    <w:rsid w:val="00C53D77"/>
    <w:rsid w:val="00C57721"/>
    <w:rsid w:val="00C57AD7"/>
    <w:rsid w:val="00C61049"/>
    <w:rsid w:val="00C620A5"/>
    <w:rsid w:val="00C62185"/>
    <w:rsid w:val="00C6389A"/>
    <w:rsid w:val="00C63C22"/>
    <w:rsid w:val="00C65529"/>
    <w:rsid w:val="00C67061"/>
    <w:rsid w:val="00C67DDF"/>
    <w:rsid w:val="00C70FF1"/>
    <w:rsid w:val="00C71D09"/>
    <w:rsid w:val="00C735FF"/>
    <w:rsid w:val="00C73AD9"/>
    <w:rsid w:val="00C745D0"/>
    <w:rsid w:val="00C758FC"/>
    <w:rsid w:val="00C75B7B"/>
    <w:rsid w:val="00C775DF"/>
    <w:rsid w:val="00C80CBD"/>
    <w:rsid w:val="00C81B53"/>
    <w:rsid w:val="00C82B12"/>
    <w:rsid w:val="00C83396"/>
    <w:rsid w:val="00C860A3"/>
    <w:rsid w:val="00C904B6"/>
    <w:rsid w:val="00C91173"/>
    <w:rsid w:val="00C91573"/>
    <w:rsid w:val="00C91BA6"/>
    <w:rsid w:val="00C92E5F"/>
    <w:rsid w:val="00C93DBE"/>
    <w:rsid w:val="00C93FAE"/>
    <w:rsid w:val="00C94910"/>
    <w:rsid w:val="00C978C1"/>
    <w:rsid w:val="00CA0912"/>
    <w:rsid w:val="00CA0AB9"/>
    <w:rsid w:val="00CA2DE2"/>
    <w:rsid w:val="00CA4B3B"/>
    <w:rsid w:val="00CA67D4"/>
    <w:rsid w:val="00CA7BB3"/>
    <w:rsid w:val="00CA7C08"/>
    <w:rsid w:val="00CB0EDA"/>
    <w:rsid w:val="00CB20C2"/>
    <w:rsid w:val="00CB2778"/>
    <w:rsid w:val="00CB3C28"/>
    <w:rsid w:val="00CB3FEE"/>
    <w:rsid w:val="00CB5E82"/>
    <w:rsid w:val="00CB6052"/>
    <w:rsid w:val="00CB6155"/>
    <w:rsid w:val="00CB62A3"/>
    <w:rsid w:val="00CB75CC"/>
    <w:rsid w:val="00CB7CB8"/>
    <w:rsid w:val="00CC058C"/>
    <w:rsid w:val="00CC2337"/>
    <w:rsid w:val="00CC3DA9"/>
    <w:rsid w:val="00CC550C"/>
    <w:rsid w:val="00CC59C5"/>
    <w:rsid w:val="00CC5B4D"/>
    <w:rsid w:val="00CC6B76"/>
    <w:rsid w:val="00CD006E"/>
    <w:rsid w:val="00CD17EE"/>
    <w:rsid w:val="00CD1CD8"/>
    <w:rsid w:val="00CD21D1"/>
    <w:rsid w:val="00CD6781"/>
    <w:rsid w:val="00CE0940"/>
    <w:rsid w:val="00CE0CAB"/>
    <w:rsid w:val="00CE1D06"/>
    <w:rsid w:val="00CE20F7"/>
    <w:rsid w:val="00CE30C5"/>
    <w:rsid w:val="00CE5694"/>
    <w:rsid w:val="00CE64E4"/>
    <w:rsid w:val="00CF0ED4"/>
    <w:rsid w:val="00CF1A3C"/>
    <w:rsid w:val="00CF26DA"/>
    <w:rsid w:val="00CF2ABB"/>
    <w:rsid w:val="00CF3C1B"/>
    <w:rsid w:val="00CF3F1D"/>
    <w:rsid w:val="00CF4500"/>
    <w:rsid w:val="00CF454F"/>
    <w:rsid w:val="00CF46E3"/>
    <w:rsid w:val="00CF605F"/>
    <w:rsid w:val="00CF6523"/>
    <w:rsid w:val="00CF71B7"/>
    <w:rsid w:val="00CF7833"/>
    <w:rsid w:val="00D00634"/>
    <w:rsid w:val="00D01770"/>
    <w:rsid w:val="00D037D8"/>
    <w:rsid w:val="00D041D7"/>
    <w:rsid w:val="00D04472"/>
    <w:rsid w:val="00D04DBA"/>
    <w:rsid w:val="00D06EF5"/>
    <w:rsid w:val="00D11F19"/>
    <w:rsid w:val="00D12066"/>
    <w:rsid w:val="00D14746"/>
    <w:rsid w:val="00D1546F"/>
    <w:rsid w:val="00D1556E"/>
    <w:rsid w:val="00D1773D"/>
    <w:rsid w:val="00D17D8A"/>
    <w:rsid w:val="00D201D4"/>
    <w:rsid w:val="00D20C42"/>
    <w:rsid w:val="00D22259"/>
    <w:rsid w:val="00D23C89"/>
    <w:rsid w:val="00D2603A"/>
    <w:rsid w:val="00D2740C"/>
    <w:rsid w:val="00D27D27"/>
    <w:rsid w:val="00D27D9C"/>
    <w:rsid w:val="00D324AB"/>
    <w:rsid w:val="00D33ADC"/>
    <w:rsid w:val="00D34A40"/>
    <w:rsid w:val="00D3501A"/>
    <w:rsid w:val="00D3540F"/>
    <w:rsid w:val="00D35A92"/>
    <w:rsid w:val="00D35EB3"/>
    <w:rsid w:val="00D376AA"/>
    <w:rsid w:val="00D4084B"/>
    <w:rsid w:val="00D40918"/>
    <w:rsid w:val="00D40FDD"/>
    <w:rsid w:val="00D411FF"/>
    <w:rsid w:val="00D434BD"/>
    <w:rsid w:val="00D435F4"/>
    <w:rsid w:val="00D43F22"/>
    <w:rsid w:val="00D44EB5"/>
    <w:rsid w:val="00D44EF8"/>
    <w:rsid w:val="00D471BD"/>
    <w:rsid w:val="00D50E0E"/>
    <w:rsid w:val="00D513F2"/>
    <w:rsid w:val="00D51A15"/>
    <w:rsid w:val="00D51E26"/>
    <w:rsid w:val="00D529A1"/>
    <w:rsid w:val="00D52E81"/>
    <w:rsid w:val="00D53369"/>
    <w:rsid w:val="00D541F4"/>
    <w:rsid w:val="00D55AFF"/>
    <w:rsid w:val="00D561BE"/>
    <w:rsid w:val="00D6133A"/>
    <w:rsid w:val="00D61807"/>
    <w:rsid w:val="00D61947"/>
    <w:rsid w:val="00D621DD"/>
    <w:rsid w:val="00D62481"/>
    <w:rsid w:val="00D62AB7"/>
    <w:rsid w:val="00D65107"/>
    <w:rsid w:val="00D65D87"/>
    <w:rsid w:val="00D67EBD"/>
    <w:rsid w:val="00D7096B"/>
    <w:rsid w:val="00D72E18"/>
    <w:rsid w:val="00D72F19"/>
    <w:rsid w:val="00D73964"/>
    <w:rsid w:val="00D74933"/>
    <w:rsid w:val="00D74CBF"/>
    <w:rsid w:val="00D76F69"/>
    <w:rsid w:val="00D80691"/>
    <w:rsid w:val="00D80F4A"/>
    <w:rsid w:val="00D8232B"/>
    <w:rsid w:val="00D82AC7"/>
    <w:rsid w:val="00D83716"/>
    <w:rsid w:val="00D83B8E"/>
    <w:rsid w:val="00D84B9C"/>
    <w:rsid w:val="00D8517B"/>
    <w:rsid w:val="00D85BFE"/>
    <w:rsid w:val="00D86CF5"/>
    <w:rsid w:val="00D87B42"/>
    <w:rsid w:val="00D90FDF"/>
    <w:rsid w:val="00D91A88"/>
    <w:rsid w:val="00D91CE0"/>
    <w:rsid w:val="00D91F14"/>
    <w:rsid w:val="00D92E7F"/>
    <w:rsid w:val="00D959FA"/>
    <w:rsid w:val="00D95B73"/>
    <w:rsid w:val="00D9798B"/>
    <w:rsid w:val="00DA0347"/>
    <w:rsid w:val="00DA1164"/>
    <w:rsid w:val="00DA4415"/>
    <w:rsid w:val="00DA71C2"/>
    <w:rsid w:val="00DA759C"/>
    <w:rsid w:val="00DB05EA"/>
    <w:rsid w:val="00DB0B45"/>
    <w:rsid w:val="00DB1DF8"/>
    <w:rsid w:val="00DB3101"/>
    <w:rsid w:val="00DB3FF1"/>
    <w:rsid w:val="00DB4C7D"/>
    <w:rsid w:val="00DB4E76"/>
    <w:rsid w:val="00DB51D8"/>
    <w:rsid w:val="00DB6BF2"/>
    <w:rsid w:val="00DB6F15"/>
    <w:rsid w:val="00DB7391"/>
    <w:rsid w:val="00DC0A52"/>
    <w:rsid w:val="00DC651E"/>
    <w:rsid w:val="00DC7DDB"/>
    <w:rsid w:val="00DC7EC0"/>
    <w:rsid w:val="00DD1246"/>
    <w:rsid w:val="00DD1270"/>
    <w:rsid w:val="00DD16CF"/>
    <w:rsid w:val="00DD3BF3"/>
    <w:rsid w:val="00DD3D60"/>
    <w:rsid w:val="00DD436D"/>
    <w:rsid w:val="00DE0742"/>
    <w:rsid w:val="00DE0D79"/>
    <w:rsid w:val="00DE1B85"/>
    <w:rsid w:val="00DE5B1E"/>
    <w:rsid w:val="00DE6FE4"/>
    <w:rsid w:val="00DE72CC"/>
    <w:rsid w:val="00DE7E7E"/>
    <w:rsid w:val="00DF08C9"/>
    <w:rsid w:val="00DF0C0A"/>
    <w:rsid w:val="00DF2315"/>
    <w:rsid w:val="00DF2346"/>
    <w:rsid w:val="00DF3FD5"/>
    <w:rsid w:val="00DF44D3"/>
    <w:rsid w:val="00DF7F40"/>
    <w:rsid w:val="00E00241"/>
    <w:rsid w:val="00E0062A"/>
    <w:rsid w:val="00E01896"/>
    <w:rsid w:val="00E01C6A"/>
    <w:rsid w:val="00E01CB9"/>
    <w:rsid w:val="00E02978"/>
    <w:rsid w:val="00E04CF6"/>
    <w:rsid w:val="00E067DD"/>
    <w:rsid w:val="00E07187"/>
    <w:rsid w:val="00E07602"/>
    <w:rsid w:val="00E078B3"/>
    <w:rsid w:val="00E10857"/>
    <w:rsid w:val="00E121F1"/>
    <w:rsid w:val="00E13278"/>
    <w:rsid w:val="00E135C5"/>
    <w:rsid w:val="00E13889"/>
    <w:rsid w:val="00E13B5B"/>
    <w:rsid w:val="00E14E0D"/>
    <w:rsid w:val="00E15761"/>
    <w:rsid w:val="00E16EE9"/>
    <w:rsid w:val="00E208BF"/>
    <w:rsid w:val="00E20A8A"/>
    <w:rsid w:val="00E21E2A"/>
    <w:rsid w:val="00E222AC"/>
    <w:rsid w:val="00E238FB"/>
    <w:rsid w:val="00E24EAE"/>
    <w:rsid w:val="00E2786E"/>
    <w:rsid w:val="00E30261"/>
    <w:rsid w:val="00E30B6B"/>
    <w:rsid w:val="00E31D14"/>
    <w:rsid w:val="00E32920"/>
    <w:rsid w:val="00E400F1"/>
    <w:rsid w:val="00E41CD5"/>
    <w:rsid w:val="00E457F5"/>
    <w:rsid w:val="00E45A97"/>
    <w:rsid w:val="00E4609C"/>
    <w:rsid w:val="00E46A58"/>
    <w:rsid w:val="00E479E2"/>
    <w:rsid w:val="00E47C2F"/>
    <w:rsid w:val="00E53781"/>
    <w:rsid w:val="00E55315"/>
    <w:rsid w:val="00E55BE8"/>
    <w:rsid w:val="00E55DDB"/>
    <w:rsid w:val="00E57352"/>
    <w:rsid w:val="00E60DCA"/>
    <w:rsid w:val="00E60EF0"/>
    <w:rsid w:val="00E61909"/>
    <w:rsid w:val="00E63005"/>
    <w:rsid w:val="00E63111"/>
    <w:rsid w:val="00E63E22"/>
    <w:rsid w:val="00E6507A"/>
    <w:rsid w:val="00E66FD3"/>
    <w:rsid w:val="00E7192C"/>
    <w:rsid w:val="00E71E52"/>
    <w:rsid w:val="00E7314A"/>
    <w:rsid w:val="00E7423C"/>
    <w:rsid w:val="00E77F84"/>
    <w:rsid w:val="00E80348"/>
    <w:rsid w:val="00E80CBF"/>
    <w:rsid w:val="00E80D04"/>
    <w:rsid w:val="00E813FF"/>
    <w:rsid w:val="00E81529"/>
    <w:rsid w:val="00E81623"/>
    <w:rsid w:val="00E81BAD"/>
    <w:rsid w:val="00E821C9"/>
    <w:rsid w:val="00E841FC"/>
    <w:rsid w:val="00E8461D"/>
    <w:rsid w:val="00E85E1F"/>
    <w:rsid w:val="00E8683C"/>
    <w:rsid w:val="00E87ADF"/>
    <w:rsid w:val="00E922BA"/>
    <w:rsid w:val="00E9381E"/>
    <w:rsid w:val="00E9500F"/>
    <w:rsid w:val="00E962D0"/>
    <w:rsid w:val="00E968DD"/>
    <w:rsid w:val="00E97226"/>
    <w:rsid w:val="00E975FF"/>
    <w:rsid w:val="00E97BB4"/>
    <w:rsid w:val="00EA0E08"/>
    <w:rsid w:val="00EA20F0"/>
    <w:rsid w:val="00EA284B"/>
    <w:rsid w:val="00EA3581"/>
    <w:rsid w:val="00EA3710"/>
    <w:rsid w:val="00EA41F3"/>
    <w:rsid w:val="00EA5C92"/>
    <w:rsid w:val="00EA7172"/>
    <w:rsid w:val="00EA7374"/>
    <w:rsid w:val="00EA7775"/>
    <w:rsid w:val="00EA7A26"/>
    <w:rsid w:val="00EA7A2D"/>
    <w:rsid w:val="00EB13FF"/>
    <w:rsid w:val="00EB2929"/>
    <w:rsid w:val="00EB3687"/>
    <w:rsid w:val="00EB3D67"/>
    <w:rsid w:val="00EB7F84"/>
    <w:rsid w:val="00EC2221"/>
    <w:rsid w:val="00EC3038"/>
    <w:rsid w:val="00EC78A9"/>
    <w:rsid w:val="00ED0870"/>
    <w:rsid w:val="00ED0AB9"/>
    <w:rsid w:val="00ED12C5"/>
    <w:rsid w:val="00ED2BB9"/>
    <w:rsid w:val="00ED2CF0"/>
    <w:rsid w:val="00ED3299"/>
    <w:rsid w:val="00ED3647"/>
    <w:rsid w:val="00ED44AD"/>
    <w:rsid w:val="00ED45A0"/>
    <w:rsid w:val="00ED5987"/>
    <w:rsid w:val="00ED64B6"/>
    <w:rsid w:val="00ED6F6C"/>
    <w:rsid w:val="00ED728B"/>
    <w:rsid w:val="00ED7C37"/>
    <w:rsid w:val="00EE030B"/>
    <w:rsid w:val="00EE0802"/>
    <w:rsid w:val="00EE2C5D"/>
    <w:rsid w:val="00EE2F71"/>
    <w:rsid w:val="00EE3528"/>
    <w:rsid w:val="00EE42FB"/>
    <w:rsid w:val="00EE4D41"/>
    <w:rsid w:val="00EE5392"/>
    <w:rsid w:val="00EE56FC"/>
    <w:rsid w:val="00EE60E9"/>
    <w:rsid w:val="00EE6929"/>
    <w:rsid w:val="00EE7D10"/>
    <w:rsid w:val="00EF295F"/>
    <w:rsid w:val="00EF3306"/>
    <w:rsid w:val="00EF3379"/>
    <w:rsid w:val="00EF3786"/>
    <w:rsid w:val="00EF6168"/>
    <w:rsid w:val="00EF6B5F"/>
    <w:rsid w:val="00EF6D65"/>
    <w:rsid w:val="00EF7188"/>
    <w:rsid w:val="00EF77F5"/>
    <w:rsid w:val="00EF7D18"/>
    <w:rsid w:val="00F00571"/>
    <w:rsid w:val="00F00789"/>
    <w:rsid w:val="00F01901"/>
    <w:rsid w:val="00F021FF"/>
    <w:rsid w:val="00F0311D"/>
    <w:rsid w:val="00F0340A"/>
    <w:rsid w:val="00F041FE"/>
    <w:rsid w:val="00F05BF4"/>
    <w:rsid w:val="00F06535"/>
    <w:rsid w:val="00F0713E"/>
    <w:rsid w:val="00F0730D"/>
    <w:rsid w:val="00F074EF"/>
    <w:rsid w:val="00F074FA"/>
    <w:rsid w:val="00F07FCD"/>
    <w:rsid w:val="00F11199"/>
    <w:rsid w:val="00F1131B"/>
    <w:rsid w:val="00F1154F"/>
    <w:rsid w:val="00F11CF5"/>
    <w:rsid w:val="00F12C0E"/>
    <w:rsid w:val="00F136C7"/>
    <w:rsid w:val="00F138FA"/>
    <w:rsid w:val="00F140D9"/>
    <w:rsid w:val="00F141E8"/>
    <w:rsid w:val="00F147CA"/>
    <w:rsid w:val="00F14D5B"/>
    <w:rsid w:val="00F15BFA"/>
    <w:rsid w:val="00F15D37"/>
    <w:rsid w:val="00F1766E"/>
    <w:rsid w:val="00F20E03"/>
    <w:rsid w:val="00F215B9"/>
    <w:rsid w:val="00F21BA2"/>
    <w:rsid w:val="00F22693"/>
    <w:rsid w:val="00F24CE1"/>
    <w:rsid w:val="00F25A15"/>
    <w:rsid w:val="00F26C34"/>
    <w:rsid w:val="00F2721E"/>
    <w:rsid w:val="00F279B9"/>
    <w:rsid w:val="00F3026E"/>
    <w:rsid w:val="00F31925"/>
    <w:rsid w:val="00F32106"/>
    <w:rsid w:val="00F329C1"/>
    <w:rsid w:val="00F358BF"/>
    <w:rsid w:val="00F36F5A"/>
    <w:rsid w:val="00F3726C"/>
    <w:rsid w:val="00F3737A"/>
    <w:rsid w:val="00F37AE9"/>
    <w:rsid w:val="00F4047B"/>
    <w:rsid w:val="00F40F2B"/>
    <w:rsid w:val="00F45EFB"/>
    <w:rsid w:val="00F45F7E"/>
    <w:rsid w:val="00F46BD8"/>
    <w:rsid w:val="00F501AF"/>
    <w:rsid w:val="00F51C0F"/>
    <w:rsid w:val="00F533C1"/>
    <w:rsid w:val="00F53EDF"/>
    <w:rsid w:val="00F53F10"/>
    <w:rsid w:val="00F544AB"/>
    <w:rsid w:val="00F544C8"/>
    <w:rsid w:val="00F54E16"/>
    <w:rsid w:val="00F554EE"/>
    <w:rsid w:val="00F5588F"/>
    <w:rsid w:val="00F55992"/>
    <w:rsid w:val="00F56A20"/>
    <w:rsid w:val="00F56B97"/>
    <w:rsid w:val="00F60A72"/>
    <w:rsid w:val="00F61CFA"/>
    <w:rsid w:val="00F624DD"/>
    <w:rsid w:val="00F63770"/>
    <w:rsid w:val="00F6438C"/>
    <w:rsid w:val="00F65B25"/>
    <w:rsid w:val="00F65B49"/>
    <w:rsid w:val="00F70A2B"/>
    <w:rsid w:val="00F70D2E"/>
    <w:rsid w:val="00F73CD0"/>
    <w:rsid w:val="00F747D3"/>
    <w:rsid w:val="00F75591"/>
    <w:rsid w:val="00F75BA7"/>
    <w:rsid w:val="00F766DB"/>
    <w:rsid w:val="00F77DAC"/>
    <w:rsid w:val="00F8231E"/>
    <w:rsid w:val="00F85A36"/>
    <w:rsid w:val="00F87180"/>
    <w:rsid w:val="00F91A32"/>
    <w:rsid w:val="00F91B7F"/>
    <w:rsid w:val="00F91BB8"/>
    <w:rsid w:val="00F93812"/>
    <w:rsid w:val="00F96EAD"/>
    <w:rsid w:val="00F977F7"/>
    <w:rsid w:val="00F97C29"/>
    <w:rsid w:val="00F97F15"/>
    <w:rsid w:val="00FA07FE"/>
    <w:rsid w:val="00FA09F2"/>
    <w:rsid w:val="00FA14A1"/>
    <w:rsid w:val="00FA1E5D"/>
    <w:rsid w:val="00FA260D"/>
    <w:rsid w:val="00FA42AA"/>
    <w:rsid w:val="00FA6DF5"/>
    <w:rsid w:val="00FB436E"/>
    <w:rsid w:val="00FB545B"/>
    <w:rsid w:val="00FB55B7"/>
    <w:rsid w:val="00FB597A"/>
    <w:rsid w:val="00FC071B"/>
    <w:rsid w:val="00FC2AD7"/>
    <w:rsid w:val="00FC2C4B"/>
    <w:rsid w:val="00FC38E5"/>
    <w:rsid w:val="00FC621E"/>
    <w:rsid w:val="00FC6634"/>
    <w:rsid w:val="00FC6A40"/>
    <w:rsid w:val="00FC7A83"/>
    <w:rsid w:val="00FD0D2A"/>
    <w:rsid w:val="00FD1A93"/>
    <w:rsid w:val="00FD1F43"/>
    <w:rsid w:val="00FD2C8D"/>
    <w:rsid w:val="00FD4290"/>
    <w:rsid w:val="00FD4AA5"/>
    <w:rsid w:val="00FD5BE7"/>
    <w:rsid w:val="00FE1940"/>
    <w:rsid w:val="00FE1E78"/>
    <w:rsid w:val="00FE3986"/>
    <w:rsid w:val="00FE6529"/>
    <w:rsid w:val="00FE7A5D"/>
    <w:rsid w:val="00FF12AB"/>
    <w:rsid w:val="00FF193E"/>
    <w:rsid w:val="00FF21C8"/>
    <w:rsid w:val="00FF2594"/>
    <w:rsid w:val="00FF29D0"/>
    <w:rsid w:val="00FF2AEA"/>
    <w:rsid w:val="00FF3C94"/>
    <w:rsid w:val="00FF435B"/>
    <w:rsid w:val="00FF5F38"/>
    <w:rsid w:val="00FF74C3"/>
    <w:rsid w:val="00FF7F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9257E"/>
  <w15:chartTrackingRefBased/>
  <w15:docId w15:val="{066B2706-7F9D-4D08-9C97-F0164169A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770"/>
    <w:pPr>
      <w:spacing w:line="480" w:lineRule="auto"/>
      <w:jc w:val="both"/>
    </w:pPr>
    <w:rPr>
      <w:rFonts w:ascii="Times New Roman" w:hAnsi="Times New Roman"/>
      <w:noProof/>
      <w:sz w:val="24"/>
    </w:rPr>
  </w:style>
  <w:style w:type="paragraph" w:styleId="Heading1">
    <w:name w:val="heading 1"/>
    <w:basedOn w:val="Normal"/>
    <w:next w:val="Normal"/>
    <w:link w:val="Heading1Char"/>
    <w:autoRedefine/>
    <w:uiPriority w:val="9"/>
    <w:qFormat/>
    <w:rsid w:val="002327A9"/>
    <w:pPr>
      <w:keepNext/>
      <w:keepLines/>
      <w:spacing w:before="240" w:after="0" w:line="360" w:lineRule="auto"/>
      <w:ind w:left="360"/>
      <w:jc w:val="center"/>
      <w:outlineLvl w:val="0"/>
    </w:pPr>
    <w:rPr>
      <w:rFonts w:eastAsiaTheme="majorEastAsia" w:cstheme="majorBidi"/>
      <w:b/>
      <w:sz w:val="28"/>
      <w:szCs w:val="32"/>
      <w:lang w:val="en-US"/>
    </w:rPr>
  </w:style>
  <w:style w:type="paragraph" w:styleId="Heading2">
    <w:name w:val="heading 2"/>
    <w:basedOn w:val="Normal"/>
    <w:next w:val="Normal"/>
    <w:link w:val="Heading2Char"/>
    <w:autoRedefine/>
    <w:uiPriority w:val="9"/>
    <w:unhideWhenUsed/>
    <w:qFormat/>
    <w:rsid w:val="0005033E"/>
    <w:pPr>
      <w:keepNext/>
      <w:keepLines/>
      <w:spacing w:before="40" w:after="0" w:line="360" w:lineRule="auto"/>
      <w:ind w:left="720"/>
      <w:jc w:val="left"/>
      <w:outlineLvl w:val="1"/>
    </w:pPr>
    <w:rPr>
      <w:rFonts w:eastAsiaTheme="majorEastAsia" w:cstheme="majorBidi"/>
      <w:b/>
      <w:szCs w:val="26"/>
      <w:lang w:val="en-US"/>
    </w:rPr>
  </w:style>
  <w:style w:type="paragraph" w:styleId="Heading3">
    <w:name w:val="heading 3"/>
    <w:basedOn w:val="Normal"/>
    <w:next w:val="Normal"/>
    <w:link w:val="Heading3Char"/>
    <w:uiPriority w:val="9"/>
    <w:unhideWhenUsed/>
    <w:qFormat/>
    <w:rsid w:val="0027692A"/>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58BF"/>
    <w:pPr>
      <w:ind w:left="720"/>
      <w:contextualSpacing/>
    </w:pPr>
  </w:style>
  <w:style w:type="character" w:customStyle="1" w:styleId="Heading1Char">
    <w:name w:val="Heading 1 Char"/>
    <w:basedOn w:val="DefaultParagraphFont"/>
    <w:link w:val="Heading1"/>
    <w:uiPriority w:val="9"/>
    <w:rsid w:val="002327A9"/>
    <w:rPr>
      <w:rFonts w:ascii="Times New Roman" w:eastAsiaTheme="majorEastAsia" w:hAnsi="Times New Roman" w:cstheme="majorBidi"/>
      <w:b/>
      <w:noProof/>
      <w:sz w:val="28"/>
      <w:szCs w:val="32"/>
      <w:lang w:val="en-US"/>
    </w:rPr>
  </w:style>
  <w:style w:type="paragraph" w:styleId="Bibliography">
    <w:name w:val="Bibliography"/>
    <w:basedOn w:val="Normal"/>
    <w:next w:val="Normal"/>
    <w:uiPriority w:val="37"/>
    <w:unhideWhenUsed/>
    <w:rsid w:val="00B63D5B"/>
  </w:style>
  <w:style w:type="character" w:customStyle="1" w:styleId="Heading2Char">
    <w:name w:val="Heading 2 Char"/>
    <w:basedOn w:val="DefaultParagraphFont"/>
    <w:link w:val="Heading2"/>
    <w:uiPriority w:val="9"/>
    <w:rsid w:val="0005033E"/>
    <w:rPr>
      <w:rFonts w:ascii="Times New Roman" w:eastAsiaTheme="majorEastAsia" w:hAnsi="Times New Roman" w:cstheme="majorBidi"/>
      <w:b/>
      <w:noProof/>
      <w:sz w:val="24"/>
      <w:szCs w:val="26"/>
      <w:lang w:val="en-US"/>
    </w:rPr>
  </w:style>
  <w:style w:type="character" w:customStyle="1" w:styleId="Heading3Char">
    <w:name w:val="Heading 3 Char"/>
    <w:basedOn w:val="DefaultParagraphFont"/>
    <w:link w:val="Heading3"/>
    <w:uiPriority w:val="9"/>
    <w:rsid w:val="0027692A"/>
    <w:rPr>
      <w:rFonts w:ascii="Times New Roman" w:eastAsiaTheme="majorEastAsia" w:hAnsi="Times New Roman" w:cstheme="majorBidi"/>
      <w:b/>
      <w:noProof/>
      <w:sz w:val="24"/>
      <w:szCs w:val="24"/>
    </w:rPr>
  </w:style>
  <w:style w:type="paragraph" w:styleId="NormalWeb">
    <w:name w:val="Normal (Web)"/>
    <w:basedOn w:val="Normal"/>
    <w:uiPriority w:val="99"/>
    <w:semiHidden/>
    <w:unhideWhenUsed/>
    <w:rsid w:val="00070A59"/>
    <w:pPr>
      <w:spacing w:before="100" w:beforeAutospacing="1" w:after="100" w:afterAutospacing="1" w:line="240" w:lineRule="auto"/>
      <w:jc w:val="left"/>
    </w:pPr>
    <w:rPr>
      <w:rFonts w:eastAsia="Times New Roman" w:cs="Times New Roman"/>
      <w:noProof w:val="0"/>
      <w:szCs w:val="24"/>
      <w:lang w:eastAsia="en-GB"/>
    </w:rPr>
  </w:style>
  <w:style w:type="character" w:styleId="Emphasis">
    <w:name w:val="Emphasis"/>
    <w:basedOn w:val="DefaultParagraphFont"/>
    <w:uiPriority w:val="20"/>
    <w:qFormat/>
    <w:rsid w:val="00DB3FF1"/>
    <w:rPr>
      <w:i/>
      <w:iCs/>
    </w:rPr>
  </w:style>
  <w:style w:type="character" w:styleId="Hyperlink">
    <w:name w:val="Hyperlink"/>
    <w:basedOn w:val="DefaultParagraphFont"/>
    <w:uiPriority w:val="99"/>
    <w:unhideWhenUsed/>
    <w:rsid w:val="008A7F25"/>
    <w:rPr>
      <w:color w:val="0000FF"/>
      <w:u w:val="single"/>
    </w:rPr>
  </w:style>
  <w:style w:type="character" w:styleId="Strong">
    <w:name w:val="Strong"/>
    <w:basedOn w:val="DefaultParagraphFont"/>
    <w:uiPriority w:val="22"/>
    <w:qFormat/>
    <w:rsid w:val="00850042"/>
    <w:rPr>
      <w:b/>
      <w:bCs/>
    </w:rPr>
  </w:style>
  <w:style w:type="paragraph" w:styleId="Revision">
    <w:name w:val="Revision"/>
    <w:hidden/>
    <w:uiPriority w:val="99"/>
    <w:semiHidden/>
    <w:rsid w:val="002903BB"/>
    <w:pPr>
      <w:spacing w:after="0" w:line="240" w:lineRule="auto"/>
    </w:pPr>
    <w:rPr>
      <w:rFonts w:ascii="Times New Roman" w:hAnsi="Times New Roman"/>
      <w:noProof/>
      <w:sz w:val="24"/>
    </w:rPr>
  </w:style>
  <w:style w:type="table" w:styleId="TableGrid">
    <w:name w:val="Table Grid"/>
    <w:basedOn w:val="TableNormal"/>
    <w:uiPriority w:val="39"/>
    <w:rsid w:val="00D541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323C1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UnresolvedMention">
    <w:name w:val="Unresolved Mention"/>
    <w:basedOn w:val="DefaultParagraphFont"/>
    <w:uiPriority w:val="99"/>
    <w:semiHidden/>
    <w:unhideWhenUsed/>
    <w:rsid w:val="00B174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6093">
      <w:bodyDiv w:val="1"/>
      <w:marLeft w:val="0"/>
      <w:marRight w:val="0"/>
      <w:marTop w:val="0"/>
      <w:marBottom w:val="0"/>
      <w:divBdr>
        <w:top w:val="none" w:sz="0" w:space="0" w:color="auto"/>
        <w:left w:val="none" w:sz="0" w:space="0" w:color="auto"/>
        <w:bottom w:val="none" w:sz="0" w:space="0" w:color="auto"/>
        <w:right w:val="none" w:sz="0" w:space="0" w:color="auto"/>
      </w:divBdr>
    </w:div>
    <w:div w:id="16271494">
      <w:bodyDiv w:val="1"/>
      <w:marLeft w:val="0"/>
      <w:marRight w:val="0"/>
      <w:marTop w:val="0"/>
      <w:marBottom w:val="0"/>
      <w:divBdr>
        <w:top w:val="none" w:sz="0" w:space="0" w:color="auto"/>
        <w:left w:val="none" w:sz="0" w:space="0" w:color="auto"/>
        <w:bottom w:val="none" w:sz="0" w:space="0" w:color="auto"/>
        <w:right w:val="none" w:sz="0" w:space="0" w:color="auto"/>
      </w:divBdr>
    </w:div>
    <w:div w:id="19627451">
      <w:bodyDiv w:val="1"/>
      <w:marLeft w:val="0"/>
      <w:marRight w:val="0"/>
      <w:marTop w:val="0"/>
      <w:marBottom w:val="0"/>
      <w:divBdr>
        <w:top w:val="none" w:sz="0" w:space="0" w:color="auto"/>
        <w:left w:val="none" w:sz="0" w:space="0" w:color="auto"/>
        <w:bottom w:val="none" w:sz="0" w:space="0" w:color="auto"/>
        <w:right w:val="none" w:sz="0" w:space="0" w:color="auto"/>
      </w:divBdr>
    </w:div>
    <w:div w:id="25760922">
      <w:bodyDiv w:val="1"/>
      <w:marLeft w:val="0"/>
      <w:marRight w:val="0"/>
      <w:marTop w:val="0"/>
      <w:marBottom w:val="0"/>
      <w:divBdr>
        <w:top w:val="none" w:sz="0" w:space="0" w:color="auto"/>
        <w:left w:val="none" w:sz="0" w:space="0" w:color="auto"/>
        <w:bottom w:val="none" w:sz="0" w:space="0" w:color="auto"/>
        <w:right w:val="none" w:sz="0" w:space="0" w:color="auto"/>
      </w:divBdr>
    </w:div>
    <w:div w:id="43531093">
      <w:bodyDiv w:val="1"/>
      <w:marLeft w:val="0"/>
      <w:marRight w:val="0"/>
      <w:marTop w:val="0"/>
      <w:marBottom w:val="0"/>
      <w:divBdr>
        <w:top w:val="none" w:sz="0" w:space="0" w:color="auto"/>
        <w:left w:val="none" w:sz="0" w:space="0" w:color="auto"/>
        <w:bottom w:val="none" w:sz="0" w:space="0" w:color="auto"/>
        <w:right w:val="none" w:sz="0" w:space="0" w:color="auto"/>
      </w:divBdr>
    </w:div>
    <w:div w:id="43868679">
      <w:bodyDiv w:val="1"/>
      <w:marLeft w:val="0"/>
      <w:marRight w:val="0"/>
      <w:marTop w:val="0"/>
      <w:marBottom w:val="0"/>
      <w:divBdr>
        <w:top w:val="none" w:sz="0" w:space="0" w:color="auto"/>
        <w:left w:val="none" w:sz="0" w:space="0" w:color="auto"/>
        <w:bottom w:val="none" w:sz="0" w:space="0" w:color="auto"/>
        <w:right w:val="none" w:sz="0" w:space="0" w:color="auto"/>
      </w:divBdr>
    </w:div>
    <w:div w:id="49774226">
      <w:bodyDiv w:val="1"/>
      <w:marLeft w:val="0"/>
      <w:marRight w:val="0"/>
      <w:marTop w:val="0"/>
      <w:marBottom w:val="0"/>
      <w:divBdr>
        <w:top w:val="none" w:sz="0" w:space="0" w:color="auto"/>
        <w:left w:val="none" w:sz="0" w:space="0" w:color="auto"/>
        <w:bottom w:val="none" w:sz="0" w:space="0" w:color="auto"/>
        <w:right w:val="none" w:sz="0" w:space="0" w:color="auto"/>
      </w:divBdr>
    </w:div>
    <w:div w:id="62685042">
      <w:bodyDiv w:val="1"/>
      <w:marLeft w:val="0"/>
      <w:marRight w:val="0"/>
      <w:marTop w:val="0"/>
      <w:marBottom w:val="0"/>
      <w:divBdr>
        <w:top w:val="none" w:sz="0" w:space="0" w:color="auto"/>
        <w:left w:val="none" w:sz="0" w:space="0" w:color="auto"/>
        <w:bottom w:val="none" w:sz="0" w:space="0" w:color="auto"/>
        <w:right w:val="none" w:sz="0" w:space="0" w:color="auto"/>
      </w:divBdr>
    </w:div>
    <w:div w:id="71397142">
      <w:bodyDiv w:val="1"/>
      <w:marLeft w:val="0"/>
      <w:marRight w:val="0"/>
      <w:marTop w:val="0"/>
      <w:marBottom w:val="0"/>
      <w:divBdr>
        <w:top w:val="none" w:sz="0" w:space="0" w:color="auto"/>
        <w:left w:val="none" w:sz="0" w:space="0" w:color="auto"/>
        <w:bottom w:val="none" w:sz="0" w:space="0" w:color="auto"/>
        <w:right w:val="none" w:sz="0" w:space="0" w:color="auto"/>
      </w:divBdr>
    </w:div>
    <w:div w:id="71704641">
      <w:bodyDiv w:val="1"/>
      <w:marLeft w:val="0"/>
      <w:marRight w:val="0"/>
      <w:marTop w:val="0"/>
      <w:marBottom w:val="0"/>
      <w:divBdr>
        <w:top w:val="none" w:sz="0" w:space="0" w:color="auto"/>
        <w:left w:val="none" w:sz="0" w:space="0" w:color="auto"/>
        <w:bottom w:val="none" w:sz="0" w:space="0" w:color="auto"/>
        <w:right w:val="none" w:sz="0" w:space="0" w:color="auto"/>
      </w:divBdr>
    </w:div>
    <w:div w:id="73279738">
      <w:bodyDiv w:val="1"/>
      <w:marLeft w:val="0"/>
      <w:marRight w:val="0"/>
      <w:marTop w:val="0"/>
      <w:marBottom w:val="0"/>
      <w:divBdr>
        <w:top w:val="none" w:sz="0" w:space="0" w:color="auto"/>
        <w:left w:val="none" w:sz="0" w:space="0" w:color="auto"/>
        <w:bottom w:val="none" w:sz="0" w:space="0" w:color="auto"/>
        <w:right w:val="none" w:sz="0" w:space="0" w:color="auto"/>
      </w:divBdr>
    </w:div>
    <w:div w:id="74594570">
      <w:bodyDiv w:val="1"/>
      <w:marLeft w:val="0"/>
      <w:marRight w:val="0"/>
      <w:marTop w:val="0"/>
      <w:marBottom w:val="0"/>
      <w:divBdr>
        <w:top w:val="none" w:sz="0" w:space="0" w:color="auto"/>
        <w:left w:val="none" w:sz="0" w:space="0" w:color="auto"/>
        <w:bottom w:val="none" w:sz="0" w:space="0" w:color="auto"/>
        <w:right w:val="none" w:sz="0" w:space="0" w:color="auto"/>
      </w:divBdr>
    </w:div>
    <w:div w:id="87774687">
      <w:bodyDiv w:val="1"/>
      <w:marLeft w:val="0"/>
      <w:marRight w:val="0"/>
      <w:marTop w:val="0"/>
      <w:marBottom w:val="0"/>
      <w:divBdr>
        <w:top w:val="none" w:sz="0" w:space="0" w:color="auto"/>
        <w:left w:val="none" w:sz="0" w:space="0" w:color="auto"/>
        <w:bottom w:val="none" w:sz="0" w:space="0" w:color="auto"/>
        <w:right w:val="none" w:sz="0" w:space="0" w:color="auto"/>
      </w:divBdr>
    </w:div>
    <w:div w:id="88502148">
      <w:bodyDiv w:val="1"/>
      <w:marLeft w:val="0"/>
      <w:marRight w:val="0"/>
      <w:marTop w:val="0"/>
      <w:marBottom w:val="0"/>
      <w:divBdr>
        <w:top w:val="none" w:sz="0" w:space="0" w:color="auto"/>
        <w:left w:val="none" w:sz="0" w:space="0" w:color="auto"/>
        <w:bottom w:val="none" w:sz="0" w:space="0" w:color="auto"/>
        <w:right w:val="none" w:sz="0" w:space="0" w:color="auto"/>
      </w:divBdr>
    </w:div>
    <w:div w:id="112795017">
      <w:bodyDiv w:val="1"/>
      <w:marLeft w:val="0"/>
      <w:marRight w:val="0"/>
      <w:marTop w:val="0"/>
      <w:marBottom w:val="0"/>
      <w:divBdr>
        <w:top w:val="none" w:sz="0" w:space="0" w:color="auto"/>
        <w:left w:val="none" w:sz="0" w:space="0" w:color="auto"/>
        <w:bottom w:val="none" w:sz="0" w:space="0" w:color="auto"/>
        <w:right w:val="none" w:sz="0" w:space="0" w:color="auto"/>
      </w:divBdr>
    </w:div>
    <w:div w:id="113332966">
      <w:bodyDiv w:val="1"/>
      <w:marLeft w:val="0"/>
      <w:marRight w:val="0"/>
      <w:marTop w:val="0"/>
      <w:marBottom w:val="0"/>
      <w:divBdr>
        <w:top w:val="none" w:sz="0" w:space="0" w:color="auto"/>
        <w:left w:val="none" w:sz="0" w:space="0" w:color="auto"/>
        <w:bottom w:val="none" w:sz="0" w:space="0" w:color="auto"/>
        <w:right w:val="none" w:sz="0" w:space="0" w:color="auto"/>
      </w:divBdr>
    </w:div>
    <w:div w:id="131950643">
      <w:bodyDiv w:val="1"/>
      <w:marLeft w:val="0"/>
      <w:marRight w:val="0"/>
      <w:marTop w:val="0"/>
      <w:marBottom w:val="0"/>
      <w:divBdr>
        <w:top w:val="none" w:sz="0" w:space="0" w:color="auto"/>
        <w:left w:val="none" w:sz="0" w:space="0" w:color="auto"/>
        <w:bottom w:val="none" w:sz="0" w:space="0" w:color="auto"/>
        <w:right w:val="none" w:sz="0" w:space="0" w:color="auto"/>
      </w:divBdr>
    </w:div>
    <w:div w:id="152381767">
      <w:bodyDiv w:val="1"/>
      <w:marLeft w:val="0"/>
      <w:marRight w:val="0"/>
      <w:marTop w:val="0"/>
      <w:marBottom w:val="0"/>
      <w:divBdr>
        <w:top w:val="none" w:sz="0" w:space="0" w:color="auto"/>
        <w:left w:val="none" w:sz="0" w:space="0" w:color="auto"/>
        <w:bottom w:val="none" w:sz="0" w:space="0" w:color="auto"/>
        <w:right w:val="none" w:sz="0" w:space="0" w:color="auto"/>
      </w:divBdr>
    </w:div>
    <w:div w:id="154149671">
      <w:bodyDiv w:val="1"/>
      <w:marLeft w:val="0"/>
      <w:marRight w:val="0"/>
      <w:marTop w:val="0"/>
      <w:marBottom w:val="0"/>
      <w:divBdr>
        <w:top w:val="none" w:sz="0" w:space="0" w:color="auto"/>
        <w:left w:val="none" w:sz="0" w:space="0" w:color="auto"/>
        <w:bottom w:val="none" w:sz="0" w:space="0" w:color="auto"/>
        <w:right w:val="none" w:sz="0" w:space="0" w:color="auto"/>
      </w:divBdr>
    </w:div>
    <w:div w:id="159850975">
      <w:bodyDiv w:val="1"/>
      <w:marLeft w:val="0"/>
      <w:marRight w:val="0"/>
      <w:marTop w:val="0"/>
      <w:marBottom w:val="0"/>
      <w:divBdr>
        <w:top w:val="none" w:sz="0" w:space="0" w:color="auto"/>
        <w:left w:val="none" w:sz="0" w:space="0" w:color="auto"/>
        <w:bottom w:val="none" w:sz="0" w:space="0" w:color="auto"/>
        <w:right w:val="none" w:sz="0" w:space="0" w:color="auto"/>
      </w:divBdr>
    </w:div>
    <w:div w:id="161942092">
      <w:bodyDiv w:val="1"/>
      <w:marLeft w:val="0"/>
      <w:marRight w:val="0"/>
      <w:marTop w:val="0"/>
      <w:marBottom w:val="0"/>
      <w:divBdr>
        <w:top w:val="none" w:sz="0" w:space="0" w:color="auto"/>
        <w:left w:val="none" w:sz="0" w:space="0" w:color="auto"/>
        <w:bottom w:val="none" w:sz="0" w:space="0" w:color="auto"/>
        <w:right w:val="none" w:sz="0" w:space="0" w:color="auto"/>
      </w:divBdr>
    </w:div>
    <w:div w:id="163908098">
      <w:bodyDiv w:val="1"/>
      <w:marLeft w:val="0"/>
      <w:marRight w:val="0"/>
      <w:marTop w:val="0"/>
      <w:marBottom w:val="0"/>
      <w:divBdr>
        <w:top w:val="none" w:sz="0" w:space="0" w:color="auto"/>
        <w:left w:val="none" w:sz="0" w:space="0" w:color="auto"/>
        <w:bottom w:val="none" w:sz="0" w:space="0" w:color="auto"/>
        <w:right w:val="none" w:sz="0" w:space="0" w:color="auto"/>
      </w:divBdr>
    </w:div>
    <w:div w:id="167336230">
      <w:bodyDiv w:val="1"/>
      <w:marLeft w:val="0"/>
      <w:marRight w:val="0"/>
      <w:marTop w:val="0"/>
      <w:marBottom w:val="0"/>
      <w:divBdr>
        <w:top w:val="none" w:sz="0" w:space="0" w:color="auto"/>
        <w:left w:val="none" w:sz="0" w:space="0" w:color="auto"/>
        <w:bottom w:val="none" w:sz="0" w:space="0" w:color="auto"/>
        <w:right w:val="none" w:sz="0" w:space="0" w:color="auto"/>
      </w:divBdr>
    </w:div>
    <w:div w:id="170024836">
      <w:bodyDiv w:val="1"/>
      <w:marLeft w:val="0"/>
      <w:marRight w:val="0"/>
      <w:marTop w:val="0"/>
      <w:marBottom w:val="0"/>
      <w:divBdr>
        <w:top w:val="none" w:sz="0" w:space="0" w:color="auto"/>
        <w:left w:val="none" w:sz="0" w:space="0" w:color="auto"/>
        <w:bottom w:val="none" w:sz="0" w:space="0" w:color="auto"/>
        <w:right w:val="none" w:sz="0" w:space="0" w:color="auto"/>
      </w:divBdr>
    </w:div>
    <w:div w:id="191699153">
      <w:bodyDiv w:val="1"/>
      <w:marLeft w:val="0"/>
      <w:marRight w:val="0"/>
      <w:marTop w:val="0"/>
      <w:marBottom w:val="0"/>
      <w:divBdr>
        <w:top w:val="none" w:sz="0" w:space="0" w:color="auto"/>
        <w:left w:val="none" w:sz="0" w:space="0" w:color="auto"/>
        <w:bottom w:val="none" w:sz="0" w:space="0" w:color="auto"/>
        <w:right w:val="none" w:sz="0" w:space="0" w:color="auto"/>
      </w:divBdr>
    </w:div>
    <w:div w:id="258368358">
      <w:bodyDiv w:val="1"/>
      <w:marLeft w:val="0"/>
      <w:marRight w:val="0"/>
      <w:marTop w:val="0"/>
      <w:marBottom w:val="0"/>
      <w:divBdr>
        <w:top w:val="none" w:sz="0" w:space="0" w:color="auto"/>
        <w:left w:val="none" w:sz="0" w:space="0" w:color="auto"/>
        <w:bottom w:val="none" w:sz="0" w:space="0" w:color="auto"/>
        <w:right w:val="none" w:sz="0" w:space="0" w:color="auto"/>
      </w:divBdr>
    </w:div>
    <w:div w:id="258567391">
      <w:bodyDiv w:val="1"/>
      <w:marLeft w:val="0"/>
      <w:marRight w:val="0"/>
      <w:marTop w:val="0"/>
      <w:marBottom w:val="0"/>
      <w:divBdr>
        <w:top w:val="none" w:sz="0" w:space="0" w:color="auto"/>
        <w:left w:val="none" w:sz="0" w:space="0" w:color="auto"/>
        <w:bottom w:val="none" w:sz="0" w:space="0" w:color="auto"/>
        <w:right w:val="none" w:sz="0" w:space="0" w:color="auto"/>
      </w:divBdr>
    </w:div>
    <w:div w:id="285934369">
      <w:bodyDiv w:val="1"/>
      <w:marLeft w:val="0"/>
      <w:marRight w:val="0"/>
      <w:marTop w:val="0"/>
      <w:marBottom w:val="0"/>
      <w:divBdr>
        <w:top w:val="none" w:sz="0" w:space="0" w:color="auto"/>
        <w:left w:val="none" w:sz="0" w:space="0" w:color="auto"/>
        <w:bottom w:val="none" w:sz="0" w:space="0" w:color="auto"/>
        <w:right w:val="none" w:sz="0" w:space="0" w:color="auto"/>
      </w:divBdr>
    </w:div>
    <w:div w:id="300503682">
      <w:bodyDiv w:val="1"/>
      <w:marLeft w:val="0"/>
      <w:marRight w:val="0"/>
      <w:marTop w:val="0"/>
      <w:marBottom w:val="0"/>
      <w:divBdr>
        <w:top w:val="none" w:sz="0" w:space="0" w:color="auto"/>
        <w:left w:val="none" w:sz="0" w:space="0" w:color="auto"/>
        <w:bottom w:val="none" w:sz="0" w:space="0" w:color="auto"/>
        <w:right w:val="none" w:sz="0" w:space="0" w:color="auto"/>
      </w:divBdr>
    </w:div>
    <w:div w:id="302855473">
      <w:bodyDiv w:val="1"/>
      <w:marLeft w:val="0"/>
      <w:marRight w:val="0"/>
      <w:marTop w:val="0"/>
      <w:marBottom w:val="0"/>
      <w:divBdr>
        <w:top w:val="none" w:sz="0" w:space="0" w:color="auto"/>
        <w:left w:val="none" w:sz="0" w:space="0" w:color="auto"/>
        <w:bottom w:val="none" w:sz="0" w:space="0" w:color="auto"/>
        <w:right w:val="none" w:sz="0" w:space="0" w:color="auto"/>
      </w:divBdr>
    </w:div>
    <w:div w:id="310790073">
      <w:bodyDiv w:val="1"/>
      <w:marLeft w:val="0"/>
      <w:marRight w:val="0"/>
      <w:marTop w:val="0"/>
      <w:marBottom w:val="0"/>
      <w:divBdr>
        <w:top w:val="none" w:sz="0" w:space="0" w:color="auto"/>
        <w:left w:val="none" w:sz="0" w:space="0" w:color="auto"/>
        <w:bottom w:val="none" w:sz="0" w:space="0" w:color="auto"/>
        <w:right w:val="none" w:sz="0" w:space="0" w:color="auto"/>
      </w:divBdr>
    </w:div>
    <w:div w:id="324170264">
      <w:bodyDiv w:val="1"/>
      <w:marLeft w:val="0"/>
      <w:marRight w:val="0"/>
      <w:marTop w:val="0"/>
      <w:marBottom w:val="0"/>
      <w:divBdr>
        <w:top w:val="none" w:sz="0" w:space="0" w:color="auto"/>
        <w:left w:val="none" w:sz="0" w:space="0" w:color="auto"/>
        <w:bottom w:val="none" w:sz="0" w:space="0" w:color="auto"/>
        <w:right w:val="none" w:sz="0" w:space="0" w:color="auto"/>
      </w:divBdr>
    </w:div>
    <w:div w:id="327249839">
      <w:bodyDiv w:val="1"/>
      <w:marLeft w:val="0"/>
      <w:marRight w:val="0"/>
      <w:marTop w:val="0"/>
      <w:marBottom w:val="0"/>
      <w:divBdr>
        <w:top w:val="none" w:sz="0" w:space="0" w:color="auto"/>
        <w:left w:val="none" w:sz="0" w:space="0" w:color="auto"/>
        <w:bottom w:val="none" w:sz="0" w:space="0" w:color="auto"/>
        <w:right w:val="none" w:sz="0" w:space="0" w:color="auto"/>
      </w:divBdr>
    </w:div>
    <w:div w:id="344328421">
      <w:bodyDiv w:val="1"/>
      <w:marLeft w:val="0"/>
      <w:marRight w:val="0"/>
      <w:marTop w:val="0"/>
      <w:marBottom w:val="0"/>
      <w:divBdr>
        <w:top w:val="none" w:sz="0" w:space="0" w:color="auto"/>
        <w:left w:val="none" w:sz="0" w:space="0" w:color="auto"/>
        <w:bottom w:val="none" w:sz="0" w:space="0" w:color="auto"/>
        <w:right w:val="none" w:sz="0" w:space="0" w:color="auto"/>
      </w:divBdr>
    </w:div>
    <w:div w:id="355082718">
      <w:bodyDiv w:val="1"/>
      <w:marLeft w:val="0"/>
      <w:marRight w:val="0"/>
      <w:marTop w:val="0"/>
      <w:marBottom w:val="0"/>
      <w:divBdr>
        <w:top w:val="none" w:sz="0" w:space="0" w:color="auto"/>
        <w:left w:val="none" w:sz="0" w:space="0" w:color="auto"/>
        <w:bottom w:val="none" w:sz="0" w:space="0" w:color="auto"/>
        <w:right w:val="none" w:sz="0" w:space="0" w:color="auto"/>
      </w:divBdr>
    </w:div>
    <w:div w:id="364256393">
      <w:bodyDiv w:val="1"/>
      <w:marLeft w:val="0"/>
      <w:marRight w:val="0"/>
      <w:marTop w:val="0"/>
      <w:marBottom w:val="0"/>
      <w:divBdr>
        <w:top w:val="none" w:sz="0" w:space="0" w:color="auto"/>
        <w:left w:val="none" w:sz="0" w:space="0" w:color="auto"/>
        <w:bottom w:val="none" w:sz="0" w:space="0" w:color="auto"/>
        <w:right w:val="none" w:sz="0" w:space="0" w:color="auto"/>
      </w:divBdr>
    </w:div>
    <w:div w:id="393047917">
      <w:bodyDiv w:val="1"/>
      <w:marLeft w:val="0"/>
      <w:marRight w:val="0"/>
      <w:marTop w:val="0"/>
      <w:marBottom w:val="0"/>
      <w:divBdr>
        <w:top w:val="none" w:sz="0" w:space="0" w:color="auto"/>
        <w:left w:val="none" w:sz="0" w:space="0" w:color="auto"/>
        <w:bottom w:val="none" w:sz="0" w:space="0" w:color="auto"/>
        <w:right w:val="none" w:sz="0" w:space="0" w:color="auto"/>
      </w:divBdr>
    </w:div>
    <w:div w:id="393085225">
      <w:bodyDiv w:val="1"/>
      <w:marLeft w:val="0"/>
      <w:marRight w:val="0"/>
      <w:marTop w:val="0"/>
      <w:marBottom w:val="0"/>
      <w:divBdr>
        <w:top w:val="none" w:sz="0" w:space="0" w:color="auto"/>
        <w:left w:val="none" w:sz="0" w:space="0" w:color="auto"/>
        <w:bottom w:val="none" w:sz="0" w:space="0" w:color="auto"/>
        <w:right w:val="none" w:sz="0" w:space="0" w:color="auto"/>
      </w:divBdr>
    </w:div>
    <w:div w:id="410273863">
      <w:bodyDiv w:val="1"/>
      <w:marLeft w:val="0"/>
      <w:marRight w:val="0"/>
      <w:marTop w:val="0"/>
      <w:marBottom w:val="0"/>
      <w:divBdr>
        <w:top w:val="none" w:sz="0" w:space="0" w:color="auto"/>
        <w:left w:val="none" w:sz="0" w:space="0" w:color="auto"/>
        <w:bottom w:val="none" w:sz="0" w:space="0" w:color="auto"/>
        <w:right w:val="none" w:sz="0" w:space="0" w:color="auto"/>
      </w:divBdr>
    </w:div>
    <w:div w:id="433745580">
      <w:bodyDiv w:val="1"/>
      <w:marLeft w:val="0"/>
      <w:marRight w:val="0"/>
      <w:marTop w:val="0"/>
      <w:marBottom w:val="0"/>
      <w:divBdr>
        <w:top w:val="none" w:sz="0" w:space="0" w:color="auto"/>
        <w:left w:val="none" w:sz="0" w:space="0" w:color="auto"/>
        <w:bottom w:val="none" w:sz="0" w:space="0" w:color="auto"/>
        <w:right w:val="none" w:sz="0" w:space="0" w:color="auto"/>
      </w:divBdr>
    </w:div>
    <w:div w:id="448160937">
      <w:bodyDiv w:val="1"/>
      <w:marLeft w:val="0"/>
      <w:marRight w:val="0"/>
      <w:marTop w:val="0"/>
      <w:marBottom w:val="0"/>
      <w:divBdr>
        <w:top w:val="none" w:sz="0" w:space="0" w:color="auto"/>
        <w:left w:val="none" w:sz="0" w:space="0" w:color="auto"/>
        <w:bottom w:val="none" w:sz="0" w:space="0" w:color="auto"/>
        <w:right w:val="none" w:sz="0" w:space="0" w:color="auto"/>
      </w:divBdr>
    </w:div>
    <w:div w:id="472917009">
      <w:bodyDiv w:val="1"/>
      <w:marLeft w:val="0"/>
      <w:marRight w:val="0"/>
      <w:marTop w:val="0"/>
      <w:marBottom w:val="0"/>
      <w:divBdr>
        <w:top w:val="none" w:sz="0" w:space="0" w:color="auto"/>
        <w:left w:val="none" w:sz="0" w:space="0" w:color="auto"/>
        <w:bottom w:val="none" w:sz="0" w:space="0" w:color="auto"/>
        <w:right w:val="none" w:sz="0" w:space="0" w:color="auto"/>
      </w:divBdr>
    </w:div>
    <w:div w:id="485703569">
      <w:bodyDiv w:val="1"/>
      <w:marLeft w:val="0"/>
      <w:marRight w:val="0"/>
      <w:marTop w:val="0"/>
      <w:marBottom w:val="0"/>
      <w:divBdr>
        <w:top w:val="none" w:sz="0" w:space="0" w:color="auto"/>
        <w:left w:val="none" w:sz="0" w:space="0" w:color="auto"/>
        <w:bottom w:val="none" w:sz="0" w:space="0" w:color="auto"/>
        <w:right w:val="none" w:sz="0" w:space="0" w:color="auto"/>
      </w:divBdr>
    </w:div>
    <w:div w:id="494733325">
      <w:bodyDiv w:val="1"/>
      <w:marLeft w:val="0"/>
      <w:marRight w:val="0"/>
      <w:marTop w:val="0"/>
      <w:marBottom w:val="0"/>
      <w:divBdr>
        <w:top w:val="none" w:sz="0" w:space="0" w:color="auto"/>
        <w:left w:val="none" w:sz="0" w:space="0" w:color="auto"/>
        <w:bottom w:val="none" w:sz="0" w:space="0" w:color="auto"/>
        <w:right w:val="none" w:sz="0" w:space="0" w:color="auto"/>
      </w:divBdr>
    </w:div>
    <w:div w:id="526141300">
      <w:bodyDiv w:val="1"/>
      <w:marLeft w:val="0"/>
      <w:marRight w:val="0"/>
      <w:marTop w:val="0"/>
      <w:marBottom w:val="0"/>
      <w:divBdr>
        <w:top w:val="none" w:sz="0" w:space="0" w:color="auto"/>
        <w:left w:val="none" w:sz="0" w:space="0" w:color="auto"/>
        <w:bottom w:val="none" w:sz="0" w:space="0" w:color="auto"/>
        <w:right w:val="none" w:sz="0" w:space="0" w:color="auto"/>
      </w:divBdr>
    </w:div>
    <w:div w:id="564224367">
      <w:bodyDiv w:val="1"/>
      <w:marLeft w:val="0"/>
      <w:marRight w:val="0"/>
      <w:marTop w:val="0"/>
      <w:marBottom w:val="0"/>
      <w:divBdr>
        <w:top w:val="none" w:sz="0" w:space="0" w:color="auto"/>
        <w:left w:val="none" w:sz="0" w:space="0" w:color="auto"/>
        <w:bottom w:val="none" w:sz="0" w:space="0" w:color="auto"/>
        <w:right w:val="none" w:sz="0" w:space="0" w:color="auto"/>
      </w:divBdr>
    </w:div>
    <w:div w:id="568661735">
      <w:bodyDiv w:val="1"/>
      <w:marLeft w:val="0"/>
      <w:marRight w:val="0"/>
      <w:marTop w:val="0"/>
      <w:marBottom w:val="0"/>
      <w:divBdr>
        <w:top w:val="none" w:sz="0" w:space="0" w:color="auto"/>
        <w:left w:val="none" w:sz="0" w:space="0" w:color="auto"/>
        <w:bottom w:val="none" w:sz="0" w:space="0" w:color="auto"/>
        <w:right w:val="none" w:sz="0" w:space="0" w:color="auto"/>
      </w:divBdr>
    </w:div>
    <w:div w:id="576674636">
      <w:bodyDiv w:val="1"/>
      <w:marLeft w:val="0"/>
      <w:marRight w:val="0"/>
      <w:marTop w:val="0"/>
      <w:marBottom w:val="0"/>
      <w:divBdr>
        <w:top w:val="none" w:sz="0" w:space="0" w:color="auto"/>
        <w:left w:val="none" w:sz="0" w:space="0" w:color="auto"/>
        <w:bottom w:val="none" w:sz="0" w:space="0" w:color="auto"/>
        <w:right w:val="none" w:sz="0" w:space="0" w:color="auto"/>
      </w:divBdr>
    </w:div>
    <w:div w:id="635380421">
      <w:bodyDiv w:val="1"/>
      <w:marLeft w:val="0"/>
      <w:marRight w:val="0"/>
      <w:marTop w:val="0"/>
      <w:marBottom w:val="0"/>
      <w:divBdr>
        <w:top w:val="none" w:sz="0" w:space="0" w:color="auto"/>
        <w:left w:val="none" w:sz="0" w:space="0" w:color="auto"/>
        <w:bottom w:val="none" w:sz="0" w:space="0" w:color="auto"/>
        <w:right w:val="none" w:sz="0" w:space="0" w:color="auto"/>
      </w:divBdr>
    </w:div>
    <w:div w:id="645865911">
      <w:bodyDiv w:val="1"/>
      <w:marLeft w:val="0"/>
      <w:marRight w:val="0"/>
      <w:marTop w:val="0"/>
      <w:marBottom w:val="0"/>
      <w:divBdr>
        <w:top w:val="none" w:sz="0" w:space="0" w:color="auto"/>
        <w:left w:val="none" w:sz="0" w:space="0" w:color="auto"/>
        <w:bottom w:val="none" w:sz="0" w:space="0" w:color="auto"/>
        <w:right w:val="none" w:sz="0" w:space="0" w:color="auto"/>
      </w:divBdr>
    </w:div>
    <w:div w:id="674965801">
      <w:bodyDiv w:val="1"/>
      <w:marLeft w:val="0"/>
      <w:marRight w:val="0"/>
      <w:marTop w:val="0"/>
      <w:marBottom w:val="0"/>
      <w:divBdr>
        <w:top w:val="none" w:sz="0" w:space="0" w:color="auto"/>
        <w:left w:val="none" w:sz="0" w:space="0" w:color="auto"/>
        <w:bottom w:val="none" w:sz="0" w:space="0" w:color="auto"/>
        <w:right w:val="none" w:sz="0" w:space="0" w:color="auto"/>
      </w:divBdr>
    </w:div>
    <w:div w:id="688676472">
      <w:bodyDiv w:val="1"/>
      <w:marLeft w:val="0"/>
      <w:marRight w:val="0"/>
      <w:marTop w:val="0"/>
      <w:marBottom w:val="0"/>
      <w:divBdr>
        <w:top w:val="none" w:sz="0" w:space="0" w:color="auto"/>
        <w:left w:val="none" w:sz="0" w:space="0" w:color="auto"/>
        <w:bottom w:val="none" w:sz="0" w:space="0" w:color="auto"/>
        <w:right w:val="none" w:sz="0" w:space="0" w:color="auto"/>
      </w:divBdr>
    </w:div>
    <w:div w:id="694579277">
      <w:bodyDiv w:val="1"/>
      <w:marLeft w:val="0"/>
      <w:marRight w:val="0"/>
      <w:marTop w:val="0"/>
      <w:marBottom w:val="0"/>
      <w:divBdr>
        <w:top w:val="none" w:sz="0" w:space="0" w:color="auto"/>
        <w:left w:val="none" w:sz="0" w:space="0" w:color="auto"/>
        <w:bottom w:val="none" w:sz="0" w:space="0" w:color="auto"/>
        <w:right w:val="none" w:sz="0" w:space="0" w:color="auto"/>
      </w:divBdr>
    </w:div>
    <w:div w:id="710038328">
      <w:bodyDiv w:val="1"/>
      <w:marLeft w:val="0"/>
      <w:marRight w:val="0"/>
      <w:marTop w:val="0"/>
      <w:marBottom w:val="0"/>
      <w:divBdr>
        <w:top w:val="none" w:sz="0" w:space="0" w:color="auto"/>
        <w:left w:val="none" w:sz="0" w:space="0" w:color="auto"/>
        <w:bottom w:val="none" w:sz="0" w:space="0" w:color="auto"/>
        <w:right w:val="none" w:sz="0" w:space="0" w:color="auto"/>
      </w:divBdr>
    </w:div>
    <w:div w:id="719288741">
      <w:bodyDiv w:val="1"/>
      <w:marLeft w:val="0"/>
      <w:marRight w:val="0"/>
      <w:marTop w:val="0"/>
      <w:marBottom w:val="0"/>
      <w:divBdr>
        <w:top w:val="none" w:sz="0" w:space="0" w:color="auto"/>
        <w:left w:val="none" w:sz="0" w:space="0" w:color="auto"/>
        <w:bottom w:val="none" w:sz="0" w:space="0" w:color="auto"/>
        <w:right w:val="none" w:sz="0" w:space="0" w:color="auto"/>
      </w:divBdr>
    </w:div>
    <w:div w:id="720591588">
      <w:bodyDiv w:val="1"/>
      <w:marLeft w:val="0"/>
      <w:marRight w:val="0"/>
      <w:marTop w:val="0"/>
      <w:marBottom w:val="0"/>
      <w:divBdr>
        <w:top w:val="none" w:sz="0" w:space="0" w:color="auto"/>
        <w:left w:val="none" w:sz="0" w:space="0" w:color="auto"/>
        <w:bottom w:val="none" w:sz="0" w:space="0" w:color="auto"/>
        <w:right w:val="none" w:sz="0" w:space="0" w:color="auto"/>
      </w:divBdr>
    </w:div>
    <w:div w:id="731393767">
      <w:bodyDiv w:val="1"/>
      <w:marLeft w:val="0"/>
      <w:marRight w:val="0"/>
      <w:marTop w:val="0"/>
      <w:marBottom w:val="0"/>
      <w:divBdr>
        <w:top w:val="none" w:sz="0" w:space="0" w:color="auto"/>
        <w:left w:val="none" w:sz="0" w:space="0" w:color="auto"/>
        <w:bottom w:val="none" w:sz="0" w:space="0" w:color="auto"/>
        <w:right w:val="none" w:sz="0" w:space="0" w:color="auto"/>
      </w:divBdr>
    </w:div>
    <w:div w:id="743332066">
      <w:bodyDiv w:val="1"/>
      <w:marLeft w:val="0"/>
      <w:marRight w:val="0"/>
      <w:marTop w:val="0"/>
      <w:marBottom w:val="0"/>
      <w:divBdr>
        <w:top w:val="none" w:sz="0" w:space="0" w:color="auto"/>
        <w:left w:val="none" w:sz="0" w:space="0" w:color="auto"/>
        <w:bottom w:val="none" w:sz="0" w:space="0" w:color="auto"/>
        <w:right w:val="none" w:sz="0" w:space="0" w:color="auto"/>
      </w:divBdr>
    </w:div>
    <w:div w:id="747196613">
      <w:bodyDiv w:val="1"/>
      <w:marLeft w:val="0"/>
      <w:marRight w:val="0"/>
      <w:marTop w:val="0"/>
      <w:marBottom w:val="0"/>
      <w:divBdr>
        <w:top w:val="none" w:sz="0" w:space="0" w:color="auto"/>
        <w:left w:val="none" w:sz="0" w:space="0" w:color="auto"/>
        <w:bottom w:val="none" w:sz="0" w:space="0" w:color="auto"/>
        <w:right w:val="none" w:sz="0" w:space="0" w:color="auto"/>
      </w:divBdr>
    </w:div>
    <w:div w:id="747727191">
      <w:bodyDiv w:val="1"/>
      <w:marLeft w:val="0"/>
      <w:marRight w:val="0"/>
      <w:marTop w:val="0"/>
      <w:marBottom w:val="0"/>
      <w:divBdr>
        <w:top w:val="none" w:sz="0" w:space="0" w:color="auto"/>
        <w:left w:val="none" w:sz="0" w:space="0" w:color="auto"/>
        <w:bottom w:val="none" w:sz="0" w:space="0" w:color="auto"/>
        <w:right w:val="none" w:sz="0" w:space="0" w:color="auto"/>
      </w:divBdr>
    </w:div>
    <w:div w:id="747774420">
      <w:bodyDiv w:val="1"/>
      <w:marLeft w:val="0"/>
      <w:marRight w:val="0"/>
      <w:marTop w:val="0"/>
      <w:marBottom w:val="0"/>
      <w:divBdr>
        <w:top w:val="none" w:sz="0" w:space="0" w:color="auto"/>
        <w:left w:val="none" w:sz="0" w:space="0" w:color="auto"/>
        <w:bottom w:val="none" w:sz="0" w:space="0" w:color="auto"/>
        <w:right w:val="none" w:sz="0" w:space="0" w:color="auto"/>
      </w:divBdr>
    </w:div>
    <w:div w:id="760028589">
      <w:bodyDiv w:val="1"/>
      <w:marLeft w:val="0"/>
      <w:marRight w:val="0"/>
      <w:marTop w:val="0"/>
      <w:marBottom w:val="0"/>
      <w:divBdr>
        <w:top w:val="none" w:sz="0" w:space="0" w:color="auto"/>
        <w:left w:val="none" w:sz="0" w:space="0" w:color="auto"/>
        <w:bottom w:val="none" w:sz="0" w:space="0" w:color="auto"/>
        <w:right w:val="none" w:sz="0" w:space="0" w:color="auto"/>
      </w:divBdr>
    </w:div>
    <w:div w:id="762839927">
      <w:bodyDiv w:val="1"/>
      <w:marLeft w:val="0"/>
      <w:marRight w:val="0"/>
      <w:marTop w:val="0"/>
      <w:marBottom w:val="0"/>
      <w:divBdr>
        <w:top w:val="none" w:sz="0" w:space="0" w:color="auto"/>
        <w:left w:val="none" w:sz="0" w:space="0" w:color="auto"/>
        <w:bottom w:val="none" w:sz="0" w:space="0" w:color="auto"/>
        <w:right w:val="none" w:sz="0" w:space="0" w:color="auto"/>
      </w:divBdr>
    </w:div>
    <w:div w:id="774716567">
      <w:bodyDiv w:val="1"/>
      <w:marLeft w:val="0"/>
      <w:marRight w:val="0"/>
      <w:marTop w:val="0"/>
      <w:marBottom w:val="0"/>
      <w:divBdr>
        <w:top w:val="none" w:sz="0" w:space="0" w:color="auto"/>
        <w:left w:val="none" w:sz="0" w:space="0" w:color="auto"/>
        <w:bottom w:val="none" w:sz="0" w:space="0" w:color="auto"/>
        <w:right w:val="none" w:sz="0" w:space="0" w:color="auto"/>
      </w:divBdr>
    </w:div>
    <w:div w:id="795489020">
      <w:bodyDiv w:val="1"/>
      <w:marLeft w:val="0"/>
      <w:marRight w:val="0"/>
      <w:marTop w:val="0"/>
      <w:marBottom w:val="0"/>
      <w:divBdr>
        <w:top w:val="none" w:sz="0" w:space="0" w:color="auto"/>
        <w:left w:val="none" w:sz="0" w:space="0" w:color="auto"/>
        <w:bottom w:val="none" w:sz="0" w:space="0" w:color="auto"/>
        <w:right w:val="none" w:sz="0" w:space="0" w:color="auto"/>
      </w:divBdr>
    </w:div>
    <w:div w:id="798036145">
      <w:bodyDiv w:val="1"/>
      <w:marLeft w:val="0"/>
      <w:marRight w:val="0"/>
      <w:marTop w:val="0"/>
      <w:marBottom w:val="0"/>
      <w:divBdr>
        <w:top w:val="none" w:sz="0" w:space="0" w:color="auto"/>
        <w:left w:val="none" w:sz="0" w:space="0" w:color="auto"/>
        <w:bottom w:val="none" w:sz="0" w:space="0" w:color="auto"/>
        <w:right w:val="none" w:sz="0" w:space="0" w:color="auto"/>
      </w:divBdr>
    </w:div>
    <w:div w:id="801196782">
      <w:bodyDiv w:val="1"/>
      <w:marLeft w:val="0"/>
      <w:marRight w:val="0"/>
      <w:marTop w:val="0"/>
      <w:marBottom w:val="0"/>
      <w:divBdr>
        <w:top w:val="none" w:sz="0" w:space="0" w:color="auto"/>
        <w:left w:val="none" w:sz="0" w:space="0" w:color="auto"/>
        <w:bottom w:val="none" w:sz="0" w:space="0" w:color="auto"/>
        <w:right w:val="none" w:sz="0" w:space="0" w:color="auto"/>
      </w:divBdr>
    </w:div>
    <w:div w:id="845941137">
      <w:bodyDiv w:val="1"/>
      <w:marLeft w:val="0"/>
      <w:marRight w:val="0"/>
      <w:marTop w:val="0"/>
      <w:marBottom w:val="0"/>
      <w:divBdr>
        <w:top w:val="none" w:sz="0" w:space="0" w:color="auto"/>
        <w:left w:val="none" w:sz="0" w:space="0" w:color="auto"/>
        <w:bottom w:val="none" w:sz="0" w:space="0" w:color="auto"/>
        <w:right w:val="none" w:sz="0" w:space="0" w:color="auto"/>
      </w:divBdr>
    </w:div>
    <w:div w:id="853425076">
      <w:bodyDiv w:val="1"/>
      <w:marLeft w:val="0"/>
      <w:marRight w:val="0"/>
      <w:marTop w:val="0"/>
      <w:marBottom w:val="0"/>
      <w:divBdr>
        <w:top w:val="none" w:sz="0" w:space="0" w:color="auto"/>
        <w:left w:val="none" w:sz="0" w:space="0" w:color="auto"/>
        <w:bottom w:val="none" w:sz="0" w:space="0" w:color="auto"/>
        <w:right w:val="none" w:sz="0" w:space="0" w:color="auto"/>
      </w:divBdr>
    </w:div>
    <w:div w:id="857739357">
      <w:bodyDiv w:val="1"/>
      <w:marLeft w:val="0"/>
      <w:marRight w:val="0"/>
      <w:marTop w:val="0"/>
      <w:marBottom w:val="0"/>
      <w:divBdr>
        <w:top w:val="none" w:sz="0" w:space="0" w:color="auto"/>
        <w:left w:val="none" w:sz="0" w:space="0" w:color="auto"/>
        <w:bottom w:val="none" w:sz="0" w:space="0" w:color="auto"/>
        <w:right w:val="none" w:sz="0" w:space="0" w:color="auto"/>
      </w:divBdr>
    </w:div>
    <w:div w:id="858281233">
      <w:bodyDiv w:val="1"/>
      <w:marLeft w:val="0"/>
      <w:marRight w:val="0"/>
      <w:marTop w:val="0"/>
      <w:marBottom w:val="0"/>
      <w:divBdr>
        <w:top w:val="none" w:sz="0" w:space="0" w:color="auto"/>
        <w:left w:val="none" w:sz="0" w:space="0" w:color="auto"/>
        <w:bottom w:val="none" w:sz="0" w:space="0" w:color="auto"/>
        <w:right w:val="none" w:sz="0" w:space="0" w:color="auto"/>
      </w:divBdr>
    </w:div>
    <w:div w:id="867838554">
      <w:bodyDiv w:val="1"/>
      <w:marLeft w:val="0"/>
      <w:marRight w:val="0"/>
      <w:marTop w:val="0"/>
      <w:marBottom w:val="0"/>
      <w:divBdr>
        <w:top w:val="none" w:sz="0" w:space="0" w:color="auto"/>
        <w:left w:val="none" w:sz="0" w:space="0" w:color="auto"/>
        <w:bottom w:val="none" w:sz="0" w:space="0" w:color="auto"/>
        <w:right w:val="none" w:sz="0" w:space="0" w:color="auto"/>
      </w:divBdr>
    </w:div>
    <w:div w:id="881213537">
      <w:bodyDiv w:val="1"/>
      <w:marLeft w:val="0"/>
      <w:marRight w:val="0"/>
      <w:marTop w:val="0"/>
      <w:marBottom w:val="0"/>
      <w:divBdr>
        <w:top w:val="none" w:sz="0" w:space="0" w:color="auto"/>
        <w:left w:val="none" w:sz="0" w:space="0" w:color="auto"/>
        <w:bottom w:val="none" w:sz="0" w:space="0" w:color="auto"/>
        <w:right w:val="none" w:sz="0" w:space="0" w:color="auto"/>
      </w:divBdr>
    </w:div>
    <w:div w:id="903830433">
      <w:bodyDiv w:val="1"/>
      <w:marLeft w:val="0"/>
      <w:marRight w:val="0"/>
      <w:marTop w:val="0"/>
      <w:marBottom w:val="0"/>
      <w:divBdr>
        <w:top w:val="none" w:sz="0" w:space="0" w:color="auto"/>
        <w:left w:val="none" w:sz="0" w:space="0" w:color="auto"/>
        <w:bottom w:val="none" w:sz="0" w:space="0" w:color="auto"/>
        <w:right w:val="none" w:sz="0" w:space="0" w:color="auto"/>
      </w:divBdr>
    </w:div>
    <w:div w:id="911089232">
      <w:bodyDiv w:val="1"/>
      <w:marLeft w:val="0"/>
      <w:marRight w:val="0"/>
      <w:marTop w:val="0"/>
      <w:marBottom w:val="0"/>
      <w:divBdr>
        <w:top w:val="none" w:sz="0" w:space="0" w:color="auto"/>
        <w:left w:val="none" w:sz="0" w:space="0" w:color="auto"/>
        <w:bottom w:val="none" w:sz="0" w:space="0" w:color="auto"/>
        <w:right w:val="none" w:sz="0" w:space="0" w:color="auto"/>
      </w:divBdr>
    </w:div>
    <w:div w:id="925311594">
      <w:bodyDiv w:val="1"/>
      <w:marLeft w:val="0"/>
      <w:marRight w:val="0"/>
      <w:marTop w:val="0"/>
      <w:marBottom w:val="0"/>
      <w:divBdr>
        <w:top w:val="none" w:sz="0" w:space="0" w:color="auto"/>
        <w:left w:val="none" w:sz="0" w:space="0" w:color="auto"/>
        <w:bottom w:val="none" w:sz="0" w:space="0" w:color="auto"/>
        <w:right w:val="none" w:sz="0" w:space="0" w:color="auto"/>
      </w:divBdr>
    </w:div>
    <w:div w:id="927883444">
      <w:bodyDiv w:val="1"/>
      <w:marLeft w:val="0"/>
      <w:marRight w:val="0"/>
      <w:marTop w:val="0"/>
      <w:marBottom w:val="0"/>
      <w:divBdr>
        <w:top w:val="none" w:sz="0" w:space="0" w:color="auto"/>
        <w:left w:val="none" w:sz="0" w:space="0" w:color="auto"/>
        <w:bottom w:val="none" w:sz="0" w:space="0" w:color="auto"/>
        <w:right w:val="none" w:sz="0" w:space="0" w:color="auto"/>
      </w:divBdr>
    </w:div>
    <w:div w:id="951859700">
      <w:bodyDiv w:val="1"/>
      <w:marLeft w:val="0"/>
      <w:marRight w:val="0"/>
      <w:marTop w:val="0"/>
      <w:marBottom w:val="0"/>
      <w:divBdr>
        <w:top w:val="none" w:sz="0" w:space="0" w:color="auto"/>
        <w:left w:val="none" w:sz="0" w:space="0" w:color="auto"/>
        <w:bottom w:val="none" w:sz="0" w:space="0" w:color="auto"/>
        <w:right w:val="none" w:sz="0" w:space="0" w:color="auto"/>
      </w:divBdr>
    </w:div>
    <w:div w:id="955717443">
      <w:bodyDiv w:val="1"/>
      <w:marLeft w:val="0"/>
      <w:marRight w:val="0"/>
      <w:marTop w:val="0"/>
      <w:marBottom w:val="0"/>
      <w:divBdr>
        <w:top w:val="none" w:sz="0" w:space="0" w:color="auto"/>
        <w:left w:val="none" w:sz="0" w:space="0" w:color="auto"/>
        <w:bottom w:val="none" w:sz="0" w:space="0" w:color="auto"/>
        <w:right w:val="none" w:sz="0" w:space="0" w:color="auto"/>
      </w:divBdr>
      <w:divsChild>
        <w:div w:id="1754811802">
          <w:marLeft w:val="0"/>
          <w:marRight w:val="0"/>
          <w:marTop w:val="0"/>
          <w:marBottom w:val="0"/>
          <w:divBdr>
            <w:top w:val="none" w:sz="0" w:space="0" w:color="auto"/>
            <w:left w:val="none" w:sz="0" w:space="0" w:color="auto"/>
            <w:bottom w:val="none" w:sz="0" w:space="0" w:color="auto"/>
            <w:right w:val="none" w:sz="0" w:space="0" w:color="auto"/>
          </w:divBdr>
          <w:divsChild>
            <w:div w:id="1925146530">
              <w:marLeft w:val="0"/>
              <w:marRight w:val="0"/>
              <w:marTop w:val="0"/>
              <w:marBottom w:val="0"/>
              <w:divBdr>
                <w:top w:val="none" w:sz="0" w:space="0" w:color="auto"/>
                <w:left w:val="none" w:sz="0" w:space="0" w:color="auto"/>
                <w:bottom w:val="none" w:sz="0" w:space="0" w:color="auto"/>
                <w:right w:val="none" w:sz="0" w:space="0" w:color="auto"/>
              </w:divBdr>
              <w:divsChild>
                <w:div w:id="323313533">
                  <w:marLeft w:val="0"/>
                  <w:marRight w:val="0"/>
                  <w:marTop w:val="0"/>
                  <w:marBottom w:val="0"/>
                  <w:divBdr>
                    <w:top w:val="none" w:sz="0" w:space="0" w:color="auto"/>
                    <w:left w:val="none" w:sz="0" w:space="0" w:color="auto"/>
                    <w:bottom w:val="none" w:sz="0" w:space="0" w:color="auto"/>
                    <w:right w:val="none" w:sz="0" w:space="0" w:color="auto"/>
                  </w:divBdr>
                  <w:divsChild>
                    <w:div w:id="1907179818">
                      <w:marLeft w:val="0"/>
                      <w:marRight w:val="0"/>
                      <w:marTop w:val="0"/>
                      <w:marBottom w:val="0"/>
                      <w:divBdr>
                        <w:top w:val="none" w:sz="0" w:space="0" w:color="auto"/>
                        <w:left w:val="none" w:sz="0" w:space="0" w:color="auto"/>
                        <w:bottom w:val="none" w:sz="0" w:space="0" w:color="auto"/>
                        <w:right w:val="none" w:sz="0" w:space="0" w:color="auto"/>
                      </w:divBdr>
                      <w:divsChild>
                        <w:div w:id="1220288884">
                          <w:marLeft w:val="0"/>
                          <w:marRight w:val="0"/>
                          <w:marTop w:val="0"/>
                          <w:marBottom w:val="0"/>
                          <w:divBdr>
                            <w:top w:val="none" w:sz="0" w:space="0" w:color="auto"/>
                            <w:left w:val="none" w:sz="0" w:space="0" w:color="auto"/>
                            <w:bottom w:val="none" w:sz="0" w:space="0" w:color="auto"/>
                            <w:right w:val="none" w:sz="0" w:space="0" w:color="auto"/>
                          </w:divBdr>
                          <w:divsChild>
                            <w:div w:id="22618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0650505">
      <w:bodyDiv w:val="1"/>
      <w:marLeft w:val="0"/>
      <w:marRight w:val="0"/>
      <w:marTop w:val="0"/>
      <w:marBottom w:val="0"/>
      <w:divBdr>
        <w:top w:val="none" w:sz="0" w:space="0" w:color="auto"/>
        <w:left w:val="none" w:sz="0" w:space="0" w:color="auto"/>
        <w:bottom w:val="none" w:sz="0" w:space="0" w:color="auto"/>
        <w:right w:val="none" w:sz="0" w:space="0" w:color="auto"/>
      </w:divBdr>
    </w:div>
    <w:div w:id="967129396">
      <w:bodyDiv w:val="1"/>
      <w:marLeft w:val="0"/>
      <w:marRight w:val="0"/>
      <w:marTop w:val="0"/>
      <w:marBottom w:val="0"/>
      <w:divBdr>
        <w:top w:val="none" w:sz="0" w:space="0" w:color="auto"/>
        <w:left w:val="none" w:sz="0" w:space="0" w:color="auto"/>
        <w:bottom w:val="none" w:sz="0" w:space="0" w:color="auto"/>
        <w:right w:val="none" w:sz="0" w:space="0" w:color="auto"/>
      </w:divBdr>
    </w:div>
    <w:div w:id="973603981">
      <w:bodyDiv w:val="1"/>
      <w:marLeft w:val="0"/>
      <w:marRight w:val="0"/>
      <w:marTop w:val="0"/>
      <w:marBottom w:val="0"/>
      <w:divBdr>
        <w:top w:val="none" w:sz="0" w:space="0" w:color="auto"/>
        <w:left w:val="none" w:sz="0" w:space="0" w:color="auto"/>
        <w:bottom w:val="none" w:sz="0" w:space="0" w:color="auto"/>
        <w:right w:val="none" w:sz="0" w:space="0" w:color="auto"/>
      </w:divBdr>
    </w:div>
    <w:div w:id="977107979">
      <w:bodyDiv w:val="1"/>
      <w:marLeft w:val="0"/>
      <w:marRight w:val="0"/>
      <w:marTop w:val="0"/>
      <w:marBottom w:val="0"/>
      <w:divBdr>
        <w:top w:val="none" w:sz="0" w:space="0" w:color="auto"/>
        <w:left w:val="none" w:sz="0" w:space="0" w:color="auto"/>
        <w:bottom w:val="none" w:sz="0" w:space="0" w:color="auto"/>
        <w:right w:val="none" w:sz="0" w:space="0" w:color="auto"/>
      </w:divBdr>
    </w:div>
    <w:div w:id="980112486">
      <w:bodyDiv w:val="1"/>
      <w:marLeft w:val="0"/>
      <w:marRight w:val="0"/>
      <w:marTop w:val="0"/>
      <w:marBottom w:val="0"/>
      <w:divBdr>
        <w:top w:val="none" w:sz="0" w:space="0" w:color="auto"/>
        <w:left w:val="none" w:sz="0" w:space="0" w:color="auto"/>
        <w:bottom w:val="none" w:sz="0" w:space="0" w:color="auto"/>
        <w:right w:val="none" w:sz="0" w:space="0" w:color="auto"/>
      </w:divBdr>
    </w:div>
    <w:div w:id="1010447694">
      <w:bodyDiv w:val="1"/>
      <w:marLeft w:val="0"/>
      <w:marRight w:val="0"/>
      <w:marTop w:val="0"/>
      <w:marBottom w:val="0"/>
      <w:divBdr>
        <w:top w:val="none" w:sz="0" w:space="0" w:color="auto"/>
        <w:left w:val="none" w:sz="0" w:space="0" w:color="auto"/>
        <w:bottom w:val="none" w:sz="0" w:space="0" w:color="auto"/>
        <w:right w:val="none" w:sz="0" w:space="0" w:color="auto"/>
      </w:divBdr>
    </w:div>
    <w:div w:id="1018435179">
      <w:bodyDiv w:val="1"/>
      <w:marLeft w:val="0"/>
      <w:marRight w:val="0"/>
      <w:marTop w:val="0"/>
      <w:marBottom w:val="0"/>
      <w:divBdr>
        <w:top w:val="none" w:sz="0" w:space="0" w:color="auto"/>
        <w:left w:val="none" w:sz="0" w:space="0" w:color="auto"/>
        <w:bottom w:val="none" w:sz="0" w:space="0" w:color="auto"/>
        <w:right w:val="none" w:sz="0" w:space="0" w:color="auto"/>
      </w:divBdr>
    </w:div>
    <w:div w:id="1027290365">
      <w:bodyDiv w:val="1"/>
      <w:marLeft w:val="0"/>
      <w:marRight w:val="0"/>
      <w:marTop w:val="0"/>
      <w:marBottom w:val="0"/>
      <w:divBdr>
        <w:top w:val="none" w:sz="0" w:space="0" w:color="auto"/>
        <w:left w:val="none" w:sz="0" w:space="0" w:color="auto"/>
        <w:bottom w:val="none" w:sz="0" w:space="0" w:color="auto"/>
        <w:right w:val="none" w:sz="0" w:space="0" w:color="auto"/>
      </w:divBdr>
    </w:div>
    <w:div w:id="1044519804">
      <w:bodyDiv w:val="1"/>
      <w:marLeft w:val="0"/>
      <w:marRight w:val="0"/>
      <w:marTop w:val="0"/>
      <w:marBottom w:val="0"/>
      <w:divBdr>
        <w:top w:val="none" w:sz="0" w:space="0" w:color="auto"/>
        <w:left w:val="none" w:sz="0" w:space="0" w:color="auto"/>
        <w:bottom w:val="none" w:sz="0" w:space="0" w:color="auto"/>
        <w:right w:val="none" w:sz="0" w:space="0" w:color="auto"/>
      </w:divBdr>
    </w:div>
    <w:div w:id="1065953692">
      <w:bodyDiv w:val="1"/>
      <w:marLeft w:val="0"/>
      <w:marRight w:val="0"/>
      <w:marTop w:val="0"/>
      <w:marBottom w:val="0"/>
      <w:divBdr>
        <w:top w:val="none" w:sz="0" w:space="0" w:color="auto"/>
        <w:left w:val="none" w:sz="0" w:space="0" w:color="auto"/>
        <w:bottom w:val="none" w:sz="0" w:space="0" w:color="auto"/>
        <w:right w:val="none" w:sz="0" w:space="0" w:color="auto"/>
      </w:divBdr>
    </w:div>
    <w:div w:id="1075126315">
      <w:bodyDiv w:val="1"/>
      <w:marLeft w:val="0"/>
      <w:marRight w:val="0"/>
      <w:marTop w:val="0"/>
      <w:marBottom w:val="0"/>
      <w:divBdr>
        <w:top w:val="none" w:sz="0" w:space="0" w:color="auto"/>
        <w:left w:val="none" w:sz="0" w:space="0" w:color="auto"/>
        <w:bottom w:val="none" w:sz="0" w:space="0" w:color="auto"/>
        <w:right w:val="none" w:sz="0" w:space="0" w:color="auto"/>
      </w:divBdr>
    </w:div>
    <w:div w:id="1100103784">
      <w:bodyDiv w:val="1"/>
      <w:marLeft w:val="0"/>
      <w:marRight w:val="0"/>
      <w:marTop w:val="0"/>
      <w:marBottom w:val="0"/>
      <w:divBdr>
        <w:top w:val="none" w:sz="0" w:space="0" w:color="auto"/>
        <w:left w:val="none" w:sz="0" w:space="0" w:color="auto"/>
        <w:bottom w:val="none" w:sz="0" w:space="0" w:color="auto"/>
        <w:right w:val="none" w:sz="0" w:space="0" w:color="auto"/>
      </w:divBdr>
    </w:div>
    <w:div w:id="1102144055">
      <w:bodyDiv w:val="1"/>
      <w:marLeft w:val="0"/>
      <w:marRight w:val="0"/>
      <w:marTop w:val="0"/>
      <w:marBottom w:val="0"/>
      <w:divBdr>
        <w:top w:val="none" w:sz="0" w:space="0" w:color="auto"/>
        <w:left w:val="none" w:sz="0" w:space="0" w:color="auto"/>
        <w:bottom w:val="none" w:sz="0" w:space="0" w:color="auto"/>
        <w:right w:val="none" w:sz="0" w:space="0" w:color="auto"/>
      </w:divBdr>
    </w:div>
    <w:div w:id="1105342781">
      <w:bodyDiv w:val="1"/>
      <w:marLeft w:val="0"/>
      <w:marRight w:val="0"/>
      <w:marTop w:val="0"/>
      <w:marBottom w:val="0"/>
      <w:divBdr>
        <w:top w:val="none" w:sz="0" w:space="0" w:color="auto"/>
        <w:left w:val="none" w:sz="0" w:space="0" w:color="auto"/>
        <w:bottom w:val="none" w:sz="0" w:space="0" w:color="auto"/>
        <w:right w:val="none" w:sz="0" w:space="0" w:color="auto"/>
      </w:divBdr>
    </w:div>
    <w:div w:id="1127971408">
      <w:bodyDiv w:val="1"/>
      <w:marLeft w:val="0"/>
      <w:marRight w:val="0"/>
      <w:marTop w:val="0"/>
      <w:marBottom w:val="0"/>
      <w:divBdr>
        <w:top w:val="none" w:sz="0" w:space="0" w:color="auto"/>
        <w:left w:val="none" w:sz="0" w:space="0" w:color="auto"/>
        <w:bottom w:val="none" w:sz="0" w:space="0" w:color="auto"/>
        <w:right w:val="none" w:sz="0" w:space="0" w:color="auto"/>
      </w:divBdr>
    </w:div>
    <w:div w:id="1144856379">
      <w:bodyDiv w:val="1"/>
      <w:marLeft w:val="0"/>
      <w:marRight w:val="0"/>
      <w:marTop w:val="0"/>
      <w:marBottom w:val="0"/>
      <w:divBdr>
        <w:top w:val="none" w:sz="0" w:space="0" w:color="auto"/>
        <w:left w:val="none" w:sz="0" w:space="0" w:color="auto"/>
        <w:bottom w:val="none" w:sz="0" w:space="0" w:color="auto"/>
        <w:right w:val="none" w:sz="0" w:space="0" w:color="auto"/>
      </w:divBdr>
    </w:div>
    <w:div w:id="1157458764">
      <w:bodyDiv w:val="1"/>
      <w:marLeft w:val="0"/>
      <w:marRight w:val="0"/>
      <w:marTop w:val="0"/>
      <w:marBottom w:val="0"/>
      <w:divBdr>
        <w:top w:val="none" w:sz="0" w:space="0" w:color="auto"/>
        <w:left w:val="none" w:sz="0" w:space="0" w:color="auto"/>
        <w:bottom w:val="none" w:sz="0" w:space="0" w:color="auto"/>
        <w:right w:val="none" w:sz="0" w:space="0" w:color="auto"/>
      </w:divBdr>
    </w:div>
    <w:div w:id="1169176657">
      <w:bodyDiv w:val="1"/>
      <w:marLeft w:val="0"/>
      <w:marRight w:val="0"/>
      <w:marTop w:val="0"/>
      <w:marBottom w:val="0"/>
      <w:divBdr>
        <w:top w:val="none" w:sz="0" w:space="0" w:color="auto"/>
        <w:left w:val="none" w:sz="0" w:space="0" w:color="auto"/>
        <w:bottom w:val="none" w:sz="0" w:space="0" w:color="auto"/>
        <w:right w:val="none" w:sz="0" w:space="0" w:color="auto"/>
      </w:divBdr>
    </w:div>
    <w:div w:id="1174799913">
      <w:bodyDiv w:val="1"/>
      <w:marLeft w:val="0"/>
      <w:marRight w:val="0"/>
      <w:marTop w:val="0"/>
      <w:marBottom w:val="0"/>
      <w:divBdr>
        <w:top w:val="none" w:sz="0" w:space="0" w:color="auto"/>
        <w:left w:val="none" w:sz="0" w:space="0" w:color="auto"/>
        <w:bottom w:val="none" w:sz="0" w:space="0" w:color="auto"/>
        <w:right w:val="none" w:sz="0" w:space="0" w:color="auto"/>
      </w:divBdr>
    </w:div>
    <w:div w:id="1191838703">
      <w:bodyDiv w:val="1"/>
      <w:marLeft w:val="0"/>
      <w:marRight w:val="0"/>
      <w:marTop w:val="0"/>
      <w:marBottom w:val="0"/>
      <w:divBdr>
        <w:top w:val="none" w:sz="0" w:space="0" w:color="auto"/>
        <w:left w:val="none" w:sz="0" w:space="0" w:color="auto"/>
        <w:bottom w:val="none" w:sz="0" w:space="0" w:color="auto"/>
        <w:right w:val="none" w:sz="0" w:space="0" w:color="auto"/>
      </w:divBdr>
    </w:div>
    <w:div w:id="1211108990">
      <w:bodyDiv w:val="1"/>
      <w:marLeft w:val="0"/>
      <w:marRight w:val="0"/>
      <w:marTop w:val="0"/>
      <w:marBottom w:val="0"/>
      <w:divBdr>
        <w:top w:val="none" w:sz="0" w:space="0" w:color="auto"/>
        <w:left w:val="none" w:sz="0" w:space="0" w:color="auto"/>
        <w:bottom w:val="none" w:sz="0" w:space="0" w:color="auto"/>
        <w:right w:val="none" w:sz="0" w:space="0" w:color="auto"/>
      </w:divBdr>
    </w:div>
    <w:div w:id="1223128911">
      <w:bodyDiv w:val="1"/>
      <w:marLeft w:val="0"/>
      <w:marRight w:val="0"/>
      <w:marTop w:val="0"/>
      <w:marBottom w:val="0"/>
      <w:divBdr>
        <w:top w:val="none" w:sz="0" w:space="0" w:color="auto"/>
        <w:left w:val="none" w:sz="0" w:space="0" w:color="auto"/>
        <w:bottom w:val="none" w:sz="0" w:space="0" w:color="auto"/>
        <w:right w:val="none" w:sz="0" w:space="0" w:color="auto"/>
      </w:divBdr>
    </w:div>
    <w:div w:id="1237088523">
      <w:bodyDiv w:val="1"/>
      <w:marLeft w:val="0"/>
      <w:marRight w:val="0"/>
      <w:marTop w:val="0"/>
      <w:marBottom w:val="0"/>
      <w:divBdr>
        <w:top w:val="none" w:sz="0" w:space="0" w:color="auto"/>
        <w:left w:val="none" w:sz="0" w:space="0" w:color="auto"/>
        <w:bottom w:val="none" w:sz="0" w:space="0" w:color="auto"/>
        <w:right w:val="none" w:sz="0" w:space="0" w:color="auto"/>
      </w:divBdr>
    </w:div>
    <w:div w:id="1239442674">
      <w:bodyDiv w:val="1"/>
      <w:marLeft w:val="0"/>
      <w:marRight w:val="0"/>
      <w:marTop w:val="0"/>
      <w:marBottom w:val="0"/>
      <w:divBdr>
        <w:top w:val="none" w:sz="0" w:space="0" w:color="auto"/>
        <w:left w:val="none" w:sz="0" w:space="0" w:color="auto"/>
        <w:bottom w:val="none" w:sz="0" w:space="0" w:color="auto"/>
        <w:right w:val="none" w:sz="0" w:space="0" w:color="auto"/>
      </w:divBdr>
    </w:div>
    <w:div w:id="1239555369">
      <w:bodyDiv w:val="1"/>
      <w:marLeft w:val="0"/>
      <w:marRight w:val="0"/>
      <w:marTop w:val="0"/>
      <w:marBottom w:val="0"/>
      <w:divBdr>
        <w:top w:val="none" w:sz="0" w:space="0" w:color="auto"/>
        <w:left w:val="none" w:sz="0" w:space="0" w:color="auto"/>
        <w:bottom w:val="none" w:sz="0" w:space="0" w:color="auto"/>
        <w:right w:val="none" w:sz="0" w:space="0" w:color="auto"/>
      </w:divBdr>
    </w:div>
    <w:div w:id="1248072101">
      <w:bodyDiv w:val="1"/>
      <w:marLeft w:val="0"/>
      <w:marRight w:val="0"/>
      <w:marTop w:val="0"/>
      <w:marBottom w:val="0"/>
      <w:divBdr>
        <w:top w:val="none" w:sz="0" w:space="0" w:color="auto"/>
        <w:left w:val="none" w:sz="0" w:space="0" w:color="auto"/>
        <w:bottom w:val="none" w:sz="0" w:space="0" w:color="auto"/>
        <w:right w:val="none" w:sz="0" w:space="0" w:color="auto"/>
      </w:divBdr>
    </w:div>
    <w:div w:id="1259867319">
      <w:bodyDiv w:val="1"/>
      <w:marLeft w:val="0"/>
      <w:marRight w:val="0"/>
      <w:marTop w:val="0"/>
      <w:marBottom w:val="0"/>
      <w:divBdr>
        <w:top w:val="none" w:sz="0" w:space="0" w:color="auto"/>
        <w:left w:val="none" w:sz="0" w:space="0" w:color="auto"/>
        <w:bottom w:val="none" w:sz="0" w:space="0" w:color="auto"/>
        <w:right w:val="none" w:sz="0" w:space="0" w:color="auto"/>
      </w:divBdr>
    </w:div>
    <w:div w:id="1265115363">
      <w:bodyDiv w:val="1"/>
      <w:marLeft w:val="0"/>
      <w:marRight w:val="0"/>
      <w:marTop w:val="0"/>
      <w:marBottom w:val="0"/>
      <w:divBdr>
        <w:top w:val="none" w:sz="0" w:space="0" w:color="auto"/>
        <w:left w:val="none" w:sz="0" w:space="0" w:color="auto"/>
        <w:bottom w:val="none" w:sz="0" w:space="0" w:color="auto"/>
        <w:right w:val="none" w:sz="0" w:space="0" w:color="auto"/>
      </w:divBdr>
    </w:div>
    <w:div w:id="1272085189">
      <w:bodyDiv w:val="1"/>
      <w:marLeft w:val="0"/>
      <w:marRight w:val="0"/>
      <w:marTop w:val="0"/>
      <w:marBottom w:val="0"/>
      <w:divBdr>
        <w:top w:val="none" w:sz="0" w:space="0" w:color="auto"/>
        <w:left w:val="none" w:sz="0" w:space="0" w:color="auto"/>
        <w:bottom w:val="none" w:sz="0" w:space="0" w:color="auto"/>
        <w:right w:val="none" w:sz="0" w:space="0" w:color="auto"/>
      </w:divBdr>
    </w:div>
    <w:div w:id="1278874707">
      <w:bodyDiv w:val="1"/>
      <w:marLeft w:val="0"/>
      <w:marRight w:val="0"/>
      <w:marTop w:val="0"/>
      <w:marBottom w:val="0"/>
      <w:divBdr>
        <w:top w:val="none" w:sz="0" w:space="0" w:color="auto"/>
        <w:left w:val="none" w:sz="0" w:space="0" w:color="auto"/>
        <w:bottom w:val="none" w:sz="0" w:space="0" w:color="auto"/>
        <w:right w:val="none" w:sz="0" w:space="0" w:color="auto"/>
      </w:divBdr>
    </w:div>
    <w:div w:id="1282302905">
      <w:bodyDiv w:val="1"/>
      <w:marLeft w:val="0"/>
      <w:marRight w:val="0"/>
      <w:marTop w:val="0"/>
      <w:marBottom w:val="0"/>
      <w:divBdr>
        <w:top w:val="none" w:sz="0" w:space="0" w:color="auto"/>
        <w:left w:val="none" w:sz="0" w:space="0" w:color="auto"/>
        <w:bottom w:val="none" w:sz="0" w:space="0" w:color="auto"/>
        <w:right w:val="none" w:sz="0" w:space="0" w:color="auto"/>
      </w:divBdr>
    </w:div>
    <w:div w:id="1284075974">
      <w:bodyDiv w:val="1"/>
      <w:marLeft w:val="0"/>
      <w:marRight w:val="0"/>
      <w:marTop w:val="0"/>
      <w:marBottom w:val="0"/>
      <w:divBdr>
        <w:top w:val="none" w:sz="0" w:space="0" w:color="auto"/>
        <w:left w:val="none" w:sz="0" w:space="0" w:color="auto"/>
        <w:bottom w:val="none" w:sz="0" w:space="0" w:color="auto"/>
        <w:right w:val="none" w:sz="0" w:space="0" w:color="auto"/>
      </w:divBdr>
    </w:div>
    <w:div w:id="1286497232">
      <w:bodyDiv w:val="1"/>
      <w:marLeft w:val="0"/>
      <w:marRight w:val="0"/>
      <w:marTop w:val="0"/>
      <w:marBottom w:val="0"/>
      <w:divBdr>
        <w:top w:val="none" w:sz="0" w:space="0" w:color="auto"/>
        <w:left w:val="none" w:sz="0" w:space="0" w:color="auto"/>
        <w:bottom w:val="none" w:sz="0" w:space="0" w:color="auto"/>
        <w:right w:val="none" w:sz="0" w:space="0" w:color="auto"/>
      </w:divBdr>
    </w:div>
    <w:div w:id="1288005035">
      <w:bodyDiv w:val="1"/>
      <w:marLeft w:val="0"/>
      <w:marRight w:val="0"/>
      <w:marTop w:val="0"/>
      <w:marBottom w:val="0"/>
      <w:divBdr>
        <w:top w:val="none" w:sz="0" w:space="0" w:color="auto"/>
        <w:left w:val="none" w:sz="0" w:space="0" w:color="auto"/>
        <w:bottom w:val="none" w:sz="0" w:space="0" w:color="auto"/>
        <w:right w:val="none" w:sz="0" w:space="0" w:color="auto"/>
      </w:divBdr>
    </w:div>
    <w:div w:id="1306466954">
      <w:bodyDiv w:val="1"/>
      <w:marLeft w:val="0"/>
      <w:marRight w:val="0"/>
      <w:marTop w:val="0"/>
      <w:marBottom w:val="0"/>
      <w:divBdr>
        <w:top w:val="none" w:sz="0" w:space="0" w:color="auto"/>
        <w:left w:val="none" w:sz="0" w:space="0" w:color="auto"/>
        <w:bottom w:val="none" w:sz="0" w:space="0" w:color="auto"/>
        <w:right w:val="none" w:sz="0" w:space="0" w:color="auto"/>
      </w:divBdr>
    </w:div>
    <w:div w:id="1314606024">
      <w:bodyDiv w:val="1"/>
      <w:marLeft w:val="0"/>
      <w:marRight w:val="0"/>
      <w:marTop w:val="0"/>
      <w:marBottom w:val="0"/>
      <w:divBdr>
        <w:top w:val="none" w:sz="0" w:space="0" w:color="auto"/>
        <w:left w:val="none" w:sz="0" w:space="0" w:color="auto"/>
        <w:bottom w:val="none" w:sz="0" w:space="0" w:color="auto"/>
        <w:right w:val="none" w:sz="0" w:space="0" w:color="auto"/>
      </w:divBdr>
    </w:div>
    <w:div w:id="1324237711">
      <w:bodyDiv w:val="1"/>
      <w:marLeft w:val="0"/>
      <w:marRight w:val="0"/>
      <w:marTop w:val="0"/>
      <w:marBottom w:val="0"/>
      <w:divBdr>
        <w:top w:val="none" w:sz="0" w:space="0" w:color="auto"/>
        <w:left w:val="none" w:sz="0" w:space="0" w:color="auto"/>
        <w:bottom w:val="none" w:sz="0" w:space="0" w:color="auto"/>
        <w:right w:val="none" w:sz="0" w:space="0" w:color="auto"/>
      </w:divBdr>
    </w:div>
    <w:div w:id="1324430642">
      <w:bodyDiv w:val="1"/>
      <w:marLeft w:val="0"/>
      <w:marRight w:val="0"/>
      <w:marTop w:val="0"/>
      <w:marBottom w:val="0"/>
      <w:divBdr>
        <w:top w:val="none" w:sz="0" w:space="0" w:color="auto"/>
        <w:left w:val="none" w:sz="0" w:space="0" w:color="auto"/>
        <w:bottom w:val="none" w:sz="0" w:space="0" w:color="auto"/>
        <w:right w:val="none" w:sz="0" w:space="0" w:color="auto"/>
      </w:divBdr>
    </w:div>
    <w:div w:id="1372875507">
      <w:bodyDiv w:val="1"/>
      <w:marLeft w:val="0"/>
      <w:marRight w:val="0"/>
      <w:marTop w:val="0"/>
      <w:marBottom w:val="0"/>
      <w:divBdr>
        <w:top w:val="none" w:sz="0" w:space="0" w:color="auto"/>
        <w:left w:val="none" w:sz="0" w:space="0" w:color="auto"/>
        <w:bottom w:val="none" w:sz="0" w:space="0" w:color="auto"/>
        <w:right w:val="none" w:sz="0" w:space="0" w:color="auto"/>
      </w:divBdr>
    </w:div>
    <w:div w:id="1377123903">
      <w:bodyDiv w:val="1"/>
      <w:marLeft w:val="0"/>
      <w:marRight w:val="0"/>
      <w:marTop w:val="0"/>
      <w:marBottom w:val="0"/>
      <w:divBdr>
        <w:top w:val="none" w:sz="0" w:space="0" w:color="auto"/>
        <w:left w:val="none" w:sz="0" w:space="0" w:color="auto"/>
        <w:bottom w:val="none" w:sz="0" w:space="0" w:color="auto"/>
        <w:right w:val="none" w:sz="0" w:space="0" w:color="auto"/>
      </w:divBdr>
    </w:div>
    <w:div w:id="1398699685">
      <w:bodyDiv w:val="1"/>
      <w:marLeft w:val="0"/>
      <w:marRight w:val="0"/>
      <w:marTop w:val="0"/>
      <w:marBottom w:val="0"/>
      <w:divBdr>
        <w:top w:val="none" w:sz="0" w:space="0" w:color="auto"/>
        <w:left w:val="none" w:sz="0" w:space="0" w:color="auto"/>
        <w:bottom w:val="none" w:sz="0" w:space="0" w:color="auto"/>
        <w:right w:val="none" w:sz="0" w:space="0" w:color="auto"/>
      </w:divBdr>
    </w:div>
    <w:div w:id="1449008591">
      <w:bodyDiv w:val="1"/>
      <w:marLeft w:val="0"/>
      <w:marRight w:val="0"/>
      <w:marTop w:val="0"/>
      <w:marBottom w:val="0"/>
      <w:divBdr>
        <w:top w:val="none" w:sz="0" w:space="0" w:color="auto"/>
        <w:left w:val="none" w:sz="0" w:space="0" w:color="auto"/>
        <w:bottom w:val="none" w:sz="0" w:space="0" w:color="auto"/>
        <w:right w:val="none" w:sz="0" w:space="0" w:color="auto"/>
      </w:divBdr>
    </w:div>
    <w:div w:id="1466311207">
      <w:bodyDiv w:val="1"/>
      <w:marLeft w:val="0"/>
      <w:marRight w:val="0"/>
      <w:marTop w:val="0"/>
      <w:marBottom w:val="0"/>
      <w:divBdr>
        <w:top w:val="none" w:sz="0" w:space="0" w:color="auto"/>
        <w:left w:val="none" w:sz="0" w:space="0" w:color="auto"/>
        <w:bottom w:val="none" w:sz="0" w:space="0" w:color="auto"/>
        <w:right w:val="none" w:sz="0" w:space="0" w:color="auto"/>
      </w:divBdr>
    </w:div>
    <w:div w:id="1498576466">
      <w:bodyDiv w:val="1"/>
      <w:marLeft w:val="0"/>
      <w:marRight w:val="0"/>
      <w:marTop w:val="0"/>
      <w:marBottom w:val="0"/>
      <w:divBdr>
        <w:top w:val="none" w:sz="0" w:space="0" w:color="auto"/>
        <w:left w:val="none" w:sz="0" w:space="0" w:color="auto"/>
        <w:bottom w:val="none" w:sz="0" w:space="0" w:color="auto"/>
        <w:right w:val="none" w:sz="0" w:space="0" w:color="auto"/>
      </w:divBdr>
    </w:div>
    <w:div w:id="1505896326">
      <w:bodyDiv w:val="1"/>
      <w:marLeft w:val="0"/>
      <w:marRight w:val="0"/>
      <w:marTop w:val="0"/>
      <w:marBottom w:val="0"/>
      <w:divBdr>
        <w:top w:val="none" w:sz="0" w:space="0" w:color="auto"/>
        <w:left w:val="none" w:sz="0" w:space="0" w:color="auto"/>
        <w:bottom w:val="none" w:sz="0" w:space="0" w:color="auto"/>
        <w:right w:val="none" w:sz="0" w:space="0" w:color="auto"/>
      </w:divBdr>
    </w:div>
    <w:div w:id="1512910514">
      <w:bodyDiv w:val="1"/>
      <w:marLeft w:val="0"/>
      <w:marRight w:val="0"/>
      <w:marTop w:val="0"/>
      <w:marBottom w:val="0"/>
      <w:divBdr>
        <w:top w:val="none" w:sz="0" w:space="0" w:color="auto"/>
        <w:left w:val="none" w:sz="0" w:space="0" w:color="auto"/>
        <w:bottom w:val="none" w:sz="0" w:space="0" w:color="auto"/>
        <w:right w:val="none" w:sz="0" w:space="0" w:color="auto"/>
      </w:divBdr>
    </w:div>
    <w:div w:id="1514102253">
      <w:bodyDiv w:val="1"/>
      <w:marLeft w:val="0"/>
      <w:marRight w:val="0"/>
      <w:marTop w:val="0"/>
      <w:marBottom w:val="0"/>
      <w:divBdr>
        <w:top w:val="none" w:sz="0" w:space="0" w:color="auto"/>
        <w:left w:val="none" w:sz="0" w:space="0" w:color="auto"/>
        <w:bottom w:val="none" w:sz="0" w:space="0" w:color="auto"/>
        <w:right w:val="none" w:sz="0" w:space="0" w:color="auto"/>
      </w:divBdr>
    </w:div>
    <w:div w:id="1515806589">
      <w:bodyDiv w:val="1"/>
      <w:marLeft w:val="0"/>
      <w:marRight w:val="0"/>
      <w:marTop w:val="0"/>
      <w:marBottom w:val="0"/>
      <w:divBdr>
        <w:top w:val="none" w:sz="0" w:space="0" w:color="auto"/>
        <w:left w:val="none" w:sz="0" w:space="0" w:color="auto"/>
        <w:bottom w:val="none" w:sz="0" w:space="0" w:color="auto"/>
        <w:right w:val="none" w:sz="0" w:space="0" w:color="auto"/>
      </w:divBdr>
    </w:div>
    <w:div w:id="1547449085">
      <w:bodyDiv w:val="1"/>
      <w:marLeft w:val="0"/>
      <w:marRight w:val="0"/>
      <w:marTop w:val="0"/>
      <w:marBottom w:val="0"/>
      <w:divBdr>
        <w:top w:val="none" w:sz="0" w:space="0" w:color="auto"/>
        <w:left w:val="none" w:sz="0" w:space="0" w:color="auto"/>
        <w:bottom w:val="none" w:sz="0" w:space="0" w:color="auto"/>
        <w:right w:val="none" w:sz="0" w:space="0" w:color="auto"/>
      </w:divBdr>
    </w:div>
    <w:div w:id="1547641560">
      <w:bodyDiv w:val="1"/>
      <w:marLeft w:val="0"/>
      <w:marRight w:val="0"/>
      <w:marTop w:val="0"/>
      <w:marBottom w:val="0"/>
      <w:divBdr>
        <w:top w:val="none" w:sz="0" w:space="0" w:color="auto"/>
        <w:left w:val="none" w:sz="0" w:space="0" w:color="auto"/>
        <w:bottom w:val="none" w:sz="0" w:space="0" w:color="auto"/>
        <w:right w:val="none" w:sz="0" w:space="0" w:color="auto"/>
      </w:divBdr>
    </w:div>
    <w:div w:id="1553419634">
      <w:bodyDiv w:val="1"/>
      <w:marLeft w:val="0"/>
      <w:marRight w:val="0"/>
      <w:marTop w:val="0"/>
      <w:marBottom w:val="0"/>
      <w:divBdr>
        <w:top w:val="none" w:sz="0" w:space="0" w:color="auto"/>
        <w:left w:val="none" w:sz="0" w:space="0" w:color="auto"/>
        <w:bottom w:val="none" w:sz="0" w:space="0" w:color="auto"/>
        <w:right w:val="none" w:sz="0" w:space="0" w:color="auto"/>
      </w:divBdr>
    </w:div>
    <w:div w:id="1565408110">
      <w:bodyDiv w:val="1"/>
      <w:marLeft w:val="0"/>
      <w:marRight w:val="0"/>
      <w:marTop w:val="0"/>
      <w:marBottom w:val="0"/>
      <w:divBdr>
        <w:top w:val="none" w:sz="0" w:space="0" w:color="auto"/>
        <w:left w:val="none" w:sz="0" w:space="0" w:color="auto"/>
        <w:bottom w:val="none" w:sz="0" w:space="0" w:color="auto"/>
        <w:right w:val="none" w:sz="0" w:space="0" w:color="auto"/>
      </w:divBdr>
    </w:div>
    <w:div w:id="1572815712">
      <w:bodyDiv w:val="1"/>
      <w:marLeft w:val="0"/>
      <w:marRight w:val="0"/>
      <w:marTop w:val="0"/>
      <w:marBottom w:val="0"/>
      <w:divBdr>
        <w:top w:val="none" w:sz="0" w:space="0" w:color="auto"/>
        <w:left w:val="none" w:sz="0" w:space="0" w:color="auto"/>
        <w:bottom w:val="none" w:sz="0" w:space="0" w:color="auto"/>
        <w:right w:val="none" w:sz="0" w:space="0" w:color="auto"/>
      </w:divBdr>
    </w:div>
    <w:div w:id="1592664485">
      <w:bodyDiv w:val="1"/>
      <w:marLeft w:val="0"/>
      <w:marRight w:val="0"/>
      <w:marTop w:val="0"/>
      <w:marBottom w:val="0"/>
      <w:divBdr>
        <w:top w:val="none" w:sz="0" w:space="0" w:color="auto"/>
        <w:left w:val="none" w:sz="0" w:space="0" w:color="auto"/>
        <w:bottom w:val="none" w:sz="0" w:space="0" w:color="auto"/>
        <w:right w:val="none" w:sz="0" w:space="0" w:color="auto"/>
      </w:divBdr>
    </w:div>
    <w:div w:id="1603295264">
      <w:bodyDiv w:val="1"/>
      <w:marLeft w:val="0"/>
      <w:marRight w:val="0"/>
      <w:marTop w:val="0"/>
      <w:marBottom w:val="0"/>
      <w:divBdr>
        <w:top w:val="none" w:sz="0" w:space="0" w:color="auto"/>
        <w:left w:val="none" w:sz="0" w:space="0" w:color="auto"/>
        <w:bottom w:val="none" w:sz="0" w:space="0" w:color="auto"/>
        <w:right w:val="none" w:sz="0" w:space="0" w:color="auto"/>
      </w:divBdr>
    </w:div>
    <w:div w:id="1615790237">
      <w:bodyDiv w:val="1"/>
      <w:marLeft w:val="0"/>
      <w:marRight w:val="0"/>
      <w:marTop w:val="0"/>
      <w:marBottom w:val="0"/>
      <w:divBdr>
        <w:top w:val="none" w:sz="0" w:space="0" w:color="auto"/>
        <w:left w:val="none" w:sz="0" w:space="0" w:color="auto"/>
        <w:bottom w:val="none" w:sz="0" w:space="0" w:color="auto"/>
        <w:right w:val="none" w:sz="0" w:space="0" w:color="auto"/>
      </w:divBdr>
    </w:div>
    <w:div w:id="1621523560">
      <w:bodyDiv w:val="1"/>
      <w:marLeft w:val="0"/>
      <w:marRight w:val="0"/>
      <w:marTop w:val="0"/>
      <w:marBottom w:val="0"/>
      <w:divBdr>
        <w:top w:val="none" w:sz="0" w:space="0" w:color="auto"/>
        <w:left w:val="none" w:sz="0" w:space="0" w:color="auto"/>
        <w:bottom w:val="none" w:sz="0" w:space="0" w:color="auto"/>
        <w:right w:val="none" w:sz="0" w:space="0" w:color="auto"/>
      </w:divBdr>
    </w:div>
    <w:div w:id="1626735797">
      <w:bodyDiv w:val="1"/>
      <w:marLeft w:val="0"/>
      <w:marRight w:val="0"/>
      <w:marTop w:val="0"/>
      <w:marBottom w:val="0"/>
      <w:divBdr>
        <w:top w:val="none" w:sz="0" w:space="0" w:color="auto"/>
        <w:left w:val="none" w:sz="0" w:space="0" w:color="auto"/>
        <w:bottom w:val="none" w:sz="0" w:space="0" w:color="auto"/>
        <w:right w:val="none" w:sz="0" w:space="0" w:color="auto"/>
      </w:divBdr>
    </w:div>
    <w:div w:id="1647785242">
      <w:bodyDiv w:val="1"/>
      <w:marLeft w:val="0"/>
      <w:marRight w:val="0"/>
      <w:marTop w:val="0"/>
      <w:marBottom w:val="0"/>
      <w:divBdr>
        <w:top w:val="none" w:sz="0" w:space="0" w:color="auto"/>
        <w:left w:val="none" w:sz="0" w:space="0" w:color="auto"/>
        <w:bottom w:val="none" w:sz="0" w:space="0" w:color="auto"/>
        <w:right w:val="none" w:sz="0" w:space="0" w:color="auto"/>
      </w:divBdr>
    </w:div>
    <w:div w:id="1650473483">
      <w:bodyDiv w:val="1"/>
      <w:marLeft w:val="0"/>
      <w:marRight w:val="0"/>
      <w:marTop w:val="0"/>
      <w:marBottom w:val="0"/>
      <w:divBdr>
        <w:top w:val="none" w:sz="0" w:space="0" w:color="auto"/>
        <w:left w:val="none" w:sz="0" w:space="0" w:color="auto"/>
        <w:bottom w:val="none" w:sz="0" w:space="0" w:color="auto"/>
        <w:right w:val="none" w:sz="0" w:space="0" w:color="auto"/>
      </w:divBdr>
    </w:div>
    <w:div w:id="1655647765">
      <w:bodyDiv w:val="1"/>
      <w:marLeft w:val="0"/>
      <w:marRight w:val="0"/>
      <w:marTop w:val="0"/>
      <w:marBottom w:val="0"/>
      <w:divBdr>
        <w:top w:val="none" w:sz="0" w:space="0" w:color="auto"/>
        <w:left w:val="none" w:sz="0" w:space="0" w:color="auto"/>
        <w:bottom w:val="none" w:sz="0" w:space="0" w:color="auto"/>
        <w:right w:val="none" w:sz="0" w:space="0" w:color="auto"/>
      </w:divBdr>
    </w:div>
    <w:div w:id="1657806178">
      <w:bodyDiv w:val="1"/>
      <w:marLeft w:val="0"/>
      <w:marRight w:val="0"/>
      <w:marTop w:val="0"/>
      <w:marBottom w:val="0"/>
      <w:divBdr>
        <w:top w:val="none" w:sz="0" w:space="0" w:color="auto"/>
        <w:left w:val="none" w:sz="0" w:space="0" w:color="auto"/>
        <w:bottom w:val="none" w:sz="0" w:space="0" w:color="auto"/>
        <w:right w:val="none" w:sz="0" w:space="0" w:color="auto"/>
      </w:divBdr>
    </w:div>
    <w:div w:id="1668749172">
      <w:bodyDiv w:val="1"/>
      <w:marLeft w:val="0"/>
      <w:marRight w:val="0"/>
      <w:marTop w:val="0"/>
      <w:marBottom w:val="0"/>
      <w:divBdr>
        <w:top w:val="none" w:sz="0" w:space="0" w:color="auto"/>
        <w:left w:val="none" w:sz="0" w:space="0" w:color="auto"/>
        <w:bottom w:val="none" w:sz="0" w:space="0" w:color="auto"/>
        <w:right w:val="none" w:sz="0" w:space="0" w:color="auto"/>
      </w:divBdr>
    </w:div>
    <w:div w:id="1672415440">
      <w:bodyDiv w:val="1"/>
      <w:marLeft w:val="0"/>
      <w:marRight w:val="0"/>
      <w:marTop w:val="0"/>
      <w:marBottom w:val="0"/>
      <w:divBdr>
        <w:top w:val="none" w:sz="0" w:space="0" w:color="auto"/>
        <w:left w:val="none" w:sz="0" w:space="0" w:color="auto"/>
        <w:bottom w:val="none" w:sz="0" w:space="0" w:color="auto"/>
        <w:right w:val="none" w:sz="0" w:space="0" w:color="auto"/>
      </w:divBdr>
    </w:div>
    <w:div w:id="1699086426">
      <w:bodyDiv w:val="1"/>
      <w:marLeft w:val="0"/>
      <w:marRight w:val="0"/>
      <w:marTop w:val="0"/>
      <w:marBottom w:val="0"/>
      <w:divBdr>
        <w:top w:val="none" w:sz="0" w:space="0" w:color="auto"/>
        <w:left w:val="none" w:sz="0" w:space="0" w:color="auto"/>
        <w:bottom w:val="none" w:sz="0" w:space="0" w:color="auto"/>
        <w:right w:val="none" w:sz="0" w:space="0" w:color="auto"/>
      </w:divBdr>
    </w:div>
    <w:div w:id="1718359708">
      <w:bodyDiv w:val="1"/>
      <w:marLeft w:val="0"/>
      <w:marRight w:val="0"/>
      <w:marTop w:val="0"/>
      <w:marBottom w:val="0"/>
      <w:divBdr>
        <w:top w:val="none" w:sz="0" w:space="0" w:color="auto"/>
        <w:left w:val="none" w:sz="0" w:space="0" w:color="auto"/>
        <w:bottom w:val="none" w:sz="0" w:space="0" w:color="auto"/>
        <w:right w:val="none" w:sz="0" w:space="0" w:color="auto"/>
      </w:divBdr>
    </w:div>
    <w:div w:id="1719668595">
      <w:bodyDiv w:val="1"/>
      <w:marLeft w:val="0"/>
      <w:marRight w:val="0"/>
      <w:marTop w:val="0"/>
      <w:marBottom w:val="0"/>
      <w:divBdr>
        <w:top w:val="none" w:sz="0" w:space="0" w:color="auto"/>
        <w:left w:val="none" w:sz="0" w:space="0" w:color="auto"/>
        <w:bottom w:val="none" w:sz="0" w:space="0" w:color="auto"/>
        <w:right w:val="none" w:sz="0" w:space="0" w:color="auto"/>
      </w:divBdr>
    </w:div>
    <w:div w:id="1722555010">
      <w:bodyDiv w:val="1"/>
      <w:marLeft w:val="0"/>
      <w:marRight w:val="0"/>
      <w:marTop w:val="0"/>
      <w:marBottom w:val="0"/>
      <w:divBdr>
        <w:top w:val="none" w:sz="0" w:space="0" w:color="auto"/>
        <w:left w:val="none" w:sz="0" w:space="0" w:color="auto"/>
        <w:bottom w:val="none" w:sz="0" w:space="0" w:color="auto"/>
        <w:right w:val="none" w:sz="0" w:space="0" w:color="auto"/>
      </w:divBdr>
    </w:div>
    <w:div w:id="1726488320">
      <w:bodyDiv w:val="1"/>
      <w:marLeft w:val="0"/>
      <w:marRight w:val="0"/>
      <w:marTop w:val="0"/>
      <w:marBottom w:val="0"/>
      <w:divBdr>
        <w:top w:val="none" w:sz="0" w:space="0" w:color="auto"/>
        <w:left w:val="none" w:sz="0" w:space="0" w:color="auto"/>
        <w:bottom w:val="none" w:sz="0" w:space="0" w:color="auto"/>
        <w:right w:val="none" w:sz="0" w:space="0" w:color="auto"/>
      </w:divBdr>
    </w:div>
    <w:div w:id="1727752871">
      <w:bodyDiv w:val="1"/>
      <w:marLeft w:val="0"/>
      <w:marRight w:val="0"/>
      <w:marTop w:val="0"/>
      <w:marBottom w:val="0"/>
      <w:divBdr>
        <w:top w:val="none" w:sz="0" w:space="0" w:color="auto"/>
        <w:left w:val="none" w:sz="0" w:space="0" w:color="auto"/>
        <w:bottom w:val="none" w:sz="0" w:space="0" w:color="auto"/>
        <w:right w:val="none" w:sz="0" w:space="0" w:color="auto"/>
      </w:divBdr>
    </w:div>
    <w:div w:id="1737244281">
      <w:bodyDiv w:val="1"/>
      <w:marLeft w:val="0"/>
      <w:marRight w:val="0"/>
      <w:marTop w:val="0"/>
      <w:marBottom w:val="0"/>
      <w:divBdr>
        <w:top w:val="none" w:sz="0" w:space="0" w:color="auto"/>
        <w:left w:val="none" w:sz="0" w:space="0" w:color="auto"/>
        <w:bottom w:val="none" w:sz="0" w:space="0" w:color="auto"/>
        <w:right w:val="none" w:sz="0" w:space="0" w:color="auto"/>
      </w:divBdr>
    </w:div>
    <w:div w:id="1744645059">
      <w:bodyDiv w:val="1"/>
      <w:marLeft w:val="0"/>
      <w:marRight w:val="0"/>
      <w:marTop w:val="0"/>
      <w:marBottom w:val="0"/>
      <w:divBdr>
        <w:top w:val="none" w:sz="0" w:space="0" w:color="auto"/>
        <w:left w:val="none" w:sz="0" w:space="0" w:color="auto"/>
        <w:bottom w:val="none" w:sz="0" w:space="0" w:color="auto"/>
        <w:right w:val="none" w:sz="0" w:space="0" w:color="auto"/>
      </w:divBdr>
    </w:div>
    <w:div w:id="1745911088">
      <w:bodyDiv w:val="1"/>
      <w:marLeft w:val="0"/>
      <w:marRight w:val="0"/>
      <w:marTop w:val="0"/>
      <w:marBottom w:val="0"/>
      <w:divBdr>
        <w:top w:val="none" w:sz="0" w:space="0" w:color="auto"/>
        <w:left w:val="none" w:sz="0" w:space="0" w:color="auto"/>
        <w:bottom w:val="none" w:sz="0" w:space="0" w:color="auto"/>
        <w:right w:val="none" w:sz="0" w:space="0" w:color="auto"/>
      </w:divBdr>
    </w:div>
    <w:div w:id="1771468466">
      <w:bodyDiv w:val="1"/>
      <w:marLeft w:val="0"/>
      <w:marRight w:val="0"/>
      <w:marTop w:val="0"/>
      <w:marBottom w:val="0"/>
      <w:divBdr>
        <w:top w:val="none" w:sz="0" w:space="0" w:color="auto"/>
        <w:left w:val="none" w:sz="0" w:space="0" w:color="auto"/>
        <w:bottom w:val="none" w:sz="0" w:space="0" w:color="auto"/>
        <w:right w:val="none" w:sz="0" w:space="0" w:color="auto"/>
      </w:divBdr>
    </w:div>
    <w:div w:id="1773090304">
      <w:bodyDiv w:val="1"/>
      <w:marLeft w:val="0"/>
      <w:marRight w:val="0"/>
      <w:marTop w:val="0"/>
      <w:marBottom w:val="0"/>
      <w:divBdr>
        <w:top w:val="none" w:sz="0" w:space="0" w:color="auto"/>
        <w:left w:val="none" w:sz="0" w:space="0" w:color="auto"/>
        <w:bottom w:val="none" w:sz="0" w:space="0" w:color="auto"/>
        <w:right w:val="none" w:sz="0" w:space="0" w:color="auto"/>
      </w:divBdr>
    </w:div>
    <w:div w:id="1791318164">
      <w:bodyDiv w:val="1"/>
      <w:marLeft w:val="0"/>
      <w:marRight w:val="0"/>
      <w:marTop w:val="0"/>
      <w:marBottom w:val="0"/>
      <w:divBdr>
        <w:top w:val="none" w:sz="0" w:space="0" w:color="auto"/>
        <w:left w:val="none" w:sz="0" w:space="0" w:color="auto"/>
        <w:bottom w:val="none" w:sz="0" w:space="0" w:color="auto"/>
        <w:right w:val="none" w:sz="0" w:space="0" w:color="auto"/>
      </w:divBdr>
    </w:div>
    <w:div w:id="1800998894">
      <w:bodyDiv w:val="1"/>
      <w:marLeft w:val="0"/>
      <w:marRight w:val="0"/>
      <w:marTop w:val="0"/>
      <w:marBottom w:val="0"/>
      <w:divBdr>
        <w:top w:val="none" w:sz="0" w:space="0" w:color="auto"/>
        <w:left w:val="none" w:sz="0" w:space="0" w:color="auto"/>
        <w:bottom w:val="none" w:sz="0" w:space="0" w:color="auto"/>
        <w:right w:val="none" w:sz="0" w:space="0" w:color="auto"/>
      </w:divBdr>
    </w:div>
    <w:div w:id="1812213628">
      <w:bodyDiv w:val="1"/>
      <w:marLeft w:val="0"/>
      <w:marRight w:val="0"/>
      <w:marTop w:val="0"/>
      <w:marBottom w:val="0"/>
      <w:divBdr>
        <w:top w:val="none" w:sz="0" w:space="0" w:color="auto"/>
        <w:left w:val="none" w:sz="0" w:space="0" w:color="auto"/>
        <w:bottom w:val="none" w:sz="0" w:space="0" w:color="auto"/>
        <w:right w:val="none" w:sz="0" w:space="0" w:color="auto"/>
      </w:divBdr>
    </w:div>
    <w:div w:id="1816531045">
      <w:bodyDiv w:val="1"/>
      <w:marLeft w:val="0"/>
      <w:marRight w:val="0"/>
      <w:marTop w:val="0"/>
      <w:marBottom w:val="0"/>
      <w:divBdr>
        <w:top w:val="none" w:sz="0" w:space="0" w:color="auto"/>
        <w:left w:val="none" w:sz="0" w:space="0" w:color="auto"/>
        <w:bottom w:val="none" w:sz="0" w:space="0" w:color="auto"/>
        <w:right w:val="none" w:sz="0" w:space="0" w:color="auto"/>
      </w:divBdr>
    </w:div>
    <w:div w:id="1818910231">
      <w:bodyDiv w:val="1"/>
      <w:marLeft w:val="0"/>
      <w:marRight w:val="0"/>
      <w:marTop w:val="0"/>
      <w:marBottom w:val="0"/>
      <w:divBdr>
        <w:top w:val="none" w:sz="0" w:space="0" w:color="auto"/>
        <w:left w:val="none" w:sz="0" w:space="0" w:color="auto"/>
        <w:bottom w:val="none" w:sz="0" w:space="0" w:color="auto"/>
        <w:right w:val="none" w:sz="0" w:space="0" w:color="auto"/>
      </w:divBdr>
    </w:div>
    <w:div w:id="1844003590">
      <w:bodyDiv w:val="1"/>
      <w:marLeft w:val="0"/>
      <w:marRight w:val="0"/>
      <w:marTop w:val="0"/>
      <w:marBottom w:val="0"/>
      <w:divBdr>
        <w:top w:val="none" w:sz="0" w:space="0" w:color="auto"/>
        <w:left w:val="none" w:sz="0" w:space="0" w:color="auto"/>
        <w:bottom w:val="none" w:sz="0" w:space="0" w:color="auto"/>
        <w:right w:val="none" w:sz="0" w:space="0" w:color="auto"/>
      </w:divBdr>
    </w:div>
    <w:div w:id="1847745495">
      <w:bodyDiv w:val="1"/>
      <w:marLeft w:val="0"/>
      <w:marRight w:val="0"/>
      <w:marTop w:val="0"/>
      <w:marBottom w:val="0"/>
      <w:divBdr>
        <w:top w:val="none" w:sz="0" w:space="0" w:color="auto"/>
        <w:left w:val="none" w:sz="0" w:space="0" w:color="auto"/>
        <w:bottom w:val="none" w:sz="0" w:space="0" w:color="auto"/>
        <w:right w:val="none" w:sz="0" w:space="0" w:color="auto"/>
      </w:divBdr>
    </w:div>
    <w:div w:id="1860390725">
      <w:bodyDiv w:val="1"/>
      <w:marLeft w:val="0"/>
      <w:marRight w:val="0"/>
      <w:marTop w:val="0"/>
      <w:marBottom w:val="0"/>
      <w:divBdr>
        <w:top w:val="none" w:sz="0" w:space="0" w:color="auto"/>
        <w:left w:val="none" w:sz="0" w:space="0" w:color="auto"/>
        <w:bottom w:val="none" w:sz="0" w:space="0" w:color="auto"/>
        <w:right w:val="none" w:sz="0" w:space="0" w:color="auto"/>
      </w:divBdr>
    </w:div>
    <w:div w:id="1875383257">
      <w:bodyDiv w:val="1"/>
      <w:marLeft w:val="0"/>
      <w:marRight w:val="0"/>
      <w:marTop w:val="0"/>
      <w:marBottom w:val="0"/>
      <w:divBdr>
        <w:top w:val="none" w:sz="0" w:space="0" w:color="auto"/>
        <w:left w:val="none" w:sz="0" w:space="0" w:color="auto"/>
        <w:bottom w:val="none" w:sz="0" w:space="0" w:color="auto"/>
        <w:right w:val="none" w:sz="0" w:space="0" w:color="auto"/>
      </w:divBdr>
    </w:div>
    <w:div w:id="1887570112">
      <w:bodyDiv w:val="1"/>
      <w:marLeft w:val="0"/>
      <w:marRight w:val="0"/>
      <w:marTop w:val="0"/>
      <w:marBottom w:val="0"/>
      <w:divBdr>
        <w:top w:val="none" w:sz="0" w:space="0" w:color="auto"/>
        <w:left w:val="none" w:sz="0" w:space="0" w:color="auto"/>
        <w:bottom w:val="none" w:sz="0" w:space="0" w:color="auto"/>
        <w:right w:val="none" w:sz="0" w:space="0" w:color="auto"/>
      </w:divBdr>
    </w:div>
    <w:div w:id="1893689224">
      <w:bodyDiv w:val="1"/>
      <w:marLeft w:val="0"/>
      <w:marRight w:val="0"/>
      <w:marTop w:val="0"/>
      <w:marBottom w:val="0"/>
      <w:divBdr>
        <w:top w:val="none" w:sz="0" w:space="0" w:color="auto"/>
        <w:left w:val="none" w:sz="0" w:space="0" w:color="auto"/>
        <w:bottom w:val="none" w:sz="0" w:space="0" w:color="auto"/>
        <w:right w:val="none" w:sz="0" w:space="0" w:color="auto"/>
      </w:divBdr>
    </w:div>
    <w:div w:id="1902860752">
      <w:bodyDiv w:val="1"/>
      <w:marLeft w:val="0"/>
      <w:marRight w:val="0"/>
      <w:marTop w:val="0"/>
      <w:marBottom w:val="0"/>
      <w:divBdr>
        <w:top w:val="none" w:sz="0" w:space="0" w:color="auto"/>
        <w:left w:val="none" w:sz="0" w:space="0" w:color="auto"/>
        <w:bottom w:val="none" w:sz="0" w:space="0" w:color="auto"/>
        <w:right w:val="none" w:sz="0" w:space="0" w:color="auto"/>
      </w:divBdr>
    </w:div>
    <w:div w:id="1921862266">
      <w:bodyDiv w:val="1"/>
      <w:marLeft w:val="0"/>
      <w:marRight w:val="0"/>
      <w:marTop w:val="0"/>
      <w:marBottom w:val="0"/>
      <w:divBdr>
        <w:top w:val="none" w:sz="0" w:space="0" w:color="auto"/>
        <w:left w:val="none" w:sz="0" w:space="0" w:color="auto"/>
        <w:bottom w:val="none" w:sz="0" w:space="0" w:color="auto"/>
        <w:right w:val="none" w:sz="0" w:space="0" w:color="auto"/>
      </w:divBdr>
    </w:div>
    <w:div w:id="1928032947">
      <w:bodyDiv w:val="1"/>
      <w:marLeft w:val="0"/>
      <w:marRight w:val="0"/>
      <w:marTop w:val="0"/>
      <w:marBottom w:val="0"/>
      <w:divBdr>
        <w:top w:val="none" w:sz="0" w:space="0" w:color="auto"/>
        <w:left w:val="none" w:sz="0" w:space="0" w:color="auto"/>
        <w:bottom w:val="none" w:sz="0" w:space="0" w:color="auto"/>
        <w:right w:val="none" w:sz="0" w:space="0" w:color="auto"/>
      </w:divBdr>
    </w:div>
    <w:div w:id="1929463486">
      <w:bodyDiv w:val="1"/>
      <w:marLeft w:val="0"/>
      <w:marRight w:val="0"/>
      <w:marTop w:val="0"/>
      <w:marBottom w:val="0"/>
      <w:divBdr>
        <w:top w:val="none" w:sz="0" w:space="0" w:color="auto"/>
        <w:left w:val="none" w:sz="0" w:space="0" w:color="auto"/>
        <w:bottom w:val="none" w:sz="0" w:space="0" w:color="auto"/>
        <w:right w:val="none" w:sz="0" w:space="0" w:color="auto"/>
      </w:divBdr>
    </w:div>
    <w:div w:id="1933388712">
      <w:bodyDiv w:val="1"/>
      <w:marLeft w:val="0"/>
      <w:marRight w:val="0"/>
      <w:marTop w:val="0"/>
      <w:marBottom w:val="0"/>
      <w:divBdr>
        <w:top w:val="none" w:sz="0" w:space="0" w:color="auto"/>
        <w:left w:val="none" w:sz="0" w:space="0" w:color="auto"/>
        <w:bottom w:val="none" w:sz="0" w:space="0" w:color="auto"/>
        <w:right w:val="none" w:sz="0" w:space="0" w:color="auto"/>
      </w:divBdr>
    </w:div>
    <w:div w:id="1947494689">
      <w:bodyDiv w:val="1"/>
      <w:marLeft w:val="0"/>
      <w:marRight w:val="0"/>
      <w:marTop w:val="0"/>
      <w:marBottom w:val="0"/>
      <w:divBdr>
        <w:top w:val="none" w:sz="0" w:space="0" w:color="auto"/>
        <w:left w:val="none" w:sz="0" w:space="0" w:color="auto"/>
        <w:bottom w:val="none" w:sz="0" w:space="0" w:color="auto"/>
        <w:right w:val="none" w:sz="0" w:space="0" w:color="auto"/>
      </w:divBdr>
    </w:div>
    <w:div w:id="1949041630">
      <w:bodyDiv w:val="1"/>
      <w:marLeft w:val="0"/>
      <w:marRight w:val="0"/>
      <w:marTop w:val="0"/>
      <w:marBottom w:val="0"/>
      <w:divBdr>
        <w:top w:val="none" w:sz="0" w:space="0" w:color="auto"/>
        <w:left w:val="none" w:sz="0" w:space="0" w:color="auto"/>
        <w:bottom w:val="none" w:sz="0" w:space="0" w:color="auto"/>
        <w:right w:val="none" w:sz="0" w:space="0" w:color="auto"/>
      </w:divBdr>
    </w:div>
    <w:div w:id="1953660302">
      <w:bodyDiv w:val="1"/>
      <w:marLeft w:val="0"/>
      <w:marRight w:val="0"/>
      <w:marTop w:val="0"/>
      <w:marBottom w:val="0"/>
      <w:divBdr>
        <w:top w:val="none" w:sz="0" w:space="0" w:color="auto"/>
        <w:left w:val="none" w:sz="0" w:space="0" w:color="auto"/>
        <w:bottom w:val="none" w:sz="0" w:space="0" w:color="auto"/>
        <w:right w:val="none" w:sz="0" w:space="0" w:color="auto"/>
      </w:divBdr>
    </w:div>
    <w:div w:id="1957827529">
      <w:bodyDiv w:val="1"/>
      <w:marLeft w:val="0"/>
      <w:marRight w:val="0"/>
      <w:marTop w:val="0"/>
      <w:marBottom w:val="0"/>
      <w:divBdr>
        <w:top w:val="none" w:sz="0" w:space="0" w:color="auto"/>
        <w:left w:val="none" w:sz="0" w:space="0" w:color="auto"/>
        <w:bottom w:val="none" w:sz="0" w:space="0" w:color="auto"/>
        <w:right w:val="none" w:sz="0" w:space="0" w:color="auto"/>
      </w:divBdr>
    </w:div>
    <w:div w:id="1997494954">
      <w:bodyDiv w:val="1"/>
      <w:marLeft w:val="0"/>
      <w:marRight w:val="0"/>
      <w:marTop w:val="0"/>
      <w:marBottom w:val="0"/>
      <w:divBdr>
        <w:top w:val="none" w:sz="0" w:space="0" w:color="auto"/>
        <w:left w:val="none" w:sz="0" w:space="0" w:color="auto"/>
        <w:bottom w:val="none" w:sz="0" w:space="0" w:color="auto"/>
        <w:right w:val="none" w:sz="0" w:space="0" w:color="auto"/>
      </w:divBdr>
    </w:div>
    <w:div w:id="1998069461">
      <w:bodyDiv w:val="1"/>
      <w:marLeft w:val="0"/>
      <w:marRight w:val="0"/>
      <w:marTop w:val="0"/>
      <w:marBottom w:val="0"/>
      <w:divBdr>
        <w:top w:val="none" w:sz="0" w:space="0" w:color="auto"/>
        <w:left w:val="none" w:sz="0" w:space="0" w:color="auto"/>
        <w:bottom w:val="none" w:sz="0" w:space="0" w:color="auto"/>
        <w:right w:val="none" w:sz="0" w:space="0" w:color="auto"/>
      </w:divBdr>
    </w:div>
    <w:div w:id="2007398795">
      <w:bodyDiv w:val="1"/>
      <w:marLeft w:val="0"/>
      <w:marRight w:val="0"/>
      <w:marTop w:val="0"/>
      <w:marBottom w:val="0"/>
      <w:divBdr>
        <w:top w:val="none" w:sz="0" w:space="0" w:color="auto"/>
        <w:left w:val="none" w:sz="0" w:space="0" w:color="auto"/>
        <w:bottom w:val="none" w:sz="0" w:space="0" w:color="auto"/>
        <w:right w:val="none" w:sz="0" w:space="0" w:color="auto"/>
      </w:divBdr>
    </w:div>
    <w:div w:id="2013750799">
      <w:bodyDiv w:val="1"/>
      <w:marLeft w:val="0"/>
      <w:marRight w:val="0"/>
      <w:marTop w:val="0"/>
      <w:marBottom w:val="0"/>
      <w:divBdr>
        <w:top w:val="none" w:sz="0" w:space="0" w:color="auto"/>
        <w:left w:val="none" w:sz="0" w:space="0" w:color="auto"/>
        <w:bottom w:val="none" w:sz="0" w:space="0" w:color="auto"/>
        <w:right w:val="none" w:sz="0" w:space="0" w:color="auto"/>
      </w:divBdr>
    </w:div>
    <w:div w:id="2024046582">
      <w:bodyDiv w:val="1"/>
      <w:marLeft w:val="0"/>
      <w:marRight w:val="0"/>
      <w:marTop w:val="0"/>
      <w:marBottom w:val="0"/>
      <w:divBdr>
        <w:top w:val="none" w:sz="0" w:space="0" w:color="auto"/>
        <w:left w:val="none" w:sz="0" w:space="0" w:color="auto"/>
        <w:bottom w:val="none" w:sz="0" w:space="0" w:color="auto"/>
        <w:right w:val="none" w:sz="0" w:space="0" w:color="auto"/>
      </w:divBdr>
    </w:div>
    <w:div w:id="2025790662">
      <w:bodyDiv w:val="1"/>
      <w:marLeft w:val="0"/>
      <w:marRight w:val="0"/>
      <w:marTop w:val="0"/>
      <w:marBottom w:val="0"/>
      <w:divBdr>
        <w:top w:val="none" w:sz="0" w:space="0" w:color="auto"/>
        <w:left w:val="none" w:sz="0" w:space="0" w:color="auto"/>
        <w:bottom w:val="none" w:sz="0" w:space="0" w:color="auto"/>
        <w:right w:val="none" w:sz="0" w:space="0" w:color="auto"/>
      </w:divBdr>
    </w:div>
    <w:div w:id="2038697724">
      <w:bodyDiv w:val="1"/>
      <w:marLeft w:val="0"/>
      <w:marRight w:val="0"/>
      <w:marTop w:val="0"/>
      <w:marBottom w:val="0"/>
      <w:divBdr>
        <w:top w:val="none" w:sz="0" w:space="0" w:color="auto"/>
        <w:left w:val="none" w:sz="0" w:space="0" w:color="auto"/>
        <w:bottom w:val="none" w:sz="0" w:space="0" w:color="auto"/>
        <w:right w:val="none" w:sz="0" w:space="0" w:color="auto"/>
      </w:divBdr>
    </w:div>
    <w:div w:id="2044550210">
      <w:bodyDiv w:val="1"/>
      <w:marLeft w:val="0"/>
      <w:marRight w:val="0"/>
      <w:marTop w:val="0"/>
      <w:marBottom w:val="0"/>
      <w:divBdr>
        <w:top w:val="none" w:sz="0" w:space="0" w:color="auto"/>
        <w:left w:val="none" w:sz="0" w:space="0" w:color="auto"/>
        <w:bottom w:val="none" w:sz="0" w:space="0" w:color="auto"/>
        <w:right w:val="none" w:sz="0" w:space="0" w:color="auto"/>
      </w:divBdr>
    </w:div>
    <w:div w:id="2077320569">
      <w:bodyDiv w:val="1"/>
      <w:marLeft w:val="0"/>
      <w:marRight w:val="0"/>
      <w:marTop w:val="0"/>
      <w:marBottom w:val="0"/>
      <w:divBdr>
        <w:top w:val="none" w:sz="0" w:space="0" w:color="auto"/>
        <w:left w:val="none" w:sz="0" w:space="0" w:color="auto"/>
        <w:bottom w:val="none" w:sz="0" w:space="0" w:color="auto"/>
        <w:right w:val="none" w:sz="0" w:space="0" w:color="auto"/>
      </w:divBdr>
    </w:div>
    <w:div w:id="2082633925">
      <w:bodyDiv w:val="1"/>
      <w:marLeft w:val="0"/>
      <w:marRight w:val="0"/>
      <w:marTop w:val="0"/>
      <w:marBottom w:val="0"/>
      <w:divBdr>
        <w:top w:val="none" w:sz="0" w:space="0" w:color="auto"/>
        <w:left w:val="none" w:sz="0" w:space="0" w:color="auto"/>
        <w:bottom w:val="none" w:sz="0" w:space="0" w:color="auto"/>
        <w:right w:val="none" w:sz="0" w:space="0" w:color="auto"/>
      </w:divBdr>
    </w:div>
    <w:div w:id="2098136728">
      <w:bodyDiv w:val="1"/>
      <w:marLeft w:val="0"/>
      <w:marRight w:val="0"/>
      <w:marTop w:val="0"/>
      <w:marBottom w:val="0"/>
      <w:divBdr>
        <w:top w:val="none" w:sz="0" w:space="0" w:color="auto"/>
        <w:left w:val="none" w:sz="0" w:space="0" w:color="auto"/>
        <w:bottom w:val="none" w:sz="0" w:space="0" w:color="auto"/>
        <w:right w:val="none" w:sz="0" w:space="0" w:color="auto"/>
      </w:divBdr>
    </w:div>
    <w:div w:id="2101827562">
      <w:bodyDiv w:val="1"/>
      <w:marLeft w:val="0"/>
      <w:marRight w:val="0"/>
      <w:marTop w:val="0"/>
      <w:marBottom w:val="0"/>
      <w:divBdr>
        <w:top w:val="none" w:sz="0" w:space="0" w:color="auto"/>
        <w:left w:val="none" w:sz="0" w:space="0" w:color="auto"/>
        <w:bottom w:val="none" w:sz="0" w:space="0" w:color="auto"/>
        <w:right w:val="none" w:sz="0" w:space="0" w:color="auto"/>
      </w:divBdr>
    </w:div>
    <w:div w:id="2102793678">
      <w:bodyDiv w:val="1"/>
      <w:marLeft w:val="0"/>
      <w:marRight w:val="0"/>
      <w:marTop w:val="0"/>
      <w:marBottom w:val="0"/>
      <w:divBdr>
        <w:top w:val="none" w:sz="0" w:space="0" w:color="auto"/>
        <w:left w:val="none" w:sz="0" w:space="0" w:color="auto"/>
        <w:bottom w:val="none" w:sz="0" w:space="0" w:color="auto"/>
        <w:right w:val="none" w:sz="0" w:space="0" w:color="auto"/>
      </w:divBdr>
    </w:div>
    <w:div w:id="2112116036">
      <w:bodyDiv w:val="1"/>
      <w:marLeft w:val="0"/>
      <w:marRight w:val="0"/>
      <w:marTop w:val="0"/>
      <w:marBottom w:val="0"/>
      <w:divBdr>
        <w:top w:val="none" w:sz="0" w:space="0" w:color="auto"/>
        <w:left w:val="none" w:sz="0" w:space="0" w:color="auto"/>
        <w:bottom w:val="none" w:sz="0" w:space="0" w:color="auto"/>
        <w:right w:val="none" w:sz="0" w:space="0" w:color="auto"/>
      </w:divBdr>
    </w:div>
    <w:div w:id="2130778628">
      <w:bodyDiv w:val="1"/>
      <w:marLeft w:val="0"/>
      <w:marRight w:val="0"/>
      <w:marTop w:val="0"/>
      <w:marBottom w:val="0"/>
      <w:divBdr>
        <w:top w:val="none" w:sz="0" w:space="0" w:color="auto"/>
        <w:left w:val="none" w:sz="0" w:space="0" w:color="auto"/>
        <w:bottom w:val="none" w:sz="0" w:space="0" w:color="auto"/>
        <w:right w:val="none" w:sz="0" w:space="0" w:color="auto"/>
      </w:divBdr>
    </w:div>
    <w:div w:id="2140757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t.al"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meraldgrouppublishing.com/journal/qr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IAI25</b:Tag>
    <b:SourceType>Report</b:SourceType>
    <b:Guid>{EDED3255-63B7-4612-95AB-DCE29C4595B5}</b:Guid>
    <b:Author>
      <b:Author>
        <b:Corporate>IAIS</b:Corporate>
      </b:Author>
    </b:Author>
    <b:Title>Global Insurance Market Report (GIMAR)</b:Title>
    <b:Year>2025</b:Year>
    <b:Publisher>International Association of Insurance Supervisors</b:Publisher>
    <b:RefOrder>14</b:RefOrder>
  </b:Source>
  <b:Source>
    <b:Tag>OEC26</b:Tag>
    <b:SourceType>InternetSite</b:SourceType>
    <b:Guid>{1E67ED5A-046F-411D-A74C-D08013F9A437}</b:Guid>
    <b:Title>Insurance</b:Title>
    <b:Year>2026</b:Year>
    <b:Author>
      <b:Author>
        <b:Corporate>OECD</b:Corporate>
      </b:Author>
    </b:Author>
    <b:YearAccessed>2026</b:YearAccessed>
    <b:MonthAccessed>April</b:MonthAccessed>
    <b:DayAccessed>06</b:DayAccessed>
    <b:URL>https://www.oecd.org/en/topics/insurance.html</b:URL>
    <b:RefOrder>1</b:RefOrder>
  </b:Source>
  <b:Source>
    <b:Tag>McK25</b:Tag>
    <b:SourceType>Report</b:SourceType>
    <b:Guid>{99172B61-A59F-4C84-A3D0-52F1B9242707}</b:Guid>
    <b:Title>Global Insurance The pursuit of growth</b:Title>
    <b:Year>2025</b:Year>
    <b:Author>
      <b:Author>
        <b:Corporate>McKinsey &amp; Company</b:Corporate>
      </b:Author>
    </b:Author>
    <b:Publisher>McKinsey &amp; Company </b:Publisher>
    <b:RefOrder>2</b:RefOrder>
  </b:Source>
  <b:Source>
    <b:Tag>Jav25</b:Tag>
    <b:SourceType>DocumentFromInternetSite</b:SourceType>
    <b:Guid>{61F954D7-AD4F-4049-B60D-C88375842CC3}</b:Guid>
    <b:Title>Insurance in a more divided world</b:Title>
    <b:Year>2025</b:Year>
    <b:Author>
      <b:Author>
        <b:NameList>
          <b:Person>
            <b:Last>Malagon</b:Last>
            <b:First>Javier</b:First>
            <b:Middle>Caamaño</b:Middle>
          </b:Person>
        </b:NameList>
      </b:Author>
    </b:Author>
    <b:Month>February</b:Month>
    <b:Day>13</b:Day>
    <b:YearAccessed>2026</b:YearAccessed>
    <b:MonthAccessed>April</b:MonthAccessed>
    <b:DayAccessed>06</b:DayAccessed>
    <b:URL>https://www.mapfre.com/en/insights/insurance/insurance-global-cybersecurity-climate-change/</b:URL>
    <b:RefOrder>15</b:RefOrder>
  </b:Source>
  <b:Source>
    <b:Tag>All25</b:Tag>
    <b:SourceType>Report</b:SourceType>
    <b:Guid>{E0083949-F70A-44F5-937C-77F70365D410}</b:Guid>
    <b:Title>Allianz Global Insurance : Rising Demand for Protection</b:Title>
    <b:Year>2025</b:Year>
    <b:Author>
      <b:Author>
        <b:Corporate>Allianz Research</b:Corporate>
      </b:Author>
    </b:Author>
    <b:Publisher>Allianz Research</b:Publisher>
    <b:RefOrder>16</b:RefOrder>
  </b:Source>
  <b:Source>
    <b:Tag>Fit24</b:Tag>
    <b:SourceType>DocumentFromInternetSite</b:SourceType>
    <b:Guid>{F0736BA0-1148-447F-B5CC-8D9F1D1E84B9}</b:Guid>
    <b:Author>
      <b:Author>
        <b:NameList>
          <b:Person>
            <b:Last>FitchRatings</b:Last>
          </b:Person>
        </b:NameList>
      </b:Author>
    </b:Author>
    <b:Title>Industry Profile and Operating Environment: Sri Lankan Insurance</b:Title>
    <b:Year>2024</b:Year>
    <b:Month>December</b:Month>
    <b:Day>02</b:Day>
    <b:YearAccessed>2026</b:YearAccessed>
    <b:MonthAccessed>April</b:MonthAccessed>
    <b:DayAccessed>06</b:DayAccessed>
    <b:URL>https://www.fitchratings.com/research/insurance/industry-profile-operating-environment-sri-lankan-insurance-02-12-2024#:</b:URL>
    <b:RefOrder>17</b:RefOrder>
  </b:Source>
  <b:Source>
    <b:Tag>Pav25</b:Tag>
    <b:SourceType>DocumentFromInternetSite</b:SourceType>
    <b:Guid>{265F960A-5CE2-4711-9F18-17EA0A9C7655}</b:Guid>
    <b:Author>
      <b:Author>
        <b:NameList>
          <b:Person>
            <b:Last>Zinchenko</b:Last>
            <b:First>Pavlo</b:First>
          </b:Person>
        </b:NameList>
      </b:Author>
    </b:Author>
    <b:Title>Insurance Digital Transformation: 4 Emerging Business Models</b:Title>
    <b:Year>2025</b:Year>
    <b:YearAccessed>2026</b:YearAccessed>
    <b:MonthAccessed>April</b:MonthAccessed>
    <b:DayAccessed>06</b:DayAccessed>
    <b:URL>https://www.mindk.com/blog/digital-transformation-in-insurance/</b:URL>
    <b:RefOrder>3</b:RefOrder>
  </b:Source>
  <b:Source>
    <b:Tag>Joy26</b:Tag>
    <b:SourceType>DocumentFromInternetSite</b:SourceType>
    <b:Guid>{8BC2860D-4CB2-4B88-8152-78F19DCEFA39}</b:Guid>
    <b:Author>
      <b:Author>
        <b:NameList>
          <b:Person>
            <b:Last>Garfield</b:Last>
            <b:First>Joy</b:First>
          </b:Person>
          <b:Person>
            <b:Last>Singh</b:Last>
            <b:First>Amrik</b:First>
          </b:Person>
        </b:NameList>
      </b:Author>
    </b:Author>
    <b:Title>Understanding complex ambiguous problems through the lens of Soft Systems Methodology</b:Title>
    <b:Year>2026</b:Year>
    <b:Month>February</b:Month>
    <b:Day>24</b:Day>
    <b:YearAccessed>2026</b:YearAccessed>
    <b:MonthAccessed>April</b:MonthAccessed>
    <b:DayAccessed>06</b:DayAccessed>
    <b:URL>https://srheblog.com/2026/02/24/what-how-and-why-can-we-understand-complex-ambiguous-problems-through-the-lens-of-soft-systems-methodology/</b:URL>
    <b:RefOrder>18</b:RefOrder>
  </b:Source>
  <b:Source>
    <b:Tag>Ste17</b:Tag>
    <b:SourceType>JournalArticle</b:SourceType>
    <b:Guid>{DB030B10-B8DC-40B3-AF34-68C6CC8FF408}</b:Guid>
    <b:Title>Design principles for sensemaking support systems in environmental sustainability transformations</b:Title>
    <b:Year>2017</b:Year>
    <b:Author>
      <b:Author>
        <b:NameList>
          <b:Person>
            <b:Last>Seidel</b:Last>
            <b:First>Stefan</b:First>
          </b:Person>
          <b:Person>
            <b:Last>Kruse</b:Last>
            <b:First>Leona</b:First>
            <b:Middle>Chandra</b:Middle>
          </b:Person>
          <b:Person>
            <b:Last>Sze´kely</b:Last>
            <b:First>Nadine</b:First>
          </b:Person>
          <b:Person>
            <b:Last>Gau</b:Last>
            <b:First>Michael</b:First>
          </b:Person>
          <b:Person>
            <b:Last>Stieger</b:Last>
            <b:First>Daniel</b:First>
          </b:Person>
        </b:NameList>
      </b:Author>
    </b:Author>
    <b:JournalName>European Journal of Information Systems</b:JournalName>
    <b:RefOrder>19</b:RefOrder>
  </b:Source>
  <b:Source>
    <b:Tag>Nar221</b:Tag>
    <b:SourceType>BookSection</b:SourceType>
    <b:Guid>{9A056D14-9268-442A-BBFB-292D195DBA1B}</b:Guid>
    <b:Title>The Sensemaking Perspective: Making Sense of Immigrant Work Integration: An Organizing Framework</b:Title>
    <b:Year>2022</b:Year>
    <b:Pages>15-30</b:Pages>
    <b:Author>
      <b:Author>
        <b:NameList>
          <b:Person>
            <b:Last>Nardon</b:Last>
            <b:First>Luciara</b:First>
          </b:Person>
          <b:Person>
            <b:Last>Hari</b:Last>
            <b:First>Amrita</b:First>
          </b:Person>
        </b:NameList>
      </b:Author>
    </b:Author>
    <b:Publisher>Springer International Publishing</b:Publisher>
    <b:RefOrder>20</b:RefOrder>
  </b:Source>
  <b:Source>
    <b:Tag>Niz02</b:Tag>
    <b:SourceType>JournalArticle</b:SourceType>
    <b:Guid>{FCF83031-7841-48F6-86EA-1A1CB37CFEFF}</b:Guid>
    <b:Title>Developing dynamic capabilities for successful digital transformation projects: the mediating role of change management</b:Title>
    <b:Year>2024</b:Year>
    <b:Author>
      <b:Author>
        <b:NameList>
          <b:Person>
            <b:Last>Al‑Moaid</b:Last>
            <b:First>Nizar</b:First>
            <b:Middle>Abdulwahab Ali</b:Middle>
          </b:Person>
          <b:Person>
            <b:Last>Almarhdi</b:Last>
            <b:First>Senan</b:First>
            <b:Middle>Ghaleb</b:Middle>
          </b:Person>
        </b:NameList>
      </b:Author>
    </b:Author>
    <b:JournalName>Journal of Innovation and Entrepreneurship</b:JournalName>
    <b:Pages>13-85</b:Pages>
    <b:RefOrder>21</b:RefOrder>
  </b:Source>
  <b:Source>
    <b:Tag>Dav97</b:Tag>
    <b:SourceType>JournalArticle</b:SourceType>
    <b:Guid>{5FDEE51E-F319-4F10-A1C1-CA58B964E881}</b:Guid>
    <b:Author>
      <b:Author>
        <b:NameList>
          <b:Person>
            <b:Last>Teece</b:Last>
            <b:First>David</b:First>
            <b:Middle>J.</b:Middle>
          </b:Person>
          <b:Person>
            <b:Last>Pisano</b:Last>
            <b:First>Gary</b:First>
          </b:Person>
          <b:Person>
            <b:Last>Shuen</b:Last>
            <b:First>Amy</b:First>
          </b:Person>
        </b:NameList>
      </b:Author>
    </b:Author>
    <b:Title>Dynamic capabilities and strategic management</b:Title>
    <b:JournalName>Strategic Management Journa</b:JournalName>
    <b:Year>1997</b:Year>
    <b:Pages>509-533</b:Pages>
    <b:Volume>18</b:Volume>
    <b:Issue>7</b:Issue>
    <b:RefOrder>22</b:RefOrder>
  </b:Source>
  <b:Source>
    <b:Tag>Ell21</b:Tag>
    <b:SourceType>JournalArticle</b:SourceType>
    <b:Guid>{CFC8CB58-5901-44A9-BE2C-2DE1B2FB13D6}</b:Guid>
    <b:Author>
      <b:Author>
        <b:NameList>
          <b:Person>
            <b:Last>Ellström</b:Last>
            <b:First>Daniel</b:First>
          </b:Person>
          <b:Person>
            <b:Last>Holtström</b:Last>
            <b:First>Johan</b:First>
          </b:Person>
          <b:Person>
            <b:Last>Berg</b:Last>
            <b:First>Emma</b:First>
          </b:Person>
          <b:Person>
            <b:Last>Josefsson</b:Last>
            <b:First>Cecilia</b:First>
          </b:Person>
        </b:NameList>
      </b:Author>
    </b:Author>
    <b:Title>Dynamic capabilities for digital transformation</b:Title>
    <b:JournalName>Journal of Strategy and Management</b:JournalName>
    <b:Year>2021</b:Year>
    <b:Pages>272-286</b:Pages>
    <b:Volume>15</b:Volume>
    <b:Issue>2</b:Issue>
    <b:RefOrder>23</b:RefOrder>
  </b:Source>
  <b:Source>
    <b:Tag>Moh251</b:Tag>
    <b:SourceType>JournalArticle</b:SourceType>
    <b:Guid>{2DF90095-AB64-430A-9BEC-E51CFE5C97F7}</b:Guid>
    <b:Author>
      <b:Author>
        <b:NameList>
          <b:Person>
            <b:Last>Malik</b:Last>
            <b:First>Mohsin</b:First>
          </b:Person>
          <b:Person>
            <b:Last>Andargoli</b:Last>
            <b:First>Amir</b:First>
          </b:Person>
          <b:Person>
            <b:Last>Tallon</b:Last>
            <b:First>Paul</b:First>
          </b:Person>
          <b:Person>
            <b:Last>Wickramasinghe</b:Last>
            <b:First>Nilmini</b:First>
          </b:Person>
        </b:NameList>
      </b:Author>
    </b:Author>
    <b:Title>An organizational sensemaking theorizing of how firms construct digitally enabled strategic agility</b:Title>
    <b:JournalName>Information &amp; Management</b:JournalName>
    <b:Year>2025</b:Year>
    <b:Pages>104-130</b:Pages>
    <b:Volume>62</b:Volume>
    <b:Issue>4</b:Issue>
    <b:RefOrder>24</b:RefOrder>
  </b:Source>
  <b:Source>
    <b:Tag>Kar951</b:Tag>
    <b:SourceType>Book</b:SourceType>
    <b:Guid>{F32D1BDB-AF89-43CC-94C4-9A41BB4DE8EA}</b:Guid>
    <b:Title>Sensemaking in organizations</b:Title>
    <b:Year>1995</b:Year>
    <b:Author>
      <b:Author>
        <b:NameList>
          <b:Person>
            <b:Last>Weick</b:Last>
            <b:First>Karl</b:First>
            <b:Middle>E.</b:Middle>
          </b:Person>
        </b:NameList>
      </b:Author>
    </b:Author>
    <b:City>California</b:City>
    <b:Publisher>Sage Publications Thousand Oaks</b:Publisher>
    <b:RefOrder>25</b:RefOrder>
  </b:Source>
  <b:Source>
    <b:Tag>Wei05</b:Tag>
    <b:SourceType>JournalArticle</b:SourceType>
    <b:Guid>{61EC0F94-5DB8-4090-8C84-6A8CC2BBEE9C}</b:Guid>
    <b:Title>Organizing and the Process of Sensemaking</b:Title>
    <b:Year>2005</b:Year>
    <b:Author>
      <b:Author>
        <b:NameList>
          <b:Person>
            <b:Last>Weick</b:Last>
            <b:First>Karl</b:First>
          </b:Person>
          <b:Person>
            <b:Last>Sutcliffe</b:Last>
            <b:First>Kathleen</b:First>
          </b:Person>
          <b:Person>
            <b:Last>Obstfeld</b:Last>
            <b:First>David</b:First>
          </b:Person>
        </b:NameList>
      </b:Author>
    </b:Author>
    <b:JournalName>ORGANIZATION SCIENCE</b:JournalName>
    <b:Pages>409-421</b:Pages>
    <b:Volume>16</b:Volume>
    <b:RefOrder>26</b:RefOrder>
  </b:Source>
  <b:Source>
    <b:Tag>Tee18</b:Tag>
    <b:SourceType>BookSection</b:SourceType>
    <b:Guid>{91A3B378-CC1C-4DDB-90A5-9B2AC3DDF1DF}</b:Guid>
    <b:Title>Dynamic Capabilities</b:Title>
    <b:Year>2018</b:Year>
    <b:Pages>444-452</b:Pages>
    <b:Author>
      <b:Author>
        <b:NameList>
          <b:Person>
            <b:Last>Teece</b:Last>
            <b:First>D.</b:First>
            <b:Middle>J.</b:Middle>
          </b:Person>
        </b:NameList>
      </b:Author>
      <b:Editor>
        <b:NameList>
          <b:Person>
            <b:Last>Augier</b:Last>
            <b:First>Mie</b:First>
          </b:Person>
        </b:NameList>
      </b:Editor>
    </b:Author>
    <b:BookTitle>The Palgrave Encyclopedia of Strategic Management</b:BookTitle>
    <b:City>London</b:City>
    <b:Publisher>Palgrave Macmillan UK</b:Publisher>
    <b:RefOrder>27</b:RefOrder>
  </b:Source>
  <b:Source>
    <b:Tag>Bak12</b:Tag>
    <b:SourceType>BookSection</b:SourceType>
    <b:Guid>{BF6A4A56-C536-4FA6-B676-7D729152B60E}</b:Guid>
    <b:Author>
      <b:Author>
        <b:NameList>
          <b:Person>
            <b:Last>Baker</b:Last>
          </b:Person>
          <b:Person>
            <b:Last>Jaff</b:Last>
          </b:Person>
        </b:NameList>
      </b:Author>
      <b:Editor>
        <b:NameList>
          <b:Person>
            <b:Last>Dwivedi</b:Last>
            <b:First>Yogesh</b:First>
            <b:Middle>K</b:Middle>
          </b:Person>
          <b:Person>
            <b:Last>Wade</b:Last>
            <b:First>Michael</b:First>
            <b:Middle>R.</b:Middle>
          </b:Person>
          <b:Person>
            <b:Last>Schneberger</b:Last>
            <b:First>Scott</b:First>
            <b:Middle>L.</b:Middle>
          </b:Person>
        </b:NameList>
      </b:Editor>
    </b:Author>
    <b:Title>The Technology--Organization--Environment Framework</b:Title>
    <b:BookTitle>Information Systems Theory: Explaining and Predicting Our Digital Society, Vol. 1</b:BookTitle>
    <b:Year>2012</b:Year>
    <b:Pages>231--245</b:Pages>
    <b:City>New York</b:City>
    <b:Publisher>Springer New York</b:Publisher>
    <b:RefOrder>28</b:RefOrder>
  </b:Source>
  <b:Source>
    <b:Tag>Ade21</b:Tag>
    <b:SourceType>ConferenceProceedings</b:SourceType>
    <b:Guid>{51D1DEA7-90A7-4E59-90CA-C47E432D183A}</b:Guid>
    <b:Title>Digitization or digitalization? – Toward an understanding of definitions, use and application in IS research </b:Title>
    <b:Year>2021</b:Year>
    <b:City>Montreal</b:City>
    <b:Publisher>Association for Information Systems</b:Publisher>
    <b:Author>
      <b:Author>
        <b:NameList>
          <b:Person>
            <b:Last>Frenzel</b:Last>
            <b:First>Adeline</b:First>
          </b:Person>
          <b:Person>
            <b:Last>Muench</b:Last>
            <b:First>Jan</b:First>
            <b:Middle>C.</b:Middle>
          </b:Person>
          <b:Person>
            <b:Last>Bruckner</b:Last>
            <b:First>Moritz</b:First>
            <b:Middle>Tobias</b:Middle>
          </b:Person>
          <b:Person>
            <b:Last>Veit</b:Last>
            <b:First>Daniel</b:First>
          </b:Person>
        </b:NameList>
      </b:Author>
    </b:Author>
    <b:RefOrder>29</b:RefOrder>
  </b:Source>
  <b:Source>
    <b:Tag>Leg17</b:Tag>
    <b:SourceType>JournalArticle</b:SourceType>
    <b:Guid>{7CF6DBF6-94E5-4F9C-8F2F-B80955A69A5D}</b:Guid>
    <b:Title>Digitalization: Opportunity and Challenge for the Business and Information Systems Engineering Community</b:Title>
    <b:Year>2017</b:Year>
    <b:Author>
      <b:Author>
        <b:NameList>
          <b:Person>
            <b:Last>Legner</b:Last>
            <b:First>Christine</b:First>
          </b:Person>
          <b:Person>
            <b:Last>Eymann</b:Last>
            <b:First>Torsten</b:First>
          </b:Person>
          <b:Person>
            <b:Last>Hess</b:Last>
            <b:First>Thomas</b:First>
          </b:Person>
          <b:Person>
            <b:Last>Matt</b:Last>
            <b:First>Christian</b:First>
          </b:Person>
          <b:Person>
            <b:Last>Böhmann</b:Last>
            <b:First>Tilo</b:First>
          </b:Person>
          <b:Person>
            <b:Last>Drews</b:Last>
            <b:First>Paul</b:First>
          </b:Person>
          <b:Person>
            <b:Last>Mädche</b:Last>
            <b:First>Alexander</b:First>
          </b:Person>
          <b:Person>
            <b:Last>Urbach</b:Last>
            <b:First>Nils</b:First>
          </b:Person>
          <b:Person>
            <b:Last>Ahlemann</b:Last>
            <b:First>Frederik</b:First>
          </b:Person>
        </b:NameList>
      </b:Author>
    </b:Author>
    <b:JournalName>Business &amp; Information Systems Engineering</b:JournalName>
    <b:Pages>301-308</b:Pages>
    <b:Volume>59</b:Volume>
    <b:Issue>4</b:Issue>
    <b:RefOrder>30</b:RefOrder>
  </b:Source>
  <b:Source>
    <b:Tag>Chu25</b:Tag>
    <b:SourceType>BookSection</b:SourceType>
    <b:Guid>{F673A78F-A300-48A9-BCFC-F791C0BCFC4D}</b:Guid>
    <b:Title>From Manual Frameworks to Automated Workflows</b:Title>
    <b:Year>2025</b:Year>
    <b:Pages>3-22</b:Pages>
    <b:Author>
      <b:Author>
        <b:NameList>
          <b:Person>
            <b:Last>Chugh</b:Last>
            <b:First>Saaniya</b:First>
          </b:Person>
        </b:NameList>
      </b:Author>
    </b:Author>
    <b:BookTitle>ServiceNow's Intelligent IT Service Management: A Comprehensive Guide to Implementing the Platform's AI Capabilities for IT Managers</b:BookTitle>
    <b:City>California</b:City>
    <b:Publisher>Apress</b:Publisher>
    <b:RefOrder>31</b:RefOrder>
  </b:Source>
  <b:Source>
    <b:Tag>Ola21</b:Tag>
    <b:SourceType>JournalArticle</b:SourceType>
    <b:Guid>{E829FE14-389A-4BE8-A63B-4F19F496AB65}</b:Guid>
    <b:Title>Data driven customer segmentation and personalization strategies in modern business intelligence frameworks</b:Title>
    <b:Year>2021</b:Year>
    <b:Pages>711-726</b:Pages>
    <b:Author>
      <b:Author>
        <b:NameList>
          <b:Person>
            <b:Last>Olayinka</b:Last>
            <b:First>Olalekan</b:First>
            <b:Middle>Hamed</b:Middle>
          </b:Person>
        </b:NameList>
      </b:Author>
    </b:Author>
    <b:JournalName>World Journal of Advanced Research and Reviews</b:JournalName>
    <b:Volume>12</b:Volume>
    <b:Issue>3</b:Issue>
    <b:RefOrder>32</b:RefOrder>
  </b:Source>
  <b:Source>
    <b:Tag>Ale25</b:Tag>
    <b:SourceType>JournalArticle</b:SourceType>
    <b:Guid>{32298409-FF13-4C5A-9EF6-C3812B490958}</b:Guid>
    <b:Author>
      <b:Author>
        <b:NameList>
          <b:Person>
            <b:Last>Marelli</b:Last>
            <b:First>Alessandro</b:First>
          </b:Person>
          <b:Person>
            <b:Last>Sbarba</b:Last>
            <b:First>Andrea</b:First>
            <b:Middle>Dello</b:Middle>
          </b:Person>
        </b:NameList>
      </b:Author>
    </b:Author>
    <b:Title>Insights on the role of performance measurement systems in the digital servitization landscape: a longitudinal case study</b:Title>
    <b:JournalName>Qualitative Research in Accounting \&amp; Management</b:JournalName>
    <b:Year>2025</b:Year>
    <b:Pages>286--320</b:Pages>
    <b:Volume>22</b:Volume>
    <b:Issue>3</b:Issue>
    <b:RefOrder>33</b:RefOrder>
  </b:Source>
  <b:Source>
    <b:Tag>Fat25</b:Tag>
    <b:SourceType>JournalArticle</b:SourceType>
    <b:Guid>{7D5AE847-9C1C-4A12-83EF-DF0C98818D27}</b:Guid>
    <b:Author>
      <b:Author>
        <b:NameList>
          <b:Person>
            <b:Last>Fatunmbi</b:Last>
            <b:First>Temitope</b:First>
            <b:Middle>Oluwatosin}</b:Middle>
          </b:Person>
        </b:NameList>
      </b:Author>
    </b:Author>
    <b:Title>Predictive insurance: Data science applications in risk profiling and customer retention</b:Title>
    <b:Year>2025</b:Year>
    <b:RefOrder>34</b:RefOrder>
  </b:Source>
  <b:Source>
    <b:Tag>Mac22</b:Tag>
    <b:SourceType>JournalArticle</b:SourceType>
    <b:Guid>{B29B6EC7-5A55-4918-BFA3-34DB7B1CE94E}</b:Guid>
    <b:Author>
      <b:Author>
        <b:NameList>
          <b:Person>
            <b:Last>Machireddy</b:Last>
            <b:First>Jeshwanth</b:First>
            <b:Middle>Reddy</b:Middle>
          </b:Person>
        </b:NameList>
      </b:Author>
    </b:Author>
    <b:Title>Revolutionizing claims processing in the healthcare industry: The expanding role of automation and AI</b:Title>
    <b:JournalName>Hong Kong Journal of AI and Medicine</b:JournalName>
    <b:Year>2022</b:Year>
    <b:Pages>10-36</b:Pages>
    <b:Volume>2</b:Volume>
    <b:Issue>1</b:Issue>
    <b:RefOrder>35</b:RefOrder>
  </b:Source>
  <b:Source>
    <b:Tag>Sri25</b:Tag>
    <b:SourceType>BookSection</b:SourceType>
    <b:Guid>{B01C9F4D-2381-4AE5-8BBE-596079DFFA3F}</b:Guid>
    <b:Title>Customer Journeys in the Digital Age: A Qualitative Analysis of User-Centric Factors Driving Transformation in Hospitality Services</b:Title>
    <b:Year>2025</b:Year>
    <b:Pages>278--286</b:Pages>
    <b:Publisher>Auerbach Publications</b:Publisher>
    <b:Author>
      <b:Author>
        <b:NameList>
          <b:Person>
            <b:Last>Srivastava</b:Last>
            <b:First>Praveen</b:First>
          </b:Person>
        </b:NameList>
      </b:Author>
    </b:Author>
    <b:BookTitle>Business Transformation and Digital Innovation in the Service Sector</b:BookTitle>
    <b:RefOrder>36</b:RefOrder>
  </b:Source>
  <b:Source>
    <b:Tag>Dig19</b:Tag>
    <b:SourceType>JournalArticle</b:SourceType>
    <b:Guid>{DD8EDF44-AD00-4CCC-893E-56DD8C40DF44}</b:Guid>
    <b:Title>Digital ecosystems for insurers: Opportunities through the Internet of Things</b:Title>
    <b:Year>2019</b:Year>
    <b:Pages>1-10</b:Pages>
    <b:JournalName>McKinsey, February</b:JournalName>
    <b:Volume>4</b:Volume>
    <b:Author>
      <b:Author>
        <b:NameList>
          <b:Person>
            <b:Last>Behm</b:Last>
            <b:First>Simon</b:First>
          </b:Person>
          <b:Person>
            <b:Last>Deetjen</b:Last>
            <b:First>Ulrike</b:First>
          </b:Person>
          <b:Person>
            <b:Last>Kaniyar</b:Last>
            <b:First>Sanjay</b:First>
          </b:Person>
          <b:Person>
            <b:Last>Methner</b:Last>
            <b:First>Nadine</b:First>
          </b:Person>
          <b:Person>
            <b:Last>Münstermann</b:Last>
            <b:First>Björn</b:First>
          </b:Person>
        </b:NameList>
      </b:Author>
    </b:Author>
    <b:RefOrder>37</b:RefOrder>
  </b:Source>
  <b:Source>
    <b:Tag>Moh252</b:Tag>
    <b:SourceType>JournalArticle</b:SourceType>
    <b:Guid>{654BBB9F-BB63-47F0-AA26-D9ADAEF23CA3}</b:Guid>
    <b:Author>
      <b:Author>
        <b:NameList>
          <b:Person>
            <b:Last>Munawwer</b:Last>
            <b:First>Mohamed</b:First>
            <b:Middle>Mirshad</b:Middle>
          </b:Person>
          <b:Person>
            <b:Last>Bandara</b:Last>
            <b:First>Dhananjaya</b:First>
            <b:Middle>Lahiru</b:Middle>
          </b:Person>
          <b:Person>
            <b:Last>Jayathilake</b:Last>
            <b:First>Charith</b:First>
            <b:Middle>Lakpriya</b:Middle>
          </b:Person>
        </b:NameList>
      </b:Author>
    </b:Author>
    <b:Title>A Comprehensive Review on Boosting General Insurance in Sri Lanka through an Integrated Phygital and Machine Learning Framework</b:Title>
    <b:Year>2025</b:Year>
    <b:Pages>1-5</b:Pages>
    <b:RefOrder>38</b:RefOrder>
  </b:Source>
  <b:Source>
    <b:Tag>SSW25</b:Tag>
    <b:SourceType>JournalArticle</b:SourceType>
    <b:Guid>{5C53AFEE-EA48-4186-987E-08D581DA8F31}</b:Guid>
    <b:Author>
      <b:Author>
        <b:NameList>
          <b:Person>
            <b:Last>Weedige</b:Last>
            <b:First>S.</b:First>
            <b:Middle>S.</b:Middle>
          </b:Person>
        </b:NameList>
      </b:Author>
    </b:Author>
    <b:Title>Drivers of Bancassurance Adoption: An Integrated Model of Trust, Perceived Value, and Customer Behaviour</b:Title>
    <b:JournalName>Asian Journal of Finance</b:JournalName>
    <b:Year>2025</b:Year>
    <b:Pages>69-93</b:Pages>
    <b:Volume>2</b:Volume>
    <b:Issue>1</b:Issue>
    <b:RefOrder>39</b:RefOrder>
  </b:Source>
  <b:Source>
    <b:Tag>Jay25</b:Tag>
    <b:SourceType>JournalArticle</b:SourceType>
    <b:Guid>{53D0F728-5BD8-4201-9EB7-3A5670E01B94}</b:Guid>
    <b:Author>
      <b:Author>
        <b:NameList>
          <b:Person>
            <b:Last>Jayarathna</b:Last>
            <b:First>IDIS</b:First>
          </b:Person>
          <b:Person>
            <b:Last>Dewasiri</b:Last>
            <b:First>NJ</b:First>
          </b:Person>
        </b:NameList>
      </b:Author>
    </b:Author>
    <b:Title>BARRIERS AND STRATEGIC SOLUTIONS FOR ENHANCING THE EFFECTIVENESS OF THE BANCASSURANCE MODEL IN SRI LANKA.</b:Title>
    <b:JournalName>7th Management Undergraduates’ Research Session (MURS 2025)</b:JournalName>
    <b:Year>2025</b:Year>
    <b:RefOrder>40</b:RefOrder>
  </b:Source>
  <b:Source>
    <b:Tag>Pri25</b:Tag>
    <b:SourceType>JournalArticle</b:SourceType>
    <b:Guid>{58DAC938-34EA-4521-B303-260F10A9BBDF}</b:Guid>
    <b:Author>
      <b:Author>
        <b:NameList>
          <b:Person>
            <b:Last>Banerjee</b:Last>
            <b:First>Priyant</b:First>
          </b:Person>
          <b:Person>
            <b:Last>Bhat</b:Last>
            <b:First>Arshad</b:First>
          </b:Person>
        </b:NameList>
      </b:Author>
    </b:Author>
    <b:Title>Techno-agricultural Synergies: Advancing Agricultural Economics Through Innovation and Digital Transformation</b:Title>
    <b:JournalName>International Journal of Food Science and Agriculture</b:JournalName>
    <b:Year>2025</b:Year>
    <b:Pages>150-164</b:Pages>
    <b:Volume>9</b:Volume>
    <b:Issue>3</b:Issue>
    <b:RefOrder>41</b:RefOrder>
  </b:Source>
  <b:Source>
    <b:Tag>Chr22</b:Tag>
    <b:SourceType>JournalArticle</b:SourceType>
    <b:Guid>{585A8DFB-18DF-4C0E-A220-93487886DC19}</b:Guid>
    <b:Author>
      <b:Author>
        <b:NameList>
          <b:Person>
            <b:Last>Eckert</b:Last>
            <b:First>Christian</b:First>
          </b:Person>
          <b:Person>
            <b:Last>Neunsinger</b:Last>
            <b:First>Christof</b:First>
          </b:Person>
          <b:Person>
            <b:Last>Osterrieder</b:Last>
            <b:First>Katrin</b:First>
          </b:Person>
        </b:NameList>
      </b:Author>
    </b:Author>
    <b:Title>Managing customer satisfaction: digital applications for insurance companies</b:Title>
    <b:JournalName>The Geneva Papers on Risk and Insurance - Issues and Practice</b:JournalName>
    <b:Year>2022</b:Year>
    <b:Pages>569-602</b:Pages>
    <b:Volume>47</b:Volume>
    <b:RefOrder>42</b:RefOrder>
  </b:Source>
  <b:Source>
    <b:Tag>Jen23</b:Tag>
    <b:SourceType>JournalArticle</b:SourceType>
    <b:Guid>{FC52AE8E-014D-4863-B33C-D296C5DA5F91}</b:Guid>
    <b:Author>
      <b:Author>
        <b:NameList>
          <b:Person>
            <b:Last>Powee</b:Last>
            <b:First>Jenweeranon</b:First>
          </b:Person>
        </b:NameList>
      </b:Author>
    </b:Author>
    <b:Title>Digitalisation in Finance: Regulatory Challenges in Selected ASEAN Countries</b:Title>
    <b:JournalName>Banking &amp; Finance Law Review</b:JournalName>
    <b:Year>2023</b:Year>
    <b:Pages>507-545</b:Pages>
    <b:Volume>39</b:Volume>
    <b:Issue>3</b:Issue>
    <b:RefOrder>43</b:RefOrder>
  </b:Source>
  <b:Source>
    <b:Tag>Aji25</b:Tag>
    <b:SourceType>Misc</b:SourceType>
    <b:Guid>{1445CB49-4B45-4218-A864-84FDF66968EA}</b:Guid>
    <b:Title>The Blueprint for Financial Resilience: IRCSL’S Mission to Transform Sri Lanka’s Insurance Industry</b:Title>
    <b:Year>2025</b:Year>
    <b:Author>
      <b:Author>
        <b:NameList>
          <b:Person>
            <b:Last>Mel</b:Last>
            <b:First>Ajith</b:First>
            <b:Middle>Raveendra De</b:Middle>
          </b:Person>
        </b:NameList>
      </b:Author>
    </b:Author>
    <b:City>Colombo</b:City>
    <b:Publisher>Insurance Regulatory Commission of Sri Lanka (IRCSL)</b:Publisher>
    <b:RefOrder>44</b:RefOrder>
  </b:Source>
  <b:Source>
    <b:Tag>LCK21</b:Tag>
    <b:SourceType>JournalArticle</b:SourceType>
    <b:Guid>{3D54E8B8-AD1D-4D8D-991D-704012D1EEC8}</b:Guid>
    <b:Title>Internet of Things and its impact on the insurance sector</b:Title>
    <b:Year>2021</b:Year>
    <b:Author>
      <b:Author>
        <b:NameList>
          <b:Person>
            <b:Last>Ma</b:Last>
            <b:First>L.C.K.</b:First>
          </b:Person>
        </b:NameList>
      </b:Author>
    </b:Author>
    <b:JournalName>The Geneva Papers on Risk and Insurance - Issues and Practice</b:JournalName>
    <b:Pages>276–293</b:Pages>
    <b:Volume>46</b:Volume>
    <b:RefOrder>45</b:RefOrder>
  </b:Source>
  <b:Source>
    <b:Tag>Mus25</b:Tag>
    <b:SourceType>JournalArticle</b:SourceType>
    <b:Guid>{82925992-A3CA-4320-B3BC-1F71C9161135}</b:Guid>
    <b:Author>
      <b:Author>
        <b:NameList>
          <b:Person>
            <b:Last>Netswera</b:Last>
          </b:Person>
          <b:Person>
            <b:Last>Musaigwa</b:Last>
          </b:Person>
        </b:NameList>
      </b:Author>
    </b:Author>
    <b:Title>Transforming Insurance: The Impact of Digital Technologies on Operations and Processes.</b:Title>
    <b:JournalName>International Journal of Applied Research in Business and Management</b:JournalName>
    <b:Year>2025</b:Year>
    <b:Volume>6</b:Volume>
    <b:Issue>1</b:Issue>
    <b:RefOrder>46</b:RefOrder>
  </b:Source>
  <b:Source>
    <b:Tag>Jor24</b:Tag>
    <b:SourceType>JournalArticle</b:SourceType>
    <b:Guid>{2E19B368-844F-4B37-91E3-BC60FC23C1AE}</b:Guid>
    <b:Author>
      <b:Author>
        <b:NameList>
          <b:Person>
            <b:Last>Oliveira</b:Last>
            <b:First>Jorge</b:First>
          </b:Person>
          <b:Person>
            <b:Last>Kaldeich</b:Last>
            <b:First>Claus</b:First>
          </b:Person>
          <b:Person>
            <b:Last>Silva</b:Last>
            <b:First>Maria</b:First>
            <b:Middle>João</b:Middle>
          </b:Person>
        </b:NameList>
      </b:Author>
    </b:Author>
    <b:Title>Digital Transformation: A Case Study in the Context of Insurance Companies</b:Title>
    <b:JournalName>Procedia Computer Science</b:JournalName>
    <b:Year>2024</b:Year>
    <b:Pages>1165-1172</b:Pages>
    <b:Volume>239</b:Volume>
    <b:RefOrder>47</b:RefOrder>
  </b:Source>
  <b:Source>
    <b:Tag>Sur231</b:Tag>
    <b:SourceType>JournalArticle</b:SourceType>
    <b:Guid>{8186FAE0-CB8F-41A1-A613-F66B64FE61D1}</b:Guid>
    <b:Author>
      <b:Author>
        <b:NameList>
          <b:Person>
            <b:Last>Paranavithana</b:Last>
            <b:First>Suresh</b:First>
          </b:Person>
        </b:NameList>
      </b:Author>
    </b:Author>
    <b:Title>Digi - Insurance – The Case Story of The Potential in The Life Insurance of Sri Lanka</b:Title>
    <b:JournalName>Jurnal Ilmu Keuangan Dan Perbankan (JIKA)</b:JournalName>
    <b:Year>2023</b:Year>
    <b:Pages>1-10</b:Pages>
    <b:Volume>13</b:Volume>
    <b:Issue>1</b:Issue>
    <b:RefOrder>48</b:RefOrder>
  </b:Source>
  <b:Source>
    <b:Tag>Wel25</b:Tag>
    <b:SourceType>Report</b:SourceType>
    <b:Guid>{F3137755-4929-4DFC-B223-60B2FED14625}</b:Guid>
    <b:Author>
      <b:Author>
        <b:NameList>
          <b:Person>
            <b:Last>Welengoda</b:Last>
            <b:First>Dulshan</b:First>
          </b:Person>
        </b:NameList>
      </b:Author>
    </b:Author>
    <b:Title>Factors influencing the adoption of cloud computing for a Sri Lankan insurance company</b:Title>
    <b:Year>2025</b:Year>
    <b:Publisher>Hame University of Applied Sciences</b:Publisher>
    <b:RefOrder>49</b:RefOrder>
  </b:Source>
  <b:Source>
    <b:Tag>Dar221</b:Tag>
    <b:SourceType>JournalArticle</b:SourceType>
    <b:Guid>{48A42F53-64D4-47F4-9793-A5EAAABAF667}</b:Guid>
    <b:Title>Digitization in the insurance sector – challenges in the face of the Covid-19 pandemic</b:Title>
    <b:Year>2022</b:Year>
    <b:Author>
      <b:Author>
        <b:NameList>
          <b:Person>
            <b:Last>Pauch</b:Last>
            <b:First>Dariusz</b:First>
          </b:Person>
          <b:Person>
            <b:Last>Bera</b:Last>
            <b:First>Anna</b:First>
          </b:Person>
        </b:NameList>
      </b:Author>
    </b:Author>
    <b:JournalName>Procedia Computer Science</b:JournalName>
    <b:Pages>1677-1684</b:Pages>
    <b:Volume>207</b:Volume>
    <b:RefOrder>50</b:RefOrder>
  </b:Source>
  <b:Source>
    <b:Tag>Acq21</b:Tag>
    <b:SourceType>JournalArticle</b:SourceType>
    <b:Guid>{300508E9-D42F-49DE-B359-CB7C8964F4C1}</b:Guid>
    <b:Author>
      <b:Author>
        <b:NameList>
          <b:Person>
            <b:Last>Acquah</b:Last>
            <b:First>Alex</b:First>
          </b:Person>
          <b:Person>
            <b:Last>Nsiah</b:Last>
            <b:First>Takyi</b:First>
            <b:Middle>Kwabena</b:Middle>
          </b:Person>
          <b:Person>
            <b:Last>Antie</b:Last>
            <b:First>Elizabeth</b:First>
            <b:Middle>Naa Akushia</b:Middle>
          </b:Person>
          <b:Person>
            <b:Last>Otoo</b:Last>
            <b:First>Benjamin</b:First>
          </b:Person>
        </b:NameList>
      </b:Author>
    </b:Author>
    <b:Title>Literature review on theories of motivation</b:Title>
    <b:JournalName>EPRA International Journal of Economic and Business Review</b:JournalName>
    <b:Year>2021</b:Year>
    <b:Pages>25-29</b:Pages>
    <b:Volume>9</b:Volume>
    <b:Issue>5</b:Issue>
    <b:RefOrder>51</b:RefOrder>
  </b:Source>
  <b:Source>
    <b:Tag>Nag14</b:Tag>
    <b:SourceType>JournalArticle</b:SourceType>
    <b:Guid>{1BDA4B5E-BC14-46A8-BA75-B26179FE62FD}</b:Guid>
    <b:Author>
      <b:Author>
        <b:NameList>
          <b:Person>
            <b:Last>Jasti</b:Last>
            <b:First>Naga</b:First>
            <b:Middle>Vamsi Krishna</b:Middle>
          </b:Person>
          <b:Person>
            <b:Last>Kodali</b:Last>
            <b:First>Rambabu</b:First>
          </b:Person>
        </b:NameList>
      </b:Author>
    </b:Author>
    <b:Title>A literature review of empirical research methodology in lean manufacturing</b:Title>
    <b:JournalName>International Journal of Operations &amp; Production Management</b:JournalName>
    <b:Year>2014</b:Year>
    <b:Pages>1080–1122</b:Pages>
    <b:Volume>34</b:Volume>
    <b:Issue>8</b:Issue>
    <b:RefOrder>52</b:RefOrder>
  </b:Source>
  <b:Source>
    <b:Tag>Dav01</b:Tag>
    <b:SourceType>JournalArticle</b:SourceType>
    <b:Guid>{2C085B64-59D9-4194-A463-CF0C85144DFB}</b:Guid>
    <b:Author>
      <b:Author>
        <b:NameList>
          <b:Person>
            <b:Last>Evans</b:Last>
            <b:First>David</b:First>
          </b:Person>
          <b:Person>
            <b:Last>Kowanko</b:Last>
            <b:First>Inge</b:First>
          </b:Person>
        </b:NameList>
      </b:Author>
    </b:Author>
    <b:Title>Literature reviews: evolution of a research methodology</b:Title>
    <b:JournalName>Australian Journal of Advanced Nursing</b:JournalName>
    <b:Year>2001</b:Year>
    <b:Pages>33-38</b:Pages>
    <b:Volume>18</b:Volume>
    <b:Issue>2</b:Issue>
    <b:RefOrder>53</b:RefOrder>
  </b:Source>
  <b:Source>
    <b:Tag>Cza05</b:Tag>
    <b:SourceType>JournalArticle</b:SourceType>
    <b:Guid>{33710F05-3A27-497F-8049-80732F4D4F11}</b:Guid>
    <b:Author>
      <b:Author>
        <b:NameList>
          <b:Person>
            <b:Last>Czarniawska</b:Last>
            <b:First>Barbara</b:First>
          </b:Person>
        </b:NameList>
      </b:Author>
    </b:Author>
    <b:Title>The Sociological Review</b:Title>
    <b:JournalName>The Sociological Review</b:JournalName>
    <b:Year>2005</b:Year>
    <b:Pages>267--278</b:Pages>
    <b:Volume>53</b:Volume>
    <b:Issue>1</b:Issue>
    <b:RefOrder>54</b:RefOrder>
  </b:Source>
  <b:Source>
    <b:Tag>Tur23</b:Tag>
    <b:SourceType>JournalArticle</b:SourceType>
    <b:Guid>{A43B0852-36F2-46D6-87DF-76D003D3ADD1}</b:Guid>
    <b:Author>
      <b:Author>
        <b:NameList>
          <b:Person>
            <b:Last>Turner</b:Last>
            <b:First>John</b:First>
            <b:Middle>R</b:Middle>
          </b:Person>
          <b:Person>
            <b:Last>Allen</b:Last>
            <b:First>Jeff</b:First>
          </b:Person>
          <b:Person>
            <b:Last>Hawamdeh</b:Last>
            <b:First>Suliman</b:First>
          </b:Person>
          <b:Person>
            <b:Last>Mastanamma</b:Last>
            <b:First>Gujjula</b:First>
          </b:Person>
        </b:NameList>
      </b:Author>
    </b:Author>
    <b:Title>The multifaceted sensemaking theory: A systematic literature review and content analysis on sensemaking</b:Title>
    <b:JournalName>Systems</b:JournalName>
    <b:Year>2023</b:Year>
    <b:Pages>145</b:Pages>
    <b:Volume>11</b:Volume>
    <b:Issue>3</b:Issue>
    <b:RefOrder>55</b:RefOrder>
  </b:Source>
  <b:Source>
    <b:Tag>Wei95</b:Tag>
    <b:SourceType>Book</b:SourceType>
    <b:Guid>{0F38F9B3-878E-4F65-816A-E82F28D34543}</b:Guid>
    <b:Author>
      <b:Author>
        <b:NameList>
          <b:Person>
            <b:Last>Weick</b:Last>
            <b:First>Karl</b:First>
          </b:Person>
        </b:NameList>
      </b:Author>
    </b:Author>
    <b:Title>Sensemaking in organizations</b:Title>
    <b:Year>1995</b:Year>
    <b:City>California</b:City>
    <b:Publisher>Sage publications Thousand Oaks, CA</b:Publisher>
    <b:RefOrder>56</b:RefOrder>
  </b:Source>
  <b:Source>
    <b:Tag>FMA25</b:Tag>
    <b:SourceType>JournalArticle</b:SourceType>
    <b:Guid>{6ED55F05-B43E-4C4D-997B-8403E78F884C}</b:Guid>
    <b:Title>Navigating organizational change in Saudi Arabia: a case study on employees’ sensemaking during planned change</b:Title>
    <b:Year>2025</b:Year>
    <b:Author>
      <b:Author>
        <b:NameList>
          <b:Person>
            <b:Last>Alammar</b:Last>
            <b:First>F</b:First>
            <b:Middle>M</b:Middle>
          </b:Person>
        </b:NameList>
      </b:Author>
    </b:Author>
    <b:JournalName>Journal of Organizational Change Management</b:JournalName>
    <b:Pages>1196--1219</b:Pages>
    <b:Volume>38</b:Volume>
    <b:Issue>7</b:Issue>
    <b:RefOrder>57</b:RefOrder>
  </b:Source>
  <b:Source>
    <b:Tag>Mac14</b:Tag>
    <b:SourceType>JournalArticle</b:SourceType>
    <b:Guid>{7959B809-3343-4161-84F8-D027685C92D6}</b:Guid>
    <b:Author>
      <b:Author>
        <b:NameList>
          <b:Person>
            <b:Last>Maclean</b:Last>
            <b:First>Mairi</b:First>
          </b:Person>
          <b:Person>
            <b:Last>Harvey</b:Last>
            <b:First>Charles</b:First>
          </b:Person>
          <b:Person>
            <b:Last>Sillince</b:Last>
            <b:First>John</b:First>
            <b:Middle>AA</b:Middle>
          </b:Person>
          <b:Person>
            <b:Last>Golant</b:Last>
            <b:First>Benjamin</b:First>
            <b:Middle>D</b:Middle>
          </b:Person>
        </b:NameList>
      </b:Author>
    </b:Author>
    <b:Title>Living up to the past? Ideological sensemaking in organizational transition</b:Title>
    <b:JournalName>Organization</b:JournalName>
    <b:Year>2014</b:Year>
    <b:Pages>543--567</b:Pages>
    <b:Volume>21</b:Volume>
    <b:Issue>4</b:Issue>
    <b:RefOrder>58</b:RefOrder>
  </b:Source>
  <b:Source>
    <b:Tag>Cho02</b:Tag>
    <b:SourceType>JournalArticle</b:SourceType>
    <b:Guid>{85ED4D88-EC7C-4709-9371-CA726EE56C4E}</b:Guid>
    <b:Author>
      <b:Author>
        <b:NameList>
          <b:Person>
            <b:Last>Choo</b:Last>
            <b:First>Chun</b:First>
            <b:Middle>Wei</b:Middle>
          </b:Person>
        </b:NameList>
      </b:Author>
    </b:Author>
    <b:Title>Sensemaking, knowledge creation, and decision making</b:Title>
    <b:JournalName>The strategic management of intellectual capital and organizational knowledge</b:JournalName>
    <b:Year>2002</b:Year>
    <b:Pages>79--88</b:Pages>
    <b:RefOrder>59</b:RefOrder>
  </b:Source>
  <b:Source>
    <b:Tag>Mai142</b:Tag>
    <b:SourceType>JournalArticle</b:SourceType>
    <b:Guid>{69CB3405-971C-4394-AAC7-342557A8ECE6}</b:Guid>
    <b:Author>
      <b:Author>
        <b:NameList>
          <b:Person>
            <b:Last>Maitlis</b:Last>
            <b:First>Sally</b:First>
          </b:Person>
          <b:Person>
            <b:Last>Christianson</b:Last>
            <b:First>Marlys</b:First>
          </b:Person>
        </b:NameList>
      </b:Author>
    </b:Author>
    <b:Title>Sensemaking in organizations: Taking stock and moving forward</b:Title>
    <b:JournalName>Academy of management annals</b:JournalName>
    <b:Year>2014</b:Year>
    <b:Pages>57-125</b:Pages>
    <b:Volume>8</b:Volume>
    <b:Issue>1</b:Issue>
    <b:RefOrder>60</b:RefOrder>
  </b:Source>
  <b:Source>
    <b:Tag>Coc17</b:Tag>
    <b:SourceType>JournalArticle</b:SourceType>
    <b:Guid>{3A94CC47-7FFB-4DD0-8262-D7A60EBD06F4}</b:Guid>
    <b:Author>
      <b:Author>
        <b:NameList>
          <b:Person>
            <b:Last>Cochran</b:Last>
            <b:First>David</b:First>
          </b:Person>
          <b:Person>
            <b:Last>Schmidt</b:Last>
            <b:First>Gordon</b:First>
          </b:Person>
          <b:Person>
            <b:Last>Oxtoby</b:Last>
            <b:First>Jennifer</b:First>
          </b:Person>
          <b:Person>
            <b:Last>Hensley</b:Last>
            <b:First>Mike</b:First>
          </b:Person>
          <b:Person>
            <b:Last>Barnes</b:Last>
            <b:First>Jason</b:First>
          </b:Person>
        </b:NameList>
      </b:Author>
    </b:Author>
    <b:Title>Using collective system design to define and communicate organization goals and related solutions</b:Title>
    <b:JournalName>Journal of Enterprise Transformation</b:JournalName>
    <b:Year>2017</b:Year>
    <b:Pages>23--39</b:Pages>
    <b:Volume>7</b:Volume>
    <b:Issue>1,2</b:Issue>
    <b:RefOrder>61</b:RefOrder>
  </b:Source>
  <b:Source>
    <b:Tag>Mai143</b:Tag>
    <b:SourceType>JournalArticle</b:SourceType>
    <b:Guid>{EE16673B-CC36-410A-B673-DB5EFA9D0FC2}</b:Guid>
    <b:Author>
      <b:Author>
        <b:NameList>
          <b:Person>
            <b:Last>Maitlis</b:Last>
            <b:First>Sally</b:First>
          </b:Person>
          <b:Person>
            <b:Last>Christianson</b:Last>
            <b:First>Marlys</b:First>
          </b:Person>
        </b:NameList>
      </b:Author>
    </b:Author>
    <b:Title>Sensemaking in organizations: Taking stock and moving forward</b:Title>
    <b:JournalName>Academy of management annals</b:JournalName>
    <b:Year>2014</b:Year>
    <b:Pages>57--125</b:Pages>
    <b:Volume>8</b:Volume>
    <b:Issue>1</b:Issue>
    <b:RefOrder>62</b:RefOrder>
  </b:Source>
  <b:Source>
    <b:Tag>Zha141</b:Tag>
    <b:SourceType>JournalArticle</b:SourceType>
    <b:Guid>{E45CB5EC-2214-4CAE-BDEC-54D6964384A5}</b:Guid>
    <b:Author>
      <b:Author>
        <b:NameList>
          <b:Person>
            <b:Last>Zhang</b:Last>
            <b:First>Pengyi</b:First>
          </b:Person>
          <b:Person>
            <b:Last>Soergel</b:Last>
            <b:First>Dagobert</b:First>
          </b:Person>
        </b:NameList>
      </b:Author>
    </b:Author>
    <b:Title>Towards a comprehensive model of the cognitive process and mechanisms of individual sensemaking</b:Title>
    <b:JournalName>Journal of the Association for Information Science and Technology</b:JournalName>
    <b:Year>2014</b:Year>
    <b:Pages>1733--1756</b:Pages>
    <b:Volume>65</b:Volume>
    <b:Issue>9</b:Issue>
    <b:RefOrder>63</b:RefOrder>
  </b:Source>
  <b:Source>
    <b:Tag>Cam19</b:Tag>
    <b:SourceType>JournalArticle</b:SourceType>
    <b:Guid>{DFC5310A-439E-4639-9F05-1D458E8F65B2}</b:Guid>
    <b:Author>
      <b:Author>
        <b:NameList>
          <b:Person>
            <b:Last>Campbell</b:Last>
            <b:First>Todd</b:First>
          </b:Person>
          <b:Person>
            <b:Last>Schwarz</b:Last>
            <b:First>Christina</b:First>
          </b:Person>
          <b:Person>
            <b:Last>Windschitl</b:Last>
            <b:First>Mark</b:First>
          </b:Person>
        </b:NameList>
      </b:Author>
    </b:Author>
    <b:Title>What we call misconceptions may be necessary stepping-stones toward making sense of the world</b:Title>
    <b:JournalName>Science Scope</b:JournalName>
    <b:Year>2019</b:Year>
    <b:Pages>19--24</b:Pages>
    <b:Volume>39</b:Volume>
    <b:Issue>7</b:Issue>
    <b:RefOrder>64</b:RefOrder>
  </b:Source>
  <b:Source>
    <b:Tag>AlD20</b:Tag>
    <b:SourceType>JournalArticle</b:SourceType>
    <b:Guid>{5DF80766-2DAE-4236-B49E-875458A87BF7}</b:Guid>
    <b:Author>
      <b:Author>
        <b:NameList>
          <b:Person>
            <b:Last>Al-Dabbagh</b:Last>
          </b:Person>
          <b:Person>
            <b:Last>S</b:Last>
            <b:First>Zeyad</b:First>
          </b:Person>
        </b:NameList>
      </b:Author>
    </b:Author>
    <b:Title>The role of decision-maker in crisis management: A qualitative study using grounded theory (COVID-19 pandemic crisis as a model</b:Title>
    <b:JournalName>Journal of Public Affairs</b:JournalName>
    <b:Year>2020</b:Year>
    <b:Pages>1-11</b:Pages>
    <b:Volume>20</b:Volume>
    <b:Issue>4</b:Issue>
    <b:RefOrder>65</b:RefOrder>
  </b:Source>
  <b:Source>
    <b:Tag>Ola99</b:Tag>
    <b:SourceType>Report</b:SourceType>
    <b:Guid>{C5474C73-F58F-464C-9A16-634289E9FFA5}</b:Guid>
    <b:Title>IT-Adaptation as sensemaking - Inventing new meaning for technology in organizations </b:Title>
    <b:Year>1999</b:Year>
    <b:Author>
      <b:Author>
        <b:NameList>
          <b:Person>
            <b:Last>Henfridsson</b:Last>
            <b:First>Ola</b:First>
          </b:Person>
        </b:NameList>
      </b:Author>
    </b:Author>
    <b:Publisher>Department of Informatics Umeå University </b:Publisher>
    <b:City>Sweden</b:City>
    <b:RefOrder>66</b:RefOrder>
  </b:Source>
  <b:Source>
    <b:Tag>Hel16</b:Tag>
    <b:SourceType>JournalArticle</b:SourceType>
    <b:Guid>{FF4B9EEF-26B6-4713-A73A-214B47B2E426}</b:Guid>
    <b:Title>Employees’ emotions in change: advancing the sensemaking approach</b:Title>
    <b:Year>2016</b:Year>
    <b:Author>
      <b:Author>
        <b:NameList>
          <b:Person>
            <b:Last>Helpap</b:Last>
            <b:First>Sevda</b:First>
          </b:Person>
          <b:Person>
            <b:Last>Bekmeier-Feuerhahn</b:Last>
            <b:First>Sigrid</b:First>
          </b:Person>
        </b:NameList>
      </b:Author>
    </b:Author>
    <b:JournalName>Journal of Organizational Change Management</b:JournalName>
    <b:Pages>903--916</b:Pages>
    <b:Volume>29</b:Volume>
    <b:Issue>6</b:Issue>
    <b:RefOrder>67</b:RefOrder>
  </b:Source>
  <b:Source>
    <b:Tag>Sel08</b:Tag>
    <b:SourceType>JournalArticle</b:SourceType>
    <b:Guid>{E4750E39-986A-489D-B13D-DCBEF93E9DB3}</b:Guid>
    <b:Author>
      <b:Author>
        <b:NameList>
          <b:Person>
            <b:Last>Seligman</b:Last>
          </b:Person>
          <b:Person>
            <b:Last>Larry</b:Last>
          </b:Person>
        </b:NameList>
      </b:Author>
    </b:Author>
    <b:Title>Sensemaking throughout adoption and the innovation-decision process</b:Title>
    <b:JournalName>European Journal of Innovation Management</b:JournalName>
    <b:Year>2008</b:Year>
    <b:Pages>108--120</b:Pages>
    <b:Volume>9</b:Volume>
    <b:Issue>1</b:Issue>
    <b:RefOrder>68</b:RefOrder>
  </b:Source>
  <b:Source>
    <b:Tag>Rou22</b:Tag>
    <b:SourceType>Report</b:SourceType>
    <b:Guid>{BC7AA1CD-1252-4DEB-8A32-C1AF3A7C752B}</b:Guid>
    <b:Title>Managerial Sensemaking and Sensegiving in a Merger and Acquisitions Process: The Case of Konecranes, 2015--2019</b:Title>
    <b:Year>2022</b:Year>
    <b:Publisher>Aalto University</b:Publisher>
    <b:Author>
      <b:Author>
        <b:NameList>
          <b:Person>
            <b:Last>Routila</b:Last>
            <b:First>Panu</b:First>
          </b:Person>
        </b:NameList>
      </b:Author>
    </b:Author>
    <b:RefOrder>69</b:RefOrder>
  </b:Source>
  <b:Source>
    <b:Tag>Dig23</b:Tag>
    <b:SourceType>JournalArticle</b:SourceType>
    <b:Guid>{90224949-98F7-4662-BDFA-74B0BE92B620}</b:Guid>
    <b:Title>Digital transformation in high-reliability organizations: A longitudinal study of the micro-foundations of failure</b:Title>
    <b:Year>2023</b:Year>
    <b:JournalName>The Journal of Strategic Information Systems</b:JournalName>
    <b:Pages>101756</b:Pages>
    <b:Volume>32</b:Volume>
    <b:Issue>1</b:Issue>
    <b:Author>
      <b:Author>
        <b:NameList>
          <b:Person>
            <b:Last>Polkov-Kersten</b:Last>
            <b:First>Martina</b:First>
          </b:Person>
          <b:Person>
            <b:Last>Khanagha</b:Last>
            <b:First>Saeed</b:First>
          </b:Person>
          <b:Person>
            <b:Last>van den Hooff</b:Last>
            <b:First>Bart</b:First>
          </b:Person>
          <b:Person>
            <b:Last>Khapova</b:Last>
            <b:First>Svetlana</b:First>
            <b:Middle>N</b:Middle>
          </b:Person>
        </b:NameList>
      </b:Author>
    </b:Author>
    <b:RefOrder>70</b:RefOrder>
  </b:Source>
  <b:Source>
    <b:Tag>Vas21</b:Tag>
    <b:SourceType>Report</b:SourceType>
    <b:Guid>{1B7489EE-9C44-49A9-ADBB-CD351B8FCD4A}</b:Guid>
    <b:Author>
      <b:Author>
        <b:NameList>
          <b:Person>
            <b:Last>Vaska</b:Last>
            <b:First>Selma</b:First>
          </b:Person>
        </b:NameList>
      </b:Author>
    </b:Author>
    <b:Title>Digital transformation: strategies and business model innovation</b:Title>
    <b:Year>2021</b:Year>
    <b:Publisher>University Ca'Foscari Venezia</b:Publisher>
    <b:RefOrder>71</b:RefOrder>
  </b:Source>
  <b:Source>
    <b:Tag>Mar101</b:Tag>
    <b:SourceType>Book</b:SourceType>
    <b:Guid>{0365801B-87D4-4B95-B47A-0EE5373B4482}</b:Guid>
    <b:Title>The ambiguities of experience</b:Title>
    <b:Year>2010</b:Year>
    <b:Publisher>Cornell University Press</b:Publisher>
    <b:Author>
      <b:Author>
        <b:NameList>
          <b:Person>
            <b:Last>March</b:Last>
            <b:First>James</b:First>
            <b:Middle>G</b:Middle>
          </b:Person>
        </b:NameList>
      </b:Author>
    </b:Author>
    <b:RefOrder>72</b:RefOrder>
  </b:Source>
  <b:Source>
    <b:Tag>Awa22</b:Tag>
    <b:SourceType>JournalArticle</b:SourceType>
    <b:Guid>{04C51B64-8105-41E5-A547-FB795B478815}</b:Guid>
    <b:Title>From ambiguity to action: integrating collective sensemaking and rational decision making in management pedagogy and practice</b:Title>
    <b:Year>2022</b:Year>
    <b:Author>
      <b:Author>
        <b:NameList>
          <b:Person>
            <b:Last>Awati</b:Last>
            <b:First>Kailash</b:First>
          </b:Person>
          <b:Person>
            <b:Last>Nikolova</b:Last>
            <b:First>Natalia</b:First>
          </b:Person>
        </b:NameList>
      </b:Author>
    </b:Author>
    <b:JournalName>Management Decisons</b:JournalName>
    <b:Pages>3127--3146</b:Pages>
    <b:Volume>60</b:Volume>
    <b:Issue>11</b:Issue>
    <b:RefOrder>73</b:RefOrder>
  </b:Source>
  <b:Source>
    <b:Tag>Ari24</b:Tag>
    <b:SourceType>JournalArticle</b:SourceType>
    <b:Guid>{52BBDE7C-B156-4356-9103-773E25965D25}</b:Guid>
    <b:Author>
      <b:Author>
        <b:NameList>
          <b:Person>
            <b:Last>Polyviou</b:Last>
            <b:First>Ariana</b:First>
          </b:Person>
          <b:Person>
            <b:Last>Pouloudi</b:Last>
            <b:First>Nancy</b:First>
          </b:Person>
          <b:Person>
            <b:Last>Venters</b:Last>
            <b:First>Will</b:First>
          </b:Person>
        </b:NameList>
      </b:Author>
    </b:Author>
    <b:Title>Cloud computing adoption decision-making process: a sensemaking analysis</b:Title>
    <b:JournalName>Information Technology &amp; People</b:JournalName>
    <b:Year>2024</b:Year>
    <b:Pages>2153–2182.</b:Pages>
    <b:Volume>37</b:Volume>
    <b:Issue>6</b:Issue>
    <b:RefOrder>74</b:RefOrder>
  </b:Source>
  <b:Source>
    <b:Tag>Kas23</b:Tag>
    <b:SourceType>Book</b:SourceType>
    <b:Guid>{5B570B95-2D52-48F2-B065-476A9841FFEC}</b:Guid>
    <b:Title>Insurance Professionals' Use of Best Practices for Enterprise Risk Management</b:Title>
    <b:Year>2023</b:Year>
    <b:Author>
      <b:Author>
        <b:NameList>
          <b:Person>
            <b:Last>Kassymkanova</b:Last>
            <b:First>Gaukhar</b:First>
          </b:Person>
        </b:NameList>
      </b:Author>
    </b:Author>
    <b:Publisher>Walden University</b:Publisher>
    <b:RefOrder>75</b:RefOrder>
  </b:Source>
  <b:Source>
    <b:Tag>Org08</b:Tag>
    <b:SourceType>JournalArticle</b:SourceType>
    <b:Guid>{C83C7366-113A-4CC7-B1D2-EF90A2E2DF0A}</b:Guid>
    <b:Title>Organizational change and managerial sensemaking: Working through paradox</b:Title>
    <b:JournalName>Academy of management Journal</b:JournalName>
    <b:Year>2008</b:Year>
    <b:Pages>221--240</b:Pages>
    <b:Volume>51</b:Volume>
    <b:Issue>2</b:Issue>
    <b:Author>
      <b:Author>
        <b:NameList>
          <b:Person>
            <b:Last>Luscher</b:Last>
            <b:First>Lotte</b:First>
            <b:Middle>S</b:Middle>
          </b:Person>
          <b:Person>
            <b:Last>Lewis</b:Last>
            <b:First>Marianne</b:First>
            <b:Middle>W</b:Middle>
          </b:Person>
        </b:NameList>
      </b:Author>
    </b:Author>
    <b:RefOrder>76</b:RefOrder>
  </b:Source>
  <b:Source>
    <b:Tag>Tee091</b:Tag>
    <b:SourceType>Book</b:SourceType>
    <b:Guid>{BFA7328E-E441-4FE0-BBC2-79FA3B52B510}</b:Guid>
    <b:Author>
      <b:Author>
        <b:NameList>
          <b:Person>
            <b:Last>Teece</b:Last>
            <b:First>David</b:First>
            <b:Middle>J</b:Middle>
          </b:Person>
        </b:NameList>
      </b:Author>
    </b:Author>
    <b:Title>Dynamic capabilities and strategic management: Organizing for innovation and growth</b:Title>
    <b:Year>2009</b:Year>
    <b:Publisher>Oxford University Press</b:Publisher>
    <b:RefOrder>77</b:RefOrder>
  </b:Source>
  <b:Source>
    <b:Tag>Tee09</b:Tag>
    <b:SourceType>Book</b:SourceType>
    <b:Guid>{269C913E-DE08-4D81-8F89-9980C346FC0A}</b:Guid>
    <b:Author>
      <b:Author>
        <b:NameList>
          <b:Person>
            <b:Last>Teece</b:Last>
            <b:First>David</b:First>
          </b:Person>
          <b:Person>
            <b:Last>Helfat</b:Last>
            <b:First>Constance</b:First>
            <b:Middle>E</b:Middle>
          </b:Person>
          <b:Person>
            <b:Last>Finkelstein</b:Last>
            <b:First>Sydney</b:First>
          </b:Person>
          <b:Person>
            <b:Last>Mitchell</b:Last>
            <b:First>Will</b:First>
          </b:Person>
          <b:Person>
            <b:Last>Peteraf</b:Last>
            <b:First>Margaret</b:First>
          </b:Person>
          <b:Person>
            <b:Last>Singh</b:Last>
            <b:First>Harbir</b:First>
          </b:Person>
          <b:Person>
            <b:Last>Winter</b:Last>
            <b:First>Sidney</b:First>
            <b:Middle>G</b:Middle>
          </b:Person>
        </b:NameList>
      </b:Author>
    </b:Author>
    <b:Title>Dynamic capabilities: Understanding strategic change in organizations</b:Title>
    <b:Year>2009</b:Year>
    <b:Publisher>John Wiley &amp; Sons</b:Publisher>
    <b:RefOrder>78</b:RefOrder>
  </b:Source>
  <b:Source>
    <b:Tag>LiD14</b:Tag>
    <b:SourceType>JournalArticle</b:SourceType>
    <b:Guid>{029DF957-45F8-4D10-B820-629F495FE89E}</b:Guid>
    <b:Title>Dynamic capabilities, environmental dynamism, and competitive advantage: Evidence from China</b:Title>
    <b:Year>2014</b:Year>
    <b:Author>
      <b:Author>
        <b:NameList>
          <b:Person>
            <b:Last>Li</b:Last>
            <b:First>Da-yuan</b:First>
          </b:Person>
          <b:Person>
            <b:Last>Liu</b:Last>
            <b:First>Juan</b:First>
          </b:Person>
        </b:NameList>
      </b:Author>
    </b:Author>
    <b:JournalName>Journal of business research</b:JournalName>
    <b:Pages>2793--2799</b:Pages>
    <b:Volume>67</b:Volume>
    <b:Issue>1</b:Issue>
    <b:RefOrder>79</b:RefOrder>
  </b:Source>
  <b:Source>
    <b:Tag>Nay26</b:Tag>
    <b:SourceType>DocumentFromInternetSite</b:SourceType>
    <b:Guid>{678FCAAC-2D96-4104-A70C-4798DAE9E60F}</b:Guid>
    <b:Title>TheoryHub - Reviews of academic  theories</b:Title>
    <b:Year>2026</b:Year>
    <b:Author>
      <b:Author>
        <b:NameList>
          <b:Person>
            <b:Last>Nayernia</b:Last>
            <b:First>Hamed</b:First>
          </b:Person>
        </b:NameList>
      </b:Author>
    </b:Author>
    <b:YearAccessed>2026</b:YearAccessed>
    <b:MonthAccessed>April</b:MonthAccessed>
    <b:DayAccessed>27</b:DayAccessed>
    <b:URL>https://open.ncl.ac.uk </b:URL>
    <b:Month>February</b:Month>
    <b:Day>02</b:Day>
    <b:RefOrder>80</b:RefOrder>
  </b:Source>
  <b:Source>
    <b:Tag>Xin22</b:Tag>
    <b:SourceType>JournalArticle</b:SourceType>
    <b:Guid>{9484AFCD-EA33-49BA-B5F2-283C65D1FDA4}</b:Guid>
    <b:Title>Open for business: Towards an interactive view on dynamic capabilities</b:Title>
    <b:Year>2022</b:Year>
    <b:Author>
      <b:Author>
        <b:NameList>
          <b:Person>
            <b:Last>Qiu</b:Last>
            <b:First>Xinlu</b:First>
          </b:Person>
          <b:Person>
            <b:Last>Holmen</b:Last>
            <b:First>Elsebeth</b:First>
          </b:Person>
          <b:Person>
            <b:Last>Havenvid</b:Last>
            <b:First>Malena</b:First>
          </b:Person>
          <b:Person>
            <b:Last>Boer}</b:Last>
            <b:First>Luitzen</b:First>
            <b:Middle>{De</b:Middle>
          </b:Person>
          <b:Person>
            <b:Last>Hermundsdottir</b:Last>
            <b:First>Fanny</b:First>
          </b:Person>
        </b:NameList>
      </b:Author>
    </b:Author>
    <b:JournalName>Industrial Marketing Management</b:JournalName>
    <b:Pages>148-160</b:Pages>
    <b:Volume>107</b:Volume>
    <b:RefOrder>81</b:RefOrder>
  </b:Source>
  <b:Source>
    <b:Tag>TAN23</b:Tag>
    <b:SourceType>ConferenceProceedings</b:SourceType>
    <b:Guid>{11B95309-CB9D-4CE7-BA15-7E76E65CFFA3}</b:Guid>
    <b:Author>
      <b:Author>
        <b:NameList>
          <b:Person>
            <b:Last>TAN</b:Last>
            <b:First>Lai</b:First>
            <b:Middle>Hing</b:Middle>
          </b:Person>
        </b:NameList>
      </b:Author>
    </b:Author>
    <b:Title>Consumer reaction to the use of artificial intelligence chatbot on distribution of general insurance in Singapore</b:Title>
    <b:Year>2023</b:Year>
    <b:Publisher>Singapore Management University</b:Publisher>
    <b:RefOrder>82</b:RefOrder>
  </b:Source>
  <b:Source>
    <b:Tag>Pri251</b:Tag>
    <b:SourceType>JournalArticle</b:SourceType>
    <b:Guid>{A8E5B555-8F32-4012-BE83-E87B5CB5F35D}</b:Guid>
    <b:Title>Beyond Risk Transfer: Rethinking Dynamic Capabilities as the Foundation of Innovation in General Insurance Companies</b:Title>
    <b:Year>2025</b:Year>
    <b:Author>
      <b:Author>
        <b:NameList>
          <b:Person>
            <b:Last>Bani</b:Last>
            <b:First>Pristiwanto</b:First>
          </b:Person>
          <b:Person>
            <b:Last>Wilis</b:Last>
            <b:First>Ratih</b:First>
            <b:Middle>Anggoro</b:Middle>
          </b:Person>
        </b:NameList>
      </b:Author>
    </b:Author>
    <b:JournalName>Brilliant International Journal Of Management And Tourism</b:JournalName>
    <b:Pages>59-69</b:Pages>
    <b:Volume>5</b:Volume>
    <b:Issue>2</b:Issue>
    <b:RefOrder>83</b:RefOrder>
  </b:Source>
  <b:Source>
    <b:Tag>Dee23</b:Tag>
    <b:SourceType>JournalArticle</b:SourceType>
    <b:Guid>{4842A985-AB5C-4B62-959E-3435FDDF7AD6}</b:Guid>
    <b:Author>
      <b:Author>
        <b:NameList>
          <b:Person>
            <b:Last>Deep</b:Last>
            <b:First>Gagan</b:First>
          </b:Person>
        </b:NameList>
      </b:Author>
    </b:Author>
    <b:Title>Digital transformation's impact on organizational culture</b:Title>
    <b:JournalName>International Journal of Science and Research Archive</b:JournalName>
    <b:Year>2023</b:Year>
    <b:Pages>396--401</b:Pages>
    <b:Volume>10</b:Volume>
    <b:Issue>2</b:Issue>
    <b:RefOrder>84</b:RefOrder>
  </b:Source>
  <b:Source>
    <b:Tag>Tee97</b:Tag>
    <b:SourceType>JournalArticle</b:SourceType>
    <b:Guid>{6FF552DB-3A7A-493D-AAAB-762F24D6BC93}</b:Guid>
    <b:Title>Dynamic capabilities and strategic management</b:Title>
    <b:JournalName>Strategic management journal</b:JournalName>
    <b:Year>1997</b:Year>
    <b:Pages>509--533</b:Pages>
    <b:Volume>18</b:Volume>
    <b:Issue>7</b:Issue>
    <b:Author>
      <b:Author>
        <b:NameList>
          <b:Person>
            <b:Last>Teece</b:Last>
            <b:First>David</b:First>
            <b:Middle>J</b:Middle>
          </b:Person>
          <b:Person>
            <b:Last>Pisano</b:Last>
            <b:First>Gary</b:First>
          </b:Person>
          <b:Person>
            <b:Last>Shuen</b:Last>
            <b:First>Amy</b:First>
          </b:Person>
        </b:NameList>
      </b:Author>
    </b:Author>
    <b:RefOrder>85</b:RefOrder>
  </b:Source>
  <b:Source>
    <b:Tag>VMu18</b:Tag>
    <b:SourceType>JournalArticle</b:SourceType>
    <b:Guid>{975549A5-E80B-4389-9B17-C7101D9E2149}</b:Guid>
    <b:Author>
      <b:Author>
        <b:NameList>
          <b:Person>
            <b:Last>Muthusamy</b:Last>
            <b:First>V.</b:First>
          </b:Person>
        </b:NameList>
      </b:Author>
    </b:Author>
    <b:Title>An empirical study on general insurance agents' performance in Sri Lankan insurance industry</b:Title>
    <b:JournalName>International Journal of Accounting and Business Finance</b:JournalName>
    <b:Year>2018</b:Year>
    <b:Pages>40-50</b:Pages>
    <b:Volume>4</b:Volume>
    <b:Issue>1</b:Issue>
    <b:RefOrder>86</b:RefOrder>
  </b:Source>
  <b:Source>
    <b:Tag>Gun22</b:Tag>
    <b:SourceType>JournalArticle</b:SourceType>
    <b:Guid>{5586FB32-1179-4E3B-9804-2D322B4AD313}</b:Guid>
    <b:Author>
      <b:Author>
        <b:NameList>
          <b:Person>
            <b:Last>Gunawardhane</b:Last>
            <b:First>H.P.T.D</b:First>
          </b:Person>
          <b:Person>
            <b:Last>Wijesinghe</b:Last>
            <b:First>M.R.P</b:First>
          </b:Person>
          <b:Person>
            <b:Last>Kavinda</b:Last>
            <b:First>D.D.C</b:First>
          </b:Person>
        </b:NameList>
      </b:Author>
    </b:Author>
    <b:Title>The impact of Company-specific and Macro-economic factors on Company Performance: Evidence from Insurance Sector in Sri Lanka</b:Title>
    <b:JournalName>Journal of Business Research and Insights</b:JournalName>
    <b:Year>2022</b:Year>
    <b:Pages>95-112</b:Pages>
    <b:Volume>8</b:Volume>
    <b:Issue>1</b:Issue>
    <b:RefOrder>87</b:RefOrder>
  </b:Source>
  <b:Source>
    <b:Tag>Tor901</b:Tag>
    <b:SourceType>Book</b:SourceType>
    <b:Guid>{A26A69AB-E392-4FB6-B3D8-3C5FC86834F8}</b:Guid>
    <b:Title>The processes of technological innovation</b:Title>
    <b:Year>1990</b:Year>
    <b:Author>
      <b:Author>
        <b:NameList>
          <b:Person>
            <b:Last>Tornatzky</b:Last>
            <b:First>Louis</b:First>
            <b:Middle>G</b:Middle>
          </b:Person>
          <b:Person>
            <b:Last>Fleischer</b:Last>
            <b:First>Mitchell</b:First>
          </b:Person>
          <b:Person>
            <b:Last>Chakrabarti</b:Last>
            <b:First>Alok</b:First>
            <b:Middle>K</b:Middle>
          </b:Person>
        </b:NameList>
      </b:Author>
    </b:Author>
    <b:Publisher>Lexington Books</b:Publisher>
    <b:RefOrder>88</b:RefOrder>
  </b:Source>
  <b:Source>
    <b:Tag>Ibr12</b:Tag>
    <b:SourceType>JournalArticle</b:SourceType>
    <b:Guid>{80B0C305-356A-4050-BCC4-0928035AC277}</b:Guid>
    <b:Title>ORGANIZATIONAL ADOPTION OF INFORMATION TECHNOLOGIES: A LITERATURE REVIEW</b:Title>
    <b:Year>2012</b:Year>
    <b:Author>
      <b:Author>
        <b:NameList>
          <b:Person>
            <b:Last>Arpaci</b:Last>
            <b:First>Ibrahim</b:First>
          </b:Person>
          <b:Person>
            <b:Last>Yardimci</b:Last>
            <b:First>Yasemin</b:First>
            <b:Middle>Cetin</b:Middle>
          </b:Person>
          <b:Person>
            <b:Last>Ozkan</b:Last>
            <b:First>Sevgi</b:First>
          </b:Person>
          <b:Person>
            <b:Last>Turetken</b:Last>
            <b:First>Ozgur</b:First>
          </b:Person>
        </b:NameList>
      </b:Author>
    </b:Author>
    <b:JournalName>INTERNATIONAL JOURNAL OF eBUSINESS AND eGOVERNMENT STUDIES </b:JournalName>
    <b:Pages>37-50</b:Pages>
    <b:Volume>4</b:Volume>
    <b:Issue>2</b:Issue>
    <b:RefOrder>89</b:RefOrder>
  </b:Source>
  <b:Source>
    <b:Tag>Tar23</b:Tag>
    <b:SourceType>Book</b:SourceType>
    <b:Guid>{95620989-D6B8-41CC-BAFD-119B4F40F2F2}</b:Guid>
    <b:Title>The global insurance market and change: Emerging technologies, risks and legal challenges</b:Title>
    <b:Year>2023</b:Year>
    <b:Author>
      <b:Author>
        <b:NameList>
          <b:Person>
            <b:Last>Tarr</b:Last>
            <b:First>Anthony</b:First>
            <b:Middle>A</b:Middle>
          </b:Person>
          <b:Person>
            <b:Last>Tarr</b:Last>
            <b:First>Julie-Anne</b:First>
          </b:Person>
          <b:Person>
            <b:Last>Thompson</b:Last>
            <b:First>Maurice</b:First>
          </b:Person>
          <b:Person>
            <b:Last>Wilkinson</b:Last>
            <b:First>Dino</b:First>
          </b:Person>
        </b:NameList>
      </b:Author>
    </b:Author>
    <b:Publisher>Taylor &amp; Francis</b:Publisher>
    <b:RefOrder>90</b:RefOrder>
  </b:Source>
  <b:Source>
    <b:Tag>pAm22</b:Tag>
    <b:SourceType>JournalArticle</b:SourceType>
    <b:Guid>{A3800C58-405E-4DF2-805A-4A15C6B92CDD}</b:Guid>
    <b:Title>Determinants of technology adaption within the framework of toe: An insurance sector perspective</b:Title>
    <b:Year>2022</b:Year>
    <b:Author>
      <b:Author>
        <b:NameList>
          <b:Person>
            <b:Last>Kumar</b:Last>
            <b:First>Manoj</b:First>
          </b:Person>
          <b:Person>
            <b:Last>Aggarwal</b:Last>
            <b:First>Arun</b:First>
          </b:Person>
        </b:NameList>
      </b:Author>
    </b:Author>
    <b:JournalName>Electrochemical Society Transactions</b:JournalName>
    <b:Pages>3417--3428</b:Pages>
    <b:Volume>107</b:Volume>
    <b:Issue>1</b:Issue>
    <b:RefOrder>91</b:RefOrder>
  </b:Source>
  <b:Source>
    <b:Tag>Gan15</b:Tag>
    <b:SourceType>JournalArticle</b:SourceType>
    <b:Guid>{CDE7E552-0CAE-478B-8452-0C90442EED50}</b:Guid>
    <b:Author>
      <b:Author>
        <b:NameList>
          <b:Person>
            <b:Last>Gangwar</b:Last>
            <b:First>Hemlata</b:First>
          </b:Person>
          <b:Person>
            <b:Last>Date</b:Last>
            <b:First>Hema</b:First>
          </b:Person>
          <b:Person>
            <b:Last>Ramaswamy</b:Last>
            <b:First>R</b:First>
          </b:Person>
        </b:NameList>
      </b:Author>
    </b:Author>
    <b:Title>Understanding determinants of cloud computing adoption using an integrated TAM-TOE model</b:Title>
    <b:JournalName>Journal of enterprise information management</b:JournalName>
    <b:Year>2015</b:Year>
    <b:Pages>107--130</b:Pages>
    <b:Volume>28</b:Volume>
    <b:Issue>1</b:Issue>
    <b:RefOrder>92</b:RefOrder>
  </b:Source>
  <b:Source>
    <b:Tag>Alk24</b:Tag>
    <b:SourceType>BookSection</b:SourceType>
    <b:Guid>{1631D9EA-F01F-4534-B9B0-B442BFA103E6}</b:Guid>
    <b:Author>
      <b:Author>
        <b:NameList>
          <b:Person>
            <b:Last>Alkhawaldeh</b:Last>
            <b:First>Muthnna</b:First>
            <b:Middle>Mohammad Khalaf</b:Middle>
          </b:Person>
          <b:Person>
            <b:Last>Jahmani</b:Last>
            <b:First>Khaldoon</b:First>
          </b:Person>
          <b:Person>
            <b:Last>Mohammad</b:Last>
            <b:First>Sulieman</b:First>
            <b:Middle>Ibraheem</b:Middle>
          </b:Person>
          <b:Person>
            <b:Last>Alsha’ar</b:Last>
            <b:First>Hamzeh</b:First>
            <b:Middle>yuosef</b:Middle>
          </b:Person>
          <b:Person>
            <b:Last>Aburub</b:Last>
            <b:First>Faisal</b:First>
            <b:Middle>Asad Farid</b:Middle>
          </b:Person>
          <b:Person>
            <b:Last>Alhowas</b:Last>
            <b:First>Abdulrahman</b:First>
            <b:Middle>Ahmad</b:Middle>
          </b:Person>
          <b:Person>
            <b:Last>Vasudevan</b:Last>
            <b:First>Asokan</b:First>
          </b:Person>
          <b:Person>
            <b:Last>Almajali</b:Last>
            <b:First>Rania</b:First>
            <b:Middle>Mohammad Ibrahim</b:Middle>
          </b:Person>
          <b:Person>
            <b:Last>Al-Momani</b:Last>
            <b:First>A</b:First>
          </b:Person>
        </b:NameList>
      </b:Author>
    </b:Author>
    <b:Title>Developing a framework for predicting HR analytics adoption based on the TOE model: an empirical study in emerging economies</b:Title>
    <b:Year>2024</b:Year>
    <b:Pages>111-122</b:Pages>
    <b:Publisher>Springer</b:Publisher>
    <b:BookTitle>Frontiers of Human Centricity in the Artificial Intelligence-Driven Society 5.0</b:BookTitle>
    <b:RefOrder>93</b:RefOrder>
  </b:Source>
  <b:Source>
    <b:Tag>Bru24</b:Tag>
    <b:SourceType>JournalArticle</b:SourceType>
    <b:Guid>{60F101A3-B468-4CD6-A752-70FC4315D7B4}</b:Guid>
    <b:Title>Factors affecting Big Data adoption in a government organisation in the Western Cape</b:Title>
    <b:Year>2024</b:Year>
    <b:Pages>1690</b:Pages>
    <b:Author>
      <b:Author>
        <b:NameList>
          <b:Person>
            <b:Last>Bruintjies</b:Last>
            <b:First>Andre</b:First>
            <b:Middle>N</b:Middle>
          </b:Person>
          <b:Person>
            <b:Last>Njenga</b:Last>
            <b:First>James</b:First>
          </b:Person>
        </b:NameList>
      </b:Author>
    </b:Author>
    <b:JournalName>South African Journal of Information Management</b:JournalName>
    <b:Volume>26</b:Volume>
    <b:Issue>1</b:Issue>
    <b:RefOrder>94</b:RefOrder>
  </b:Source>
  <b:Source>
    <b:Tag>Gub941</b:Tag>
    <b:SourceType>JournalArticle</b:SourceType>
    <b:Guid>{21E2CD75-5AD9-4947-AB32-A9426A5C4466}</b:Guid>
    <b:Title>Competing paradigms in qualitative research</b:Title>
    <b:JournalName>Handbook of qualitative research</b:JournalName>
    <b:Year>1994</b:Year>
    <b:Pages>163-194</b:Pages>
    <b:Volume>2</b:Volume>
    <b:Author>
      <b:Author>
        <b:NameList>
          <b:Person>
            <b:Last>Guba</b:Last>
            <b:First>Egon</b:First>
            <b:Middle>G</b:Middle>
          </b:Person>
          <b:Person>
            <b:Last>Lincoln</b:Last>
            <b:First>Yvonna</b:First>
            <b:Middle>S</b:Middle>
          </b:Person>
        </b:NameList>
      </b:Author>
    </b:Author>
    <b:RefOrder>95</b:RefOrder>
  </b:Source>
  <b:Source>
    <b:Tag>Fin08</b:Tag>
    <b:SourceType>Book</b:SourceType>
    <b:Guid>{372E1AE9-B61C-4754-BE47-30FE2CF6A02B}</b:Guid>
    <b:Title>Reflexivity: A practical guide for researchers in health and social sciences</b:Title>
    <b:Year>2008</b:Year>
    <b:Author>
      <b:Author>
        <b:NameList>
          <b:Person>
            <b:Last>Finlay</b:Last>
            <b:First>Linda</b:First>
          </b:Person>
          <b:Person>
            <b:Last>Gough</b:Last>
            <b:First>Brendan</b:First>
          </b:Person>
        </b:NameList>
      </b:Author>
    </b:Author>
    <b:Publisher>John Wiley &amp; Sons</b:Publisher>
    <b:RefOrder>96</b:RefOrder>
  </b:Source>
  <b:Source>
    <b:Tag>Van01</b:Tag>
    <b:SourceType>JournalArticle</b:SourceType>
    <b:Guid>{3362F9BF-4A81-48C6-B857-0602ED2F3A1B}</b:Guid>
    <b:Title>The importance of pilot studies</b:Title>
    <b:Year>2001</b:Year>
    <b:Author>
      <b:Author>
        <b:NameList>
          <b:Person>
            <b:Last>Van Teijlingen</b:Last>
            <b:First>Edwin</b:First>
          </b:Person>
          <b:Person>
            <b:Last>Hundley</b:Last>
            <b:First>Vanora</b:First>
          </b:Person>
        </b:NameList>
      </b:Author>
    </b:Author>
    <b:JournalName>Social research update</b:JournalName>
    <b:Pages>1-4</b:Pages>
    <b:Volume>35</b:Volume>
    <b:RefOrder>97</b:RefOrder>
  </b:Source>
  <b:Source>
    <b:Tag>Ala15</b:Tag>
    <b:SourceType>Book</b:SourceType>
    <b:Guid>{CCDBEDCA-76F0-4791-B753-984629E340A7}</b:Guid>
    <b:Title>Business research methods</b:Title>
    <b:Year>2015</b:Year>
    <b:Author>
      <b:Author>
        <b:NameList>
          <b:Person>
            <b:Last>Bryman</b:Last>
            <b:First>Alan</b:First>
          </b:Person>
          <b:Person>
            <b:Last>Bell</b:Last>
            <b:First>Emma</b:First>
          </b:Person>
        </b:NameList>
      </b:Author>
    </b:Author>
    <b:Publisher>Oxford University Press</b:Publisher>
    <b:Edition>4th</b:Edition>
    <b:RefOrder>98</b:RefOrder>
  </b:Source>
  <b:Source>
    <b:Tag>Sve14</b:Tag>
    <b:SourceType>Book</b:SourceType>
    <b:Guid>{0DE619AA-5219-4FF2-8D4B-50D45CA6B11C}</b:Guid>
    <b:Author>
      <b:Author>
        <b:NameList>
          <b:Person>
            <b:Last>Brinkmann</b:Last>
            <b:First>Svend</b:First>
          </b:Person>
          <b:Person>
            <b:Last>Kvale</b:Last>
            <b:First>Steinar</b:First>
          </b:Person>
        </b:NameList>
      </b:Author>
    </b:Author>
    <b:Title>InterViews: Learning the Craft of Qualitative Research Interviewing</b:Title>
    <b:Year>2014</b:Year>
    <b:Publisher>SAGE Publications, Inc</b:Publisher>
    <b:Edition>3rd</b:Edition>
    <b:RefOrder>99</b:RefOrder>
  </b:Source>
  <b:Source>
    <b:Tag>Mic15</b:Tag>
    <b:SourceType>Book</b:SourceType>
    <b:Guid>{E4CB20D5-EC9B-42DF-B7AC-C5E32ECAC680}</b:Guid>
    <b:Author>
      <b:Author>
        <b:NameList>
          <b:Person>
            <b:Last>Patton</b:Last>
            <b:First>Micheal</b:First>
            <b:Middle>Quinn</b:Middle>
          </b:Person>
        </b:NameList>
      </b:Author>
    </b:Author>
    <b:Title>Qualitative Resaerch &amp; Evaluation Methods</b:Title>
    <b:Year>2015</b:Year>
    <b:City>London</b:City>
    <b:Publisher>Sage Publication</b:Publisher>
    <b:Edition>4th</b:Edition>
    <b:RefOrder>100</b:RefOrder>
  </b:Source>
  <b:Source>
    <b:Tag>Gla17</b:Tag>
    <b:SourceType>Book</b:SourceType>
    <b:Guid>{FC3B6691-7749-4D0E-9422-4ACCCEFC97B5}</b:Guid>
    <b:Author>
      <b:Author>
        <b:NameList>
          <b:Person>
            <b:Last>Glaser</b:Last>
            <b:First>Barney</b:First>
          </b:Person>
          <b:Person>
            <b:Last>Strauss</b:Last>
            <b:First>Anselm</b:First>
          </b:Person>
        </b:NameList>
      </b:Author>
    </b:Author>
    <b:Title>Discovery of grounded theory: Strategies for qualitative research</b:Title>
    <b:Year>2017</b:Year>
    <b:Publisher>Routledge</b:Publisher>
    <b:RefOrder>101</b:RefOrder>
  </b:Source>
  <b:Source>
    <b:Tag>Obe21</b:Tag>
    <b:SourceType>JournalArticle</b:SourceType>
    <b:Guid>{D067642B-6A26-48E6-97F9-5295C87D8239}</b:Guid>
    <b:Author>
      <b:Author>
        <b:NameList>
          <b:Person>
            <b:Last>Oben</b:Last>
            <b:First>Awu</b:First>
            <b:Middle>Isaac</b:Middle>
          </b:Person>
        </b:NameList>
      </b:Author>
    </b:Author>
    <b:Title>Research instruments: A questionnaire and an interview guide used to investigate the implementation of higher education objectives and the attainment of Cameroon's Vision 2035</b:Title>
    <b:JournalName>European Journal of Education Studies</b:JournalName>
    <b:Year>2021</b:Year>
    <b:Volume>8</b:Volume>
    <b:Issue>7</b:Issue>
    <b:RefOrder>4</b:RefOrder>
  </b:Source>
  <b:Source>
    <b:Tag>Bra06</b:Tag>
    <b:SourceType>JournalArticle</b:SourceType>
    <b:Guid>{2714B4FB-F3BA-4829-B91D-70B36AB84401}</b:Guid>
    <b:Author>
      <b:Author>
        <b:NameList>
          <b:Person>
            <b:Last>Braun</b:Last>
            <b:First>Virginia</b:First>
          </b:Person>
          <b:Person>
            <b:Last>Clarke</b:Last>
            <b:First>Victoria</b:First>
          </b:Person>
        </b:NameList>
      </b:Author>
    </b:Author>
    <b:Title>Using thematic analysis in psychology</b:Title>
    <b:JournalName>Qualitative research in psychology</b:JournalName>
    <b:Year>2006</b:Year>
    <b:Pages>77--101</b:Pages>
    <b:Volume>3</b:Volume>
    <b:Issue>2</b:Issue>
    <b:RefOrder>5</b:RefOrder>
  </b:Source>
  <b:Source>
    <b:Tag>Ear01</b:Tag>
    <b:SourceType>JournalArticle</b:SourceType>
    <b:Guid>{346D4F5A-91B3-46C9-8FF3-FFB9C94EE6D1}</b:Guid>
    <b:Author>
      <b:Author>
        <b:NameList>
          <b:Person>
            <b:Last>Earl Rinehart</b:Last>
            <b:First>Kerry</b:First>
          </b:Person>
        </b:NameList>
      </b:Author>
    </b:Author>
    <b:Title>Abductive analysis in qualitative inquiry</b:Title>
    <b:JournalName>Qualitative inquiry</b:JournalName>
    <b:Year>201</b:Year>
    <b:Pages>303--311</b:Pages>
    <b:Volume>27</b:Volume>
    <b:Issue>2</b:Issue>
    <b:RefOrder>6</b:RefOrder>
  </b:Source>
  <b:Source>
    <b:Tag>Edw20</b:Tag>
    <b:SourceType>JournalArticle</b:SourceType>
    <b:Guid>{A720F965-FABB-44F1-8B95-D4084BC160E2}</b:Guid>
    <b:Author>
      <b:Author>
        <b:NameList>
          <b:Person>
            <b:Last>Edwards</b:Last>
            <b:First>Rosalind</b:First>
          </b:Person>
        </b:NameList>
      </b:Author>
    </b:Author>
    <b:Title>Participant pseudonyms in qualitative family research: a sociological and temporal note</b:Title>
    <b:JournalName>Families, relationships and societies</b:JournalName>
    <b:Year>2020</b:Year>
    <b:Pages>383--397</b:Pages>
    <b:Volume>9</b:Volume>
    <b:Issue>3</b:Issue>
    <b:RefOrder>7</b:RefOrder>
  </b:Source>
  <b:Source>
    <b:Tag>Lin85</b:Tag>
    <b:SourceType>Book</b:SourceType>
    <b:Guid>{83E0423A-764C-46F3-AAB4-D29447810B43}</b:Guid>
    <b:Title>Naturalistic inquiry</b:Title>
    <b:Year>1985</b:Year>
    <b:Author>
      <b:Author>
        <b:NameList>
          <b:Person>
            <b:Last>Lincoln</b:Last>
            <b:First>Yvonna</b:First>
            <b:Middle>S</b:Middle>
          </b:Person>
          <b:Person>
            <b:Last>Guba</b:Last>
            <b:First>Egon</b:First>
            <b:Middle>G</b:Middle>
          </b:Person>
        </b:NameList>
      </b:Author>
    </b:Author>
    <b:Publisher>Sage</b:Publisher>
    <b:RefOrder>8</b:RefOrder>
  </b:Source>
  <b:Source>
    <b:Tag>Kak23</b:Tag>
    <b:SourceType>Book</b:SourceType>
    <b:Guid>{A09AB16A-3988-4FC7-AE41-0EA8B3959376}</b:Guid>
    <b:Author>
      <b:Author>
        <b:NameList>
          <b:Person>
            <b:Last>Kakar</b:Last>
            <b:First>Zia</b:First>
            <b:Middle>Ul Haq</b:Middle>
          </b:Person>
          <b:Person>
            <b:Last>Rasheed</b:Last>
            <b:First>Rizwana</b:First>
          </b:Person>
          <b:Person>
            <b:Last>Rashid</b:Last>
            <b:First>Aamir</b:First>
          </b:Person>
          <b:Person>
            <b:Last>Akhter</b:Last>
            <b:First>Salma</b:First>
          </b:Person>
        </b:NameList>
      </b:Author>
    </b:Author>
    <b:Title>Criteria for assessing and ensuring the trustworthiness in qualitative research</b:Title>
    <b:Year>2023</b:Year>
    <b:RefOrder>9</b:RefOrder>
  </b:Source>
  <b:Source>
    <b:Tag>Now17</b:Tag>
    <b:SourceType>JournalArticle</b:SourceType>
    <b:Guid>{A095D45F-5F93-428C-B3B5-9D9F09F80734}</b:Guid>
    <b:Title>Thematic analysis: Striving to meet the trustworthiness criteria</b:Title>
    <b:Year>2017</b:Year>
    <b:Author>
      <b:Author>
        <b:NameList>
          <b:Person>
            <b:Last>Nowell</b:Last>
            <b:First>Lorelli</b:First>
            <b:Middle>S</b:Middle>
          </b:Person>
          <b:Person>
            <b:Last>Norris</b:Last>
            <b:First>Jill</b:First>
            <b:Middle>M</b:Middle>
          </b:Person>
          <b:Person>
            <b:Last>White</b:Last>
            <b:First>Deborah</b:First>
            <b:Middle>E</b:Middle>
          </b:Person>
          <b:Person>
            <b:Last>Moules</b:Last>
            <b:First>Nancy</b:First>
            <b:Middle>J</b:Middle>
          </b:Person>
        </b:NameList>
      </b:Author>
    </b:Author>
    <b:JournalName>International journal of qualitative methods</b:JournalName>
    <b:Volume>16</b:Volume>
    <b:Issue>1</b:Issue>
    <b:RefOrder>10</b:RefOrder>
  </b:Source>
  <b:Source>
    <b:Tag>Unl12</b:Tag>
    <b:SourceType>JournalArticle</b:SourceType>
    <b:Guid>{EEAC256B-E6EA-4001-AA74-B8C5AB0EB665}</b:Guid>
    <b:Author>
      <b:Author>
        <b:NameList>
          <b:Person>
            <b:Last>Unluer</b:Last>
            <b:First>Sema</b:First>
          </b:Person>
        </b:NameList>
      </b:Author>
    </b:Author>
    <b:Title>Being an insider researcher while conducting case study research</b:Title>
    <b:JournalName>Qualitative Report</b:JournalName>
    <b:Year>2012</b:Year>
    <b:Pages>58</b:Pages>
    <b:Volume>3</b:Volume>
    <b:RefOrder>11</b:RefOrder>
  </b:Source>
  <b:Source>
    <b:Tag>Ort08</b:Tag>
    <b:SourceType>JournalArticle</b:SourceType>
    <b:Guid>{5F6DFBB9-4C1B-40B1-8999-8B49996C5A21}</b:Guid>
    <b:Author>
      <b:Author>
        <b:NameList>
          <b:Person>
            <b:Last>Ortlipp</b:Last>
            <b:First>Michelle</b:First>
          </b:Person>
        </b:NameList>
      </b:Author>
    </b:Author>
    <b:Title>Keeping and using reflective journals in the qualitative research process</b:Title>
    <b:JournalName>The qualitative report</b:JournalName>
    <b:Year>2008</b:Year>
    <b:Pages>695--705</b:Pages>
    <b:Volume>13</b:Volume>
    <b:Issue>4</b:Issue>
    <b:RefOrder>12</b:RefOrder>
  </b:Source>
  <b:Source>
    <b:Tag>Dri25</b:Tag>
    <b:SourceType>JournalArticle</b:SourceType>
    <b:Guid>{A1980B7F-A29D-4805-9219-E2A958B444DA}</b:Guid>
    <b:Author>
      <b:Author>
        <b:NameList>
          <b:Person>
            <b:Last>Drisko</b:Last>
            <b:First>James</b:First>
            <b:Middle>W</b:Middle>
          </b:Person>
        </b:NameList>
      </b:Author>
    </b:Author>
    <b:Title>Transferability and generalization in qualitative research</b:Title>
    <b:JournalName>Research on social work practice</b:JournalName>
    <b:Year>2025</b:Year>
    <b:Pages>102--110</b:Pages>
    <b:Volume>35</b:Volume>
    <b:Issue>1</b:Issue>
    <b:RefOrder>13</b:RefOrder>
  </b:Source>
</b:Sources>
</file>

<file path=customXml/itemProps1.xml><?xml version="1.0" encoding="utf-8"?>
<ds:datastoreItem xmlns:ds="http://schemas.openxmlformats.org/officeDocument/2006/customXml" ds:itemID="{9E76F134-1FD3-4625-8A76-9994079FB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35630</TotalTime>
  <Pages>48</Pages>
  <Words>15386</Words>
  <Characters>87705</Characters>
  <Application>Microsoft Office Word</Application>
  <DocSecurity>0</DocSecurity>
  <Lines>730</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pricilla moses</dc:creator>
  <cp:keywords/>
  <dc:description/>
  <cp:lastModifiedBy>pricilla moses</cp:lastModifiedBy>
  <cp:revision>2114</cp:revision>
  <dcterms:created xsi:type="dcterms:W3CDTF">2026-04-06T07:18:00Z</dcterms:created>
  <dcterms:modified xsi:type="dcterms:W3CDTF">2026-05-31T10:59:00Z</dcterms:modified>
</cp:coreProperties>
</file>