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3354" w:rsidRDefault="006D3354" w:rsidP="006D3354">
      <w:pPr>
        <w:spacing w:line="240" w:lineRule="auto"/>
        <w:contextualSpacing/>
        <w:rPr>
          <w:rFonts w:ascii="Times New Roman" w:hAnsi="Times New Roman" w:cs="Times New Roman"/>
          <w:sz w:val="24"/>
          <w:szCs w:val="24"/>
        </w:rPr>
      </w:pPr>
      <w:r>
        <w:rPr>
          <w:rFonts w:ascii="Times New Roman" w:hAnsi="Times New Roman" w:cs="Times New Roman"/>
          <w:sz w:val="24"/>
          <w:szCs w:val="24"/>
        </w:rPr>
        <w:t>Skills for Medievalists</w:t>
      </w:r>
    </w:p>
    <w:p w:rsidR="006D3354" w:rsidRDefault="006D3354" w:rsidP="006D3354">
      <w:pPr>
        <w:spacing w:line="240" w:lineRule="auto"/>
        <w:contextualSpacing/>
        <w:rPr>
          <w:rFonts w:ascii="Times New Roman" w:hAnsi="Times New Roman" w:cs="Times New Roman"/>
          <w:sz w:val="24"/>
          <w:szCs w:val="24"/>
        </w:rPr>
      </w:pPr>
      <w:r>
        <w:rPr>
          <w:rFonts w:ascii="Times New Roman" w:hAnsi="Times New Roman" w:cs="Times New Roman"/>
          <w:sz w:val="24"/>
          <w:szCs w:val="24"/>
        </w:rPr>
        <w:t>Dating Exercise</w:t>
      </w:r>
    </w:p>
    <w:p w:rsidR="006D3354" w:rsidRDefault="006D3354" w:rsidP="006D3354">
      <w:pPr>
        <w:spacing w:line="240" w:lineRule="auto"/>
        <w:contextualSpacing/>
        <w:rPr>
          <w:rFonts w:ascii="Times New Roman" w:hAnsi="Times New Roman" w:cs="Times New Roman"/>
          <w:sz w:val="24"/>
          <w:szCs w:val="24"/>
        </w:rPr>
      </w:pPr>
      <w:r>
        <w:rPr>
          <w:rFonts w:ascii="Times New Roman" w:hAnsi="Times New Roman" w:cs="Times New Roman"/>
          <w:sz w:val="24"/>
          <w:szCs w:val="24"/>
        </w:rPr>
        <w:t>Carter R. Henley</w:t>
      </w:r>
      <w:bookmarkStart w:id="0" w:name="_GoBack"/>
      <w:bookmarkEnd w:id="0"/>
    </w:p>
    <w:p w:rsidR="006D3354" w:rsidRDefault="006D3354" w:rsidP="006D3354">
      <w:pPr>
        <w:spacing w:line="240" w:lineRule="auto"/>
        <w:contextualSpacing/>
        <w:rPr>
          <w:rFonts w:ascii="Times New Roman" w:hAnsi="Times New Roman" w:cs="Times New Roman"/>
          <w:sz w:val="24"/>
          <w:szCs w:val="24"/>
        </w:rPr>
      </w:pPr>
      <w:r>
        <w:rPr>
          <w:rFonts w:ascii="Times New Roman" w:hAnsi="Times New Roman" w:cs="Times New Roman"/>
          <w:sz w:val="24"/>
          <w:szCs w:val="24"/>
        </w:rPr>
        <w:t>November 7, 2020</w:t>
      </w:r>
    </w:p>
    <w:p w:rsidR="006D3354" w:rsidRDefault="006D3354" w:rsidP="006D3354">
      <w:pPr>
        <w:rPr>
          <w:rFonts w:ascii="Times New Roman" w:hAnsi="Times New Roman" w:cs="Times New Roman"/>
          <w:sz w:val="24"/>
          <w:szCs w:val="24"/>
        </w:rPr>
      </w:pPr>
    </w:p>
    <w:p w:rsidR="006D3354" w:rsidRPr="006D3354" w:rsidRDefault="006D3354" w:rsidP="006D3354">
      <w:pPr>
        <w:rPr>
          <w:rFonts w:ascii="Times New Roman" w:hAnsi="Times New Roman" w:cs="Times New Roman"/>
          <w:sz w:val="24"/>
          <w:szCs w:val="24"/>
        </w:rPr>
      </w:pPr>
    </w:p>
    <w:p w:rsidR="00E018C7" w:rsidRPr="00DB695B" w:rsidRDefault="003D3765" w:rsidP="003D3765">
      <w:pPr>
        <w:pStyle w:val="ListParagraph"/>
        <w:numPr>
          <w:ilvl w:val="0"/>
          <w:numId w:val="1"/>
        </w:numPr>
        <w:rPr>
          <w:rFonts w:ascii="Times New Roman" w:hAnsi="Times New Roman" w:cs="Times New Roman"/>
          <w:sz w:val="24"/>
          <w:szCs w:val="24"/>
        </w:rPr>
      </w:pPr>
      <w:r w:rsidRPr="00DB695B">
        <w:rPr>
          <w:rFonts w:ascii="Times New Roman" w:hAnsi="Times New Roman" w:cs="Times New Roman"/>
          <w:sz w:val="24"/>
          <w:szCs w:val="24"/>
        </w:rPr>
        <w:t>Memorandum that the Thursday after the Assump</w:t>
      </w:r>
      <w:r w:rsidR="00E40B74">
        <w:rPr>
          <w:rFonts w:ascii="Times New Roman" w:hAnsi="Times New Roman" w:cs="Times New Roman"/>
          <w:sz w:val="24"/>
          <w:szCs w:val="24"/>
        </w:rPr>
        <w:t xml:space="preserve">tion of the Blessed Virgin Mary </w:t>
      </w:r>
      <w:r w:rsidRPr="00DB695B">
        <w:rPr>
          <w:rFonts w:ascii="Times New Roman" w:hAnsi="Times New Roman" w:cs="Times New Roman"/>
          <w:sz w:val="24"/>
          <w:szCs w:val="24"/>
        </w:rPr>
        <w:t>in the 8</w:t>
      </w:r>
      <w:r w:rsidRPr="00DB695B">
        <w:rPr>
          <w:rFonts w:ascii="Times New Roman" w:hAnsi="Times New Roman" w:cs="Times New Roman"/>
          <w:sz w:val="24"/>
          <w:szCs w:val="24"/>
          <w:vertAlign w:val="superscript"/>
        </w:rPr>
        <w:t>th</w:t>
      </w:r>
      <w:r w:rsidRPr="00DB695B">
        <w:rPr>
          <w:rFonts w:ascii="Times New Roman" w:hAnsi="Times New Roman" w:cs="Times New Roman"/>
          <w:sz w:val="24"/>
          <w:szCs w:val="24"/>
        </w:rPr>
        <w:t xml:space="preserve"> year of King Richard II the abbot of Byland was accused in the wapentake court held at Pickering.</w:t>
      </w:r>
    </w:p>
    <w:p w:rsidR="003D3765" w:rsidRPr="00DB695B" w:rsidRDefault="003D3765" w:rsidP="003D3765">
      <w:pPr>
        <w:pStyle w:val="ListParagraph"/>
        <w:rPr>
          <w:rFonts w:ascii="Times New Roman" w:hAnsi="Times New Roman" w:cs="Times New Roman"/>
          <w:sz w:val="24"/>
          <w:szCs w:val="24"/>
        </w:rPr>
      </w:pPr>
    </w:p>
    <w:p w:rsidR="00E40B74" w:rsidRDefault="003D3765">
      <w:pPr>
        <w:rPr>
          <w:rFonts w:ascii="Times New Roman" w:hAnsi="Times New Roman" w:cs="Times New Roman"/>
          <w:sz w:val="24"/>
          <w:szCs w:val="24"/>
        </w:rPr>
      </w:pPr>
      <w:r w:rsidRPr="00DB695B">
        <w:rPr>
          <w:rFonts w:ascii="Times New Roman" w:hAnsi="Times New Roman" w:cs="Times New Roman"/>
          <w:sz w:val="24"/>
          <w:szCs w:val="24"/>
        </w:rPr>
        <w:t xml:space="preserve">King Richard II ascended the throne of England on 22 June 1377. </w:t>
      </w:r>
      <w:r w:rsidR="00E40B74">
        <w:rPr>
          <w:rStyle w:val="FootnoteReference"/>
          <w:rFonts w:ascii="Times New Roman" w:hAnsi="Times New Roman" w:cs="Times New Roman"/>
          <w:sz w:val="24"/>
          <w:szCs w:val="24"/>
        </w:rPr>
        <w:footnoteReference w:id="1"/>
      </w:r>
      <w:r w:rsidR="00E40B74">
        <w:rPr>
          <w:rFonts w:ascii="Times New Roman" w:hAnsi="Times New Roman" w:cs="Times New Roman"/>
          <w:sz w:val="24"/>
          <w:szCs w:val="24"/>
        </w:rPr>
        <w:t xml:space="preserve"> </w:t>
      </w:r>
      <w:r w:rsidRPr="00DB695B">
        <w:rPr>
          <w:rFonts w:ascii="Times New Roman" w:hAnsi="Times New Roman" w:cs="Times New Roman"/>
          <w:sz w:val="24"/>
          <w:szCs w:val="24"/>
        </w:rPr>
        <w:t xml:space="preserve">Since King Richard II became king in 1377, eight years into his reign would be </w:t>
      </w:r>
      <w:r w:rsidR="00CD73C9" w:rsidRPr="00DB695B">
        <w:rPr>
          <w:rFonts w:ascii="Times New Roman" w:hAnsi="Times New Roman" w:cs="Times New Roman"/>
          <w:sz w:val="24"/>
          <w:szCs w:val="24"/>
        </w:rPr>
        <w:t>1385</w:t>
      </w:r>
      <w:r w:rsidRPr="00DB695B">
        <w:rPr>
          <w:rFonts w:ascii="Times New Roman" w:hAnsi="Times New Roman" w:cs="Times New Roman"/>
          <w:sz w:val="24"/>
          <w:szCs w:val="24"/>
        </w:rPr>
        <w:t xml:space="preserve">. </w:t>
      </w:r>
    </w:p>
    <w:p w:rsidR="003D3765" w:rsidRPr="00DB695B" w:rsidRDefault="00E40B74">
      <w:pPr>
        <w:rPr>
          <w:rFonts w:ascii="Times New Roman" w:hAnsi="Times New Roman" w:cs="Times New Roman"/>
          <w:sz w:val="24"/>
          <w:szCs w:val="24"/>
        </w:rPr>
      </w:pPr>
      <w:r>
        <w:rPr>
          <w:rFonts w:ascii="Times New Roman" w:hAnsi="Times New Roman" w:cs="Times New Roman"/>
          <w:sz w:val="24"/>
          <w:szCs w:val="24"/>
        </w:rPr>
        <w:t>Next I focused on the date of the specific feast. I found that the</w:t>
      </w:r>
      <w:r w:rsidR="003D3765" w:rsidRPr="00DB695B">
        <w:rPr>
          <w:rFonts w:ascii="Times New Roman" w:hAnsi="Times New Roman" w:cs="Times New Roman"/>
          <w:sz w:val="24"/>
          <w:szCs w:val="24"/>
        </w:rPr>
        <w:t xml:space="preserve"> Catholic feast of the Blessed Virgin Mary occurs on August 15</w:t>
      </w:r>
      <w:r w:rsidR="003D3765" w:rsidRPr="00DB695B">
        <w:rPr>
          <w:rFonts w:ascii="Times New Roman" w:hAnsi="Times New Roman" w:cs="Times New Roman"/>
          <w:sz w:val="24"/>
          <w:szCs w:val="24"/>
          <w:vertAlign w:val="superscript"/>
        </w:rPr>
        <w:t>th</w:t>
      </w:r>
      <w:r w:rsidR="003D3765" w:rsidRPr="00DB695B">
        <w:rPr>
          <w:rFonts w:ascii="Times New Roman" w:hAnsi="Times New Roman" w:cs="Times New Roman"/>
          <w:sz w:val="24"/>
          <w:szCs w:val="24"/>
        </w:rPr>
        <w:t xml:space="preserve"> of ea</w:t>
      </w:r>
      <w:r>
        <w:rPr>
          <w:rFonts w:ascii="Times New Roman" w:hAnsi="Times New Roman" w:cs="Times New Roman"/>
          <w:sz w:val="24"/>
          <w:szCs w:val="24"/>
        </w:rPr>
        <w:t xml:space="preserve">ch year. </w:t>
      </w:r>
      <w:r>
        <w:rPr>
          <w:rStyle w:val="FootnoteReference"/>
          <w:rFonts w:ascii="Times New Roman" w:hAnsi="Times New Roman" w:cs="Times New Roman"/>
          <w:sz w:val="24"/>
          <w:szCs w:val="24"/>
        </w:rPr>
        <w:footnoteReference w:id="2"/>
      </w:r>
    </w:p>
    <w:p w:rsidR="003D3765" w:rsidRPr="00DB695B" w:rsidRDefault="003D3765">
      <w:pPr>
        <w:rPr>
          <w:rFonts w:ascii="Times New Roman" w:hAnsi="Times New Roman" w:cs="Times New Roman"/>
          <w:sz w:val="24"/>
          <w:szCs w:val="24"/>
        </w:rPr>
      </w:pPr>
      <w:r w:rsidRPr="00DB695B">
        <w:rPr>
          <w:rFonts w:ascii="Times New Roman" w:hAnsi="Times New Roman" w:cs="Times New Roman"/>
          <w:sz w:val="24"/>
          <w:szCs w:val="24"/>
        </w:rPr>
        <w:t xml:space="preserve">Once I narrowed down the date and year of the feast of the Blessed Virgin Mary, I focused on ascertaining what specific </w:t>
      </w:r>
      <w:r w:rsidR="00CD73C9" w:rsidRPr="00DB695B">
        <w:rPr>
          <w:rFonts w:ascii="Times New Roman" w:hAnsi="Times New Roman" w:cs="Times New Roman"/>
          <w:sz w:val="24"/>
          <w:szCs w:val="24"/>
        </w:rPr>
        <w:t>day August 15 fell on in 1385.</w:t>
      </w:r>
    </w:p>
    <w:p w:rsidR="00CD73C9" w:rsidRPr="00DB695B" w:rsidRDefault="00E40B74">
      <w:pPr>
        <w:rPr>
          <w:rFonts w:ascii="Times New Roman" w:hAnsi="Times New Roman" w:cs="Times New Roman"/>
          <w:sz w:val="24"/>
          <w:szCs w:val="24"/>
        </w:rPr>
      </w:pPr>
      <w:r>
        <w:rPr>
          <w:rFonts w:ascii="Times New Roman" w:hAnsi="Times New Roman" w:cs="Times New Roman"/>
          <w:sz w:val="24"/>
          <w:szCs w:val="24"/>
        </w:rPr>
        <w:t>Using timeanddate.com,</w:t>
      </w:r>
      <w:r w:rsidR="00CD73C9" w:rsidRPr="00DB695B">
        <w:rPr>
          <w:rFonts w:ascii="Times New Roman" w:hAnsi="Times New Roman" w:cs="Times New Roman"/>
          <w:sz w:val="24"/>
          <w:szCs w:val="24"/>
        </w:rPr>
        <w:t xml:space="preserve"> I found that August 15 fell on a Tuesday in 1385. After narrowing down the specific day of the week, I concluded that the Thursday after August 15 would be August 17.</w:t>
      </w:r>
      <w:r>
        <w:rPr>
          <w:rFonts w:ascii="Times New Roman" w:hAnsi="Times New Roman" w:cs="Times New Roman"/>
          <w:sz w:val="24"/>
          <w:szCs w:val="24"/>
        </w:rPr>
        <w:t xml:space="preserve"> </w:t>
      </w:r>
    </w:p>
    <w:p w:rsidR="004F4474" w:rsidRPr="00DB695B" w:rsidRDefault="004F4474">
      <w:pPr>
        <w:rPr>
          <w:rFonts w:ascii="Times New Roman" w:hAnsi="Times New Roman" w:cs="Times New Roman"/>
          <w:sz w:val="24"/>
          <w:szCs w:val="24"/>
        </w:rPr>
      </w:pPr>
    </w:p>
    <w:p w:rsidR="004F4474" w:rsidRPr="00DB695B" w:rsidRDefault="004F4474" w:rsidP="004F4474">
      <w:pPr>
        <w:pStyle w:val="ListParagraph"/>
        <w:numPr>
          <w:ilvl w:val="0"/>
          <w:numId w:val="1"/>
        </w:numPr>
        <w:rPr>
          <w:rFonts w:ascii="Times New Roman" w:hAnsi="Times New Roman" w:cs="Times New Roman"/>
          <w:sz w:val="24"/>
          <w:szCs w:val="24"/>
        </w:rPr>
      </w:pPr>
      <w:r w:rsidRPr="00DB695B">
        <w:rPr>
          <w:rFonts w:ascii="Times New Roman" w:hAnsi="Times New Roman" w:cs="Times New Roman"/>
          <w:sz w:val="24"/>
          <w:szCs w:val="24"/>
        </w:rPr>
        <w:t xml:space="preserve">Confirmation by Bishop </w:t>
      </w:r>
      <w:proofErr w:type="spellStart"/>
      <w:r w:rsidRPr="00DB695B">
        <w:rPr>
          <w:rFonts w:ascii="Times New Roman" w:hAnsi="Times New Roman" w:cs="Times New Roman"/>
          <w:sz w:val="24"/>
          <w:szCs w:val="24"/>
        </w:rPr>
        <w:t>Anian</w:t>
      </w:r>
      <w:proofErr w:type="spellEnd"/>
      <w:r w:rsidRPr="00DB695B">
        <w:rPr>
          <w:rFonts w:ascii="Times New Roman" w:hAnsi="Times New Roman" w:cs="Times New Roman"/>
          <w:sz w:val="24"/>
          <w:szCs w:val="24"/>
        </w:rPr>
        <w:t xml:space="preserve"> of St. Asaph of charters for Shrewsbury Abbey issued by his predecessors Bishops Reiner, Abraham, and Hugh. Given at Shrewsbury the day after St </w:t>
      </w:r>
      <w:r w:rsidR="009C4C25" w:rsidRPr="00DB695B">
        <w:rPr>
          <w:rFonts w:ascii="Times New Roman" w:hAnsi="Times New Roman" w:cs="Times New Roman"/>
          <w:sz w:val="24"/>
          <w:szCs w:val="24"/>
        </w:rPr>
        <w:t>Mary</w:t>
      </w:r>
      <w:r w:rsidRPr="00DB695B">
        <w:rPr>
          <w:rFonts w:ascii="Times New Roman" w:hAnsi="Times New Roman" w:cs="Times New Roman"/>
          <w:sz w:val="24"/>
          <w:szCs w:val="24"/>
        </w:rPr>
        <w:t xml:space="preserve"> </w:t>
      </w:r>
      <w:r w:rsidR="009C4C25" w:rsidRPr="00DB695B">
        <w:rPr>
          <w:rFonts w:ascii="Times New Roman" w:hAnsi="Times New Roman" w:cs="Times New Roman"/>
          <w:sz w:val="24"/>
          <w:szCs w:val="24"/>
        </w:rPr>
        <w:t>Magdalene</w:t>
      </w:r>
      <w:r w:rsidRPr="00DB695B">
        <w:rPr>
          <w:rFonts w:ascii="Times New Roman" w:hAnsi="Times New Roman" w:cs="Times New Roman"/>
          <w:sz w:val="24"/>
          <w:szCs w:val="24"/>
        </w:rPr>
        <w:t xml:space="preserve"> in the first year of his pontificate.</w:t>
      </w:r>
    </w:p>
    <w:p w:rsidR="004F4474" w:rsidRPr="00DB695B" w:rsidRDefault="004F4474" w:rsidP="004F4474">
      <w:pPr>
        <w:rPr>
          <w:rFonts w:ascii="Times New Roman" w:hAnsi="Times New Roman" w:cs="Times New Roman"/>
          <w:sz w:val="24"/>
          <w:szCs w:val="24"/>
        </w:rPr>
      </w:pPr>
      <w:r w:rsidRPr="00DB695B">
        <w:rPr>
          <w:rFonts w:ascii="Times New Roman" w:hAnsi="Times New Roman" w:cs="Times New Roman"/>
          <w:sz w:val="24"/>
          <w:szCs w:val="24"/>
        </w:rPr>
        <w:t>I began with using the Calendar of Saints days and found that the Mary Magdalen’</w:t>
      </w:r>
      <w:r w:rsidR="009C4C25" w:rsidRPr="00DB695B">
        <w:rPr>
          <w:rFonts w:ascii="Times New Roman" w:hAnsi="Times New Roman" w:cs="Times New Roman"/>
          <w:sz w:val="24"/>
          <w:szCs w:val="24"/>
        </w:rPr>
        <w:t>s saints da</w:t>
      </w:r>
      <w:r w:rsidR="00915962">
        <w:rPr>
          <w:rFonts w:ascii="Times New Roman" w:hAnsi="Times New Roman" w:cs="Times New Roman"/>
          <w:sz w:val="24"/>
          <w:szCs w:val="24"/>
        </w:rPr>
        <w:t>y is on July 22</w:t>
      </w:r>
      <w:r w:rsidR="009C4C25" w:rsidRPr="00DB695B">
        <w:rPr>
          <w:rFonts w:ascii="Times New Roman" w:hAnsi="Times New Roman" w:cs="Times New Roman"/>
          <w:sz w:val="24"/>
          <w:szCs w:val="24"/>
        </w:rPr>
        <w:t>.</w:t>
      </w:r>
      <w:r w:rsidR="00915962">
        <w:rPr>
          <w:rStyle w:val="FootnoteReference"/>
          <w:rFonts w:ascii="Times New Roman" w:hAnsi="Times New Roman" w:cs="Times New Roman"/>
          <w:sz w:val="24"/>
          <w:szCs w:val="24"/>
        </w:rPr>
        <w:footnoteReference w:id="3"/>
      </w:r>
      <w:r w:rsidR="009C4C25" w:rsidRPr="00DB695B">
        <w:rPr>
          <w:rFonts w:ascii="Times New Roman" w:hAnsi="Times New Roman" w:cs="Times New Roman"/>
          <w:sz w:val="24"/>
          <w:szCs w:val="24"/>
        </w:rPr>
        <w:t xml:space="preserve"> </w:t>
      </w:r>
      <w:r w:rsidRPr="00DB695B">
        <w:rPr>
          <w:rFonts w:ascii="Times New Roman" w:hAnsi="Times New Roman" w:cs="Times New Roman"/>
          <w:sz w:val="24"/>
          <w:szCs w:val="24"/>
        </w:rPr>
        <w:t xml:space="preserve">Therefore, the following day would be July 23. </w:t>
      </w:r>
    </w:p>
    <w:p w:rsidR="004F4474" w:rsidRPr="00DB695B" w:rsidRDefault="004F4474" w:rsidP="004F4474">
      <w:pPr>
        <w:rPr>
          <w:rFonts w:ascii="Times New Roman" w:hAnsi="Times New Roman" w:cs="Times New Roman"/>
          <w:sz w:val="24"/>
          <w:szCs w:val="24"/>
        </w:rPr>
      </w:pPr>
      <w:r w:rsidRPr="00DB695B">
        <w:rPr>
          <w:rFonts w:ascii="Times New Roman" w:hAnsi="Times New Roman" w:cs="Times New Roman"/>
          <w:sz w:val="24"/>
          <w:szCs w:val="24"/>
        </w:rPr>
        <w:t xml:space="preserve">To find the specific year of the confirmation of St Asaph I </w:t>
      </w:r>
      <w:r w:rsidR="009C4C25" w:rsidRPr="00DB695B">
        <w:rPr>
          <w:rFonts w:ascii="Times New Roman" w:hAnsi="Times New Roman" w:cs="Times New Roman"/>
          <w:sz w:val="24"/>
          <w:szCs w:val="24"/>
        </w:rPr>
        <w:t xml:space="preserve">used the </w:t>
      </w:r>
      <w:r w:rsidR="009C4C25" w:rsidRPr="00DB695B">
        <w:rPr>
          <w:rFonts w:ascii="Times New Roman" w:hAnsi="Times New Roman" w:cs="Times New Roman"/>
          <w:i/>
          <w:sz w:val="24"/>
          <w:szCs w:val="24"/>
        </w:rPr>
        <w:t>Handbook of British Chronology</w:t>
      </w:r>
      <w:r w:rsidR="009C4C25" w:rsidRPr="00DB695B">
        <w:rPr>
          <w:rFonts w:ascii="Times New Roman" w:hAnsi="Times New Roman" w:cs="Times New Roman"/>
          <w:sz w:val="24"/>
          <w:szCs w:val="24"/>
        </w:rPr>
        <w:t xml:space="preserve">. </w:t>
      </w:r>
      <w:proofErr w:type="spellStart"/>
      <w:r w:rsidR="009C4C25" w:rsidRPr="00DB695B">
        <w:rPr>
          <w:rFonts w:ascii="Times New Roman" w:hAnsi="Times New Roman" w:cs="Times New Roman"/>
          <w:sz w:val="24"/>
          <w:szCs w:val="24"/>
        </w:rPr>
        <w:t>Anian</w:t>
      </w:r>
      <w:proofErr w:type="spellEnd"/>
      <w:r w:rsidR="009C4C25" w:rsidRPr="00DB695B">
        <w:rPr>
          <w:rFonts w:ascii="Times New Roman" w:hAnsi="Times New Roman" w:cs="Times New Roman"/>
          <w:sz w:val="24"/>
          <w:szCs w:val="24"/>
        </w:rPr>
        <w:t xml:space="preserve"> of St. Asaph became the bishop in 1249 </w:t>
      </w:r>
      <w:r w:rsidR="00915962">
        <w:rPr>
          <w:rFonts w:ascii="Times New Roman" w:hAnsi="Times New Roman" w:cs="Times New Roman"/>
          <w:sz w:val="24"/>
          <w:szCs w:val="24"/>
        </w:rPr>
        <w:t xml:space="preserve">and ended in 1266. </w:t>
      </w:r>
      <w:r w:rsidR="00915962">
        <w:rPr>
          <w:rStyle w:val="FootnoteReference"/>
          <w:rFonts w:ascii="Times New Roman" w:hAnsi="Times New Roman" w:cs="Times New Roman"/>
          <w:sz w:val="24"/>
          <w:szCs w:val="24"/>
        </w:rPr>
        <w:footnoteReference w:id="4"/>
      </w:r>
      <w:r w:rsidR="009C4C25" w:rsidRPr="00DB695B">
        <w:rPr>
          <w:rFonts w:ascii="Times New Roman" w:hAnsi="Times New Roman" w:cs="Times New Roman"/>
          <w:sz w:val="24"/>
          <w:szCs w:val="24"/>
        </w:rPr>
        <w:t xml:space="preserve"> For purposes of this assignment, I will use the first year of his pontificate: 1249. </w:t>
      </w:r>
    </w:p>
    <w:p w:rsidR="009C4C25" w:rsidRDefault="009C4C25" w:rsidP="004F4474">
      <w:pPr>
        <w:rPr>
          <w:rFonts w:ascii="Times New Roman" w:hAnsi="Times New Roman" w:cs="Times New Roman"/>
          <w:sz w:val="24"/>
          <w:szCs w:val="24"/>
        </w:rPr>
      </w:pPr>
      <w:r w:rsidRPr="00DB695B">
        <w:rPr>
          <w:rFonts w:ascii="Times New Roman" w:hAnsi="Times New Roman" w:cs="Times New Roman"/>
          <w:sz w:val="24"/>
          <w:szCs w:val="24"/>
        </w:rPr>
        <w:t>In conclusion, I found that the confirmation of the charters for Shrewsbury abbey occurred on July 23, 2249.</w:t>
      </w:r>
    </w:p>
    <w:p w:rsidR="00915962" w:rsidRPr="00DB695B" w:rsidRDefault="00915962" w:rsidP="004F4474">
      <w:pPr>
        <w:rPr>
          <w:rFonts w:ascii="Times New Roman" w:hAnsi="Times New Roman" w:cs="Times New Roman"/>
          <w:sz w:val="24"/>
          <w:szCs w:val="24"/>
        </w:rPr>
      </w:pPr>
    </w:p>
    <w:p w:rsidR="003D3765" w:rsidRPr="00DB695B" w:rsidRDefault="003D3765">
      <w:pPr>
        <w:rPr>
          <w:rFonts w:ascii="Times New Roman" w:hAnsi="Times New Roman" w:cs="Times New Roman"/>
          <w:sz w:val="24"/>
          <w:szCs w:val="24"/>
        </w:rPr>
      </w:pPr>
    </w:p>
    <w:p w:rsidR="003D3765" w:rsidRPr="00DB695B" w:rsidRDefault="009C4C25" w:rsidP="009C4C25">
      <w:pPr>
        <w:pStyle w:val="ListParagraph"/>
        <w:numPr>
          <w:ilvl w:val="0"/>
          <w:numId w:val="1"/>
        </w:numPr>
        <w:rPr>
          <w:rFonts w:ascii="Times New Roman" w:hAnsi="Times New Roman" w:cs="Times New Roman"/>
          <w:sz w:val="24"/>
          <w:szCs w:val="24"/>
        </w:rPr>
      </w:pPr>
      <w:proofErr w:type="spellStart"/>
      <w:r w:rsidRPr="00DB695B">
        <w:rPr>
          <w:rFonts w:ascii="Times New Roman" w:hAnsi="Times New Roman" w:cs="Times New Roman"/>
          <w:sz w:val="24"/>
          <w:szCs w:val="24"/>
        </w:rPr>
        <w:lastRenderedPageBreak/>
        <w:t>Downham</w:t>
      </w:r>
      <w:proofErr w:type="spellEnd"/>
      <w:r w:rsidRPr="00DB695B">
        <w:rPr>
          <w:rFonts w:ascii="Times New Roman" w:hAnsi="Times New Roman" w:cs="Times New Roman"/>
          <w:sz w:val="24"/>
          <w:szCs w:val="24"/>
        </w:rPr>
        <w:t>: court held on Thursday the day after Ash Wednesday in the fourth year of the reign of King Edward and the first year of the episcopate of John de Ketene [</w:t>
      </w:r>
      <w:proofErr w:type="spellStart"/>
      <w:r w:rsidRPr="00DB695B">
        <w:rPr>
          <w:rFonts w:ascii="Times New Roman" w:hAnsi="Times New Roman" w:cs="Times New Roman"/>
          <w:sz w:val="24"/>
          <w:szCs w:val="24"/>
        </w:rPr>
        <w:t>Ketton</w:t>
      </w:r>
      <w:proofErr w:type="spellEnd"/>
      <w:r w:rsidRPr="00DB695B">
        <w:rPr>
          <w:rFonts w:ascii="Times New Roman" w:hAnsi="Times New Roman" w:cs="Times New Roman"/>
          <w:sz w:val="24"/>
          <w:szCs w:val="24"/>
        </w:rPr>
        <w:t xml:space="preserve">]. </w:t>
      </w:r>
    </w:p>
    <w:p w:rsidR="009C4C25" w:rsidRPr="00DB695B" w:rsidRDefault="009C4C25">
      <w:pPr>
        <w:rPr>
          <w:rFonts w:ascii="Times New Roman" w:hAnsi="Times New Roman" w:cs="Times New Roman"/>
          <w:sz w:val="24"/>
          <w:szCs w:val="24"/>
        </w:rPr>
      </w:pPr>
    </w:p>
    <w:p w:rsidR="009C4C25" w:rsidRPr="00DB695B" w:rsidRDefault="009C4C25">
      <w:pPr>
        <w:rPr>
          <w:rFonts w:ascii="Times New Roman" w:hAnsi="Times New Roman" w:cs="Times New Roman"/>
          <w:sz w:val="24"/>
          <w:szCs w:val="24"/>
        </w:rPr>
      </w:pPr>
      <w:r w:rsidRPr="00DB695B">
        <w:rPr>
          <w:rFonts w:ascii="Times New Roman" w:hAnsi="Times New Roman" w:cs="Times New Roman"/>
          <w:sz w:val="24"/>
          <w:szCs w:val="24"/>
        </w:rPr>
        <w:t xml:space="preserve">According to the </w:t>
      </w:r>
      <w:r w:rsidRPr="00DB695B">
        <w:rPr>
          <w:rFonts w:ascii="Times New Roman" w:hAnsi="Times New Roman" w:cs="Times New Roman"/>
          <w:i/>
          <w:sz w:val="24"/>
          <w:szCs w:val="24"/>
        </w:rPr>
        <w:t>Handbook of British Chronology</w:t>
      </w:r>
      <w:r w:rsidRPr="00DB695B">
        <w:rPr>
          <w:rFonts w:ascii="Times New Roman" w:hAnsi="Times New Roman" w:cs="Times New Roman"/>
          <w:sz w:val="24"/>
          <w:szCs w:val="24"/>
        </w:rPr>
        <w:t xml:space="preserve">, Edward I ascended to the throne on November 20, 1272. The fourth year after Edward’s crowning would be, therefore, 1276. </w:t>
      </w:r>
    </w:p>
    <w:p w:rsidR="009C4C25" w:rsidRPr="00DB695B" w:rsidRDefault="009C4C25">
      <w:pPr>
        <w:rPr>
          <w:rFonts w:ascii="Times New Roman" w:hAnsi="Times New Roman" w:cs="Times New Roman"/>
          <w:sz w:val="24"/>
          <w:szCs w:val="24"/>
        </w:rPr>
      </w:pPr>
    </w:p>
    <w:p w:rsidR="009C4C25" w:rsidRPr="00DB695B" w:rsidRDefault="00915962">
      <w:pPr>
        <w:rPr>
          <w:rFonts w:ascii="Times New Roman" w:hAnsi="Times New Roman" w:cs="Times New Roman"/>
          <w:sz w:val="24"/>
          <w:szCs w:val="24"/>
        </w:rPr>
      </w:pPr>
      <w:r>
        <w:rPr>
          <w:rFonts w:ascii="Times New Roman" w:hAnsi="Times New Roman" w:cs="Times New Roman"/>
          <w:sz w:val="24"/>
          <w:szCs w:val="24"/>
        </w:rPr>
        <w:t xml:space="preserve">Next, I focused on discovering the specific date. Using </w:t>
      </w:r>
      <w:r w:rsidR="009C4C25" w:rsidRPr="00DB695B">
        <w:rPr>
          <w:rFonts w:ascii="Times New Roman" w:hAnsi="Times New Roman" w:cs="Times New Roman"/>
          <w:sz w:val="24"/>
          <w:szCs w:val="24"/>
        </w:rPr>
        <w:t>the Hand</w:t>
      </w:r>
      <w:r w:rsidR="009C4C25" w:rsidRPr="00DB695B">
        <w:rPr>
          <w:rFonts w:ascii="Times New Roman" w:hAnsi="Times New Roman" w:cs="Times New Roman"/>
          <w:i/>
          <w:sz w:val="24"/>
          <w:szCs w:val="24"/>
        </w:rPr>
        <w:t>book of Dates</w:t>
      </w:r>
      <w:r w:rsidR="009C4C25" w:rsidRPr="00DB695B">
        <w:rPr>
          <w:rFonts w:ascii="Times New Roman" w:hAnsi="Times New Roman" w:cs="Times New Roman"/>
          <w:sz w:val="24"/>
          <w:szCs w:val="24"/>
        </w:rPr>
        <w:t xml:space="preserve"> I found that Easter fell on April 5 in 1276. </w:t>
      </w:r>
      <w:r>
        <w:rPr>
          <w:rFonts w:ascii="Times New Roman" w:hAnsi="Times New Roman" w:cs="Times New Roman"/>
          <w:sz w:val="24"/>
          <w:szCs w:val="24"/>
        </w:rPr>
        <w:t xml:space="preserve">Subsequently, Ash Wednesday, which is always the Wednesday before Easter Sunday, </w:t>
      </w:r>
      <w:r w:rsidR="009C4C25" w:rsidRPr="00DB695B">
        <w:rPr>
          <w:rFonts w:ascii="Times New Roman" w:hAnsi="Times New Roman" w:cs="Times New Roman"/>
          <w:sz w:val="24"/>
          <w:szCs w:val="24"/>
        </w:rPr>
        <w:t xml:space="preserve">would have fallen on April 1, 1276. </w:t>
      </w:r>
    </w:p>
    <w:p w:rsidR="009C4C25" w:rsidRPr="00DB695B" w:rsidRDefault="009C4C25">
      <w:pPr>
        <w:rPr>
          <w:rFonts w:ascii="Times New Roman" w:hAnsi="Times New Roman" w:cs="Times New Roman"/>
          <w:sz w:val="24"/>
          <w:szCs w:val="24"/>
        </w:rPr>
      </w:pPr>
    </w:p>
    <w:p w:rsidR="009C4C25" w:rsidRDefault="009C4C25">
      <w:pPr>
        <w:rPr>
          <w:rFonts w:ascii="Times New Roman" w:hAnsi="Times New Roman" w:cs="Times New Roman"/>
          <w:sz w:val="24"/>
          <w:szCs w:val="24"/>
        </w:rPr>
      </w:pPr>
      <w:r w:rsidRPr="00DB695B">
        <w:rPr>
          <w:rFonts w:ascii="Times New Roman" w:hAnsi="Times New Roman" w:cs="Times New Roman"/>
          <w:sz w:val="24"/>
          <w:szCs w:val="24"/>
        </w:rPr>
        <w:t xml:space="preserve">In conclusion, </w:t>
      </w:r>
      <w:r w:rsidR="00915962">
        <w:rPr>
          <w:rFonts w:ascii="Times New Roman" w:hAnsi="Times New Roman" w:cs="Times New Roman"/>
          <w:sz w:val="24"/>
          <w:szCs w:val="24"/>
        </w:rPr>
        <w:t xml:space="preserve">I found that </w:t>
      </w:r>
      <w:r w:rsidRPr="00DB695B">
        <w:rPr>
          <w:rFonts w:ascii="Times New Roman" w:hAnsi="Times New Roman" w:cs="Times New Roman"/>
          <w:sz w:val="24"/>
          <w:szCs w:val="24"/>
        </w:rPr>
        <w:t xml:space="preserve">the court at </w:t>
      </w:r>
      <w:proofErr w:type="spellStart"/>
      <w:r w:rsidRPr="00DB695B">
        <w:rPr>
          <w:rFonts w:ascii="Times New Roman" w:hAnsi="Times New Roman" w:cs="Times New Roman"/>
          <w:sz w:val="24"/>
          <w:szCs w:val="24"/>
        </w:rPr>
        <w:t>Downham</w:t>
      </w:r>
      <w:proofErr w:type="spellEnd"/>
      <w:r w:rsidRPr="00DB695B">
        <w:rPr>
          <w:rFonts w:ascii="Times New Roman" w:hAnsi="Times New Roman" w:cs="Times New Roman"/>
          <w:sz w:val="24"/>
          <w:szCs w:val="24"/>
        </w:rPr>
        <w:t xml:space="preserve"> was held on Thursday, April 2</w:t>
      </w:r>
      <w:r w:rsidR="00915962">
        <w:rPr>
          <w:rFonts w:ascii="Times New Roman" w:hAnsi="Times New Roman" w:cs="Times New Roman"/>
          <w:sz w:val="24"/>
          <w:szCs w:val="24"/>
        </w:rPr>
        <w:t>,</w:t>
      </w:r>
      <w:r w:rsidRPr="00DB695B">
        <w:rPr>
          <w:rFonts w:ascii="Times New Roman" w:hAnsi="Times New Roman" w:cs="Times New Roman"/>
          <w:sz w:val="24"/>
          <w:szCs w:val="24"/>
        </w:rPr>
        <w:t xml:space="preserve"> 1276. </w:t>
      </w:r>
    </w:p>
    <w:p w:rsidR="00703630" w:rsidRDefault="00703630">
      <w:pPr>
        <w:rPr>
          <w:rFonts w:ascii="Times New Roman" w:hAnsi="Times New Roman" w:cs="Times New Roman"/>
          <w:sz w:val="24"/>
          <w:szCs w:val="24"/>
        </w:rPr>
      </w:pPr>
    </w:p>
    <w:p w:rsidR="00703630" w:rsidRPr="00DB695B" w:rsidRDefault="00703630">
      <w:pPr>
        <w:rPr>
          <w:rFonts w:ascii="Times New Roman" w:hAnsi="Times New Roman" w:cs="Times New Roman"/>
          <w:sz w:val="24"/>
          <w:szCs w:val="24"/>
        </w:rPr>
      </w:pPr>
    </w:p>
    <w:p w:rsidR="00DB695B" w:rsidRDefault="00BA4644">
      <w:pPr>
        <w:rPr>
          <w:rFonts w:ascii="Times New Roman" w:hAnsi="Times New Roman" w:cs="Times New Roman"/>
          <w:sz w:val="24"/>
          <w:szCs w:val="24"/>
        </w:rPr>
      </w:pPr>
      <w:r w:rsidRPr="00DB695B">
        <w:rPr>
          <w:rFonts w:ascii="Times New Roman" w:hAnsi="Times New Roman" w:cs="Times New Roman"/>
          <w:sz w:val="24"/>
          <w:szCs w:val="24"/>
        </w:rPr>
        <w:t>D.</w:t>
      </w:r>
    </w:p>
    <w:p w:rsidR="00915962" w:rsidRPr="00915962" w:rsidRDefault="00915962" w:rsidP="00915962">
      <w:pPr>
        <w:pStyle w:val="NormalWeb"/>
        <w:shd w:val="clear" w:color="auto" w:fill="FBF7F5"/>
        <w:spacing w:before="0" w:beforeAutospacing="0"/>
        <w:rPr>
          <w:sz w:val="22"/>
          <w:szCs w:val="23"/>
        </w:rPr>
      </w:pPr>
      <w:r w:rsidRPr="00915962">
        <w:rPr>
          <w:szCs w:val="27"/>
        </w:rPr>
        <w:t xml:space="preserve"> Henry, king of the English, greets the bishop of Lincoln and Earl David and the earl of Leicester, and Earl </w:t>
      </w:r>
      <w:proofErr w:type="spellStart"/>
      <w:r w:rsidRPr="00915962">
        <w:rPr>
          <w:szCs w:val="27"/>
        </w:rPr>
        <w:t>Rannulf</w:t>
      </w:r>
      <w:proofErr w:type="spellEnd"/>
      <w:r w:rsidRPr="00915962">
        <w:rPr>
          <w:szCs w:val="27"/>
        </w:rPr>
        <w:t xml:space="preserve"> of Chester, and all the barons and lords of whom Geoffrey </w:t>
      </w:r>
      <w:proofErr w:type="spellStart"/>
      <w:r w:rsidRPr="00915962">
        <w:rPr>
          <w:szCs w:val="27"/>
        </w:rPr>
        <w:t>Ridel</w:t>
      </w:r>
      <w:proofErr w:type="spellEnd"/>
      <w:r w:rsidRPr="00915962">
        <w:rPr>
          <w:szCs w:val="27"/>
        </w:rPr>
        <w:t xml:space="preserve"> held lands, and all the sheriffs within whose jurisdiction he held them. Know that I have given to Richard Basset the daughter of Geoffrey </w:t>
      </w:r>
      <w:proofErr w:type="spellStart"/>
      <w:r w:rsidRPr="00915962">
        <w:rPr>
          <w:szCs w:val="27"/>
        </w:rPr>
        <w:t>Ridel</w:t>
      </w:r>
      <w:proofErr w:type="spellEnd"/>
      <w:r w:rsidRPr="00915962">
        <w:rPr>
          <w:szCs w:val="27"/>
        </w:rPr>
        <w:t xml:space="preserve"> to wife, and the custody of Geoffrey </w:t>
      </w:r>
      <w:proofErr w:type="spellStart"/>
      <w:r w:rsidRPr="00915962">
        <w:rPr>
          <w:szCs w:val="27"/>
        </w:rPr>
        <w:t>Ridel’s</w:t>
      </w:r>
      <w:proofErr w:type="spellEnd"/>
      <w:r w:rsidRPr="00915962">
        <w:rPr>
          <w:szCs w:val="27"/>
        </w:rPr>
        <w:t xml:space="preserve"> land until Robert </w:t>
      </w:r>
      <w:proofErr w:type="spellStart"/>
      <w:r w:rsidRPr="00915962">
        <w:rPr>
          <w:szCs w:val="27"/>
        </w:rPr>
        <w:t>Ridel</w:t>
      </w:r>
      <w:proofErr w:type="spellEnd"/>
      <w:r w:rsidRPr="00915962">
        <w:rPr>
          <w:szCs w:val="27"/>
        </w:rPr>
        <w:t xml:space="preserve"> can be made a knight and marry the granddaughter of Ralph Basset, namely the daughter of one of his daughters. … And this gift and compact have been made at the request and with the advice of </w:t>
      </w:r>
      <w:proofErr w:type="spellStart"/>
      <w:r w:rsidRPr="00915962">
        <w:rPr>
          <w:szCs w:val="27"/>
        </w:rPr>
        <w:t>Rannulf</w:t>
      </w:r>
      <w:proofErr w:type="spellEnd"/>
      <w:r w:rsidRPr="00915962">
        <w:rPr>
          <w:szCs w:val="27"/>
        </w:rPr>
        <w:t xml:space="preserve">, earl of Chester, and William his brother, and Nigel </w:t>
      </w:r>
      <w:proofErr w:type="spellStart"/>
      <w:r w:rsidRPr="00915962">
        <w:rPr>
          <w:szCs w:val="27"/>
        </w:rPr>
        <w:t>d’Aubigny</w:t>
      </w:r>
      <w:proofErr w:type="spellEnd"/>
      <w:r w:rsidRPr="00915962">
        <w:rPr>
          <w:szCs w:val="27"/>
        </w:rPr>
        <w:t xml:space="preserve"> and Robert </w:t>
      </w:r>
      <w:proofErr w:type="spellStart"/>
      <w:r w:rsidRPr="00915962">
        <w:rPr>
          <w:szCs w:val="27"/>
        </w:rPr>
        <w:t>Ridel’s</w:t>
      </w:r>
      <w:proofErr w:type="spellEnd"/>
      <w:r w:rsidRPr="00915962">
        <w:rPr>
          <w:szCs w:val="27"/>
        </w:rPr>
        <w:t xml:space="preserve"> other kin and </w:t>
      </w:r>
      <w:proofErr w:type="spellStart"/>
      <w:r w:rsidRPr="00915962">
        <w:rPr>
          <w:szCs w:val="27"/>
        </w:rPr>
        <w:t>Geva</w:t>
      </w:r>
      <w:proofErr w:type="spellEnd"/>
      <w:r w:rsidRPr="00915962">
        <w:rPr>
          <w:szCs w:val="27"/>
        </w:rPr>
        <w:t xml:space="preserve"> his mother, and Geoffrey the earl’s chancellor, and Simon, dean of Lincoln, and William, son of </w:t>
      </w:r>
      <w:proofErr w:type="spellStart"/>
      <w:r w:rsidRPr="00915962">
        <w:rPr>
          <w:szCs w:val="27"/>
        </w:rPr>
        <w:t>Rannulf</w:t>
      </w:r>
      <w:proofErr w:type="spellEnd"/>
      <w:r w:rsidRPr="00915962">
        <w:rPr>
          <w:szCs w:val="27"/>
        </w:rPr>
        <w:t xml:space="preserve">, and Thomas of St John and Geoffrey de Clinton, and </w:t>
      </w:r>
      <w:proofErr w:type="spellStart"/>
      <w:r w:rsidRPr="00915962">
        <w:rPr>
          <w:szCs w:val="27"/>
        </w:rPr>
        <w:t>Payn</w:t>
      </w:r>
      <w:proofErr w:type="spellEnd"/>
      <w:r w:rsidRPr="00915962">
        <w:rPr>
          <w:szCs w:val="27"/>
        </w:rPr>
        <w:t xml:space="preserve"> son of John, and William </w:t>
      </w:r>
      <w:proofErr w:type="spellStart"/>
      <w:r w:rsidRPr="00915962">
        <w:rPr>
          <w:szCs w:val="27"/>
        </w:rPr>
        <w:t>d’Aubigny</w:t>
      </w:r>
      <w:proofErr w:type="spellEnd"/>
      <w:r w:rsidRPr="00915962">
        <w:rPr>
          <w:szCs w:val="27"/>
        </w:rPr>
        <w:t xml:space="preserve"> and Humphrey de </w:t>
      </w:r>
      <w:proofErr w:type="spellStart"/>
      <w:r w:rsidRPr="00915962">
        <w:rPr>
          <w:szCs w:val="27"/>
        </w:rPr>
        <w:t>Bohun</w:t>
      </w:r>
      <w:proofErr w:type="spellEnd"/>
      <w:r w:rsidRPr="00915962">
        <w:rPr>
          <w:szCs w:val="27"/>
        </w:rPr>
        <w:t xml:space="preserve"> and Robert </w:t>
      </w:r>
      <w:proofErr w:type="spellStart"/>
      <w:r w:rsidRPr="00915962">
        <w:rPr>
          <w:szCs w:val="27"/>
        </w:rPr>
        <w:t>Musard</w:t>
      </w:r>
      <w:proofErr w:type="spellEnd"/>
      <w:r w:rsidRPr="00915962">
        <w:rPr>
          <w:szCs w:val="27"/>
        </w:rPr>
        <w:t xml:space="preserve"> and Robert Basset and Osmund Basset and </w:t>
      </w:r>
      <w:proofErr w:type="spellStart"/>
      <w:r w:rsidRPr="00915962">
        <w:rPr>
          <w:szCs w:val="27"/>
        </w:rPr>
        <w:t>Thurstan</w:t>
      </w:r>
      <w:proofErr w:type="spellEnd"/>
      <w:r w:rsidRPr="00915962">
        <w:rPr>
          <w:szCs w:val="27"/>
        </w:rPr>
        <w:t xml:space="preserve"> Basset and William, constable of Earl </w:t>
      </w:r>
      <w:proofErr w:type="spellStart"/>
      <w:r w:rsidRPr="00915962">
        <w:rPr>
          <w:szCs w:val="27"/>
        </w:rPr>
        <w:t>Rannulf</w:t>
      </w:r>
      <w:proofErr w:type="spellEnd"/>
      <w:r w:rsidRPr="00915962">
        <w:rPr>
          <w:szCs w:val="27"/>
        </w:rPr>
        <w:t xml:space="preserve"> of Chester, and Ralph, son of Norman, and Hugh </w:t>
      </w:r>
      <w:proofErr w:type="spellStart"/>
      <w:r w:rsidRPr="00915962">
        <w:rPr>
          <w:szCs w:val="27"/>
        </w:rPr>
        <w:t>Maubanc</w:t>
      </w:r>
      <w:proofErr w:type="spellEnd"/>
      <w:r w:rsidRPr="00915962">
        <w:rPr>
          <w:szCs w:val="27"/>
        </w:rPr>
        <w:t>. At Woodstock.</w:t>
      </w:r>
    </w:p>
    <w:p w:rsidR="00915962" w:rsidRPr="00DB695B" w:rsidRDefault="00915962">
      <w:pPr>
        <w:rPr>
          <w:rFonts w:ascii="Times New Roman" w:hAnsi="Times New Roman" w:cs="Times New Roman"/>
          <w:sz w:val="24"/>
          <w:szCs w:val="24"/>
        </w:rPr>
      </w:pPr>
    </w:p>
    <w:p w:rsidR="00DB695B" w:rsidRPr="00DB695B" w:rsidRDefault="00915962">
      <w:pPr>
        <w:rPr>
          <w:rFonts w:ascii="Times New Roman" w:hAnsi="Times New Roman" w:cs="Times New Roman"/>
          <w:sz w:val="24"/>
          <w:szCs w:val="24"/>
        </w:rPr>
      </w:pPr>
      <w:r>
        <w:rPr>
          <w:rFonts w:ascii="Times New Roman" w:hAnsi="Times New Roman" w:cs="Times New Roman"/>
          <w:sz w:val="24"/>
          <w:szCs w:val="24"/>
        </w:rPr>
        <w:t xml:space="preserve">In order to dissect this entry, I focused on paraphrasing the text: </w:t>
      </w:r>
      <w:r w:rsidR="00DB695B" w:rsidRPr="00DB695B">
        <w:rPr>
          <w:rFonts w:ascii="Times New Roman" w:hAnsi="Times New Roman" w:cs="Times New Roman"/>
          <w:sz w:val="24"/>
          <w:szCs w:val="24"/>
        </w:rPr>
        <w:t xml:space="preserve">Geoffrey </w:t>
      </w:r>
      <w:proofErr w:type="spellStart"/>
      <w:r w:rsidR="00DB695B" w:rsidRPr="00DB695B">
        <w:rPr>
          <w:rFonts w:ascii="Times New Roman" w:hAnsi="Times New Roman" w:cs="Times New Roman"/>
          <w:sz w:val="24"/>
          <w:szCs w:val="24"/>
        </w:rPr>
        <w:t>Ridel’s</w:t>
      </w:r>
      <w:proofErr w:type="spellEnd"/>
      <w:r w:rsidR="00DB695B" w:rsidRPr="00DB695B">
        <w:rPr>
          <w:rFonts w:ascii="Times New Roman" w:hAnsi="Times New Roman" w:cs="Times New Roman"/>
          <w:sz w:val="24"/>
          <w:szCs w:val="24"/>
        </w:rPr>
        <w:t xml:space="preserve"> daughter is set to marry Richard Basset through an agreement reached between several members of both households. Robert </w:t>
      </w:r>
      <w:proofErr w:type="spellStart"/>
      <w:r w:rsidR="00DB695B" w:rsidRPr="00DB695B">
        <w:rPr>
          <w:rFonts w:ascii="Times New Roman" w:hAnsi="Times New Roman" w:cs="Times New Roman"/>
          <w:sz w:val="24"/>
          <w:szCs w:val="24"/>
        </w:rPr>
        <w:t>Ridel</w:t>
      </w:r>
      <w:proofErr w:type="spellEnd"/>
      <w:r w:rsidR="00DB695B" w:rsidRPr="00DB695B">
        <w:rPr>
          <w:rFonts w:ascii="Times New Roman" w:hAnsi="Times New Roman" w:cs="Times New Roman"/>
          <w:sz w:val="24"/>
          <w:szCs w:val="24"/>
        </w:rPr>
        <w:t xml:space="preserve"> will marry the granddaughter of Ralph Basset. Until Robert </w:t>
      </w:r>
      <w:proofErr w:type="spellStart"/>
      <w:r w:rsidR="00DB695B" w:rsidRPr="00DB695B">
        <w:rPr>
          <w:rFonts w:ascii="Times New Roman" w:hAnsi="Times New Roman" w:cs="Times New Roman"/>
          <w:sz w:val="24"/>
          <w:szCs w:val="24"/>
        </w:rPr>
        <w:t>Ridel</w:t>
      </w:r>
      <w:proofErr w:type="spellEnd"/>
      <w:r w:rsidR="00DB695B" w:rsidRPr="00DB695B">
        <w:rPr>
          <w:rFonts w:ascii="Times New Roman" w:hAnsi="Times New Roman" w:cs="Times New Roman"/>
          <w:sz w:val="24"/>
          <w:szCs w:val="24"/>
        </w:rPr>
        <w:t xml:space="preserve"> becomes a knight and marries Basset’s granddaughter, the land belonging to Geoffrey </w:t>
      </w:r>
      <w:proofErr w:type="spellStart"/>
      <w:r w:rsidR="00DB695B" w:rsidRPr="00DB695B">
        <w:rPr>
          <w:rFonts w:ascii="Times New Roman" w:hAnsi="Times New Roman" w:cs="Times New Roman"/>
          <w:sz w:val="24"/>
          <w:szCs w:val="24"/>
        </w:rPr>
        <w:t>Ridel</w:t>
      </w:r>
      <w:proofErr w:type="spellEnd"/>
      <w:r w:rsidR="00DB695B" w:rsidRPr="00DB695B">
        <w:rPr>
          <w:rFonts w:ascii="Times New Roman" w:hAnsi="Times New Roman" w:cs="Times New Roman"/>
          <w:sz w:val="24"/>
          <w:szCs w:val="24"/>
        </w:rPr>
        <w:t xml:space="preserve"> will be held by Richard Basset.</w:t>
      </w:r>
    </w:p>
    <w:p w:rsidR="00DB695B" w:rsidRPr="00DB695B" w:rsidRDefault="00DB695B" w:rsidP="00DB695B">
      <w:pPr>
        <w:rPr>
          <w:rFonts w:ascii="Times New Roman" w:hAnsi="Times New Roman" w:cs="Times New Roman"/>
          <w:sz w:val="24"/>
          <w:szCs w:val="24"/>
        </w:rPr>
      </w:pPr>
      <w:r w:rsidRPr="00DB695B">
        <w:rPr>
          <w:rFonts w:ascii="Times New Roman" w:hAnsi="Times New Roman" w:cs="Times New Roman"/>
          <w:sz w:val="24"/>
          <w:szCs w:val="24"/>
        </w:rPr>
        <w:t xml:space="preserve">In the </w:t>
      </w:r>
      <w:r w:rsidRPr="00DB695B">
        <w:rPr>
          <w:rFonts w:ascii="Times New Roman" w:hAnsi="Times New Roman" w:cs="Times New Roman"/>
          <w:i/>
          <w:sz w:val="24"/>
          <w:szCs w:val="24"/>
        </w:rPr>
        <w:t>Handbook of British Chronology</w:t>
      </w:r>
      <w:r w:rsidRPr="00DB695B">
        <w:rPr>
          <w:rFonts w:ascii="Times New Roman" w:hAnsi="Times New Roman" w:cs="Times New Roman"/>
          <w:sz w:val="24"/>
          <w:szCs w:val="24"/>
        </w:rPr>
        <w:t>, I found that Henry I reigned from 5 August 11 unt</w:t>
      </w:r>
      <w:r w:rsidR="00915962">
        <w:rPr>
          <w:rFonts w:ascii="Times New Roman" w:hAnsi="Times New Roman" w:cs="Times New Roman"/>
          <w:sz w:val="24"/>
          <w:szCs w:val="24"/>
        </w:rPr>
        <w:t>il his death in 1135.</w:t>
      </w:r>
      <w:r w:rsidR="00915962">
        <w:rPr>
          <w:rStyle w:val="FootnoteReference"/>
          <w:rFonts w:ascii="Times New Roman" w:hAnsi="Times New Roman" w:cs="Times New Roman"/>
          <w:sz w:val="24"/>
          <w:szCs w:val="24"/>
        </w:rPr>
        <w:footnoteReference w:id="5"/>
      </w:r>
    </w:p>
    <w:p w:rsidR="003D3765" w:rsidRPr="006D3354" w:rsidRDefault="006D3354">
      <w:pPr>
        <w:rPr>
          <w:rFonts w:ascii="Times New Roman" w:hAnsi="Times New Roman" w:cs="Times New Roman"/>
          <w:sz w:val="24"/>
          <w:szCs w:val="24"/>
        </w:rPr>
      </w:pPr>
      <w:r>
        <w:rPr>
          <w:rFonts w:ascii="Times New Roman" w:hAnsi="Times New Roman" w:cs="Times New Roman"/>
          <w:sz w:val="24"/>
          <w:szCs w:val="24"/>
        </w:rPr>
        <w:lastRenderedPageBreak/>
        <w:t xml:space="preserve">Next I began to research Geoffrey </w:t>
      </w:r>
      <w:proofErr w:type="spellStart"/>
      <w:r>
        <w:rPr>
          <w:rFonts w:ascii="Times New Roman" w:hAnsi="Times New Roman" w:cs="Times New Roman"/>
          <w:sz w:val="24"/>
          <w:szCs w:val="24"/>
        </w:rPr>
        <w:t>Ridel</w:t>
      </w:r>
      <w:proofErr w:type="spellEnd"/>
      <w:r>
        <w:rPr>
          <w:rFonts w:ascii="Times New Roman" w:hAnsi="Times New Roman" w:cs="Times New Roman"/>
          <w:sz w:val="24"/>
          <w:szCs w:val="24"/>
        </w:rPr>
        <w:t xml:space="preserve">. According the entries found in </w:t>
      </w:r>
      <w:r>
        <w:rPr>
          <w:rFonts w:ascii="Times New Roman" w:hAnsi="Times New Roman" w:cs="Times New Roman"/>
          <w:i/>
          <w:sz w:val="24"/>
          <w:szCs w:val="24"/>
        </w:rPr>
        <w:t xml:space="preserve">Domesday People: Domesday </w:t>
      </w:r>
      <w:r w:rsidRPr="00915962">
        <w:rPr>
          <w:rFonts w:ascii="Times New Roman" w:hAnsi="Times New Roman" w:cs="Times New Roman"/>
          <w:sz w:val="24"/>
          <w:szCs w:val="24"/>
        </w:rPr>
        <w:t>Book</w:t>
      </w:r>
      <w:r w:rsidR="00915962">
        <w:rPr>
          <w:rFonts w:ascii="Times New Roman" w:hAnsi="Times New Roman" w:cs="Times New Roman"/>
          <w:sz w:val="24"/>
          <w:szCs w:val="24"/>
        </w:rPr>
        <w:t>,</w:t>
      </w:r>
      <w:r w:rsidR="00915962">
        <w:rPr>
          <w:rStyle w:val="FootnoteReference"/>
          <w:rFonts w:ascii="Times New Roman" w:hAnsi="Times New Roman" w:cs="Times New Roman"/>
          <w:sz w:val="24"/>
          <w:szCs w:val="24"/>
        </w:rPr>
        <w:footnoteReference w:id="6"/>
      </w:r>
      <w:r w:rsidR="00915962">
        <w:rPr>
          <w:rFonts w:ascii="Times New Roman" w:hAnsi="Times New Roman" w:cs="Times New Roman"/>
          <w:sz w:val="24"/>
          <w:szCs w:val="24"/>
        </w:rPr>
        <w:t xml:space="preserve"> </w:t>
      </w:r>
      <w:r w:rsidRPr="00915962">
        <w:rPr>
          <w:rFonts w:ascii="Times New Roman" w:hAnsi="Times New Roman" w:cs="Times New Roman"/>
          <w:sz w:val="24"/>
          <w:szCs w:val="24"/>
        </w:rPr>
        <w:t>I</w:t>
      </w:r>
      <w:r>
        <w:rPr>
          <w:rFonts w:ascii="Times New Roman" w:hAnsi="Times New Roman" w:cs="Times New Roman"/>
          <w:sz w:val="24"/>
          <w:szCs w:val="24"/>
        </w:rPr>
        <w:t xml:space="preserve"> discovered that Geoffrey </w:t>
      </w:r>
      <w:proofErr w:type="spellStart"/>
      <w:r>
        <w:rPr>
          <w:rFonts w:ascii="Times New Roman" w:hAnsi="Times New Roman" w:cs="Times New Roman"/>
          <w:sz w:val="24"/>
          <w:szCs w:val="24"/>
        </w:rPr>
        <w:t>Ridel</w:t>
      </w:r>
      <w:proofErr w:type="spellEnd"/>
      <w:r>
        <w:rPr>
          <w:rFonts w:ascii="Times New Roman" w:hAnsi="Times New Roman" w:cs="Times New Roman"/>
          <w:sz w:val="24"/>
          <w:szCs w:val="24"/>
        </w:rPr>
        <w:t xml:space="preserve"> was a royal justice during the reign of Henry I. This confirmed that I should continue to focus on the time period during this King Henry. Geoffrey </w:t>
      </w:r>
      <w:proofErr w:type="spellStart"/>
      <w:r>
        <w:rPr>
          <w:rFonts w:ascii="Times New Roman" w:hAnsi="Times New Roman" w:cs="Times New Roman"/>
          <w:sz w:val="24"/>
          <w:szCs w:val="24"/>
        </w:rPr>
        <w:t>Ridel</w:t>
      </w:r>
      <w:proofErr w:type="spellEnd"/>
      <w:r>
        <w:rPr>
          <w:rFonts w:ascii="Times New Roman" w:hAnsi="Times New Roman" w:cs="Times New Roman"/>
          <w:sz w:val="24"/>
          <w:szCs w:val="24"/>
        </w:rPr>
        <w:t xml:space="preserve"> held lands in Norfolk, and was a wealthy landholder at the time. Upon his death in 1120, his daughter married Richard Basset. </w:t>
      </w:r>
    </w:p>
    <w:p w:rsidR="00DB695B" w:rsidRDefault="006D3354">
      <w:pPr>
        <w:rPr>
          <w:rFonts w:ascii="Times New Roman" w:hAnsi="Times New Roman" w:cs="Times New Roman"/>
          <w:sz w:val="24"/>
          <w:szCs w:val="24"/>
        </w:rPr>
      </w:pPr>
      <w:r>
        <w:rPr>
          <w:rFonts w:ascii="Times New Roman" w:hAnsi="Times New Roman" w:cs="Times New Roman"/>
          <w:sz w:val="24"/>
          <w:szCs w:val="24"/>
        </w:rPr>
        <w:t xml:space="preserve">During further research of the marriage of </w:t>
      </w:r>
      <w:proofErr w:type="spellStart"/>
      <w:r>
        <w:rPr>
          <w:rFonts w:ascii="Times New Roman" w:hAnsi="Times New Roman" w:cs="Times New Roman"/>
          <w:sz w:val="24"/>
          <w:szCs w:val="24"/>
        </w:rPr>
        <w:t>Ridel’s</w:t>
      </w:r>
      <w:proofErr w:type="spellEnd"/>
      <w:r>
        <w:rPr>
          <w:rFonts w:ascii="Times New Roman" w:hAnsi="Times New Roman" w:cs="Times New Roman"/>
          <w:sz w:val="24"/>
          <w:szCs w:val="24"/>
        </w:rPr>
        <w:t xml:space="preserve"> daughter and the gifting of his lands to another, I found that there is a strong case that this charter is </w:t>
      </w:r>
      <w:r w:rsidR="00915962">
        <w:rPr>
          <w:rFonts w:ascii="Times New Roman" w:hAnsi="Times New Roman" w:cs="Times New Roman"/>
          <w:sz w:val="24"/>
          <w:szCs w:val="24"/>
        </w:rPr>
        <w:t>a forgery.</w:t>
      </w:r>
      <w:r w:rsidR="00915962">
        <w:rPr>
          <w:rStyle w:val="FootnoteReference"/>
          <w:rFonts w:ascii="Times New Roman" w:hAnsi="Times New Roman" w:cs="Times New Roman"/>
          <w:sz w:val="24"/>
          <w:szCs w:val="24"/>
        </w:rPr>
        <w:footnoteReference w:id="7"/>
      </w:r>
      <w:r w:rsidR="00915962">
        <w:rPr>
          <w:rFonts w:ascii="Times New Roman" w:hAnsi="Times New Roman" w:cs="Times New Roman"/>
          <w:sz w:val="24"/>
          <w:szCs w:val="24"/>
        </w:rPr>
        <w:t xml:space="preserve"> Author David Carpenter states that this charter might have been nothing short than a surreptitious land grab. In the journal article he explains: </w:t>
      </w:r>
    </w:p>
    <w:p w:rsidR="006D3354" w:rsidRPr="006D3354" w:rsidRDefault="006D3354" w:rsidP="006D3354">
      <w:pPr>
        <w:ind w:left="720" w:right="720"/>
        <w:rPr>
          <w:rFonts w:ascii="Times New Roman" w:hAnsi="Times New Roman" w:cs="Times New Roman"/>
          <w:sz w:val="24"/>
          <w:szCs w:val="24"/>
        </w:rPr>
      </w:pPr>
      <w:r w:rsidRPr="006D3354">
        <w:rPr>
          <w:rFonts w:ascii="Times New Roman" w:hAnsi="Times New Roman" w:cs="Times New Roman"/>
          <w:color w:val="1C1D1E"/>
          <w:sz w:val="24"/>
          <w:szCs w:val="24"/>
          <w:shd w:val="clear" w:color="auto" w:fill="FFFFFF"/>
        </w:rPr>
        <w:t xml:space="preserve">A charter of Henry I, king of England from 1100 to 1135, allowed the marriage of Richard Basset to a daughter of Geoffrey </w:t>
      </w:r>
      <w:proofErr w:type="spellStart"/>
      <w:r w:rsidRPr="006D3354">
        <w:rPr>
          <w:rFonts w:ascii="Times New Roman" w:hAnsi="Times New Roman" w:cs="Times New Roman"/>
          <w:color w:val="1C1D1E"/>
          <w:sz w:val="24"/>
          <w:szCs w:val="24"/>
          <w:shd w:val="clear" w:color="auto" w:fill="FFFFFF"/>
        </w:rPr>
        <w:t>Ridel</w:t>
      </w:r>
      <w:proofErr w:type="spellEnd"/>
      <w:r w:rsidRPr="006D3354">
        <w:rPr>
          <w:rFonts w:ascii="Times New Roman" w:hAnsi="Times New Roman" w:cs="Times New Roman"/>
          <w:color w:val="1C1D1E"/>
          <w:sz w:val="24"/>
          <w:szCs w:val="24"/>
          <w:shd w:val="clear" w:color="auto" w:fill="FFFFFF"/>
        </w:rPr>
        <w:t xml:space="preserve">, who had died in November 1120. Through the detailed provisions of the act, Basset acquired the lands that became known as the </w:t>
      </w:r>
      <w:proofErr w:type="spellStart"/>
      <w:r w:rsidRPr="006D3354">
        <w:rPr>
          <w:rFonts w:ascii="Times New Roman" w:hAnsi="Times New Roman" w:cs="Times New Roman"/>
          <w:color w:val="1C1D1E"/>
          <w:sz w:val="24"/>
          <w:szCs w:val="24"/>
          <w:shd w:val="clear" w:color="auto" w:fill="FFFFFF"/>
        </w:rPr>
        <w:t>honour</w:t>
      </w:r>
      <w:proofErr w:type="spellEnd"/>
      <w:r w:rsidRPr="006D3354">
        <w:rPr>
          <w:rFonts w:ascii="Times New Roman" w:hAnsi="Times New Roman" w:cs="Times New Roman"/>
          <w:color w:val="1C1D1E"/>
          <w:sz w:val="24"/>
          <w:szCs w:val="24"/>
          <w:shd w:val="clear" w:color="auto" w:fill="FFFFFF"/>
        </w:rPr>
        <w:t xml:space="preserve"> of Great Weldon, which passed to his descendants through many generations. Careful consideration of the terms of the charter and the circumstances surrounding its production leads to the conclusion that it is a fabrication, confected to ensure that the </w:t>
      </w:r>
      <w:proofErr w:type="spellStart"/>
      <w:r w:rsidRPr="006D3354">
        <w:rPr>
          <w:rFonts w:ascii="Times New Roman" w:hAnsi="Times New Roman" w:cs="Times New Roman"/>
          <w:color w:val="1C1D1E"/>
          <w:sz w:val="24"/>
          <w:szCs w:val="24"/>
          <w:shd w:val="clear" w:color="auto" w:fill="FFFFFF"/>
        </w:rPr>
        <w:t>Ridel</w:t>
      </w:r>
      <w:proofErr w:type="spellEnd"/>
      <w:r w:rsidRPr="006D3354">
        <w:rPr>
          <w:rFonts w:ascii="Times New Roman" w:hAnsi="Times New Roman" w:cs="Times New Roman"/>
          <w:color w:val="1C1D1E"/>
          <w:sz w:val="24"/>
          <w:szCs w:val="24"/>
          <w:shd w:val="clear" w:color="auto" w:fill="FFFFFF"/>
        </w:rPr>
        <w:t xml:space="preserve"> lands passed exclusively to the descendants of Richard Basset</w:t>
      </w:r>
      <w:r w:rsidR="00915962">
        <w:rPr>
          <w:rFonts w:ascii="Times New Roman" w:hAnsi="Times New Roman" w:cs="Times New Roman"/>
          <w:color w:val="1C1D1E"/>
          <w:sz w:val="24"/>
          <w:szCs w:val="24"/>
          <w:shd w:val="clear" w:color="auto" w:fill="FFFFFF"/>
        </w:rPr>
        <w:t>.</w:t>
      </w:r>
    </w:p>
    <w:p w:rsidR="006D3354" w:rsidRDefault="006D3354">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915962" w:rsidRDefault="00915962">
      <w:pPr>
        <w:rPr>
          <w:rFonts w:ascii="Times New Roman" w:hAnsi="Times New Roman" w:cs="Times New Roman"/>
          <w:sz w:val="24"/>
          <w:szCs w:val="24"/>
        </w:rPr>
      </w:pPr>
    </w:p>
    <w:p w:rsidR="00703630" w:rsidRDefault="00703630">
      <w:pPr>
        <w:rPr>
          <w:rFonts w:ascii="Times New Roman" w:hAnsi="Times New Roman" w:cs="Times New Roman"/>
          <w:sz w:val="24"/>
          <w:szCs w:val="24"/>
        </w:rPr>
      </w:pPr>
    </w:p>
    <w:p w:rsidR="002E32E4" w:rsidRDefault="002E32E4">
      <w:pPr>
        <w:rPr>
          <w:rFonts w:ascii="Times New Roman" w:hAnsi="Times New Roman" w:cs="Times New Roman"/>
          <w:sz w:val="24"/>
          <w:szCs w:val="24"/>
        </w:rPr>
      </w:pPr>
    </w:p>
    <w:p w:rsidR="006D3354" w:rsidRDefault="006D3354">
      <w:pPr>
        <w:rPr>
          <w:rFonts w:ascii="Times New Roman" w:hAnsi="Times New Roman" w:cs="Times New Roman"/>
          <w:sz w:val="24"/>
          <w:szCs w:val="24"/>
        </w:rPr>
      </w:pPr>
    </w:p>
    <w:p w:rsidR="00DB695B" w:rsidRPr="00DB695B" w:rsidRDefault="00DB695B" w:rsidP="00703630">
      <w:pPr>
        <w:jc w:val="center"/>
        <w:rPr>
          <w:rFonts w:ascii="Times New Roman" w:hAnsi="Times New Roman" w:cs="Times New Roman"/>
          <w:sz w:val="24"/>
          <w:szCs w:val="24"/>
        </w:rPr>
      </w:pPr>
      <w:r w:rsidRPr="00DB695B">
        <w:rPr>
          <w:rFonts w:ascii="Times New Roman" w:hAnsi="Times New Roman" w:cs="Times New Roman"/>
          <w:sz w:val="24"/>
          <w:szCs w:val="24"/>
        </w:rPr>
        <w:lastRenderedPageBreak/>
        <w:t>Works Cited</w:t>
      </w:r>
    </w:p>
    <w:p w:rsidR="00DB695B" w:rsidRDefault="00DB695B">
      <w:pPr>
        <w:rPr>
          <w:rFonts w:ascii="Times New Roman" w:hAnsi="Times New Roman" w:cs="Times New Roman"/>
          <w:sz w:val="24"/>
          <w:szCs w:val="24"/>
        </w:rPr>
      </w:pPr>
    </w:p>
    <w:p w:rsidR="002E32E4" w:rsidRDefault="002E32E4">
      <w:pPr>
        <w:rPr>
          <w:rFonts w:ascii="Times New Roman" w:hAnsi="Times New Roman" w:cs="Times New Roman"/>
          <w:sz w:val="24"/>
          <w:szCs w:val="24"/>
        </w:rPr>
      </w:pPr>
      <w:r>
        <w:rPr>
          <w:rFonts w:ascii="Times New Roman" w:hAnsi="Times New Roman" w:cs="Times New Roman"/>
          <w:sz w:val="24"/>
          <w:szCs w:val="24"/>
        </w:rPr>
        <w:t>Carpenter, D.</w:t>
      </w:r>
      <w:r w:rsidR="006D3354" w:rsidRPr="00703630">
        <w:rPr>
          <w:rFonts w:ascii="Times New Roman" w:hAnsi="Times New Roman" w:cs="Times New Roman"/>
          <w:sz w:val="24"/>
          <w:szCs w:val="24"/>
        </w:rPr>
        <w:t xml:space="preserve"> ‘</w:t>
      </w:r>
      <w:proofErr w:type="gramStart"/>
      <w:r w:rsidR="006D3354" w:rsidRPr="00703630">
        <w:rPr>
          <w:rFonts w:ascii="Times New Roman" w:hAnsi="Times New Roman" w:cs="Times New Roman"/>
          <w:sz w:val="24"/>
          <w:szCs w:val="24"/>
        </w:rPr>
        <w:t>The</w:t>
      </w:r>
      <w:proofErr w:type="gramEnd"/>
      <w:r w:rsidR="006D3354" w:rsidRPr="00703630">
        <w:rPr>
          <w:rFonts w:ascii="Times New Roman" w:hAnsi="Times New Roman" w:cs="Times New Roman"/>
          <w:sz w:val="24"/>
          <w:szCs w:val="24"/>
        </w:rPr>
        <w:t xml:space="preserve"> marriage of Richard Basset: an undetected forgery in the name of Henry I</w:t>
      </w:r>
      <w:r>
        <w:rPr>
          <w:rFonts w:ascii="Times New Roman" w:hAnsi="Times New Roman" w:cs="Times New Roman"/>
          <w:sz w:val="24"/>
          <w:szCs w:val="24"/>
        </w:rPr>
        <w:t xml:space="preserve">’, </w:t>
      </w:r>
    </w:p>
    <w:p w:rsidR="006D3354" w:rsidRPr="00703630" w:rsidRDefault="002E32E4">
      <w:pP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i/>
          <w:sz w:val="24"/>
          <w:szCs w:val="24"/>
        </w:rPr>
        <w:t xml:space="preserve">Historical Research, </w:t>
      </w:r>
      <w:r>
        <w:rPr>
          <w:rFonts w:ascii="Times New Roman" w:hAnsi="Times New Roman" w:cs="Times New Roman"/>
          <w:sz w:val="24"/>
          <w:szCs w:val="24"/>
        </w:rPr>
        <w:t>91(</w:t>
      </w:r>
      <w:r w:rsidR="00EC6F50">
        <w:rPr>
          <w:rFonts w:ascii="Times New Roman" w:hAnsi="Times New Roman" w:cs="Times New Roman"/>
          <w:sz w:val="24"/>
          <w:szCs w:val="24"/>
        </w:rPr>
        <w:t>252)</w:t>
      </w:r>
      <w:r>
        <w:rPr>
          <w:rFonts w:ascii="Times New Roman" w:hAnsi="Times New Roman" w:cs="Times New Roman"/>
          <w:sz w:val="24"/>
          <w:szCs w:val="24"/>
        </w:rPr>
        <w:t xml:space="preserve"> (2018),</w:t>
      </w:r>
      <w:r w:rsidR="00EC6F50">
        <w:rPr>
          <w:rFonts w:ascii="Times New Roman" w:hAnsi="Times New Roman" w:cs="Times New Roman"/>
          <w:sz w:val="24"/>
          <w:szCs w:val="24"/>
        </w:rPr>
        <w:t xml:space="preserve"> pp</w:t>
      </w:r>
      <w:r>
        <w:rPr>
          <w:rFonts w:ascii="Times New Roman" w:hAnsi="Times New Roman" w:cs="Times New Roman"/>
          <w:sz w:val="24"/>
          <w:szCs w:val="24"/>
        </w:rPr>
        <w:t>.</w:t>
      </w:r>
      <w:r w:rsidR="00EC6F50">
        <w:rPr>
          <w:rFonts w:ascii="Times New Roman" w:hAnsi="Times New Roman" w:cs="Times New Roman"/>
          <w:sz w:val="24"/>
          <w:szCs w:val="24"/>
        </w:rPr>
        <w:t xml:space="preserve"> 399-402</w:t>
      </w:r>
      <w:r w:rsidR="00915962">
        <w:rPr>
          <w:rFonts w:ascii="Times New Roman" w:hAnsi="Times New Roman" w:cs="Times New Roman"/>
          <w:sz w:val="24"/>
          <w:szCs w:val="24"/>
        </w:rPr>
        <w:t>.</w:t>
      </w:r>
    </w:p>
    <w:p w:rsidR="006D3354" w:rsidRPr="00703630" w:rsidRDefault="006D3354" w:rsidP="006D3354">
      <w:pPr>
        <w:ind w:firstLine="720"/>
        <w:rPr>
          <w:rFonts w:ascii="Times New Roman" w:hAnsi="Times New Roman" w:cs="Times New Roman"/>
          <w:sz w:val="24"/>
          <w:szCs w:val="24"/>
        </w:rPr>
      </w:pPr>
      <w:r w:rsidRPr="00703630">
        <w:rPr>
          <w:rFonts w:ascii="Times New Roman" w:hAnsi="Times New Roman" w:cs="Times New Roman"/>
          <w:sz w:val="24"/>
          <w:szCs w:val="24"/>
        </w:rPr>
        <w:t>&lt;doi.org/10.111/1468-2281.12227&gt;</w:t>
      </w:r>
      <w:r w:rsidR="002E32E4">
        <w:rPr>
          <w:rFonts w:ascii="Times New Roman" w:hAnsi="Times New Roman" w:cs="Times New Roman"/>
          <w:sz w:val="24"/>
          <w:szCs w:val="24"/>
        </w:rPr>
        <w:t>,</w:t>
      </w:r>
    </w:p>
    <w:p w:rsidR="006D3354" w:rsidRPr="00703630" w:rsidRDefault="006D3354" w:rsidP="006D3354">
      <w:pPr>
        <w:ind w:firstLine="720"/>
        <w:rPr>
          <w:rFonts w:ascii="Times New Roman" w:hAnsi="Times New Roman" w:cs="Times New Roman"/>
          <w:sz w:val="24"/>
          <w:szCs w:val="24"/>
        </w:rPr>
      </w:pPr>
      <w:r w:rsidRPr="00703630">
        <w:rPr>
          <w:rFonts w:ascii="Times New Roman" w:hAnsi="Times New Roman" w:cs="Times New Roman"/>
          <w:sz w:val="24"/>
          <w:szCs w:val="24"/>
        </w:rPr>
        <w:t>[</w:t>
      </w:r>
      <w:r w:rsidR="002E32E4">
        <w:rPr>
          <w:rFonts w:ascii="Times New Roman" w:hAnsi="Times New Roman" w:cs="Times New Roman"/>
          <w:sz w:val="24"/>
          <w:szCs w:val="24"/>
        </w:rPr>
        <w:t>Ac</w:t>
      </w:r>
      <w:r w:rsidRPr="00915962">
        <w:rPr>
          <w:rFonts w:ascii="Times New Roman" w:hAnsi="Times New Roman" w:cs="Times New Roman"/>
          <w:sz w:val="24"/>
          <w:szCs w:val="24"/>
        </w:rPr>
        <w:t>cessed</w:t>
      </w:r>
      <w:r w:rsidRPr="00703630">
        <w:rPr>
          <w:rFonts w:ascii="Times New Roman" w:hAnsi="Times New Roman" w:cs="Times New Roman"/>
          <w:sz w:val="24"/>
          <w:szCs w:val="24"/>
        </w:rPr>
        <w:t xml:space="preserve"> 7 November 2020]</w:t>
      </w:r>
      <w:r w:rsidR="002E32E4">
        <w:rPr>
          <w:rFonts w:ascii="Times New Roman" w:hAnsi="Times New Roman" w:cs="Times New Roman"/>
          <w:sz w:val="24"/>
          <w:szCs w:val="24"/>
        </w:rPr>
        <w:t>.</w:t>
      </w:r>
    </w:p>
    <w:p w:rsidR="006D3354" w:rsidRPr="00703630" w:rsidRDefault="006D3354">
      <w:pPr>
        <w:rPr>
          <w:rFonts w:ascii="Times New Roman" w:hAnsi="Times New Roman" w:cs="Times New Roman"/>
          <w:sz w:val="24"/>
          <w:szCs w:val="24"/>
        </w:rPr>
      </w:pPr>
    </w:p>
    <w:p w:rsidR="006D3354" w:rsidRPr="00703630" w:rsidRDefault="003D3765" w:rsidP="006D3354">
      <w:pPr>
        <w:rPr>
          <w:rFonts w:ascii="Times New Roman" w:hAnsi="Times New Roman" w:cs="Times New Roman"/>
          <w:i/>
          <w:iCs/>
          <w:color w:val="3A3A3A"/>
          <w:sz w:val="24"/>
          <w:szCs w:val="24"/>
          <w:shd w:val="clear" w:color="auto" w:fill="FFFFFF"/>
        </w:rPr>
      </w:pPr>
      <w:r w:rsidRPr="00703630">
        <w:rPr>
          <w:rFonts w:ascii="Times New Roman" w:hAnsi="Times New Roman" w:cs="Times New Roman"/>
          <w:color w:val="3A3A3A"/>
          <w:sz w:val="24"/>
          <w:szCs w:val="24"/>
          <w:shd w:val="clear" w:color="auto" w:fill="FFFFFF"/>
        </w:rPr>
        <w:t>Cheney, Jones, Cheney, C. R., &amp; Jones, Michael. (2000). </w:t>
      </w:r>
      <w:proofErr w:type="gramStart"/>
      <w:r w:rsidRPr="00703630">
        <w:rPr>
          <w:rFonts w:ascii="Times New Roman" w:hAnsi="Times New Roman" w:cs="Times New Roman"/>
          <w:i/>
          <w:iCs/>
          <w:color w:val="3A3A3A"/>
          <w:sz w:val="24"/>
          <w:szCs w:val="24"/>
          <w:shd w:val="clear" w:color="auto" w:fill="FFFFFF"/>
        </w:rPr>
        <w:t>A</w:t>
      </w:r>
      <w:proofErr w:type="gramEnd"/>
      <w:r w:rsidRPr="00703630">
        <w:rPr>
          <w:rFonts w:ascii="Times New Roman" w:hAnsi="Times New Roman" w:cs="Times New Roman"/>
          <w:i/>
          <w:iCs/>
          <w:color w:val="3A3A3A"/>
          <w:sz w:val="24"/>
          <w:szCs w:val="24"/>
          <w:shd w:val="clear" w:color="auto" w:fill="FFFFFF"/>
        </w:rPr>
        <w:t xml:space="preserve"> handbook of dates : for students of</w:t>
      </w:r>
    </w:p>
    <w:p w:rsidR="003D3765" w:rsidRPr="00703630" w:rsidRDefault="003D3765" w:rsidP="006D3354">
      <w:pPr>
        <w:ind w:firstLine="720"/>
        <w:rPr>
          <w:rFonts w:ascii="Times New Roman" w:hAnsi="Times New Roman" w:cs="Times New Roman"/>
          <w:color w:val="3A3A3A"/>
          <w:sz w:val="24"/>
          <w:szCs w:val="24"/>
          <w:shd w:val="clear" w:color="auto" w:fill="FFFFFF"/>
        </w:rPr>
      </w:pPr>
      <w:r w:rsidRPr="00703630">
        <w:rPr>
          <w:rFonts w:ascii="Times New Roman" w:hAnsi="Times New Roman" w:cs="Times New Roman"/>
          <w:i/>
          <w:iCs/>
          <w:color w:val="3A3A3A"/>
          <w:sz w:val="24"/>
          <w:szCs w:val="24"/>
          <w:shd w:val="clear" w:color="auto" w:fill="FFFFFF"/>
        </w:rPr>
        <w:t xml:space="preserve"> British history</w:t>
      </w:r>
      <w:r w:rsidR="002E32E4">
        <w:rPr>
          <w:rFonts w:ascii="Times New Roman" w:hAnsi="Times New Roman" w:cs="Times New Roman"/>
          <w:color w:val="3A3A3A"/>
          <w:sz w:val="24"/>
          <w:szCs w:val="24"/>
          <w:shd w:val="clear" w:color="auto" w:fill="FFFFFF"/>
        </w:rPr>
        <w:t xml:space="preserve"> New Ed. </w:t>
      </w:r>
      <w:r w:rsidRPr="00703630">
        <w:rPr>
          <w:rFonts w:ascii="Times New Roman" w:hAnsi="Times New Roman" w:cs="Times New Roman"/>
          <w:color w:val="3A3A3A"/>
          <w:sz w:val="24"/>
          <w:szCs w:val="24"/>
          <w:shd w:val="clear" w:color="auto" w:fill="FFFFFF"/>
        </w:rPr>
        <w:t>Cambridge University Press.</w:t>
      </w:r>
    </w:p>
    <w:p w:rsidR="002E32E4" w:rsidRDefault="002E32E4">
      <w:pPr>
        <w:rPr>
          <w:rFonts w:ascii="Times New Roman" w:hAnsi="Times New Roman" w:cs="Times New Roman"/>
          <w:color w:val="3A3A3A"/>
          <w:sz w:val="24"/>
          <w:szCs w:val="24"/>
          <w:shd w:val="clear" w:color="auto" w:fill="FFFFFF"/>
        </w:rPr>
      </w:pPr>
    </w:p>
    <w:p w:rsidR="006D3354" w:rsidRPr="00703630" w:rsidRDefault="002E32E4">
      <w:pPr>
        <w:rPr>
          <w:rFonts w:ascii="Times New Roman" w:hAnsi="Times New Roman" w:cs="Times New Roman"/>
          <w:color w:val="3A3A3A"/>
          <w:sz w:val="24"/>
          <w:szCs w:val="24"/>
          <w:shd w:val="clear" w:color="auto" w:fill="FFFFFF"/>
        </w:rPr>
      </w:pPr>
      <w:proofErr w:type="spellStart"/>
      <w:r>
        <w:rPr>
          <w:rFonts w:ascii="Times New Roman" w:hAnsi="Times New Roman" w:cs="Times New Roman"/>
          <w:color w:val="3A3A3A"/>
          <w:sz w:val="24"/>
          <w:szCs w:val="24"/>
          <w:shd w:val="clear" w:color="auto" w:fill="FFFFFF"/>
        </w:rPr>
        <w:t>Fryde</w:t>
      </w:r>
      <w:proofErr w:type="spellEnd"/>
      <w:r>
        <w:rPr>
          <w:rFonts w:ascii="Times New Roman" w:hAnsi="Times New Roman" w:cs="Times New Roman"/>
          <w:color w:val="3A3A3A"/>
          <w:sz w:val="24"/>
          <w:szCs w:val="24"/>
          <w:shd w:val="clear" w:color="auto" w:fill="FFFFFF"/>
        </w:rPr>
        <w:t xml:space="preserve">, E. B. </w:t>
      </w:r>
      <w:proofErr w:type="gramStart"/>
      <w:r>
        <w:rPr>
          <w:rFonts w:ascii="Times New Roman" w:hAnsi="Times New Roman" w:cs="Times New Roman"/>
          <w:color w:val="3A3A3A"/>
          <w:sz w:val="24"/>
          <w:szCs w:val="24"/>
          <w:shd w:val="clear" w:color="auto" w:fill="FFFFFF"/>
        </w:rPr>
        <w:t xml:space="preserve">and </w:t>
      </w:r>
      <w:r w:rsidR="006D3354" w:rsidRPr="00703630">
        <w:rPr>
          <w:rFonts w:ascii="Times New Roman" w:hAnsi="Times New Roman" w:cs="Times New Roman"/>
          <w:color w:val="3A3A3A"/>
          <w:sz w:val="24"/>
          <w:szCs w:val="24"/>
          <w:shd w:val="clear" w:color="auto" w:fill="FFFFFF"/>
        </w:rPr>
        <w:t xml:space="preserve"> </w:t>
      </w:r>
      <w:proofErr w:type="spellStart"/>
      <w:r>
        <w:rPr>
          <w:rFonts w:ascii="Times New Roman" w:hAnsi="Times New Roman" w:cs="Times New Roman"/>
          <w:color w:val="3A3A3A"/>
          <w:sz w:val="24"/>
          <w:szCs w:val="24"/>
          <w:shd w:val="clear" w:color="auto" w:fill="FFFFFF"/>
        </w:rPr>
        <w:t>Powicke</w:t>
      </w:r>
      <w:proofErr w:type="spellEnd"/>
      <w:proofErr w:type="gramEnd"/>
      <w:r>
        <w:rPr>
          <w:rFonts w:ascii="Times New Roman" w:hAnsi="Times New Roman" w:cs="Times New Roman"/>
          <w:color w:val="3A3A3A"/>
          <w:sz w:val="24"/>
          <w:szCs w:val="24"/>
          <w:shd w:val="clear" w:color="auto" w:fill="FFFFFF"/>
        </w:rPr>
        <w:t xml:space="preserve">, F. M., </w:t>
      </w:r>
      <w:r w:rsidR="00E40B74">
        <w:rPr>
          <w:rFonts w:ascii="Times New Roman" w:hAnsi="Times New Roman" w:cs="Times New Roman"/>
          <w:i/>
          <w:iCs/>
          <w:color w:val="3A3A3A"/>
          <w:sz w:val="24"/>
          <w:szCs w:val="24"/>
          <w:shd w:val="clear" w:color="auto" w:fill="FFFFFF"/>
        </w:rPr>
        <w:t>Handbook of British C</w:t>
      </w:r>
      <w:r w:rsidR="006D3354" w:rsidRPr="00703630">
        <w:rPr>
          <w:rFonts w:ascii="Times New Roman" w:hAnsi="Times New Roman" w:cs="Times New Roman"/>
          <w:i/>
          <w:iCs/>
          <w:color w:val="3A3A3A"/>
          <w:sz w:val="24"/>
          <w:szCs w:val="24"/>
          <w:shd w:val="clear" w:color="auto" w:fill="FFFFFF"/>
        </w:rPr>
        <w:t>hronology</w:t>
      </w:r>
      <w:r>
        <w:rPr>
          <w:rFonts w:ascii="Times New Roman" w:hAnsi="Times New Roman" w:cs="Times New Roman"/>
          <w:i/>
          <w:iCs/>
          <w:color w:val="3A3A3A"/>
          <w:sz w:val="24"/>
          <w:szCs w:val="24"/>
          <w:shd w:val="clear" w:color="auto" w:fill="FFFFFF"/>
        </w:rPr>
        <w:t xml:space="preserve"> </w:t>
      </w:r>
      <w:r w:rsidR="006D3354" w:rsidRPr="00703630">
        <w:rPr>
          <w:rFonts w:ascii="Times New Roman" w:hAnsi="Times New Roman" w:cs="Times New Roman"/>
          <w:color w:val="3A3A3A"/>
          <w:sz w:val="24"/>
          <w:szCs w:val="24"/>
          <w:shd w:val="clear" w:color="auto" w:fill="FFFFFF"/>
        </w:rPr>
        <w:t xml:space="preserve">(3rd </w:t>
      </w:r>
    </w:p>
    <w:p w:rsidR="004F4474" w:rsidRPr="00703630" w:rsidRDefault="006D3354" w:rsidP="006D3354">
      <w:pPr>
        <w:ind w:firstLine="720"/>
        <w:rPr>
          <w:rFonts w:ascii="Times New Roman" w:hAnsi="Times New Roman" w:cs="Times New Roman"/>
          <w:color w:val="3A3A3A"/>
          <w:sz w:val="24"/>
          <w:szCs w:val="24"/>
          <w:shd w:val="clear" w:color="auto" w:fill="FFFFFF"/>
        </w:rPr>
      </w:pPr>
      <w:r w:rsidRPr="00703630">
        <w:rPr>
          <w:rFonts w:ascii="Times New Roman" w:hAnsi="Times New Roman" w:cs="Times New Roman"/>
          <w:color w:val="3A3A3A"/>
          <w:sz w:val="24"/>
          <w:szCs w:val="24"/>
          <w:shd w:val="clear" w:color="auto" w:fill="FFFFFF"/>
        </w:rPr>
        <w:t xml:space="preserve">ed.), </w:t>
      </w:r>
      <w:r w:rsidR="002E32E4">
        <w:rPr>
          <w:rFonts w:ascii="Times New Roman" w:hAnsi="Times New Roman" w:cs="Times New Roman"/>
          <w:color w:val="3A3A3A"/>
          <w:sz w:val="24"/>
          <w:szCs w:val="24"/>
          <w:shd w:val="clear" w:color="auto" w:fill="FFFFFF"/>
        </w:rPr>
        <w:t>(</w:t>
      </w:r>
      <w:r w:rsidRPr="00703630">
        <w:rPr>
          <w:rFonts w:ascii="Times New Roman" w:hAnsi="Times New Roman" w:cs="Times New Roman"/>
          <w:color w:val="3A3A3A"/>
          <w:sz w:val="24"/>
          <w:szCs w:val="24"/>
          <w:shd w:val="clear" w:color="auto" w:fill="FFFFFF"/>
        </w:rPr>
        <w:t xml:space="preserve">Royal Historical </w:t>
      </w:r>
      <w:r w:rsidR="00E40B74">
        <w:rPr>
          <w:rFonts w:ascii="Times New Roman" w:hAnsi="Times New Roman" w:cs="Times New Roman"/>
          <w:color w:val="3A3A3A"/>
          <w:sz w:val="24"/>
          <w:szCs w:val="24"/>
          <w:shd w:val="clear" w:color="auto" w:fill="FFFFFF"/>
        </w:rPr>
        <w:t>Society</w:t>
      </w:r>
      <w:r w:rsidR="002E32E4">
        <w:rPr>
          <w:rFonts w:ascii="Times New Roman" w:hAnsi="Times New Roman" w:cs="Times New Roman"/>
          <w:color w:val="3A3A3A"/>
          <w:sz w:val="24"/>
          <w:szCs w:val="24"/>
          <w:shd w:val="clear" w:color="auto" w:fill="FFFFFF"/>
        </w:rPr>
        <w:t>, 1986).</w:t>
      </w:r>
    </w:p>
    <w:p w:rsidR="006D3354" w:rsidRDefault="006D3354">
      <w:pPr>
        <w:rPr>
          <w:rFonts w:ascii="Times New Roman" w:hAnsi="Times New Roman" w:cs="Times New Roman"/>
          <w:color w:val="3A3A3A"/>
          <w:sz w:val="24"/>
          <w:szCs w:val="24"/>
          <w:shd w:val="clear" w:color="auto" w:fill="FFFFFF"/>
        </w:rPr>
      </w:pPr>
    </w:p>
    <w:p w:rsidR="00703630" w:rsidRPr="00703630" w:rsidRDefault="00703630" w:rsidP="00703630">
      <w:pPr>
        <w:rPr>
          <w:rFonts w:ascii="Times New Roman" w:hAnsi="Times New Roman" w:cs="Times New Roman"/>
          <w:sz w:val="24"/>
          <w:szCs w:val="24"/>
        </w:rPr>
      </w:pPr>
      <w:r w:rsidRPr="00703630">
        <w:rPr>
          <w:rFonts w:ascii="Times New Roman" w:hAnsi="Times New Roman" w:cs="Times New Roman"/>
          <w:color w:val="3A3A3A"/>
          <w:sz w:val="24"/>
          <w:szCs w:val="24"/>
          <w:shd w:val="clear" w:color="auto" w:fill="FFFFFF"/>
        </w:rPr>
        <w:t xml:space="preserve">Keats and Rohan, </w:t>
      </w:r>
      <w:r w:rsidRPr="00703630">
        <w:rPr>
          <w:rFonts w:ascii="Times New Roman" w:hAnsi="Times New Roman" w:cs="Times New Roman"/>
          <w:i/>
          <w:color w:val="3A3A3A"/>
          <w:sz w:val="24"/>
          <w:szCs w:val="24"/>
          <w:shd w:val="clear" w:color="auto" w:fill="FFFFFF"/>
        </w:rPr>
        <w:t xml:space="preserve">Domesday People: Domesday Book, </w:t>
      </w:r>
      <w:r w:rsidR="002E32E4">
        <w:rPr>
          <w:rFonts w:ascii="Times New Roman" w:hAnsi="Times New Roman" w:cs="Times New Roman"/>
          <w:i/>
          <w:color w:val="3A3A3A"/>
          <w:sz w:val="24"/>
          <w:szCs w:val="24"/>
          <w:shd w:val="clear" w:color="auto" w:fill="FFFFFF"/>
        </w:rPr>
        <w:t>(</w:t>
      </w:r>
      <w:proofErr w:type="spellStart"/>
      <w:r w:rsidR="002E32E4">
        <w:rPr>
          <w:rFonts w:ascii="Times New Roman" w:hAnsi="Times New Roman" w:cs="Times New Roman"/>
          <w:color w:val="3A3A3A"/>
          <w:sz w:val="24"/>
          <w:szCs w:val="24"/>
          <w:shd w:val="clear" w:color="auto" w:fill="FFFFFF"/>
        </w:rPr>
        <w:t>Boydell</w:t>
      </w:r>
      <w:proofErr w:type="spellEnd"/>
      <w:r w:rsidR="002E32E4">
        <w:rPr>
          <w:rFonts w:ascii="Times New Roman" w:hAnsi="Times New Roman" w:cs="Times New Roman"/>
          <w:color w:val="3A3A3A"/>
          <w:sz w:val="24"/>
          <w:szCs w:val="24"/>
          <w:shd w:val="clear" w:color="auto" w:fill="FFFFFF"/>
        </w:rPr>
        <w:t xml:space="preserve"> and Brewer, 1999).</w:t>
      </w:r>
    </w:p>
    <w:p w:rsidR="006D3354" w:rsidRDefault="006D3354">
      <w:pPr>
        <w:rPr>
          <w:rFonts w:ascii="Times New Roman" w:hAnsi="Times New Roman" w:cs="Times New Roman"/>
          <w:color w:val="3A3A3A"/>
          <w:sz w:val="24"/>
          <w:szCs w:val="24"/>
          <w:shd w:val="clear" w:color="auto" w:fill="FFFFFF"/>
        </w:rPr>
      </w:pPr>
    </w:p>
    <w:p w:rsidR="00E40B74" w:rsidRDefault="00E40B74">
      <w:pPr>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“Calendar of Saints Days” </w:t>
      </w:r>
    </w:p>
    <w:p w:rsidR="00E40B74" w:rsidRDefault="002E32E4" w:rsidP="002E32E4">
      <w:pPr>
        <w:ind w:firstLine="720"/>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&lt;medievalist.net&gt;,</w:t>
      </w:r>
    </w:p>
    <w:p w:rsidR="00E40B74" w:rsidRPr="00703630" w:rsidRDefault="00E40B74" w:rsidP="002E32E4">
      <w:pPr>
        <w:ind w:firstLine="720"/>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w:t>
      </w:r>
      <w:r w:rsidR="002E32E4">
        <w:rPr>
          <w:rFonts w:ascii="Times New Roman" w:hAnsi="Times New Roman" w:cs="Times New Roman"/>
          <w:color w:val="3A3A3A"/>
          <w:sz w:val="24"/>
          <w:szCs w:val="24"/>
          <w:shd w:val="clear" w:color="auto" w:fill="FFFFFF"/>
        </w:rPr>
        <w:t>A</w:t>
      </w:r>
      <w:r>
        <w:rPr>
          <w:rFonts w:ascii="Times New Roman" w:hAnsi="Times New Roman" w:cs="Times New Roman"/>
          <w:color w:val="3A3A3A"/>
          <w:sz w:val="24"/>
          <w:szCs w:val="24"/>
          <w:shd w:val="clear" w:color="auto" w:fill="FFFFFF"/>
        </w:rPr>
        <w:t>ccessed 7 November 2020]</w:t>
      </w:r>
      <w:r w:rsidR="002E32E4">
        <w:rPr>
          <w:rFonts w:ascii="Times New Roman" w:hAnsi="Times New Roman" w:cs="Times New Roman"/>
          <w:color w:val="3A3A3A"/>
          <w:sz w:val="24"/>
          <w:szCs w:val="24"/>
          <w:shd w:val="clear" w:color="auto" w:fill="FFFFFF"/>
        </w:rPr>
        <w:t>.</w:t>
      </w:r>
    </w:p>
    <w:p w:rsidR="006D3354" w:rsidRPr="00703630" w:rsidRDefault="006D3354">
      <w:pPr>
        <w:rPr>
          <w:rFonts w:ascii="Times New Roman" w:hAnsi="Times New Roman" w:cs="Times New Roman"/>
          <w:sz w:val="24"/>
          <w:szCs w:val="24"/>
        </w:rPr>
      </w:pPr>
    </w:p>
    <w:sectPr w:rsidR="006D3354" w:rsidRPr="007036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FD5" w:rsidRDefault="00384FD5" w:rsidP="00E40B74">
      <w:pPr>
        <w:spacing w:after="0" w:line="240" w:lineRule="auto"/>
      </w:pPr>
      <w:r>
        <w:separator/>
      </w:r>
    </w:p>
  </w:endnote>
  <w:endnote w:type="continuationSeparator" w:id="0">
    <w:p w:rsidR="00384FD5" w:rsidRDefault="00384FD5" w:rsidP="00E40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FD5" w:rsidRDefault="00384FD5" w:rsidP="00E40B74">
      <w:pPr>
        <w:spacing w:after="0" w:line="240" w:lineRule="auto"/>
      </w:pPr>
      <w:r>
        <w:separator/>
      </w:r>
    </w:p>
  </w:footnote>
  <w:footnote w:type="continuationSeparator" w:id="0">
    <w:p w:rsidR="00384FD5" w:rsidRDefault="00384FD5" w:rsidP="00E40B74">
      <w:pPr>
        <w:spacing w:after="0" w:line="240" w:lineRule="auto"/>
      </w:pPr>
      <w:r>
        <w:continuationSeparator/>
      </w:r>
    </w:p>
  </w:footnote>
  <w:footnote w:id="1">
    <w:p w:rsidR="00E40B74" w:rsidRPr="002E32E4" w:rsidRDefault="00E40B74" w:rsidP="002E32E4">
      <w:pPr>
        <w:rPr>
          <w:rFonts w:cstheme="minorHAnsi"/>
          <w:color w:val="3A3A3A"/>
          <w:sz w:val="20"/>
          <w:szCs w:val="20"/>
          <w:shd w:val="clear" w:color="auto" w:fill="FFFFFF"/>
        </w:rPr>
      </w:pPr>
      <w:r w:rsidRPr="002E32E4">
        <w:rPr>
          <w:rStyle w:val="FootnoteReference"/>
          <w:rFonts w:cstheme="minorHAnsi"/>
          <w:sz w:val="20"/>
          <w:szCs w:val="20"/>
        </w:rPr>
        <w:footnoteRef/>
      </w:r>
      <w:r w:rsidR="002E32E4" w:rsidRPr="002E32E4">
        <w:rPr>
          <w:rFonts w:cstheme="minorHAnsi"/>
          <w:sz w:val="20"/>
          <w:szCs w:val="20"/>
        </w:rPr>
        <w:t xml:space="preserve"> </w:t>
      </w:r>
      <w:proofErr w:type="spellStart"/>
      <w:r w:rsidR="002E32E4" w:rsidRPr="002E32E4">
        <w:rPr>
          <w:rFonts w:cstheme="minorHAnsi"/>
          <w:sz w:val="20"/>
          <w:szCs w:val="20"/>
          <w:shd w:val="clear" w:color="auto" w:fill="FFFFFF"/>
        </w:rPr>
        <w:t>Fryde</w:t>
      </w:r>
      <w:proofErr w:type="spellEnd"/>
      <w:r w:rsidR="002E32E4" w:rsidRPr="002E32E4">
        <w:rPr>
          <w:rFonts w:cstheme="minorHAnsi"/>
          <w:sz w:val="20"/>
          <w:szCs w:val="20"/>
          <w:shd w:val="clear" w:color="auto" w:fill="FFFFFF"/>
        </w:rPr>
        <w:t xml:space="preserve">, E. B. </w:t>
      </w:r>
      <w:proofErr w:type="gramStart"/>
      <w:r w:rsidR="002E32E4" w:rsidRPr="002E32E4">
        <w:rPr>
          <w:rFonts w:cstheme="minorHAnsi"/>
          <w:sz w:val="20"/>
          <w:szCs w:val="20"/>
          <w:shd w:val="clear" w:color="auto" w:fill="FFFFFF"/>
        </w:rPr>
        <w:t xml:space="preserve">and  </w:t>
      </w:r>
      <w:proofErr w:type="spellStart"/>
      <w:r w:rsidR="002E32E4" w:rsidRPr="002E32E4">
        <w:rPr>
          <w:rFonts w:cstheme="minorHAnsi"/>
          <w:sz w:val="20"/>
          <w:szCs w:val="20"/>
          <w:shd w:val="clear" w:color="auto" w:fill="FFFFFF"/>
        </w:rPr>
        <w:t>Powicke</w:t>
      </w:r>
      <w:proofErr w:type="spellEnd"/>
      <w:proofErr w:type="gramEnd"/>
      <w:r w:rsidR="002E32E4" w:rsidRPr="002E32E4">
        <w:rPr>
          <w:rFonts w:cstheme="minorHAnsi"/>
          <w:sz w:val="20"/>
          <w:szCs w:val="20"/>
          <w:shd w:val="clear" w:color="auto" w:fill="FFFFFF"/>
        </w:rPr>
        <w:t xml:space="preserve">, F. M., </w:t>
      </w:r>
      <w:r w:rsidR="002E32E4" w:rsidRPr="002E32E4">
        <w:rPr>
          <w:rFonts w:cstheme="minorHAnsi"/>
          <w:i/>
          <w:iCs/>
          <w:sz w:val="20"/>
          <w:szCs w:val="20"/>
          <w:shd w:val="clear" w:color="auto" w:fill="FFFFFF"/>
        </w:rPr>
        <w:t xml:space="preserve">Handbook of British Chronology </w:t>
      </w:r>
      <w:r w:rsidR="002E32E4" w:rsidRPr="002E32E4">
        <w:rPr>
          <w:rFonts w:cstheme="minorHAnsi"/>
          <w:sz w:val="20"/>
          <w:szCs w:val="20"/>
          <w:shd w:val="clear" w:color="auto" w:fill="FFFFFF"/>
        </w:rPr>
        <w:t xml:space="preserve">(3rd ed.), (Royal Historical Society, </w:t>
      </w:r>
      <w:r w:rsidR="002E32E4" w:rsidRPr="002E32E4">
        <w:rPr>
          <w:rFonts w:cstheme="minorHAnsi"/>
          <w:sz w:val="20"/>
          <w:szCs w:val="20"/>
          <w:shd w:val="clear" w:color="auto" w:fill="FFFFFF"/>
        </w:rPr>
        <w:t>1986) p. 40.</w:t>
      </w:r>
    </w:p>
  </w:footnote>
  <w:footnote w:id="2">
    <w:p w:rsidR="00E40B74" w:rsidRDefault="00E40B74">
      <w:pPr>
        <w:pStyle w:val="FootnoteText"/>
      </w:pPr>
      <w:r>
        <w:rPr>
          <w:rStyle w:val="FootnoteReference"/>
        </w:rPr>
        <w:footnoteRef/>
      </w:r>
      <w:r>
        <w:t xml:space="preserve"> Online Calendar of Saints Days</w:t>
      </w:r>
      <w:r w:rsidR="002E32E4">
        <w:t xml:space="preserve">, medievalist.net. </w:t>
      </w:r>
      <w:r>
        <w:t xml:space="preserve"> </w:t>
      </w:r>
    </w:p>
  </w:footnote>
  <w:footnote w:id="3">
    <w:p w:rsidR="00915962" w:rsidRDefault="00915962">
      <w:pPr>
        <w:pStyle w:val="FootnoteText"/>
      </w:pPr>
      <w:r>
        <w:rPr>
          <w:rStyle w:val="FootnoteReference"/>
        </w:rPr>
        <w:footnoteRef/>
      </w:r>
      <w:r>
        <w:t xml:space="preserve"> Online Calendar of Saints Days</w:t>
      </w:r>
    </w:p>
  </w:footnote>
  <w:footnote w:id="4">
    <w:p w:rsidR="00915962" w:rsidRPr="00915962" w:rsidRDefault="00915962">
      <w:pPr>
        <w:pStyle w:val="FootnoteText"/>
      </w:pPr>
      <w:r>
        <w:rPr>
          <w:rStyle w:val="FootnoteReference"/>
        </w:rPr>
        <w:footnoteRef/>
      </w:r>
      <w:r>
        <w:t xml:space="preserve"> </w:t>
      </w:r>
      <w:proofErr w:type="spellStart"/>
      <w:r w:rsidR="002E32E4">
        <w:t>Fryde</w:t>
      </w:r>
      <w:proofErr w:type="spellEnd"/>
      <w:r w:rsidR="002E32E4">
        <w:t xml:space="preserve">, </w:t>
      </w:r>
      <w:r w:rsidR="002E32E4">
        <w:rPr>
          <w:i/>
        </w:rPr>
        <w:t>Handbook of British Chronology</w:t>
      </w:r>
      <w:r w:rsidR="002E32E4">
        <w:t>,</w:t>
      </w:r>
      <w:r>
        <w:rPr>
          <w:i/>
        </w:rPr>
        <w:t xml:space="preserve"> </w:t>
      </w:r>
      <w:r>
        <w:t>p. 295</w:t>
      </w:r>
    </w:p>
  </w:footnote>
  <w:footnote w:id="5">
    <w:p w:rsidR="00915962" w:rsidRPr="002E32E4" w:rsidRDefault="00915962">
      <w:pPr>
        <w:pStyle w:val="FootnoteText"/>
      </w:pPr>
      <w:r>
        <w:rPr>
          <w:rStyle w:val="FootnoteReference"/>
        </w:rPr>
        <w:footnoteRef/>
      </w:r>
      <w:r w:rsidR="002E32E4">
        <w:t xml:space="preserve"> </w:t>
      </w:r>
      <w:proofErr w:type="spellStart"/>
      <w:r w:rsidR="002E32E4">
        <w:t>Fryde</w:t>
      </w:r>
      <w:proofErr w:type="spellEnd"/>
      <w:r w:rsidR="002E32E4">
        <w:t>, p. 35.</w:t>
      </w:r>
    </w:p>
  </w:footnote>
  <w:footnote w:id="6">
    <w:p w:rsidR="00915962" w:rsidRDefault="00915962">
      <w:pPr>
        <w:pStyle w:val="FootnoteText"/>
      </w:pPr>
      <w:r>
        <w:rPr>
          <w:rStyle w:val="FootnoteReference"/>
        </w:rPr>
        <w:footnoteRef/>
      </w:r>
      <w:r>
        <w:t xml:space="preserve"> </w:t>
      </w:r>
      <w:r w:rsidR="002E32E4">
        <w:t xml:space="preserve">Keats and Rohan, </w:t>
      </w:r>
      <w:r w:rsidR="002E32E4">
        <w:rPr>
          <w:i/>
        </w:rPr>
        <w:t xml:space="preserve">Domesday People: Domesday </w:t>
      </w:r>
      <w:r w:rsidR="002E32E4" w:rsidRPr="002E32E4">
        <w:t>Book</w:t>
      </w:r>
      <w:r w:rsidR="002E32E4">
        <w:t xml:space="preserve"> (</w:t>
      </w:r>
      <w:proofErr w:type="spellStart"/>
      <w:r w:rsidR="002E32E4">
        <w:t>Boydel</w:t>
      </w:r>
      <w:proofErr w:type="spellEnd"/>
      <w:r w:rsidR="002E32E4">
        <w:t xml:space="preserve"> and Brewer, 1999) </w:t>
      </w:r>
      <w:r w:rsidRPr="002E32E4">
        <w:rPr>
          <w:rFonts w:ascii="Times New Roman" w:hAnsi="Times New Roman" w:cs="Times New Roman"/>
          <w:sz w:val="24"/>
          <w:szCs w:val="24"/>
        </w:rPr>
        <w:t>pp</w:t>
      </w:r>
      <w:r w:rsidRPr="00915962">
        <w:rPr>
          <w:rFonts w:ascii="Times New Roman" w:hAnsi="Times New Roman" w:cs="Times New Roman"/>
          <w:sz w:val="24"/>
          <w:szCs w:val="24"/>
        </w:rPr>
        <w:t>.</w:t>
      </w:r>
      <w:r>
        <w:rPr>
          <w:rFonts w:ascii="Times New Roman" w:hAnsi="Times New Roman" w:cs="Times New Roman"/>
          <w:sz w:val="24"/>
          <w:szCs w:val="24"/>
        </w:rPr>
        <w:t xml:space="preserve"> </w:t>
      </w:r>
      <w:r w:rsidRPr="00915962">
        <w:rPr>
          <w:rFonts w:ascii="Times New Roman" w:hAnsi="Times New Roman" w:cs="Times New Roman"/>
          <w:sz w:val="24"/>
          <w:szCs w:val="24"/>
        </w:rPr>
        <w:t>220-231</w:t>
      </w:r>
    </w:p>
  </w:footnote>
  <w:footnote w:id="7">
    <w:p w:rsidR="00915962" w:rsidRPr="002E32E4" w:rsidRDefault="00915962" w:rsidP="00915962">
      <w:pPr>
        <w:rPr>
          <w:rFonts w:ascii="Times New Roman" w:hAnsi="Times New Roman" w:cs="Times New Roman"/>
          <w:sz w:val="20"/>
          <w:szCs w:val="20"/>
        </w:rPr>
      </w:pPr>
      <w:r w:rsidRPr="002E32E4">
        <w:rPr>
          <w:rStyle w:val="FootnoteReference"/>
          <w:sz w:val="20"/>
          <w:szCs w:val="20"/>
        </w:rPr>
        <w:footnoteRef/>
      </w:r>
      <w:r w:rsidRPr="002E32E4">
        <w:rPr>
          <w:sz w:val="20"/>
          <w:szCs w:val="20"/>
        </w:rPr>
        <w:t xml:space="preserve"> Carpenter D., ‘</w:t>
      </w:r>
      <w:r w:rsidRPr="002E32E4">
        <w:rPr>
          <w:rFonts w:ascii="Times New Roman" w:hAnsi="Times New Roman" w:cs="Times New Roman"/>
          <w:sz w:val="20"/>
          <w:szCs w:val="20"/>
        </w:rPr>
        <w:t xml:space="preserve">The marriage of Richard Basset: an undetected forgery in the name of Henry I’ </w:t>
      </w:r>
      <w:r w:rsidRPr="002E32E4">
        <w:rPr>
          <w:rFonts w:ascii="Times New Roman" w:hAnsi="Times New Roman" w:cs="Times New Roman"/>
          <w:i/>
          <w:sz w:val="20"/>
          <w:szCs w:val="20"/>
        </w:rPr>
        <w:t xml:space="preserve">Historical Research </w:t>
      </w:r>
      <w:r w:rsidRPr="002E32E4">
        <w:rPr>
          <w:rFonts w:ascii="Times New Roman" w:hAnsi="Times New Roman" w:cs="Times New Roman"/>
          <w:sz w:val="20"/>
          <w:szCs w:val="20"/>
        </w:rPr>
        <w:t>(Vol. 91 Issue 252) p</w:t>
      </w:r>
      <w:r w:rsidRPr="002E32E4">
        <w:rPr>
          <w:rFonts w:ascii="Times New Roman" w:hAnsi="Times New Roman" w:cs="Times New Roman"/>
          <w:sz w:val="20"/>
          <w:szCs w:val="20"/>
        </w:rPr>
        <w:t>. 399</w:t>
      </w:r>
    </w:p>
    <w:p w:rsidR="00915962" w:rsidRDefault="00915962">
      <w:pPr>
        <w:pStyle w:val="FootnoteText"/>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4528B1"/>
    <w:multiLevelType w:val="hybridMultilevel"/>
    <w:tmpl w:val="FAAAD25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3765"/>
    <w:rsid w:val="002E32E4"/>
    <w:rsid w:val="00384FD5"/>
    <w:rsid w:val="003D3765"/>
    <w:rsid w:val="004F4474"/>
    <w:rsid w:val="006D3354"/>
    <w:rsid w:val="00703630"/>
    <w:rsid w:val="00915962"/>
    <w:rsid w:val="009C4C25"/>
    <w:rsid w:val="00BA4644"/>
    <w:rsid w:val="00CD73C9"/>
    <w:rsid w:val="00DB695B"/>
    <w:rsid w:val="00E018C7"/>
    <w:rsid w:val="00E40B74"/>
    <w:rsid w:val="00EC6F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BB002A7-4317-4B3F-A25F-036B0A8C31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3765"/>
    <w:pPr>
      <w:ind w:left="720"/>
      <w:contextualSpacing/>
    </w:pPr>
  </w:style>
  <w:style w:type="character" w:styleId="Hyperlink">
    <w:name w:val="Hyperlink"/>
    <w:basedOn w:val="DefaultParagraphFont"/>
    <w:uiPriority w:val="99"/>
    <w:unhideWhenUsed/>
    <w:rsid w:val="006D3354"/>
    <w:rPr>
      <w:color w:val="0563C1" w:themeColor="hyperlink"/>
      <w:u w:val="single"/>
    </w:rPr>
  </w:style>
  <w:style w:type="paragraph" w:styleId="FootnoteText">
    <w:name w:val="footnote text"/>
    <w:basedOn w:val="Normal"/>
    <w:link w:val="FootnoteTextChar"/>
    <w:uiPriority w:val="99"/>
    <w:semiHidden/>
    <w:unhideWhenUsed/>
    <w:rsid w:val="00E40B7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0B74"/>
    <w:rPr>
      <w:sz w:val="20"/>
      <w:szCs w:val="20"/>
    </w:rPr>
  </w:style>
  <w:style w:type="character" w:styleId="FootnoteReference">
    <w:name w:val="footnote reference"/>
    <w:basedOn w:val="DefaultParagraphFont"/>
    <w:uiPriority w:val="99"/>
    <w:semiHidden/>
    <w:unhideWhenUsed/>
    <w:rsid w:val="00E40B74"/>
    <w:rPr>
      <w:vertAlign w:val="superscript"/>
    </w:rPr>
  </w:style>
  <w:style w:type="paragraph" w:styleId="NormalWeb">
    <w:name w:val="Normal (Web)"/>
    <w:basedOn w:val="Normal"/>
    <w:uiPriority w:val="99"/>
    <w:semiHidden/>
    <w:unhideWhenUsed/>
    <w:rsid w:val="0091596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1596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315A09-110F-4679-826A-62BBD3411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Pages>
  <Words>1001</Words>
  <Characters>4907</Characters>
  <Application>Microsoft Office Word</Application>
  <DocSecurity>0</DocSecurity>
  <Lines>114</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Carter Henley</dc:creator>
  <cp:keywords/>
  <dc:description/>
  <cp:lastModifiedBy>Carter Henley</cp:lastModifiedBy>
  <cp:revision>5</cp:revision>
  <dcterms:created xsi:type="dcterms:W3CDTF">2020-11-08T12:49:00Z</dcterms:created>
  <dcterms:modified xsi:type="dcterms:W3CDTF">2020-11-08T16:40:00Z</dcterms:modified>
</cp:coreProperties>
</file>