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1374821"/>
        <w:docPartObj>
          <w:docPartGallery w:val="Cover Pages"/>
          <w:docPartUnique/>
        </w:docPartObj>
      </w:sdtPr>
      <w:sdtContent>
        <w:p w14:paraId="63E14E91" w14:textId="25B3513E" w:rsidR="00FC3C6F" w:rsidRDefault="00FC3C6F">
          <w:r>
            <w:rPr>
              <w:noProof/>
            </w:rPr>
            <mc:AlternateContent>
              <mc:Choice Requires="wpg">
                <w:drawing>
                  <wp:anchor distT="0" distB="0" distL="114300" distR="114300" simplePos="0" relativeHeight="251662336" behindDoc="0" locked="0" layoutInCell="1" allowOverlap="1" wp14:anchorId="558FFDB2" wp14:editId="10047A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0E65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DD0687" wp14:editId="3850241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719C9F" w14:textId="6310EFE1" w:rsidR="00FC3C6F" w:rsidRDefault="00FC3C6F">
                                    <w:pPr>
                                      <w:pStyle w:val="NoSpacing"/>
                                      <w:jc w:val="right"/>
                                      <w:rPr>
                                        <w:color w:val="595959" w:themeColor="text1" w:themeTint="A6"/>
                                        <w:sz w:val="28"/>
                                        <w:szCs w:val="28"/>
                                      </w:rPr>
                                    </w:pPr>
                                    <w:r>
                                      <w:rPr>
                                        <w:color w:val="595959" w:themeColor="text1" w:themeTint="A6"/>
                                        <w:sz w:val="28"/>
                                        <w:szCs w:val="28"/>
                                      </w:rPr>
                                      <w:t>Lyudmil Simeonov</w:t>
                                    </w:r>
                                  </w:p>
                                </w:sdtContent>
                              </w:sdt>
                              <w:p w14:paraId="17926CB6" w14:textId="420093AE" w:rsidR="00FC3C6F" w:rsidRDefault="00FC3C6F">
                                <w:pPr>
                                  <w:pStyle w:val="NoSpacing"/>
                                  <w:jc w:val="right"/>
                                  <w:rPr>
                                    <w:color w:val="595959" w:themeColor="text1" w:themeTint="A6"/>
                                    <w:sz w:val="18"/>
                                    <w:szCs w:val="18"/>
                                  </w:rPr>
                                </w:pPr>
                                <w:sdt>
                                  <w:sdtPr>
                                    <w:rPr>
                                      <w:sz w:val="26"/>
                                      <w:szCs w:val="26"/>
                                    </w:rPr>
                                    <w:alias w:val="Email"/>
                                    <w:tag w:val="Email"/>
                                    <w:id w:val="942260680"/>
                                    <w:dataBinding w:prefixMappings="xmlns:ns0='http://schemas.microsoft.com/office/2006/coverPageProps' " w:xpath="/ns0:CoverPageProperties[1]/ns0:CompanyEmail[1]" w:storeItemID="{55AF091B-3C7A-41E3-B477-F2FDAA23CFDA}"/>
                                    <w:text/>
                                  </w:sdtPr>
                                  <w:sdtContent>
                                    <w:r w:rsidRPr="00FC3C6F">
                                      <w:rPr>
                                        <w:sz w:val="26"/>
                                        <w:szCs w:val="26"/>
                                      </w:rPr>
                                      <w:t>University of Wales Trinity St David, London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DD0687"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719C9F" w14:textId="6310EFE1" w:rsidR="00FC3C6F" w:rsidRDefault="00FC3C6F">
                              <w:pPr>
                                <w:pStyle w:val="NoSpacing"/>
                                <w:jc w:val="right"/>
                                <w:rPr>
                                  <w:color w:val="595959" w:themeColor="text1" w:themeTint="A6"/>
                                  <w:sz w:val="28"/>
                                  <w:szCs w:val="28"/>
                                </w:rPr>
                              </w:pPr>
                              <w:r>
                                <w:rPr>
                                  <w:color w:val="595959" w:themeColor="text1" w:themeTint="A6"/>
                                  <w:sz w:val="28"/>
                                  <w:szCs w:val="28"/>
                                </w:rPr>
                                <w:t>Lyudmil Simeonov</w:t>
                              </w:r>
                            </w:p>
                          </w:sdtContent>
                        </w:sdt>
                        <w:p w14:paraId="17926CB6" w14:textId="420093AE" w:rsidR="00FC3C6F" w:rsidRDefault="00FC3C6F">
                          <w:pPr>
                            <w:pStyle w:val="NoSpacing"/>
                            <w:jc w:val="right"/>
                            <w:rPr>
                              <w:color w:val="595959" w:themeColor="text1" w:themeTint="A6"/>
                              <w:sz w:val="18"/>
                              <w:szCs w:val="18"/>
                            </w:rPr>
                          </w:pPr>
                          <w:sdt>
                            <w:sdtPr>
                              <w:rPr>
                                <w:sz w:val="26"/>
                                <w:szCs w:val="26"/>
                              </w:rPr>
                              <w:alias w:val="Email"/>
                              <w:tag w:val="Email"/>
                              <w:id w:val="942260680"/>
                              <w:dataBinding w:prefixMappings="xmlns:ns0='http://schemas.microsoft.com/office/2006/coverPageProps' " w:xpath="/ns0:CoverPageProperties[1]/ns0:CompanyEmail[1]" w:storeItemID="{55AF091B-3C7A-41E3-B477-F2FDAA23CFDA}"/>
                              <w:text/>
                            </w:sdtPr>
                            <w:sdtContent>
                              <w:r w:rsidRPr="00FC3C6F">
                                <w:rPr>
                                  <w:sz w:val="26"/>
                                  <w:szCs w:val="26"/>
                                </w:rPr>
                                <w:t>University of Wales Trinity St David, London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5853EEC" wp14:editId="13CBE94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880318" w14:textId="0B928CF8" w:rsidR="00FC3C6F" w:rsidRPr="00FC3C6F" w:rsidRDefault="00FC3C6F">
                                <w:pPr>
                                  <w:pStyle w:val="NoSpacing"/>
                                  <w:jc w:val="right"/>
                                  <w:rPr>
                                    <w:color w:val="595959" w:themeColor="text1" w:themeTint="A6"/>
                                    <w:sz w:val="32"/>
                                    <w:szCs w:val="32"/>
                                  </w:rPr>
                                </w:pPr>
                                <w:r w:rsidRPr="00FC3C6F">
                                  <w:rPr>
                                    <w:color w:val="4472C4" w:themeColor="accent1"/>
                                    <w:sz w:val="32"/>
                                    <w:szCs w:val="32"/>
                                  </w:rPr>
                                  <w:t>Lecturer: Dr Anupam Mazumdar</w:t>
                                </w:r>
                                <w:sdt>
                                  <w:sdtPr>
                                    <w:rPr>
                                      <w:color w:val="595959" w:themeColor="text1" w:themeTint="A6"/>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Pr="00FC3C6F">
                                      <w:rPr>
                                        <w:color w:val="595959" w:themeColor="text1" w:themeTint="A6"/>
                                        <w:sz w:val="32"/>
                                        <w:szCs w:val="32"/>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5853EEC"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9880318" w14:textId="0B928CF8" w:rsidR="00FC3C6F" w:rsidRPr="00FC3C6F" w:rsidRDefault="00FC3C6F">
                          <w:pPr>
                            <w:pStyle w:val="NoSpacing"/>
                            <w:jc w:val="right"/>
                            <w:rPr>
                              <w:color w:val="595959" w:themeColor="text1" w:themeTint="A6"/>
                              <w:sz w:val="32"/>
                              <w:szCs w:val="32"/>
                            </w:rPr>
                          </w:pPr>
                          <w:r w:rsidRPr="00FC3C6F">
                            <w:rPr>
                              <w:color w:val="4472C4" w:themeColor="accent1"/>
                              <w:sz w:val="32"/>
                              <w:szCs w:val="32"/>
                            </w:rPr>
                            <w:t>Lecturer: Dr Anupam Mazumdar</w:t>
                          </w:r>
                          <w:sdt>
                            <w:sdtPr>
                              <w:rPr>
                                <w:color w:val="595959" w:themeColor="text1" w:themeTint="A6"/>
                                <w:sz w:val="32"/>
                                <w:szCs w:val="32"/>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Pr="00FC3C6F">
                                <w:rPr>
                                  <w:color w:val="595959" w:themeColor="text1" w:themeTint="A6"/>
                                  <w:sz w:val="32"/>
                                  <w:szCs w:val="3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C056D5" wp14:editId="3DCFD2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705474" w14:textId="08FF276C" w:rsidR="00FC3C6F" w:rsidRDefault="00FC3C6F" w:rsidP="00FC3C6F">
                                <w:pPr>
                                  <w:spacing w:line="276" w:lineRule="auto"/>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C3C6F">
                                      <w:rPr>
                                        <w:caps/>
                                        <w:color w:val="4472C4" w:themeColor="accent1"/>
                                        <w:sz w:val="64"/>
                                        <w:szCs w:val="64"/>
                                      </w:rPr>
                                      <w:t>Data Analysis &amp; Visualisation (ACCB4002_LON)</w:t>
                                    </w:r>
                                    <w:r>
                                      <w:rPr>
                                        <w:caps/>
                                        <w:color w:val="4472C4" w:themeColor="accent1"/>
                                        <w:sz w:val="64"/>
                                        <w:szCs w:val="64"/>
                                      </w:rPr>
                                      <w:t xml:space="preserve"> Assessment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164D57C" w14:textId="384181EF" w:rsidR="00FC3C6F" w:rsidRDefault="00FC3C6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C056D5"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5705474" w14:textId="08FF276C" w:rsidR="00FC3C6F" w:rsidRDefault="00FC3C6F" w:rsidP="00FC3C6F">
                          <w:pPr>
                            <w:spacing w:line="276" w:lineRule="auto"/>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C3C6F">
                                <w:rPr>
                                  <w:caps/>
                                  <w:color w:val="4472C4" w:themeColor="accent1"/>
                                  <w:sz w:val="64"/>
                                  <w:szCs w:val="64"/>
                                </w:rPr>
                                <w:t>Data Analysis &amp; Visualisation (ACCB4002_LON)</w:t>
                              </w:r>
                              <w:r>
                                <w:rPr>
                                  <w:caps/>
                                  <w:color w:val="4472C4" w:themeColor="accent1"/>
                                  <w:sz w:val="64"/>
                                  <w:szCs w:val="64"/>
                                </w:rPr>
                                <w:t xml:space="preserve"> Assessment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164D57C" w14:textId="384181EF" w:rsidR="00FC3C6F" w:rsidRDefault="00FC3C6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051F417" w14:textId="77777777" w:rsidR="00FC3C6F" w:rsidRDefault="00FC3C6F" w:rsidP="00FC3C6F">
          <w:r>
            <w:br w:type="page"/>
          </w:r>
        </w:p>
      </w:sdtContent>
    </w:sdt>
    <w:p w14:paraId="721C2A59" w14:textId="130E0D1F" w:rsidR="005E2F50" w:rsidRPr="00FC3C6F" w:rsidRDefault="005E2F50" w:rsidP="00FC3C6F"/>
    <w:sdt>
      <w:sdtPr>
        <w:rPr>
          <w:rFonts w:ascii="Times New Roman" w:eastAsiaTheme="minorHAnsi" w:hAnsi="Times New Roman" w:cstheme="minorBidi"/>
          <w:color w:val="000000" w:themeColor="text1"/>
          <w:sz w:val="24"/>
          <w:szCs w:val="22"/>
          <w:lang w:val="en-GB"/>
        </w:rPr>
        <w:id w:val="64464636"/>
        <w:docPartObj>
          <w:docPartGallery w:val="Table of Contents"/>
          <w:docPartUnique/>
        </w:docPartObj>
      </w:sdtPr>
      <w:sdtEndPr>
        <w:rPr>
          <w:b/>
          <w:bCs/>
          <w:noProof/>
        </w:rPr>
      </w:sdtEndPr>
      <w:sdtContent>
        <w:p w14:paraId="43435817" w14:textId="1E8FCB0E" w:rsidR="00FF6A96" w:rsidRPr="00CA0A11" w:rsidRDefault="00FF6A96" w:rsidP="00CA0A11">
          <w:pPr>
            <w:pStyle w:val="TOCHeading"/>
            <w:jc w:val="center"/>
            <w:rPr>
              <w:rFonts w:ascii="Times New Roman" w:hAnsi="Times New Roman" w:cs="Times New Roman"/>
              <w:color w:val="auto"/>
            </w:rPr>
          </w:pPr>
          <w:r w:rsidRPr="00CA0A11">
            <w:rPr>
              <w:rFonts w:ascii="Times New Roman" w:hAnsi="Times New Roman" w:cs="Times New Roman"/>
              <w:color w:val="auto"/>
            </w:rPr>
            <w:t>Table of Contents</w:t>
          </w:r>
        </w:p>
        <w:p w14:paraId="2050E822" w14:textId="7BECD1E2" w:rsidR="00FF6A96" w:rsidRDefault="00FF6A96">
          <w:pPr>
            <w:pStyle w:val="TOC1"/>
            <w:tabs>
              <w:tab w:val="right" w:leader="dot" w:pos="9016"/>
            </w:tabs>
            <w:rPr>
              <w:noProof/>
            </w:rPr>
          </w:pPr>
          <w:r>
            <w:fldChar w:fldCharType="begin"/>
          </w:r>
          <w:r>
            <w:instrText xml:space="preserve"> TOC \o "1-3" \h \z \u </w:instrText>
          </w:r>
          <w:r>
            <w:fldChar w:fldCharType="separate"/>
          </w:r>
          <w:hyperlink w:anchor="_Toc70949698" w:history="1">
            <w:r w:rsidRPr="000A50F8">
              <w:rPr>
                <w:rStyle w:val="Hyperlink"/>
                <w:noProof/>
              </w:rPr>
              <w:t>Introduction</w:t>
            </w:r>
            <w:r>
              <w:rPr>
                <w:noProof/>
                <w:webHidden/>
              </w:rPr>
              <w:tab/>
            </w:r>
            <w:r>
              <w:rPr>
                <w:noProof/>
                <w:webHidden/>
              </w:rPr>
              <w:fldChar w:fldCharType="begin"/>
            </w:r>
            <w:r>
              <w:rPr>
                <w:noProof/>
                <w:webHidden/>
              </w:rPr>
              <w:instrText xml:space="preserve"> PAGEREF _Toc70949698 \h </w:instrText>
            </w:r>
            <w:r>
              <w:rPr>
                <w:noProof/>
                <w:webHidden/>
              </w:rPr>
            </w:r>
            <w:r>
              <w:rPr>
                <w:noProof/>
                <w:webHidden/>
              </w:rPr>
              <w:fldChar w:fldCharType="separate"/>
            </w:r>
            <w:r>
              <w:rPr>
                <w:noProof/>
                <w:webHidden/>
              </w:rPr>
              <w:t>2</w:t>
            </w:r>
            <w:r>
              <w:rPr>
                <w:noProof/>
                <w:webHidden/>
              </w:rPr>
              <w:fldChar w:fldCharType="end"/>
            </w:r>
          </w:hyperlink>
        </w:p>
        <w:p w14:paraId="5AE61134" w14:textId="3D52700F" w:rsidR="00FF6A96" w:rsidRDefault="008E15C4">
          <w:pPr>
            <w:pStyle w:val="TOC1"/>
            <w:tabs>
              <w:tab w:val="right" w:leader="dot" w:pos="9016"/>
            </w:tabs>
            <w:rPr>
              <w:noProof/>
            </w:rPr>
          </w:pPr>
          <w:hyperlink w:anchor="_Toc70949699" w:history="1">
            <w:r w:rsidR="00FF6A96" w:rsidRPr="000A50F8">
              <w:rPr>
                <w:rStyle w:val="Hyperlink"/>
                <w:noProof/>
              </w:rPr>
              <w:t>Data description</w:t>
            </w:r>
            <w:r w:rsidR="00FF6A96">
              <w:rPr>
                <w:noProof/>
                <w:webHidden/>
              </w:rPr>
              <w:tab/>
            </w:r>
            <w:r w:rsidR="00FF6A96">
              <w:rPr>
                <w:noProof/>
                <w:webHidden/>
              </w:rPr>
              <w:fldChar w:fldCharType="begin"/>
            </w:r>
            <w:r w:rsidR="00FF6A96">
              <w:rPr>
                <w:noProof/>
                <w:webHidden/>
              </w:rPr>
              <w:instrText xml:space="preserve"> PAGEREF _Toc70949699 \h </w:instrText>
            </w:r>
            <w:r w:rsidR="00FF6A96">
              <w:rPr>
                <w:noProof/>
                <w:webHidden/>
              </w:rPr>
            </w:r>
            <w:r w:rsidR="00FF6A96">
              <w:rPr>
                <w:noProof/>
                <w:webHidden/>
              </w:rPr>
              <w:fldChar w:fldCharType="separate"/>
            </w:r>
            <w:r w:rsidR="00FF6A96">
              <w:rPr>
                <w:noProof/>
                <w:webHidden/>
              </w:rPr>
              <w:t>2</w:t>
            </w:r>
            <w:r w:rsidR="00FF6A96">
              <w:rPr>
                <w:noProof/>
                <w:webHidden/>
              </w:rPr>
              <w:fldChar w:fldCharType="end"/>
            </w:r>
          </w:hyperlink>
        </w:p>
        <w:p w14:paraId="472EEDB7" w14:textId="256D151C" w:rsidR="00FF6A96" w:rsidRDefault="008E15C4">
          <w:pPr>
            <w:pStyle w:val="TOC1"/>
            <w:tabs>
              <w:tab w:val="right" w:leader="dot" w:pos="9016"/>
            </w:tabs>
            <w:rPr>
              <w:noProof/>
            </w:rPr>
          </w:pPr>
          <w:hyperlink w:anchor="_Toc70949700" w:history="1">
            <w:r w:rsidR="00FF6A96" w:rsidRPr="000A50F8">
              <w:rPr>
                <w:rStyle w:val="Hyperlink"/>
                <w:noProof/>
              </w:rPr>
              <w:t>Data analysis</w:t>
            </w:r>
            <w:r w:rsidR="00FF6A96">
              <w:rPr>
                <w:noProof/>
                <w:webHidden/>
              </w:rPr>
              <w:tab/>
            </w:r>
            <w:r w:rsidR="00FF6A96">
              <w:rPr>
                <w:noProof/>
                <w:webHidden/>
              </w:rPr>
              <w:fldChar w:fldCharType="begin"/>
            </w:r>
            <w:r w:rsidR="00FF6A96">
              <w:rPr>
                <w:noProof/>
                <w:webHidden/>
              </w:rPr>
              <w:instrText xml:space="preserve"> PAGEREF _Toc70949700 \h </w:instrText>
            </w:r>
            <w:r w:rsidR="00FF6A96">
              <w:rPr>
                <w:noProof/>
                <w:webHidden/>
              </w:rPr>
            </w:r>
            <w:r w:rsidR="00FF6A96">
              <w:rPr>
                <w:noProof/>
                <w:webHidden/>
              </w:rPr>
              <w:fldChar w:fldCharType="separate"/>
            </w:r>
            <w:r w:rsidR="00FF6A96">
              <w:rPr>
                <w:noProof/>
                <w:webHidden/>
              </w:rPr>
              <w:t>3</w:t>
            </w:r>
            <w:r w:rsidR="00FF6A96">
              <w:rPr>
                <w:noProof/>
                <w:webHidden/>
              </w:rPr>
              <w:fldChar w:fldCharType="end"/>
            </w:r>
          </w:hyperlink>
        </w:p>
        <w:p w14:paraId="6E626456" w14:textId="0E6EA5BF" w:rsidR="00FF6A96" w:rsidRDefault="008E15C4">
          <w:pPr>
            <w:pStyle w:val="TOC1"/>
            <w:tabs>
              <w:tab w:val="right" w:leader="dot" w:pos="9016"/>
            </w:tabs>
            <w:rPr>
              <w:noProof/>
            </w:rPr>
          </w:pPr>
          <w:hyperlink w:anchor="_Toc70949701" w:history="1">
            <w:r w:rsidR="00FF6A96" w:rsidRPr="000A50F8">
              <w:rPr>
                <w:rStyle w:val="Hyperlink"/>
                <w:noProof/>
              </w:rPr>
              <w:t>Conclusion</w:t>
            </w:r>
            <w:r w:rsidR="00FF6A96">
              <w:rPr>
                <w:noProof/>
                <w:webHidden/>
              </w:rPr>
              <w:tab/>
            </w:r>
            <w:r w:rsidR="00FF6A96">
              <w:rPr>
                <w:noProof/>
                <w:webHidden/>
              </w:rPr>
              <w:fldChar w:fldCharType="begin"/>
            </w:r>
            <w:r w:rsidR="00FF6A96">
              <w:rPr>
                <w:noProof/>
                <w:webHidden/>
              </w:rPr>
              <w:instrText xml:space="preserve"> PAGEREF _Toc70949701 \h </w:instrText>
            </w:r>
            <w:r w:rsidR="00FF6A96">
              <w:rPr>
                <w:noProof/>
                <w:webHidden/>
              </w:rPr>
            </w:r>
            <w:r w:rsidR="00FF6A96">
              <w:rPr>
                <w:noProof/>
                <w:webHidden/>
              </w:rPr>
              <w:fldChar w:fldCharType="separate"/>
            </w:r>
            <w:r w:rsidR="00FF6A96">
              <w:rPr>
                <w:noProof/>
                <w:webHidden/>
              </w:rPr>
              <w:t>10</w:t>
            </w:r>
            <w:r w:rsidR="00FF6A96">
              <w:rPr>
                <w:noProof/>
                <w:webHidden/>
              </w:rPr>
              <w:fldChar w:fldCharType="end"/>
            </w:r>
          </w:hyperlink>
        </w:p>
        <w:p w14:paraId="4FB035CC" w14:textId="4145E6AA" w:rsidR="00FF6A96" w:rsidRDefault="008E15C4">
          <w:pPr>
            <w:pStyle w:val="TOC1"/>
            <w:tabs>
              <w:tab w:val="right" w:leader="dot" w:pos="9016"/>
            </w:tabs>
            <w:rPr>
              <w:noProof/>
            </w:rPr>
          </w:pPr>
          <w:hyperlink w:anchor="_Toc70949702" w:history="1">
            <w:r w:rsidR="00FF6A96" w:rsidRPr="000A50F8">
              <w:rPr>
                <w:rStyle w:val="Hyperlink"/>
                <w:noProof/>
              </w:rPr>
              <w:t>References</w:t>
            </w:r>
            <w:r w:rsidR="00FF6A96">
              <w:rPr>
                <w:noProof/>
                <w:webHidden/>
              </w:rPr>
              <w:tab/>
            </w:r>
            <w:r w:rsidR="00FF6A96">
              <w:rPr>
                <w:noProof/>
                <w:webHidden/>
              </w:rPr>
              <w:fldChar w:fldCharType="begin"/>
            </w:r>
            <w:r w:rsidR="00FF6A96">
              <w:rPr>
                <w:noProof/>
                <w:webHidden/>
              </w:rPr>
              <w:instrText xml:space="preserve"> PAGEREF _Toc70949702 \h </w:instrText>
            </w:r>
            <w:r w:rsidR="00FF6A96">
              <w:rPr>
                <w:noProof/>
                <w:webHidden/>
              </w:rPr>
            </w:r>
            <w:r w:rsidR="00FF6A96">
              <w:rPr>
                <w:noProof/>
                <w:webHidden/>
              </w:rPr>
              <w:fldChar w:fldCharType="separate"/>
            </w:r>
            <w:r w:rsidR="00FF6A96">
              <w:rPr>
                <w:noProof/>
                <w:webHidden/>
              </w:rPr>
              <w:t>11</w:t>
            </w:r>
            <w:r w:rsidR="00FF6A96">
              <w:rPr>
                <w:noProof/>
                <w:webHidden/>
              </w:rPr>
              <w:fldChar w:fldCharType="end"/>
            </w:r>
          </w:hyperlink>
        </w:p>
        <w:p w14:paraId="0997434D" w14:textId="31AEEB90" w:rsidR="00FF6A96" w:rsidRDefault="00FF6A96">
          <w:r>
            <w:rPr>
              <w:b/>
              <w:bCs/>
              <w:noProof/>
            </w:rPr>
            <w:fldChar w:fldCharType="end"/>
          </w:r>
        </w:p>
      </w:sdtContent>
    </w:sdt>
    <w:p w14:paraId="032EE3CA" w14:textId="77777777" w:rsidR="00FF6A96" w:rsidRDefault="00FF6A96">
      <w:pPr>
        <w:ind w:firstLine="851"/>
        <w:rPr>
          <w:rFonts w:eastAsiaTheme="majorEastAsia" w:cstheme="majorBidi"/>
          <w:b/>
          <w:sz w:val="28"/>
          <w:szCs w:val="32"/>
        </w:rPr>
      </w:pPr>
      <w:r>
        <w:br w:type="page"/>
      </w:r>
    </w:p>
    <w:p w14:paraId="0E9B15A2" w14:textId="2DC53FD7" w:rsidR="00835C4C" w:rsidRDefault="00475153" w:rsidP="00BC42BF">
      <w:pPr>
        <w:pStyle w:val="Heading1"/>
      </w:pPr>
      <w:bookmarkStart w:id="0" w:name="_Toc70949698"/>
      <w:r>
        <w:lastRenderedPageBreak/>
        <w:t>Introduction</w:t>
      </w:r>
      <w:bookmarkEnd w:id="0"/>
      <w:r>
        <w:t xml:space="preserve"> </w:t>
      </w:r>
    </w:p>
    <w:p w14:paraId="6A319C61" w14:textId="10717821" w:rsidR="00475153" w:rsidRDefault="00475153">
      <w:r>
        <w:t>The report is completely based on the</w:t>
      </w:r>
      <w:r w:rsidR="007629F1">
        <w:t xml:space="preserve"> BBC (UK) news article on the pattern of the inf</w:t>
      </w:r>
      <w:r w:rsidR="00892B01">
        <w:t xml:space="preserve">ection </w:t>
      </w:r>
      <w:r w:rsidR="007629F1">
        <w:t xml:space="preserve">rate in the United Kingdom. This article </w:t>
      </w:r>
      <w:r w:rsidR="00FC3C6F">
        <w:t>presents</w:t>
      </w:r>
      <w:r w:rsidR="007629F1">
        <w:t xml:space="preserve"> some vital </w:t>
      </w:r>
      <w:r w:rsidR="00892B01">
        <w:t xml:space="preserve">information regarding the COVID 19 infection among the </w:t>
      </w:r>
      <w:r w:rsidR="0026738D">
        <w:t xml:space="preserve">two different group of the British population. The total </w:t>
      </w:r>
      <w:r w:rsidR="00012DDF">
        <w:t>sample</w:t>
      </w:r>
      <w:r w:rsidR="00AD349B">
        <w:t xml:space="preserve"> is divided into two groups of population such as ‘White p</w:t>
      </w:r>
      <w:r w:rsidR="00071F63">
        <w:t>atient</w:t>
      </w:r>
      <w:r w:rsidR="00AD349B">
        <w:t xml:space="preserve">’ and ‘BAME’. </w:t>
      </w:r>
      <w:r w:rsidR="00012DDF">
        <w:t xml:space="preserve">The total sample size for this given </w:t>
      </w:r>
      <w:r w:rsidR="001B79BA">
        <w:t xml:space="preserve">case study is equal to </w:t>
      </w:r>
      <w:r w:rsidR="00B73C4B">
        <w:t>100 where 50 people are from the White p</w:t>
      </w:r>
      <w:r w:rsidR="00071F63">
        <w:t>atient</w:t>
      </w:r>
      <w:r w:rsidR="00B73C4B">
        <w:t xml:space="preserve"> group and 50 people are from the ‘BAME’ people group. In this given sample, </w:t>
      </w:r>
      <w:r w:rsidR="00825621">
        <w:t xml:space="preserve">all the patients are belonged from the 20 to 50 age group. </w:t>
      </w:r>
      <w:r w:rsidR="00424128">
        <w:t>Here, the paper would like to</w:t>
      </w:r>
      <w:r w:rsidR="0045676B">
        <w:t xml:space="preserve"> analyse the ration of infection rate between these groups of people by using appropriate statistical tools</w:t>
      </w:r>
      <w:r w:rsidR="00342432">
        <w:t xml:space="preserve">. </w:t>
      </w:r>
    </w:p>
    <w:p w14:paraId="63F4F43F" w14:textId="433A123E" w:rsidR="009B7E1D" w:rsidRDefault="009B7E1D" w:rsidP="00F0120C">
      <w:pPr>
        <w:pStyle w:val="Heading1"/>
      </w:pPr>
      <w:bookmarkStart w:id="1" w:name="_Toc70949699"/>
      <w:r>
        <w:t>Data description</w:t>
      </w:r>
      <w:bookmarkEnd w:id="1"/>
      <w:r>
        <w:t xml:space="preserve"> </w:t>
      </w:r>
    </w:p>
    <w:p w14:paraId="6ADC2960" w14:textId="650AA1FB" w:rsidR="00AA0602" w:rsidRDefault="00342432">
      <w:r>
        <w:t xml:space="preserve">In this given sample of patients list, the patients are belonged from mainly two categories of population such as </w:t>
      </w:r>
      <w:r w:rsidR="00856977">
        <w:t>‘White p</w:t>
      </w:r>
      <w:r w:rsidR="00071F63">
        <w:t>atient</w:t>
      </w:r>
      <w:r w:rsidR="00856977">
        <w:t xml:space="preserve">’ and ‘BAME’ </w:t>
      </w:r>
      <w:r w:rsidR="00071F63">
        <w:t xml:space="preserve">patient in the UK economy. </w:t>
      </w:r>
      <w:r w:rsidR="009E7AB9">
        <w:t xml:space="preserve">The data set describes the infection rate among the different groups of population selected within the sample. </w:t>
      </w:r>
    </w:p>
    <w:p w14:paraId="50C76210" w14:textId="4EBA82A0" w:rsidR="00871D3C" w:rsidRDefault="008061C1">
      <w:r>
        <w:t xml:space="preserve">The minimum age within this sample is 20 whereas the maximum age group of this sample is </w:t>
      </w:r>
      <w:r w:rsidR="00FC58D7">
        <w:t>50.</w:t>
      </w:r>
      <w:r w:rsidR="00096125">
        <w:t xml:space="preserve"> There are 100 total observations within the total sample where the number of ‘White patient’ is equal to 50 whereas the number of ‘BAME’ patient within the sample is equal to </w:t>
      </w:r>
      <w:r w:rsidR="004B6E99">
        <w:t xml:space="preserve">50. </w:t>
      </w:r>
      <w:r w:rsidR="004A5832">
        <w:t xml:space="preserve">In order to understand the distribution of the two different groups of </w:t>
      </w:r>
      <w:r w:rsidR="006D08CC">
        <w:t>patient’s</w:t>
      </w:r>
      <w:r w:rsidR="00821795">
        <w:t xml:space="preserve"> data series, the paper considers some graphical presentations in the following section of this paper. </w:t>
      </w:r>
      <w:r w:rsidR="00871D3C">
        <w:t>Within this section of this paper, the data set is described briefly</w:t>
      </w:r>
      <w:bookmarkStart w:id="2" w:name="_Hlk70934811"/>
      <w:r w:rsidR="004A5832">
        <w:t xml:space="preserve">. </w:t>
      </w:r>
    </w:p>
    <w:bookmarkEnd w:id="2"/>
    <w:p w14:paraId="0279A51A" w14:textId="3A9E681B" w:rsidR="0086574D" w:rsidRDefault="004B6E99">
      <w:r>
        <w:t xml:space="preserve">The main objective of this paper is to address the issue that whether there is a significant difference in the rate of COVID 19 infection within these two groups of patients or not. </w:t>
      </w:r>
      <w:r w:rsidR="0086574D">
        <w:t xml:space="preserve">In order to check this result, the paper has been formed a null hypothesis and an alternative hypothesis. The hypotheses of this paper </w:t>
      </w:r>
      <w:r w:rsidR="00671FEB">
        <w:t>are</w:t>
      </w:r>
      <w:r w:rsidR="0086574D">
        <w:t xml:space="preserve"> mentioned in the following section of this paper. </w:t>
      </w:r>
      <w:r w:rsidR="00B5452A">
        <w:lastRenderedPageBreak/>
        <w:t xml:space="preserve">Null hypothesis (H0): There are no difference </w:t>
      </w:r>
      <w:r w:rsidR="0061214D">
        <w:t>in the mean</w:t>
      </w:r>
      <w:r w:rsidR="00B5452A">
        <w:t xml:space="preserve"> rate of COVID</w:t>
      </w:r>
      <w:r w:rsidR="00CC07FC">
        <w:t xml:space="preserve"> 19</w:t>
      </w:r>
      <w:r w:rsidR="00B5452A">
        <w:t xml:space="preserve"> infection among the two selected groups</w:t>
      </w:r>
      <w:r w:rsidR="0088682B">
        <w:t xml:space="preserve"> [1]</w:t>
      </w:r>
      <w:r w:rsidR="00B5452A">
        <w:t xml:space="preserve">. </w:t>
      </w:r>
    </w:p>
    <w:p w14:paraId="2FC4BD49" w14:textId="34EA83B3" w:rsidR="00B5452A" w:rsidRDefault="00B5452A">
      <w:r>
        <w:t xml:space="preserve">Alternative hypothesis (H1): </w:t>
      </w:r>
      <w:r w:rsidR="0061214D">
        <w:t>There is a difference in the average rate of COVID 19 infection between th</w:t>
      </w:r>
      <w:r w:rsidR="00CC07FC">
        <w:t>ese two selected groups</w:t>
      </w:r>
      <w:r w:rsidR="00F1605C">
        <w:t xml:space="preserve"> [2]</w:t>
      </w:r>
      <w:r w:rsidR="00CC07FC">
        <w:t xml:space="preserve">. </w:t>
      </w:r>
    </w:p>
    <w:p w14:paraId="63424A7A" w14:textId="5E8F6271" w:rsidR="00CC07FC" w:rsidRDefault="00CC07FC">
      <w:r>
        <w:t xml:space="preserve">In order test the hypothesis, the paper has been selected the </w:t>
      </w:r>
      <w:r w:rsidR="004A657F">
        <w:t xml:space="preserve">t test method. </w:t>
      </w:r>
      <w:r w:rsidR="00FB6DC1">
        <w:t xml:space="preserve">t test is used for checking the difference in </w:t>
      </w:r>
      <w:r w:rsidR="00BA1FF6">
        <w:t xml:space="preserve">mean between the two groups. </w:t>
      </w:r>
      <w:r w:rsidR="00FC0698">
        <w:t xml:space="preserve">Thus, the t test is appropriate to check the mean difference in the infection group among the </w:t>
      </w:r>
      <w:r w:rsidR="001C0DE8">
        <w:t xml:space="preserve">two groups of people within this selected sample. </w:t>
      </w:r>
      <w:r w:rsidR="00782FA8">
        <w:t xml:space="preserve">Here, the paper is taken a two tailed t test for this sample because in this case, the alternative hypothesis </w:t>
      </w:r>
      <w:r w:rsidR="00DB64AC">
        <w:t xml:space="preserve">implies the inequality between the average infection rate between </w:t>
      </w:r>
      <w:r w:rsidR="00CF6908">
        <w:t>these two samples</w:t>
      </w:r>
      <w:r w:rsidR="00874055">
        <w:t xml:space="preserve"> [3]</w:t>
      </w:r>
      <w:r w:rsidR="00DB64AC">
        <w:t xml:space="preserve">. The </w:t>
      </w:r>
      <w:r w:rsidR="001234AC">
        <w:t xml:space="preserve">average infection rate of one group may be greater than or may be less than the other group’s infection </w:t>
      </w:r>
      <w:r w:rsidR="007C16CE">
        <w:t xml:space="preserve">rate. Thus, the two-tailed t-test is justified for this sample study. In this paper, the hypothesis would be tested with the three level of significance in order to analyse the fact more critically. In this paper, </w:t>
      </w:r>
      <w:r w:rsidR="00CF6908">
        <w:t>it considers 1%, 2% and 10% level of significance for the given 2 tailed t test within the sample</w:t>
      </w:r>
      <w:r w:rsidR="0003352D">
        <w:t xml:space="preserve"> [4]</w:t>
      </w:r>
      <w:r w:rsidR="00CF6908">
        <w:t xml:space="preserve">. </w:t>
      </w:r>
    </w:p>
    <w:p w14:paraId="67645B0A" w14:textId="756AA413" w:rsidR="00BA22FD" w:rsidRDefault="00BA22FD" w:rsidP="00F0120C">
      <w:pPr>
        <w:pStyle w:val="Heading1"/>
      </w:pPr>
      <w:bookmarkStart w:id="3" w:name="_Toc70949700"/>
      <w:r>
        <w:t>Data analysis</w:t>
      </w:r>
      <w:bookmarkEnd w:id="3"/>
      <w:r>
        <w:t xml:space="preserve"> </w:t>
      </w:r>
    </w:p>
    <w:p w14:paraId="172569A9" w14:textId="6BD98A04" w:rsidR="009B7E1D" w:rsidRDefault="009B7E1D">
      <w:r>
        <w:t xml:space="preserve">In this part of the paper, </w:t>
      </w:r>
      <w:r w:rsidR="005E7EF1">
        <w:t xml:space="preserve">the result of the different statistical analysis one given sample is analysed critically. In order to understand the result of the hypothesis testing on this given sample, the paper needed to know the </w:t>
      </w:r>
      <w:r w:rsidR="00854652">
        <w:t xml:space="preserve">prompt description of this data set on the basis of the </w:t>
      </w:r>
      <w:r w:rsidR="00637E39">
        <w:t xml:space="preserve">different statistical measurement tools such as mean, median, mode, variance, standard deviation, skewness and kurtosis etc. The descriptive statistic for the given sample is mentioned in the following section of this paper. </w:t>
      </w:r>
      <w:r w:rsidR="00854652">
        <w:t xml:space="preserve"> </w:t>
      </w:r>
    </w:p>
    <w:p w14:paraId="1390B032" w14:textId="6B441F7A" w:rsidR="00F0120C" w:rsidRPr="000320AE" w:rsidRDefault="00F0120C" w:rsidP="000320AE">
      <w:pPr>
        <w:jc w:val="center"/>
        <w:rPr>
          <w:b/>
          <w:bCs/>
        </w:rPr>
      </w:pPr>
      <w:r w:rsidRPr="000320AE">
        <w:rPr>
          <w:b/>
          <w:bCs/>
        </w:rPr>
        <w:t>Table 1 Data description</w:t>
      </w:r>
    </w:p>
    <w:p w14:paraId="0E9B20AF" w14:textId="5FA088F8" w:rsidR="00BA22FD" w:rsidRDefault="00BA22FD">
      <w:r>
        <w:rPr>
          <w:noProof/>
        </w:rPr>
        <w:lastRenderedPageBreak/>
        <w:drawing>
          <wp:inline distT="0" distB="0" distL="0" distR="0" wp14:anchorId="61975D27" wp14:editId="2BDE7957">
            <wp:extent cx="3200400" cy="32556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3255645"/>
                    </a:xfrm>
                    <a:prstGeom prst="rect">
                      <a:avLst/>
                    </a:prstGeom>
                    <a:noFill/>
                  </pic:spPr>
                </pic:pic>
              </a:graphicData>
            </a:graphic>
          </wp:inline>
        </w:drawing>
      </w:r>
    </w:p>
    <w:p w14:paraId="7486D021" w14:textId="755ABBBA" w:rsidR="006D1F4D" w:rsidRDefault="00F71F4A" w:rsidP="00F71F4A">
      <w:r w:rsidRPr="00F71F4A">
        <w:t>. Here, it is already mentioned that there are two groups of people. Among these two groups of patients, the mean age of the ‘White patient’ group is 36.18 (approximately equal to 36) whereas the average age of the ‘BAME’ patient is equal to 36.74 which is approximately equal to 37. Therefore, the average age of the ‘BAME’ patients are slightly greater than the average age of the ‘White patients’ within this given sample</w:t>
      </w:r>
      <w:r w:rsidR="002B7F3E">
        <w:t xml:space="preserve"> [5]</w:t>
      </w:r>
      <w:r w:rsidRPr="00F71F4A">
        <w:t xml:space="preserve">. Median shows the middle most value of a data series. </w:t>
      </w:r>
      <w:r w:rsidR="00540A2D">
        <w:t xml:space="preserve">Median is </w:t>
      </w:r>
      <w:r w:rsidR="00FB7CBE">
        <w:t>another</w:t>
      </w:r>
      <w:r w:rsidR="00540A2D">
        <w:t xml:space="preserve"> statistical tool which can be described the central tendency of this sample</w:t>
      </w:r>
      <w:r w:rsidR="00022817">
        <w:t xml:space="preserve"> [6]</w:t>
      </w:r>
      <w:r w:rsidR="00540A2D">
        <w:t xml:space="preserve">. Here the value of median </w:t>
      </w:r>
      <w:r w:rsidR="003E4BE5">
        <w:t xml:space="preserve">for the white patient is equal to 36 and the median of the BAME patient age is the </w:t>
      </w:r>
      <w:r w:rsidR="00FB7CBE">
        <w:t xml:space="preserve">34.5 which is approximately equal to 35. </w:t>
      </w:r>
      <w:r w:rsidR="005772F4">
        <w:t>Mo</w:t>
      </w:r>
      <w:r w:rsidR="00E9099F">
        <w:t>de is the</w:t>
      </w:r>
      <w:r w:rsidR="006B4886">
        <w:t xml:space="preserve"> particular value of observation which has the highest frequency within the total data series</w:t>
      </w:r>
      <w:r w:rsidR="008D0A6E">
        <w:t xml:space="preserve"> [7]</w:t>
      </w:r>
      <w:r w:rsidR="006B4886">
        <w:t xml:space="preserve">. </w:t>
      </w:r>
      <w:r w:rsidR="00380D13">
        <w:t xml:space="preserve">Here the mode </w:t>
      </w:r>
      <w:r w:rsidR="00361B08">
        <w:t xml:space="preserve">age </w:t>
      </w:r>
      <w:r w:rsidR="00380D13">
        <w:t>of the white patient</w:t>
      </w:r>
      <w:r w:rsidR="00361B08">
        <w:t>s is 20 whereas the mode age of the BAME patients is 50. From these values of mode for the 2 different patient groups, it can be observed that</w:t>
      </w:r>
      <w:r w:rsidR="008850AA">
        <w:t xml:space="preserve"> within this given sample the white patients are relatively younger than the</w:t>
      </w:r>
      <w:r w:rsidR="00C945D8">
        <w:t xml:space="preserve"> BAME patients. The variance of the white patients age is equal to 88.72 whereas the variance for the age of BAME patients is equal to 86.81. This result can be interpreted as </w:t>
      </w:r>
      <w:r w:rsidR="00C71949">
        <w:t>there is</w:t>
      </w:r>
      <w:r w:rsidR="00091CF5">
        <w:t xml:space="preserve"> a relative high variability within the White patient data set than the BAME patients. </w:t>
      </w:r>
      <w:r w:rsidR="00A672F1">
        <w:t xml:space="preserve">In statistical analysis, Skewness describes the </w:t>
      </w:r>
      <w:r w:rsidR="00361C61">
        <w:lastRenderedPageBreak/>
        <w:t>symmetry of the probability distribution of a random variable about its mean</w:t>
      </w:r>
      <w:r w:rsidR="00A366C1">
        <w:t xml:space="preserve"> [8]</w:t>
      </w:r>
      <w:r w:rsidR="00361C61">
        <w:t xml:space="preserve">. Here the value of skewness for the white patient data series is equal to </w:t>
      </w:r>
      <w:r w:rsidR="0055346B">
        <w:t>-0.</w:t>
      </w:r>
      <w:r w:rsidR="007033B5">
        <w:t>08</w:t>
      </w:r>
      <w:r w:rsidR="0055346B">
        <w:t xml:space="preserve"> therefore, the particular distribution is </w:t>
      </w:r>
      <w:r w:rsidR="0087451F">
        <w:t xml:space="preserve">normally </w:t>
      </w:r>
      <w:r w:rsidR="0055346B">
        <w:t xml:space="preserve">skewed. On the other hand, the value of skewness for the data series of the BAME patient is equal </w:t>
      </w:r>
      <w:r w:rsidR="00FC3C6F">
        <w:t>to -</w:t>
      </w:r>
      <w:r w:rsidR="0087451F">
        <w:t xml:space="preserve">0.03 thus the distribution is also normally distributed. </w:t>
      </w:r>
      <w:r w:rsidR="004B5D4B">
        <w:t>Kurtosis measures the distribution pattern of the tail of a data series</w:t>
      </w:r>
      <w:r w:rsidR="007E7A2F">
        <w:t xml:space="preserve"> [9]</w:t>
      </w:r>
      <w:r w:rsidR="004B5D4B">
        <w:t xml:space="preserve">. If the value of kurtosis </w:t>
      </w:r>
      <w:r w:rsidR="006D5F9A">
        <w:t xml:space="preserve">is equal to 3 then the distribution of tail in the data series equal to the normal distribution’s tail. If the </w:t>
      </w:r>
      <w:r w:rsidR="00FC3C6F">
        <w:t>value of</w:t>
      </w:r>
      <w:r w:rsidR="006D5F9A">
        <w:t xml:space="preserve"> kurtosis is greater than </w:t>
      </w:r>
      <w:r w:rsidR="00241E95">
        <w:t xml:space="preserve">3 then the series has a relatively heavier tails than normal </w:t>
      </w:r>
      <w:r w:rsidR="00C505AF">
        <w:t>distribution</w:t>
      </w:r>
      <w:r w:rsidR="00241E95">
        <w:t xml:space="preserve">. </w:t>
      </w:r>
      <w:r w:rsidR="0087451F">
        <w:t>From the above data table, it is found that the value of kurtosis for the White patient data series is equal to -0.</w:t>
      </w:r>
      <w:r w:rsidR="00FF3C5A">
        <w:t>89 whic</w:t>
      </w:r>
      <w:r w:rsidR="00C505AF">
        <w:t xml:space="preserve">h is less than 3 thus the white patients’ age distribution has the </w:t>
      </w:r>
      <w:r w:rsidR="00944832">
        <w:t xml:space="preserve">lighter tail than the normal distribution. The value of kurtosis for the BAME patients data series equal to </w:t>
      </w:r>
      <w:r w:rsidR="00061952">
        <w:t xml:space="preserve">-1.31. </w:t>
      </w:r>
      <w:r w:rsidR="006D1F4D">
        <w:t xml:space="preserve">In order to understand the pattern of skewness and kurtosis of the data series, the paper considers the graphical representations in the following section of this paper. </w:t>
      </w:r>
    </w:p>
    <w:p w14:paraId="23A7574A" w14:textId="2F7882AF" w:rsidR="006D1F4D" w:rsidRDefault="006D1F4D" w:rsidP="00F71F4A">
      <w:r>
        <w:rPr>
          <w:noProof/>
        </w:rPr>
        <w:drawing>
          <wp:inline distT="0" distB="0" distL="0" distR="0" wp14:anchorId="224AACF0" wp14:editId="705A3CB3">
            <wp:extent cx="5384800" cy="2743200"/>
            <wp:effectExtent l="0" t="0" r="6350" b="0"/>
            <wp:docPr id="1" name="Chart 1">
              <a:extLst xmlns:a="http://schemas.openxmlformats.org/drawingml/2006/main">
                <a:ext uri="{FF2B5EF4-FFF2-40B4-BE49-F238E27FC236}">
                  <a16:creationId xmlns:a16="http://schemas.microsoft.com/office/drawing/2014/main" id="{A43874BE-E1B9-4F68-B08B-1FE79DF754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t xml:space="preserve"> </w:t>
      </w:r>
    </w:p>
    <w:p w14:paraId="5012DB10" w14:textId="77777777" w:rsidR="000320AE" w:rsidRPr="000320AE" w:rsidRDefault="000320AE" w:rsidP="000320AE">
      <w:pPr>
        <w:jc w:val="center"/>
        <w:rPr>
          <w:b/>
          <w:bCs/>
          <w:lang w:val="en-US"/>
        </w:rPr>
      </w:pPr>
      <w:r w:rsidRPr="000320AE">
        <w:rPr>
          <w:b/>
          <w:bCs/>
        </w:rPr>
        <w:t xml:space="preserve">Chart 1 </w:t>
      </w:r>
      <w:r w:rsidRPr="000320AE">
        <w:rPr>
          <w:b/>
          <w:bCs/>
          <w:lang w:val="en-US"/>
        </w:rPr>
        <w:t>Distribution for White Patient</w:t>
      </w:r>
    </w:p>
    <w:p w14:paraId="3D3A34B0" w14:textId="7E6ADF22" w:rsidR="000320AE" w:rsidRDefault="000320AE" w:rsidP="00F71F4A"/>
    <w:p w14:paraId="4906E190" w14:textId="0621521A" w:rsidR="006D1F4D" w:rsidRDefault="009D3181" w:rsidP="00F71F4A">
      <w:bookmarkStart w:id="4" w:name="_Hlk70938710"/>
      <w:r>
        <w:lastRenderedPageBreak/>
        <w:t xml:space="preserve">The above graphical presentation shows the distribution of the white patient within the given sample among the UK population. </w:t>
      </w:r>
    </w:p>
    <w:bookmarkEnd w:id="4"/>
    <w:p w14:paraId="47576ED6" w14:textId="04A47F28" w:rsidR="009D3181" w:rsidRDefault="009D3181" w:rsidP="00F71F4A">
      <w:r>
        <w:rPr>
          <w:noProof/>
        </w:rPr>
        <w:drawing>
          <wp:inline distT="0" distB="0" distL="0" distR="0" wp14:anchorId="046A4293" wp14:editId="4A5B13D7">
            <wp:extent cx="5249333" cy="2743200"/>
            <wp:effectExtent l="0" t="0" r="8890" b="0"/>
            <wp:docPr id="3" name="Chart 3">
              <a:extLst xmlns:a="http://schemas.openxmlformats.org/drawingml/2006/main">
                <a:ext uri="{FF2B5EF4-FFF2-40B4-BE49-F238E27FC236}">
                  <a16:creationId xmlns:a16="http://schemas.microsoft.com/office/drawing/2014/main" id="{EDE3BAB7-37D8-4CC0-BC1E-DBD51AD028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AEE08C" w14:textId="74878937" w:rsidR="000320AE" w:rsidRPr="000320AE" w:rsidRDefault="000320AE" w:rsidP="000320AE">
      <w:pPr>
        <w:jc w:val="center"/>
        <w:rPr>
          <w:b/>
          <w:bCs/>
          <w:lang w:val="en-US"/>
        </w:rPr>
      </w:pPr>
      <w:r w:rsidRPr="000320AE">
        <w:rPr>
          <w:b/>
          <w:bCs/>
        </w:rPr>
        <w:t xml:space="preserve">Chart 2 </w:t>
      </w:r>
      <w:r w:rsidRPr="000320AE">
        <w:rPr>
          <w:b/>
          <w:bCs/>
          <w:lang w:val="en-US"/>
        </w:rPr>
        <w:t>Distribution for BAME</w:t>
      </w:r>
    </w:p>
    <w:p w14:paraId="3C4FECE6" w14:textId="77777777" w:rsidR="00137FB0" w:rsidRDefault="00137FB0" w:rsidP="00F71F4A">
      <w:r w:rsidRPr="00137FB0">
        <w:t xml:space="preserve">The above graphical presentation shows the distribution of the </w:t>
      </w:r>
      <w:r>
        <w:t xml:space="preserve">BAME </w:t>
      </w:r>
      <w:r w:rsidRPr="00137FB0">
        <w:t xml:space="preserve">patient within the given sample among the UK population. </w:t>
      </w:r>
    </w:p>
    <w:p w14:paraId="4B383541" w14:textId="2C768178" w:rsidR="00061952" w:rsidRDefault="00061952" w:rsidP="00F71F4A">
      <w:r>
        <w:t xml:space="preserve">In the next section of this paper, the paper has been discussed about </w:t>
      </w:r>
      <w:r w:rsidR="00137FB0">
        <w:t>details result of the t tests for the three different significant level such as 1</w:t>
      </w:r>
      <w:r w:rsidR="007906BE">
        <w:t>%, 2% and 10% within the given sample and address the main hypothesis question of this case study that whether there is any kind of difference in infection rate among these two given groups</w:t>
      </w:r>
      <w:r w:rsidR="00ED3F4F">
        <w:t xml:space="preserve"> of population. </w:t>
      </w:r>
    </w:p>
    <w:p w14:paraId="5951B5E1" w14:textId="0EA7FD57" w:rsidR="00ED3F4F" w:rsidRDefault="00ED3F4F" w:rsidP="00F71F4A">
      <w:r>
        <w:t>Firstly, the paper considers the result of the t test for the 1% level of significance. The test has been conducted in the excel sheet</w:t>
      </w:r>
      <w:r w:rsidR="00A72B3C">
        <w:t xml:space="preserve">. The output of the </w:t>
      </w:r>
      <w:r w:rsidR="000860B5">
        <w:t>two tailed</w:t>
      </w:r>
      <w:r w:rsidR="00A72B3C">
        <w:t xml:space="preserve"> t test for the given sample at 1% level of significance is repres</w:t>
      </w:r>
      <w:r w:rsidR="009212D0">
        <w:t xml:space="preserve">ented in the following. </w:t>
      </w:r>
    </w:p>
    <w:p w14:paraId="5DAEBDE8" w14:textId="07B2BC68" w:rsidR="000320AE" w:rsidRPr="008A122A" w:rsidRDefault="000320AE" w:rsidP="008A122A">
      <w:pPr>
        <w:jc w:val="center"/>
        <w:rPr>
          <w:b/>
          <w:bCs/>
        </w:rPr>
      </w:pPr>
      <w:r w:rsidRPr="008A122A">
        <w:rPr>
          <w:b/>
          <w:bCs/>
        </w:rPr>
        <w:t>Table 2 t-test result</w:t>
      </w:r>
    </w:p>
    <w:p w14:paraId="681BC64B" w14:textId="3AA1A032" w:rsidR="009212D0" w:rsidRDefault="00D56DA7" w:rsidP="00F71F4A">
      <w:r w:rsidRPr="00D56DA7">
        <w:rPr>
          <w:noProof/>
        </w:rPr>
        <w:lastRenderedPageBreak/>
        <w:drawing>
          <wp:inline distT="0" distB="0" distL="0" distR="0" wp14:anchorId="05E0E024" wp14:editId="0DAC8B5E">
            <wp:extent cx="5091430" cy="21107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1430" cy="2110740"/>
                    </a:xfrm>
                    <a:prstGeom prst="rect">
                      <a:avLst/>
                    </a:prstGeom>
                    <a:noFill/>
                    <a:ln>
                      <a:noFill/>
                    </a:ln>
                  </pic:spPr>
                </pic:pic>
              </a:graphicData>
            </a:graphic>
          </wp:inline>
        </w:drawing>
      </w:r>
    </w:p>
    <w:p w14:paraId="3EE1FDE6" w14:textId="0C085475" w:rsidR="00196EB4" w:rsidRDefault="000860B5" w:rsidP="00F71F4A">
      <w:r>
        <w:t xml:space="preserve">The above table shows the result of two-tailed t test at 1% level of significance. </w:t>
      </w:r>
      <w:r w:rsidR="00196EB4">
        <w:t xml:space="preserve">It is already mentioned that </w:t>
      </w:r>
      <w:bookmarkStart w:id="5" w:name="_Hlk70941361"/>
      <w:r w:rsidR="00196EB4">
        <w:t xml:space="preserve">the null hypothesis (H0) = there is no difference in the </w:t>
      </w:r>
      <w:r w:rsidR="003D78AF">
        <w:t xml:space="preserve">average </w:t>
      </w:r>
      <w:r w:rsidR="00B8590C">
        <w:t xml:space="preserve">ratio of </w:t>
      </w:r>
      <w:r w:rsidR="003D78AF">
        <w:t xml:space="preserve">infection rate among the two different groups of population. </w:t>
      </w:r>
    </w:p>
    <w:p w14:paraId="05702709" w14:textId="7B978633" w:rsidR="003D78AF" w:rsidRDefault="003D78AF" w:rsidP="00F71F4A">
      <w:r>
        <w:t xml:space="preserve">And the alternative hypothesis (HI1) </w:t>
      </w:r>
      <w:r w:rsidR="00865198">
        <w:t xml:space="preserve">= There is differences in the average </w:t>
      </w:r>
      <w:r w:rsidR="00B8590C">
        <w:t xml:space="preserve">ratio of infection rate among the two different groups of population. </w:t>
      </w:r>
    </w:p>
    <w:p w14:paraId="52176A31" w14:textId="77777777" w:rsidR="004E5253" w:rsidRDefault="004E5253" w:rsidP="004E5253">
      <w:r>
        <w:t xml:space="preserve">In order to calculate the value of test statistics, the paper has been used the following formula- </w:t>
      </w:r>
    </w:p>
    <w:p w14:paraId="6751BECD" w14:textId="0BFED206" w:rsidR="004E5253" w:rsidRDefault="004E5253" w:rsidP="004E5253">
      <w:pPr>
        <w:rPr>
          <w:rFonts w:eastAsiaTheme="minorEastAsia"/>
        </w:rPr>
      </w:pPr>
      <w:r>
        <w:t>t = (x1</w:t>
      </w:r>
      <w:r>
        <w:rPr>
          <w:rFonts w:cs="Times New Roman"/>
        </w:rPr>
        <w:t>¯</w:t>
      </w:r>
      <w:r>
        <w:t xml:space="preserve"> - x2</w:t>
      </w:r>
      <w:r>
        <w:rPr>
          <w:rFonts w:cs="Times New Roman"/>
        </w:rPr>
        <w:t>¯</w:t>
      </w:r>
      <w:r>
        <w:t>)/</w:t>
      </w:r>
      <m:oMath>
        <m:rad>
          <m:radPr>
            <m:degHide m:val="1"/>
            <m:ctrlPr>
              <w:rPr>
                <w:rFonts w:ascii="Cambria Math" w:hAnsi="Cambria Math"/>
                <w:i/>
              </w:rPr>
            </m:ctrlPr>
          </m:radPr>
          <m:deg/>
          <m:e>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n2</m:t>
                    </m:r>
                  </m:den>
                </m:f>
              </m:den>
            </m:f>
          </m:e>
        </m:rad>
      </m:oMath>
      <w:r w:rsidR="005D45E9">
        <w:rPr>
          <w:rFonts w:eastAsiaTheme="minorEastAsia"/>
        </w:rPr>
        <w:t xml:space="preserve"> </w:t>
      </w:r>
      <w:r w:rsidR="00FC3C6F">
        <w:rPr>
          <w:rFonts w:eastAsiaTheme="minorEastAsia"/>
        </w:rPr>
        <w:t xml:space="preserve">  [</w:t>
      </w:r>
      <w:r w:rsidR="005D45E9">
        <w:rPr>
          <w:rFonts w:eastAsiaTheme="minorEastAsia"/>
        </w:rPr>
        <w:t>10]</w:t>
      </w:r>
    </w:p>
    <w:p w14:paraId="7F045A25" w14:textId="30F24E59" w:rsidR="004E5253" w:rsidRDefault="004E5253" w:rsidP="00F71F4A">
      <w:r>
        <w:rPr>
          <w:rFonts w:eastAsiaTheme="minorEastAsia"/>
        </w:rPr>
        <w:t>Here x1</w:t>
      </w:r>
      <w:r>
        <w:rPr>
          <w:rFonts w:eastAsiaTheme="minorEastAsia" w:cs="Times New Roman"/>
        </w:rPr>
        <w:t>¯</w:t>
      </w:r>
      <w:r>
        <w:rPr>
          <w:rFonts w:eastAsiaTheme="minorEastAsia"/>
        </w:rPr>
        <w:t xml:space="preserve"> is the mean age of the white patients, x2</w:t>
      </w:r>
      <w:r>
        <w:rPr>
          <w:rFonts w:eastAsiaTheme="minorEastAsia" w:cs="Times New Roman"/>
        </w:rPr>
        <w:t>¯</w:t>
      </w:r>
      <w:r>
        <w:rPr>
          <w:rFonts w:eastAsiaTheme="minorEastAsia"/>
        </w:rPr>
        <w:t xml:space="preserve"> is the mean age of the BAME patients. Whereas, the value s is the standard deviation of the sample. Lastly, n1 and n2 denote the sample size for White patients and BAME patients respectively. </w:t>
      </w:r>
    </w:p>
    <w:bookmarkEnd w:id="5"/>
    <w:p w14:paraId="658B6F3C" w14:textId="36DEC7B0" w:rsidR="000860B5" w:rsidRDefault="000860B5" w:rsidP="00F71F4A">
      <w:r>
        <w:t xml:space="preserve">It is needed to mention here that for this test, it is assumed that the variances for the two different patient groups are </w:t>
      </w:r>
      <w:r w:rsidR="00EC3832">
        <w:t xml:space="preserve">unequal. From the above output </w:t>
      </w:r>
      <w:r w:rsidR="00A26CAB">
        <w:t>table,</w:t>
      </w:r>
      <w:r w:rsidR="00EC3832">
        <w:t xml:space="preserve"> it is observed that</w:t>
      </w:r>
      <w:r w:rsidR="000E6171">
        <w:t xml:space="preserve"> the value of computed test statistic is equal to 0.76</w:t>
      </w:r>
      <w:r w:rsidR="008B6E15">
        <w:t xml:space="preserve">57 which is less than the critical value of the </w:t>
      </w:r>
      <w:r w:rsidR="00BE1033">
        <w:t>0.01</w:t>
      </w:r>
      <w:r w:rsidR="00C67848">
        <w:t xml:space="preserve"> [11]</w:t>
      </w:r>
      <w:r w:rsidR="00BE1033">
        <w:t xml:space="preserve">. Therefore, there is no reason to </w:t>
      </w:r>
      <w:r w:rsidR="00A26CAB">
        <w:t>accept the null hypothesis here</w:t>
      </w:r>
      <w:r w:rsidR="000A6B53">
        <w:t xml:space="preserve"> [12]</w:t>
      </w:r>
      <w:r w:rsidR="00A26CAB">
        <w:t xml:space="preserve">. </w:t>
      </w:r>
      <w:r w:rsidR="00AF2829">
        <w:t xml:space="preserve">Here, the paper considers the P-value of the two-tailed test. </w:t>
      </w:r>
      <w:r w:rsidR="00B8590C">
        <w:t>Thus, at the 1% level of</w:t>
      </w:r>
      <w:r w:rsidR="00D002A6">
        <w:t xml:space="preserve"> significant there is a difference in the ratio of infection rate between the two selected group of population within the UK economy. </w:t>
      </w:r>
    </w:p>
    <w:p w14:paraId="3FF00FE6" w14:textId="2B1F4515" w:rsidR="0026642C" w:rsidRDefault="0026642C" w:rsidP="00F71F4A">
      <w:r>
        <w:lastRenderedPageBreak/>
        <w:t xml:space="preserve">In this section of this paper, </w:t>
      </w:r>
      <w:r w:rsidR="00FC3C6F">
        <w:t>another</w:t>
      </w:r>
      <w:r>
        <w:t xml:space="preserve"> t test is conducted at the 2% level of significance. The result of t test when </w:t>
      </w:r>
      <w:r>
        <w:rPr>
          <w:rFonts w:cs="Times New Roman"/>
        </w:rPr>
        <w:t>α</w:t>
      </w:r>
      <w:r>
        <w:t xml:space="preserve"> = 0.02 </w:t>
      </w:r>
      <w:r w:rsidR="00D96926">
        <w:t xml:space="preserve">is the following. </w:t>
      </w:r>
    </w:p>
    <w:p w14:paraId="113094EF" w14:textId="1A65B713" w:rsidR="008A122A" w:rsidRPr="008A122A" w:rsidRDefault="008A122A" w:rsidP="008A122A">
      <w:pPr>
        <w:jc w:val="center"/>
        <w:rPr>
          <w:b/>
          <w:bCs/>
        </w:rPr>
      </w:pPr>
      <w:r w:rsidRPr="008A122A">
        <w:rPr>
          <w:b/>
          <w:bCs/>
        </w:rPr>
        <w:t xml:space="preserve">Table </w:t>
      </w:r>
      <w:r>
        <w:rPr>
          <w:b/>
          <w:bCs/>
        </w:rPr>
        <w:t>3</w:t>
      </w:r>
      <w:r w:rsidRPr="008A122A">
        <w:rPr>
          <w:b/>
          <w:bCs/>
        </w:rPr>
        <w:t xml:space="preserve"> t-test result</w:t>
      </w:r>
    </w:p>
    <w:p w14:paraId="71626E41" w14:textId="3955F90A" w:rsidR="00D96926" w:rsidRDefault="00D96926" w:rsidP="00F71F4A">
      <w:r w:rsidRPr="00D96926">
        <w:rPr>
          <w:noProof/>
        </w:rPr>
        <w:drawing>
          <wp:inline distT="0" distB="0" distL="0" distR="0" wp14:anchorId="5F5F93C2" wp14:editId="66FC8195">
            <wp:extent cx="4730115" cy="21107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0115" cy="2110740"/>
                    </a:xfrm>
                    <a:prstGeom prst="rect">
                      <a:avLst/>
                    </a:prstGeom>
                    <a:noFill/>
                    <a:ln>
                      <a:noFill/>
                    </a:ln>
                  </pic:spPr>
                </pic:pic>
              </a:graphicData>
            </a:graphic>
          </wp:inline>
        </w:drawing>
      </w:r>
    </w:p>
    <w:p w14:paraId="323FBA8B" w14:textId="03128D4B" w:rsidR="00D96926" w:rsidRDefault="00D96926" w:rsidP="00F71F4A">
      <w:bookmarkStart w:id="6" w:name="_Hlk70942507"/>
      <w:r>
        <w:t xml:space="preserve">For the above analysis, the paper considers </w:t>
      </w:r>
      <w:r w:rsidR="00BA2C4F">
        <w:t xml:space="preserve">the following null and alternative hypotheses. </w:t>
      </w:r>
    </w:p>
    <w:p w14:paraId="226ADC09" w14:textId="1090487F" w:rsidR="00BA2C4F" w:rsidRPr="00BA2C4F" w:rsidRDefault="00BA2C4F" w:rsidP="00BA2C4F">
      <w:r>
        <w:t>T</w:t>
      </w:r>
      <w:r w:rsidRPr="00BA2C4F">
        <w:t xml:space="preserve">he null hypothesis (H0) = there is no difference in the average ratio of infection rate among the two different groups of population. </w:t>
      </w:r>
    </w:p>
    <w:p w14:paraId="7888136B" w14:textId="7F7D7FF0" w:rsidR="00BA2C4F" w:rsidRDefault="00BA2C4F" w:rsidP="00BA2C4F">
      <w:r w:rsidRPr="00BA2C4F">
        <w:t xml:space="preserve">And the alternative hypothesis (HI1) = There is differences in the average ratio of infection rate among the two different groups of population. </w:t>
      </w:r>
    </w:p>
    <w:p w14:paraId="0CA21F0A" w14:textId="0D790973" w:rsidR="000B4710" w:rsidRDefault="000B4710" w:rsidP="00BA2C4F">
      <w:r>
        <w:t xml:space="preserve">In order to calculate the value of </w:t>
      </w:r>
      <w:r w:rsidR="00A33620">
        <w:t xml:space="preserve">test statistics, the paper has been used the following formula- </w:t>
      </w:r>
    </w:p>
    <w:p w14:paraId="776C3560" w14:textId="3921B1C4" w:rsidR="00A33620" w:rsidRDefault="00A33620" w:rsidP="00BA2C4F">
      <w:pPr>
        <w:rPr>
          <w:rFonts w:eastAsiaTheme="minorEastAsia"/>
        </w:rPr>
      </w:pPr>
      <w:r>
        <w:t>t = (</w:t>
      </w:r>
      <w:r w:rsidR="00ED339F">
        <w:t>x1</w:t>
      </w:r>
      <w:r w:rsidR="00ED339F">
        <w:rPr>
          <w:rFonts w:cs="Times New Roman"/>
        </w:rPr>
        <w:t>¯</w:t>
      </w:r>
      <w:r w:rsidR="00ED339F">
        <w:t xml:space="preserve"> - x2</w:t>
      </w:r>
      <w:r w:rsidR="00ED339F">
        <w:rPr>
          <w:rFonts w:cs="Times New Roman"/>
        </w:rPr>
        <w:t>¯</w:t>
      </w:r>
      <w:r w:rsidR="00ED339F">
        <w:t>)/</w:t>
      </w:r>
      <m:oMath>
        <m:rad>
          <m:radPr>
            <m:degHide m:val="1"/>
            <m:ctrlPr>
              <w:rPr>
                <w:rFonts w:ascii="Cambria Math" w:hAnsi="Cambria Math"/>
                <w:i/>
              </w:rPr>
            </m:ctrlPr>
          </m:radPr>
          <m:deg/>
          <m:e>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n2</m:t>
                    </m:r>
                  </m:den>
                </m:f>
              </m:den>
            </m:f>
          </m:e>
        </m:rad>
      </m:oMath>
      <w:r w:rsidR="00BC42BF">
        <w:rPr>
          <w:rFonts w:eastAsiaTheme="minorEastAsia"/>
        </w:rPr>
        <w:t xml:space="preserve">  [13]</w:t>
      </w:r>
    </w:p>
    <w:p w14:paraId="4E01CA27" w14:textId="22156C6E" w:rsidR="00E81917" w:rsidRPr="00BA2C4F" w:rsidRDefault="00E81917" w:rsidP="00BA2C4F">
      <w:r>
        <w:rPr>
          <w:rFonts w:eastAsiaTheme="minorEastAsia"/>
        </w:rPr>
        <w:t>Here x1</w:t>
      </w:r>
      <w:r>
        <w:rPr>
          <w:rFonts w:eastAsiaTheme="minorEastAsia" w:cs="Times New Roman"/>
        </w:rPr>
        <w:t>¯</w:t>
      </w:r>
      <w:r>
        <w:rPr>
          <w:rFonts w:eastAsiaTheme="minorEastAsia"/>
        </w:rPr>
        <w:t xml:space="preserve"> is the mean age of the white patients, x2</w:t>
      </w:r>
      <w:r>
        <w:rPr>
          <w:rFonts w:eastAsiaTheme="minorEastAsia" w:cs="Times New Roman"/>
        </w:rPr>
        <w:t>¯</w:t>
      </w:r>
      <w:r>
        <w:rPr>
          <w:rFonts w:eastAsiaTheme="minorEastAsia"/>
        </w:rPr>
        <w:t xml:space="preserve"> is the mean age of the </w:t>
      </w:r>
      <w:r w:rsidR="00D91DE0">
        <w:rPr>
          <w:rFonts w:eastAsiaTheme="minorEastAsia"/>
        </w:rPr>
        <w:t xml:space="preserve">BAME patients. Whereas, the value s is the standard deviation of the sample. Lastly, n1 and n2 denote the sample size for </w:t>
      </w:r>
      <w:r w:rsidR="006172B8">
        <w:rPr>
          <w:rFonts w:eastAsiaTheme="minorEastAsia"/>
        </w:rPr>
        <w:t xml:space="preserve">White patients and BAME patients respectively. </w:t>
      </w:r>
    </w:p>
    <w:bookmarkEnd w:id="6"/>
    <w:p w14:paraId="79C33A21" w14:textId="2D03DCF7" w:rsidR="00BA2C4F" w:rsidRDefault="00BA2C4F" w:rsidP="00F71F4A">
      <w:r>
        <w:t xml:space="preserve">From the above output table, it is observed that the p-value of this t test is again equal to </w:t>
      </w:r>
      <w:r w:rsidR="0043617C">
        <w:t xml:space="preserve">value of the 0.7657 at the level of </w:t>
      </w:r>
      <w:r w:rsidR="00220643">
        <w:t>significance p = 0.02</w:t>
      </w:r>
      <w:r w:rsidR="00691AF3">
        <w:t xml:space="preserve"> [14]</w:t>
      </w:r>
      <w:r w:rsidR="00220643">
        <w:t xml:space="preserve">. </w:t>
      </w:r>
      <w:r w:rsidR="00E17B08">
        <w:t xml:space="preserve">Here, the paper considers the P-value of the two-tailed test. </w:t>
      </w:r>
      <w:r w:rsidR="00220643">
        <w:t>Therefore, 0.7657 is greater than 0.02. Thus</w:t>
      </w:r>
      <w:r w:rsidR="00975DD0">
        <w:t xml:space="preserve">, there is no reason to accept </w:t>
      </w:r>
      <w:r w:rsidR="00975DD0">
        <w:lastRenderedPageBreak/>
        <w:t xml:space="preserve">the null hypothesis which implies there is a no difference in average ratio of infection rate among the two groups of </w:t>
      </w:r>
      <w:r w:rsidR="00F9013B">
        <w:t xml:space="preserve">patients such as White patients and BAME patients. </w:t>
      </w:r>
    </w:p>
    <w:p w14:paraId="27E040BC" w14:textId="4B2D03B5" w:rsidR="00F9013B" w:rsidRDefault="00866B95" w:rsidP="00F71F4A">
      <w:r>
        <w:t>In the next section of this paper</w:t>
      </w:r>
      <w:r w:rsidR="002C38E1">
        <w:t xml:space="preserve">, the same hypothesis has been tested for </w:t>
      </w:r>
      <w:r w:rsidR="00C86098">
        <w:t xml:space="preserve">different significance level. Here, the value of </w:t>
      </w:r>
      <w:r w:rsidR="00C86098">
        <w:rPr>
          <w:rFonts w:cs="Times New Roman"/>
        </w:rPr>
        <w:t>α</w:t>
      </w:r>
      <w:r w:rsidR="00C86098">
        <w:t xml:space="preserve"> is equal to 0.</w:t>
      </w:r>
      <w:r w:rsidR="00167B96">
        <w:t>10</w:t>
      </w:r>
      <w:r w:rsidR="00C54377">
        <w:t xml:space="preserve"> [15]</w:t>
      </w:r>
      <w:r w:rsidR="00B26C87">
        <w:t xml:space="preserve">. The </w:t>
      </w:r>
      <w:r w:rsidR="005D47A5">
        <w:t xml:space="preserve">result of test statistics for the 10% level of significance in the following. </w:t>
      </w:r>
    </w:p>
    <w:p w14:paraId="18F40C40" w14:textId="50D2378A" w:rsidR="008A122A" w:rsidRPr="008A122A" w:rsidRDefault="008A122A" w:rsidP="008A122A">
      <w:pPr>
        <w:jc w:val="center"/>
        <w:rPr>
          <w:b/>
          <w:bCs/>
        </w:rPr>
      </w:pPr>
      <w:r w:rsidRPr="008A122A">
        <w:rPr>
          <w:b/>
          <w:bCs/>
        </w:rPr>
        <w:t xml:space="preserve">Table </w:t>
      </w:r>
      <w:r>
        <w:rPr>
          <w:b/>
          <w:bCs/>
        </w:rPr>
        <w:t>4</w:t>
      </w:r>
      <w:r w:rsidRPr="008A122A">
        <w:rPr>
          <w:b/>
          <w:bCs/>
        </w:rPr>
        <w:t xml:space="preserve"> t-test result</w:t>
      </w:r>
    </w:p>
    <w:p w14:paraId="3F79476A" w14:textId="7B96ED9E" w:rsidR="005D47A5" w:rsidRDefault="00A06768" w:rsidP="00F71F4A">
      <w:r w:rsidRPr="00A06768">
        <w:rPr>
          <w:noProof/>
        </w:rPr>
        <w:drawing>
          <wp:inline distT="0" distB="0" distL="0" distR="0" wp14:anchorId="2C25F8C3" wp14:editId="06BD191B">
            <wp:extent cx="5316855" cy="21107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16855" cy="2110740"/>
                    </a:xfrm>
                    <a:prstGeom prst="rect">
                      <a:avLst/>
                    </a:prstGeom>
                    <a:noFill/>
                    <a:ln>
                      <a:noFill/>
                    </a:ln>
                  </pic:spPr>
                </pic:pic>
              </a:graphicData>
            </a:graphic>
          </wp:inline>
        </w:drawing>
      </w:r>
    </w:p>
    <w:p w14:paraId="2BFF1CFB" w14:textId="77777777" w:rsidR="00A06768" w:rsidRPr="00A06768" w:rsidRDefault="00A06768" w:rsidP="00A06768">
      <w:r w:rsidRPr="00A06768">
        <w:t xml:space="preserve">For the above analysis, the paper considers the following null and alternative hypotheses. </w:t>
      </w:r>
    </w:p>
    <w:p w14:paraId="7507A126" w14:textId="77777777" w:rsidR="00A06768" w:rsidRPr="00A06768" w:rsidRDefault="00A06768" w:rsidP="00A06768">
      <w:r w:rsidRPr="00A06768">
        <w:t xml:space="preserve">The null hypothesis (H0) = there is no difference in the average ratio of infection rate among the two different groups of population. </w:t>
      </w:r>
    </w:p>
    <w:p w14:paraId="40BE1216" w14:textId="2E93C4AD" w:rsidR="00A06768" w:rsidRDefault="00A06768" w:rsidP="00A06768">
      <w:r w:rsidRPr="00A06768">
        <w:t xml:space="preserve">And the alternative hypothesis (HI1) = There is differences in the average ratio of infection rate among the two different groups of population. </w:t>
      </w:r>
    </w:p>
    <w:p w14:paraId="1C23E899" w14:textId="77777777" w:rsidR="006172B8" w:rsidRDefault="006172B8" w:rsidP="006172B8">
      <w:r>
        <w:t xml:space="preserve">In order to calculate the value of test statistics, the paper has been used the following formula- </w:t>
      </w:r>
    </w:p>
    <w:p w14:paraId="289F0455" w14:textId="505B2703" w:rsidR="006172B8" w:rsidRDefault="006172B8" w:rsidP="006172B8">
      <w:pPr>
        <w:rPr>
          <w:rFonts w:eastAsiaTheme="minorEastAsia"/>
        </w:rPr>
      </w:pPr>
      <w:r>
        <w:t>t = (x1</w:t>
      </w:r>
      <w:r>
        <w:rPr>
          <w:rFonts w:cs="Times New Roman"/>
        </w:rPr>
        <w:t>¯</w:t>
      </w:r>
      <w:r>
        <w:t xml:space="preserve"> - x2</w:t>
      </w:r>
      <w:r>
        <w:rPr>
          <w:rFonts w:cs="Times New Roman"/>
        </w:rPr>
        <w:t>¯</w:t>
      </w:r>
      <w:r>
        <w:t>)/</w:t>
      </w:r>
      <m:oMath>
        <m:rad>
          <m:radPr>
            <m:degHide m:val="1"/>
            <m:ctrlPr>
              <w:rPr>
                <w:rFonts w:ascii="Cambria Math" w:hAnsi="Cambria Math"/>
                <w:i/>
              </w:rPr>
            </m:ctrlPr>
          </m:radPr>
          <m:deg/>
          <m:e>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n1</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n2</m:t>
                    </m:r>
                  </m:den>
                </m:f>
              </m:den>
            </m:f>
          </m:e>
        </m:rad>
      </m:oMath>
      <w:r w:rsidR="00E56A85">
        <w:rPr>
          <w:rFonts w:eastAsiaTheme="minorEastAsia"/>
        </w:rPr>
        <w:t xml:space="preserve">  [16]</w:t>
      </w:r>
    </w:p>
    <w:p w14:paraId="75ECE541" w14:textId="05F92CDB" w:rsidR="006172B8" w:rsidRPr="00A06768" w:rsidRDefault="006172B8" w:rsidP="00A06768">
      <w:r>
        <w:rPr>
          <w:rFonts w:eastAsiaTheme="minorEastAsia"/>
        </w:rPr>
        <w:t>Here x1</w:t>
      </w:r>
      <w:r>
        <w:rPr>
          <w:rFonts w:eastAsiaTheme="minorEastAsia" w:cs="Times New Roman"/>
        </w:rPr>
        <w:t>¯</w:t>
      </w:r>
      <w:r>
        <w:rPr>
          <w:rFonts w:eastAsiaTheme="minorEastAsia"/>
        </w:rPr>
        <w:t xml:space="preserve"> is the mean age of the white patients, x2</w:t>
      </w:r>
      <w:r>
        <w:rPr>
          <w:rFonts w:eastAsiaTheme="minorEastAsia" w:cs="Times New Roman"/>
        </w:rPr>
        <w:t>¯</w:t>
      </w:r>
      <w:r>
        <w:rPr>
          <w:rFonts w:eastAsiaTheme="minorEastAsia"/>
        </w:rPr>
        <w:t xml:space="preserve"> is the mean age of the BAME patients. Whereas, the value s is the standard deviation of the sample. Lastly, n1 and n2 denote the sample size for White patients and BAME patients respectively. </w:t>
      </w:r>
    </w:p>
    <w:p w14:paraId="6826B66A" w14:textId="42BB992F" w:rsidR="00A06768" w:rsidRDefault="00A06768" w:rsidP="00F71F4A">
      <w:r>
        <w:lastRenderedPageBreak/>
        <w:t xml:space="preserve">From the above table, it is observed that the P-value in this case is equal to </w:t>
      </w:r>
      <w:r w:rsidR="00F30B77">
        <w:t xml:space="preserve">0.7657. Here, the paper considers the p-value for two tailed t test because the here the alternative hypothesis holds the inequality sign. The p-value which is </w:t>
      </w:r>
      <w:r w:rsidR="00D96B4D">
        <w:t>equal to 0.7657 is greater than 0.10 thus there is no reason to accept the null hypothesis in this case. Therefore, the test result concluded that the</w:t>
      </w:r>
      <w:r w:rsidR="00733E61">
        <w:t xml:space="preserve"> average ratio of the infection rate between the two groups such as White patients and BAME patients is not exactly equal to each other.  </w:t>
      </w:r>
    </w:p>
    <w:p w14:paraId="7DE5F37B" w14:textId="5F90DF0C" w:rsidR="00BA2C4F" w:rsidRDefault="004E5253" w:rsidP="008A122A">
      <w:pPr>
        <w:pStyle w:val="Heading1"/>
      </w:pPr>
      <w:bookmarkStart w:id="7" w:name="_Toc70949701"/>
      <w:r>
        <w:t>Conclusion</w:t>
      </w:r>
      <w:bookmarkEnd w:id="7"/>
      <w:r>
        <w:t xml:space="preserve"> </w:t>
      </w:r>
    </w:p>
    <w:p w14:paraId="2CB388EE" w14:textId="6E45BB11" w:rsidR="00F71F4A" w:rsidRDefault="004E5253">
      <w:r>
        <w:t xml:space="preserve">The above analysis concluded that </w:t>
      </w:r>
      <w:r w:rsidR="00391917">
        <w:t xml:space="preserve">for the three different level of significance such as the p = 0.01, p= 0.02 and p = 0.10, the paper </w:t>
      </w:r>
      <w:r w:rsidR="00FC3C6F">
        <w:t>cannot</w:t>
      </w:r>
      <w:r w:rsidR="00391917">
        <w:t xml:space="preserve"> accept the null hypothesis </w:t>
      </w:r>
      <w:r w:rsidR="00D576C7">
        <w:t xml:space="preserve">which implies the same average ratio of infection rate among </w:t>
      </w:r>
      <w:r w:rsidR="00FC3C6F">
        <w:t>these</w:t>
      </w:r>
      <w:r w:rsidR="00D576C7">
        <w:t xml:space="preserve"> two different groups of population. Therefore, it can be finally concluded that for the three different level of confidence interval </w:t>
      </w:r>
      <w:r w:rsidR="00C934E1">
        <w:t xml:space="preserve">the ratio of average infection rate between White patients and BAME patients is significantly different. </w:t>
      </w:r>
    </w:p>
    <w:p w14:paraId="21F571EA" w14:textId="77777777" w:rsidR="008A122A" w:rsidRDefault="008A122A">
      <w:pPr>
        <w:ind w:firstLine="851"/>
      </w:pPr>
      <w:r>
        <w:br w:type="page"/>
      </w:r>
    </w:p>
    <w:p w14:paraId="5297E7E9" w14:textId="2BA988E5" w:rsidR="00C30072" w:rsidRDefault="00C30072" w:rsidP="008A122A">
      <w:pPr>
        <w:pStyle w:val="Heading1"/>
      </w:pPr>
      <w:bookmarkStart w:id="8" w:name="_Toc70949702"/>
      <w:r>
        <w:lastRenderedPageBreak/>
        <w:t>References</w:t>
      </w:r>
      <w:bookmarkEnd w:id="8"/>
      <w:r>
        <w:t xml:space="preserve"> </w:t>
      </w:r>
    </w:p>
    <w:p w14:paraId="600E7CBD" w14:textId="44E2259F" w:rsidR="00B54C55" w:rsidRDefault="0088682B">
      <w:r>
        <w:t xml:space="preserve">1. </w:t>
      </w:r>
      <w:r w:rsidR="00B54C55" w:rsidRPr="00B54C55">
        <w:t>D.</w:t>
      </w:r>
      <w:r w:rsidR="00B54C55">
        <w:t xml:space="preserve"> </w:t>
      </w:r>
      <w:proofErr w:type="spellStart"/>
      <w:r w:rsidR="00B54C55" w:rsidRPr="00B54C55">
        <w:t>Szucs</w:t>
      </w:r>
      <w:proofErr w:type="spellEnd"/>
      <w:r w:rsidR="00B54C55" w:rsidRPr="00B54C55">
        <w:t xml:space="preserve"> and</w:t>
      </w:r>
      <w:r w:rsidR="00FB4179">
        <w:t xml:space="preserve"> </w:t>
      </w:r>
      <w:r w:rsidR="00FB4179" w:rsidRPr="00B54C55">
        <w:t>J.</w:t>
      </w:r>
      <w:r w:rsidR="00B54C55" w:rsidRPr="00B54C55">
        <w:t xml:space="preserve"> Ioannidis, </w:t>
      </w:r>
      <w:r w:rsidR="00FB4179">
        <w:t>‘’</w:t>
      </w:r>
      <w:r w:rsidR="00B54C55" w:rsidRPr="00B54C55">
        <w:t>When null hypothesis significance testing is unsuitable for research: a reassessment</w:t>
      </w:r>
      <w:r w:rsidR="00FB4179">
        <w:t>,’’</w:t>
      </w:r>
      <w:r w:rsidR="00B54C55" w:rsidRPr="00B54C55">
        <w:t> </w:t>
      </w:r>
      <w:r w:rsidR="00B54C55" w:rsidRPr="00B54C55">
        <w:rPr>
          <w:i/>
          <w:iCs/>
        </w:rPr>
        <w:t>Frontiers in human neuroscience</w:t>
      </w:r>
      <w:r w:rsidR="00B54C55" w:rsidRPr="00B54C55">
        <w:t>, </w:t>
      </w:r>
      <w:r w:rsidR="00B54C55" w:rsidRPr="00B54C55">
        <w:rPr>
          <w:i/>
          <w:iCs/>
        </w:rPr>
        <w:t>11</w:t>
      </w:r>
      <w:r w:rsidR="00B54C55" w:rsidRPr="00B54C55">
        <w:t>, p.390</w:t>
      </w:r>
      <w:r w:rsidR="002B7F3E">
        <w:t>,</w:t>
      </w:r>
      <w:r w:rsidR="00FB4179" w:rsidRPr="00FB4179">
        <w:t xml:space="preserve"> </w:t>
      </w:r>
      <w:r w:rsidR="00FB4179" w:rsidRPr="00B54C55">
        <w:t>2017.</w:t>
      </w:r>
    </w:p>
    <w:p w14:paraId="7076D4CF" w14:textId="05F5E743" w:rsidR="004B709D" w:rsidRDefault="004B709D">
      <w:r>
        <w:t xml:space="preserve">2. </w:t>
      </w:r>
      <w:r w:rsidRPr="004B709D">
        <w:t>D.S.</w:t>
      </w:r>
      <w:r>
        <w:t xml:space="preserve"> </w:t>
      </w:r>
      <w:r w:rsidRPr="004B709D">
        <w:t>Quintana</w:t>
      </w:r>
      <w:r>
        <w:t xml:space="preserve"> </w:t>
      </w:r>
      <w:r w:rsidRPr="004B709D">
        <w:t>and D.R.</w:t>
      </w:r>
      <w:r>
        <w:t xml:space="preserve"> </w:t>
      </w:r>
      <w:r w:rsidRPr="004B709D">
        <w:t xml:space="preserve">Williams, </w:t>
      </w:r>
      <w:r w:rsidR="00F1605C">
        <w:t>‘’</w:t>
      </w:r>
      <w:r w:rsidRPr="004B709D">
        <w:t>Bayesian alternatives for common null-hypothesis significance tests in psychiatry: a non-technical guide using JASP</w:t>
      </w:r>
      <w:r w:rsidR="00F1605C">
        <w:t xml:space="preserve">,’’ </w:t>
      </w:r>
      <w:r w:rsidRPr="004B709D">
        <w:rPr>
          <w:i/>
          <w:iCs/>
        </w:rPr>
        <w:t>BMC psychiatry</w:t>
      </w:r>
      <w:r w:rsidRPr="004B709D">
        <w:t>, </w:t>
      </w:r>
      <w:r w:rsidRPr="004B709D">
        <w:rPr>
          <w:i/>
          <w:iCs/>
        </w:rPr>
        <w:t>18</w:t>
      </w:r>
      <w:r w:rsidRPr="004B709D">
        <w:t>(1), pp.1-8</w:t>
      </w:r>
      <w:r w:rsidR="00AE15B8">
        <w:t>,</w:t>
      </w:r>
      <w:r w:rsidRPr="004B709D">
        <w:t xml:space="preserve"> 2018.</w:t>
      </w:r>
    </w:p>
    <w:p w14:paraId="71BEF98F" w14:textId="7CE1A412" w:rsidR="000C4626" w:rsidRDefault="000C4626">
      <w:r>
        <w:t xml:space="preserve">3. </w:t>
      </w:r>
      <w:r w:rsidR="00EE67D7" w:rsidRPr="000C4626">
        <w:t>C.M.</w:t>
      </w:r>
      <w:r w:rsidR="00EE67D7">
        <w:t xml:space="preserve"> </w:t>
      </w:r>
      <w:r w:rsidRPr="000C4626">
        <w:t xml:space="preserve">Yu, </w:t>
      </w:r>
      <w:r w:rsidR="00EE67D7" w:rsidRPr="000C4626">
        <w:t xml:space="preserve">W.J. </w:t>
      </w:r>
      <w:r w:rsidRPr="000C4626">
        <w:t xml:space="preserve">Luo, </w:t>
      </w:r>
      <w:r w:rsidR="00EE67D7" w:rsidRPr="000C4626">
        <w:t xml:space="preserve">T.H. </w:t>
      </w:r>
      <w:r w:rsidRPr="000C4626">
        <w:t>Hsu, and</w:t>
      </w:r>
      <w:r w:rsidR="005869D6" w:rsidRPr="005869D6">
        <w:t xml:space="preserve"> </w:t>
      </w:r>
      <w:r w:rsidR="005869D6" w:rsidRPr="000C4626">
        <w:t>K.K.</w:t>
      </w:r>
      <w:r w:rsidRPr="000C4626">
        <w:t xml:space="preserve"> Lai</w:t>
      </w:r>
      <w:r w:rsidR="005869D6">
        <w:t xml:space="preserve">, et al., </w:t>
      </w:r>
      <w:r w:rsidR="005B45A5">
        <w:t>‘’</w:t>
      </w:r>
      <w:r w:rsidRPr="000C4626">
        <w:t>Two-Tailed Fuzzy Hypothesis Testing for Unilateral Specification Process Quality Index. </w:t>
      </w:r>
      <w:r w:rsidRPr="000C4626">
        <w:rPr>
          <w:i/>
          <w:iCs/>
        </w:rPr>
        <w:t>Mathematics</w:t>
      </w:r>
      <w:r w:rsidRPr="000C4626">
        <w:t>,</w:t>
      </w:r>
      <w:r w:rsidR="005B45A5">
        <w:t>’’</w:t>
      </w:r>
      <w:r w:rsidRPr="000C4626">
        <w:t> </w:t>
      </w:r>
      <w:r w:rsidRPr="000C4626">
        <w:rPr>
          <w:i/>
          <w:iCs/>
        </w:rPr>
        <w:t>8</w:t>
      </w:r>
      <w:r w:rsidRPr="000C4626">
        <w:t>(12), p.2129</w:t>
      </w:r>
      <w:r w:rsidR="00AE15B8">
        <w:t>,</w:t>
      </w:r>
      <w:r w:rsidR="005B45A5" w:rsidRPr="005B45A5">
        <w:t xml:space="preserve"> </w:t>
      </w:r>
      <w:r w:rsidR="005B45A5" w:rsidRPr="000C4626">
        <w:t>2020.</w:t>
      </w:r>
    </w:p>
    <w:p w14:paraId="1F131F49" w14:textId="28E6E8D8" w:rsidR="00874055" w:rsidRDefault="0003352D">
      <w:r>
        <w:t xml:space="preserve">4. </w:t>
      </w:r>
      <w:r w:rsidR="00973396" w:rsidRPr="00874055">
        <w:t>B.B.</w:t>
      </w:r>
      <w:r w:rsidR="00973396">
        <w:t xml:space="preserve"> </w:t>
      </w:r>
      <w:r w:rsidR="00874055" w:rsidRPr="00874055">
        <w:t xml:space="preserve">McShane, </w:t>
      </w:r>
      <w:r w:rsidR="00973396" w:rsidRPr="00874055">
        <w:t>D.</w:t>
      </w:r>
      <w:r w:rsidR="00973396">
        <w:t xml:space="preserve"> </w:t>
      </w:r>
      <w:r w:rsidR="00874055" w:rsidRPr="00874055">
        <w:t xml:space="preserve">Gal, </w:t>
      </w:r>
      <w:r w:rsidR="00973396" w:rsidRPr="00874055">
        <w:t>A.</w:t>
      </w:r>
      <w:r w:rsidR="00973396">
        <w:t xml:space="preserve"> </w:t>
      </w:r>
      <w:r w:rsidR="00874055" w:rsidRPr="00874055">
        <w:t xml:space="preserve">Gelman, </w:t>
      </w:r>
      <w:r w:rsidR="00973396" w:rsidRPr="00874055">
        <w:t>C.</w:t>
      </w:r>
      <w:r w:rsidR="00973396">
        <w:t xml:space="preserve"> </w:t>
      </w:r>
      <w:r w:rsidR="00874055" w:rsidRPr="00874055">
        <w:t xml:space="preserve">Robert and </w:t>
      </w:r>
      <w:r w:rsidRPr="00874055">
        <w:t>J.L.</w:t>
      </w:r>
      <w:r>
        <w:t xml:space="preserve"> </w:t>
      </w:r>
      <w:r w:rsidR="00874055" w:rsidRPr="00874055">
        <w:t xml:space="preserve">Tackett, </w:t>
      </w:r>
      <w:r>
        <w:t>et al., ‘’</w:t>
      </w:r>
      <w:r w:rsidR="00874055" w:rsidRPr="00874055">
        <w:t>Abandon statistical significance. </w:t>
      </w:r>
      <w:r w:rsidR="00874055" w:rsidRPr="00874055">
        <w:rPr>
          <w:i/>
          <w:iCs/>
        </w:rPr>
        <w:t>The American Statistician</w:t>
      </w:r>
      <w:r w:rsidR="00874055" w:rsidRPr="00874055">
        <w:t>, </w:t>
      </w:r>
      <w:r w:rsidR="00874055" w:rsidRPr="00874055">
        <w:rPr>
          <w:i/>
          <w:iCs/>
        </w:rPr>
        <w:t>73</w:t>
      </w:r>
      <w:r w:rsidR="00874055" w:rsidRPr="00874055">
        <w:t>(sup1),</w:t>
      </w:r>
      <w:r>
        <w:t>’’</w:t>
      </w:r>
      <w:r w:rsidR="00874055" w:rsidRPr="00874055">
        <w:t xml:space="preserve"> pp.235-245</w:t>
      </w:r>
      <w:r w:rsidR="00AE15B8">
        <w:t>,</w:t>
      </w:r>
      <w:r w:rsidRPr="0003352D">
        <w:t xml:space="preserve"> </w:t>
      </w:r>
      <w:r w:rsidRPr="00874055">
        <w:t>2019.</w:t>
      </w:r>
    </w:p>
    <w:p w14:paraId="0771F6F6" w14:textId="1BEB2977" w:rsidR="0003352D" w:rsidRDefault="000C387A">
      <w:r>
        <w:t xml:space="preserve">5. </w:t>
      </w:r>
      <w:r w:rsidRPr="000C387A">
        <w:t>L.G.</w:t>
      </w:r>
      <w:r>
        <w:t xml:space="preserve"> </w:t>
      </w:r>
      <w:r w:rsidRPr="000C387A">
        <w:t>Castillo, , J.M. Carrillo</w:t>
      </w:r>
      <w:r>
        <w:t xml:space="preserve"> </w:t>
      </w:r>
      <w:r w:rsidRPr="000C387A">
        <w:t>and F.A.</w:t>
      </w:r>
      <w:r>
        <w:t xml:space="preserve"> </w:t>
      </w:r>
      <w:proofErr w:type="spellStart"/>
      <w:r w:rsidRPr="000C387A">
        <w:t>Bombardelli</w:t>
      </w:r>
      <w:proofErr w:type="spellEnd"/>
      <w:r w:rsidRPr="000C387A">
        <w:t xml:space="preserve">, 2017. </w:t>
      </w:r>
      <w:r w:rsidR="00AE15B8">
        <w:t>‘’</w:t>
      </w:r>
      <w:r w:rsidRPr="000C387A">
        <w:t>Distribution of mean flow and turbulence statistics in plunge pools</w:t>
      </w:r>
      <w:r w:rsidR="00AE15B8">
        <w:t>,’’</w:t>
      </w:r>
      <w:r w:rsidRPr="000C387A">
        <w:t> </w:t>
      </w:r>
      <w:r w:rsidRPr="000C387A">
        <w:rPr>
          <w:i/>
          <w:iCs/>
        </w:rPr>
        <w:t xml:space="preserve">Journal of </w:t>
      </w:r>
      <w:proofErr w:type="spellStart"/>
      <w:r w:rsidRPr="000C387A">
        <w:rPr>
          <w:i/>
          <w:iCs/>
        </w:rPr>
        <w:t>Hydroinformatics</w:t>
      </w:r>
      <w:proofErr w:type="spellEnd"/>
      <w:r w:rsidRPr="000C387A">
        <w:t>, </w:t>
      </w:r>
      <w:r w:rsidRPr="000C387A">
        <w:rPr>
          <w:i/>
          <w:iCs/>
        </w:rPr>
        <w:t>19</w:t>
      </w:r>
      <w:r w:rsidRPr="000C387A">
        <w:t>(2), pp.173-190</w:t>
      </w:r>
      <w:r w:rsidR="00AE15B8">
        <w:t>,</w:t>
      </w:r>
      <w:r w:rsidR="00AE15B8" w:rsidRPr="00AE15B8">
        <w:t xml:space="preserve"> </w:t>
      </w:r>
      <w:r w:rsidR="00AE15B8" w:rsidRPr="000C387A">
        <w:t>2017.</w:t>
      </w:r>
    </w:p>
    <w:p w14:paraId="27A28ADB" w14:textId="7CB06B90" w:rsidR="00D22ED3" w:rsidRDefault="00D22ED3">
      <w:r>
        <w:t xml:space="preserve">6. </w:t>
      </w:r>
      <w:r w:rsidRPr="00D22ED3">
        <w:t xml:space="preserve">S. </w:t>
      </w:r>
      <w:proofErr w:type="spellStart"/>
      <w:r w:rsidRPr="00D22ED3">
        <w:t>Bethapudi</w:t>
      </w:r>
      <w:proofErr w:type="spellEnd"/>
      <w:r>
        <w:t xml:space="preserve"> </w:t>
      </w:r>
      <w:r w:rsidRPr="00D22ED3">
        <w:t>and S. Desai,</w:t>
      </w:r>
      <w:r>
        <w:t xml:space="preserve"> ‘’</w:t>
      </w:r>
      <w:r w:rsidRPr="00D22ED3">
        <w:t>Median statistics estimates of Hubble and Newton's constants</w:t>
      </w:r>
      <w:r>
        <w:t>,’’</w:t>
      </w:r>
      <w:r w:rsidRPr="00D22ED3">
        <w:t> </w:t>
      </w:r>
      <w:r w:rsidRPr="00D22ED3">
        <w:rPr>
          <w:i/>
          <w:iCs/>
        </w:rPr>
        <w:t>The European Physical Journal Plus</w:t>
      </w:r>
      <w:r w:rsidRPr="00D22ED3">
        <w:t>, </w:t>
      </w:r>
      <w:r w:rsidRPr="00D22ED3">
        <w:rPr>
          <w:i/>
          <w:iCs/>
        </w:rPr>
        <w:t>132</w:t>
      </w:r>
      <w:r w:rsidRPr="00D22ED3">
        <w:t>(2), pp.1-8</w:t>
      </w:r>
      <w:r>
        <w:t>,</w:t>
      </w:r>
      <w:r w:rsidRPr="00D22ED3">
        <w:t xml:space="preserve"> 2017.</w:t>
      </w:r>
    </w:p>
    <w:p w14:paraId="171B6F9F" w14:textId="3E17A6EC" w:rsidR="00022817" w:rsidRDefault="00022817">
      <w:r>
        <w:t xml:space="preserve">7. </w:t>
      </w:r>
      <w:r w:rsidRPr="00022817">
        <w:t>S.</w:t>
      </w:r>
      <w:r>
        <w:t xml:space="preserve"> </w:t>
      </w:r>
      <w:r w:rsidRPr="00022817">
        <w:t>Dean</w:t>
      </w:r>
      <w:r>
        <w:t xml:space="preserve"> </w:t>
      </w:r>
      <w:r w:rsidRPr="00022817">
        <w:t xml:space="preserve">and B. </w:t>
      </w:r>
      <w:proofErr w:type="spellStart"/>
      <w:r w:rsidRPr="00022817">
        <w:t>Illowsky</w:t>
      </w:r>
      <w:proofErr w:type="spellEnd"/>
      <w:r w:rsidRPr="00022817">
        <w:t xml:space="preserve">, </w:t>
      </w:r>
      <w:r w:rsidR="008D0A6E">
        <w:t>‘’</w:t>
      </w:r>
      <w:r w:rsidRPr="00022817">
        <w:t>Descriptive statistics: skewness and the mean, median, and mode</w:t>
      </w:r>
      <w:r w:rsidR="008D0A6E">
        <w:t>,’’</w:t>
      </w:r>
      <w:r w:rsidRPr="00022817">
        <w:t> </w:t>
      </w:r>
      <w:r w:rsidRPr="00022817">
        <w:rPr>
          <w:i/>
          <w:iCs/>
        </w:rPr>
        <w:t>Connexions website</w:t>
      </w:r>
      <w:r w:rsidR="008D0A6E">
        <w:t>,</w:t>
      </w:r>
      <w:r w:rsidR="008D0A6E" w:rsidRPr="008D0A6E">
        <w:t xml:space="preserve"> </w:t>
      </w:r>
      <w:r w:rsidR="008D0A6E" w:rsidRPr="00022817">
        <w:t>2018.</w:t>
      </w:r>
    </w:p>
    <w:p w14:paraId="2C6B7D1C" w14:textId="75B63AED" w:rsidR="001C5E2D" w:rsidRDefault="001C5E2D">
      <w:r>
        <w:t xml:space="preserve">8. </w:t>
      </w:r>
      <w:r w:rsidRPr="001C5E2D">
        <w:t>M.K.</w:t>
      </w:r>
      <w:r>
        <w:t xml:space="preserve"> </w:t>
      </w:r>
      <w:r w:rsidRPr="001C5E2D">
        <w:t>Cain, Z.</w:t>
      </w:r>
      <w:r>
        <w:t xml:space="preserve"> </w:t>
      </w:r>
      <w:r w:rsidRPr="001C5E2D">
        <w:t xml:space="preserve">Zhang and </w:t>
      </w:r>
      <w:r w:rsidR="00A366C1" w:rsidRPr="001C5E2D">
        <w:t>K.H.</w:t>
      </w:r>
      <w:r w:rsidR="00A366C1">
        <w:t xml:space="preserve"> </w:t>
      </w:r>
      <w:r w:rsidRPr="001C5E2D">
        <w:t xml:space="preserve">Yuan, </w:t>
      </w:r>
      <w:r w:rsidR="00A366C1">
        <w:t>‘’</w:t>
      </w:r>
      <w:r w:rsidRPr="001C5E2D">
        <w:t>Univariate and multivariate skewness and kurtosis for measuring nonnormality: Prevalence, influence and estimation</w:t>
      </w:r>
      <w:r w:rsidR="00A366C1">
        <w:t>,’’</w:t>
      </w:r>
      <w:r w:rsidRPr="001C5E2D">
        <w:t> </w:t>
      </w:r>
      <w:proofErr w:type="spellStart"/>
      <w:r w:rsidRPr="001C5E2D">
        <w:rPr>
          <w:i/>
          <w:iCs/>
        </w:rPr>
        <w:t>Behavior</w:t>
      </w:r>
      <w:proofErr w:type="spellEnd"/>
      <w:r w:rsidRPr="001C5E2D">
        <w:rPr>
          <w:i/>
          <w:iCs/>
        </w:rPr>
        <w:t xml:space="preserve"> research methods</w:t>
      </w:r>
      <w:r w:rsidRPr="001C5E2D">
        <w:t>, </w:t>
      </w:r>
      <w:r w:rsidRPr="001C5E2D">
        <w:rPr>
          <w:i/>
          <w:iCs/>
        </w:rPr>
        <w:t>49</w:t>
      </w:r>
      <w:r w:rsidRPr="001C5E2D">
        <w:t>(5), pp.1716-1735</w:t>
      </w:r>
      <w:r w:rsidR="00A366C1">
        <w:t>,</w:t>
      </w:r>
      <w:r w:rsidR="00A366C1" w:rsidRPr="00A366C1">
        <w:t xml:space="preserve"> </w:t>
      </w:r>
      <w:r w:rsidR="00A366C1" w:rsidRPr="001C5E2D">
        <w:t>2017.</w:t>
      </w:r>
    </w:p>
    <w:p w14:paraId="6AFF7F5F" w14:textId="03B4B3EA" w:rsidR="00A366C1" w:rsidRDefault="00A366C1">
      <w:r>
        <w:t xml:space="preserve">9. </w:t>
      </w:r>
      <w:r w:rsidR="001702BB" w:rsidRPr="001702BB">
        <w:t>G.M. Nita</w:t>
      </w:r>
      <w:r w:rsidR="001702BB">
        <w:t xml:space="preserve">, </w:t>
      </w:r>
      <w:r w:rsidR="001702BB" w:rsidRPr="001702BB">
        <w:t>D.E. Gary</w:t>
      </w:r>
      <w:r w:rsidR="001702BB">
        <w:t xml:space="preserve"> </w:t>
      </w:r>
      <w:r w:rsidR="001702BB" w:rsidRPr="001702BB">
        <w:t xml:space="preserve">and G. </w:t>
      </w:r>
      <w:proofErr w:type="spellStart"/>
      <w:r w:rsidR="001702BB" w:rsidRPr="001702BB">
        <w:t>Hellbourg</w:t>
      </w:r>
      <w:proofErr w:type="spellEnd"/>
      <w:r w:rsidR="001702BB" w:rsidRPr="001702BB">
        <w:t xml:space="preserve">, </w:t>
      </w:r>
      <w:r w:rsidR="00BA4A64">
        <w:t>‘’</w:t>
      </w:r>
      <w:r w:rsidR="001702BB" w:rsidRPr="001702BB">
        <w:t>Spectral kurtosis statistics of quantized signals</w:t>
      </w:r>
      <w:r w:rsidR="00BA4A64">
        <w:t xml:space="preserve">,’’ </w:t>
      </w:r>
      <w:r w:rsidR="001702BB" w:rsidRPr="001702BB">
        <w:t>In </w:t>
      </w:r>
      <w:r w:rsidR="001702BB" w:rsidRPr="001702BB">
        <w:rPr>
          <w:i/>
          <w:iCs/>
        </w:rPr>
        <w:t>2016 Radio Frequency Interference (RFI)</w:t>
      </w:r>
      <w:r w:rsidR="001702BB" w:rsidRPr="001702BB">
        <w:t> (pp. 75-80). IEEE</w:t>
      </w:r>
      <w:r w:rsidR="00BA4A64">
        <w:t xml:space="preserve">, </w:t>
      </w:r>
      <w:r w:rsidR="00BA4A64" w:rsidRPr="001702BB">
        <w:t>October</w:t>
      </w:r>
      <w:r w:rsidR="00BA4A64">
        <w:t>,</w:t>
      </w:r>
      <w:r w:rsidR="00BA4A64" w:rsidRPr="00BA4A64">
        <w:t xml:space="preserve"> </w:t>
      </w:r>
      <w:r w:rsidR="00BA4A64" w:rsidRPr="001702BB">
        <w:t>2016</w:t>
      </w:r>
      <w:r w:rsidR="00BA4A64">
        <w:t>.</w:t>
      </w:r>
    </w:p>
    <w:p w14:paraId="4666CAF6" w14:textId="061279F7" w:rsidR="007E7A2F" w:rsidRDefault="007E7A2F">
      <w:r>
        <w:t xml:space="preserve">10. </w:t>
      </w:r>
      <w:r w:rsidRPr="007E7A2F">
        <w:t>Q.F.</w:t>
      </w:r>
      <w:r>
        <w:t xml:space="preserve"> </w:t>
      </w:r>
      <w:proofErr w:type="spellStart"/>
      <w:r w:rsidRPr="007E7A2F">
        <w:t>Gronau</w:t>
      </w:r>
      <w:proofErr w:type="spellEnd"/>
      <w:r w:rsidRPr="007E7A2F">
        <w:t>, A.</w:t>
      </w:r>
      <w:r>
        <w:t xml:space="preserve"> </w:t>
      </w:r>
      <w:r w:rsidRPr="007E7A2F">
        <w:t>Ly and E.J.</w:t>
      </w:r>
      <w:r>
        <w:t xml:space="preserve"> </w:t>
      </w:r>
      <w:proofErr w:type="spellStart"/>
      <w:r w:rsidRPr="007E7A2F">
        <w:t>Wagenmakers</w:t>
      </w:r>
      <w:proofErr w:type="spellEnd"/>
      <w:r w:rsidR="005D45E9">
        <w:t>, ‘’</w:t>
      </w:r>
      <w:r w:rsidRPr="007E7A2F">
        <w:t>Informed Bayesian t-tests</w:t>
      </w:r>
      <w:r w:rsidR="005D45E9">
        <w:t>,’’</w:t>
      </w:r>
      <w:r w:rsidRPr="007E7A2F">
        <w:t> </w:t>
      </w:r>
      <w:r w:rsidRPr="007E7A2F">
        <w:rPr>
          <w:i/>
          <w:iCs/>
        </w:rPr>
        <w:t>The American Statistician</w:t>
      </w:r>
      <w:r w:rsidRPr="007E7A2F">
        <w:t>, </w:t>
      </w:r>
      <w:r w:rsidRPr="007E7A2F">
        <w:rPr>
          <w:i/>
          <w:iCs/>
        </w:rPr>
        <w:t>74</w:t>
      </w:r>
      <w:r w:rsidRPr="007E7A2F">
        <w:t>(2), pp.137-143</w:t>
      </w:r>
      <w:r w:rsidR="005D45E9">
        <w:t>,</w:t>
      </w:r>
      <w:r w:rsidR="005D45E9" w:rsidRPr="005D45E9">
        <w:t xml:space="preserve"> </w:t>
      </w:r>
      <w:r w:rsidR="005D45E9" w:rsidRPr="007E7A2F">
        <w:t>2020.</w:t>
      </w:r>
    </w:p>
    <w:p w14:paraId="0B658AD1" w14:textId="77777777" w:rsidR="007E2F67" w:rsidRDefault="007E2F67" w:rsidP="007E2F67">
      <w:r>
        <w:lastRenderedPageBreak/>
        <w:t xml:space="preserve">11. </w:t>
      </w:r>
      <w:r w:rsidRPr="004C148E">
        <w:t>J.P.</w:t>
      </w:r>
      <w:r>
        <w:t xml:space="preserve"> </w:t>
      </w:r>
      <w:proofErr w:type="spellStart"/>
      <w:r w:rsidRPr="004C148E">
        <w:t>Ioannidis</w:t>
      </w:r>
      <w:r>
        <w:t>.</w:t>
      </w:r>
      <w:r w:rsidRPr="004C148E">
        <w:t>,</w:t>
      </w:r>
      <w:r>
        <w:t>‘’</w:t>
      </w:r>
      <w:r w:rsidRPr="004C148E">
        <w:t>The</w:t>
      </w:r>
      <w:proofErr w:type="spellEnd"/>
      <w:r w:rsidRPr="004C148E">
        <w:t xml:space="preserve"> proposal to lower P value thresholds to. 005</w:t>
      </w:r>
      <w:r>
        <w:t>,’’</w:t>
      </w:r>
      <w:r w:rsidRPr="004C148E">
        <w:t> </w:t>
      </w:r>
      <w:r w:rsidRPr="004C148E">
        <w:rPr>
          <w:i/>
          <w:iCs/>
        </w:rPr>
        <w:t>Jama</w:t>
      </w:r>
      <w:r w:rsidRPr="004C148E">
        <w:t>, </w:t>
      </w:r>
      <w:r w:rsidRPr="004C148E">
        <w:rPr>
          <w:i/>
          <w:iCs/>
        </w:rPr>
        <w:t>319</w:t>
      </w:r>
      <w:r w:rsidRPr="004C148E">
        <w:t>(14), pp.1429-1430</w:t>
      </w:r>
      <w:r>
        <w:t>,</w:t>
      </w:r>
      <w:r w:rsidRPr="00647A9C">
        <w:t xml:space="preserve"> </w:t>
      </w:r>
      <w:r w:rsidRPr="004C148E">
        <w:t>2018.</w:t>
      </w:r>
    </w:p>
    <w:p w14:paraId="0DDDB606" w14:textId="1912B53E" w:rsidR="007E2F67" w:rsidRDefault="00C67848">
      <w:r>
        <w:t xml:space="preserve">12. </w:t>
      </w:r>
      <w:r w:rsidRPr="00C67848">
        <w:t xml:space="preserve">J. </w:t>
      </w:r>
      <w:proofErr w:type="spellStart"/>
      <w:r w:rsidRPr="00C67848">
        <w:t>Sassenhagen</w:t>
      </w:r>
      <w:proofErr w:type="spellEnd"/>
      <w:r w:rsidR="00C5432C">
        <w:t xml:space="preserve"> </w:t>
      </w:r>
      <w:r w:rsidRPr="00C67848">
        <w:t xml:space="preserve">and </w:t>
      </w:r>
      <w:r w:rsidR="00C5432C" w:rsidRPr="00C67848">
        <w:t>P.M.</w:t>
      </w:r>
      <w:r w:rsidR="00C5432C">
        <w:t xml:space="preserve"> </w:t>
      </w:r>
      <w:proofErr w:type="spellStart"/>
      <w:r w:rsidRPr="00C67848">
        <w:t>Alday</w:t>
      </w:r>
      <w:proofErr w:type="spellEnd"/>
      <w:r w:rsidRPr="00C67848">
        <w:t xml:space="preserve">, </w:t>
      </w:r>
      <w:r w:rsidR="00C5432C">
        <w:t>‘’</w:t>
      </w:r>
      <w:r w:rsidRPr="00C67848">
        <w:t>A common misapplication of statistical inference: Nuisance control with null-hypothesis significance tests</w:t>
      </w:r>
      <w:r w:rsidR="00C5432C">
        <w:t>,’’</w:t>
      </w:r>
      <w:r w:rsidRPr="00C67848">
        <w:t> </w:t>
      </w:r>
      <w:r w:rsidRPr="00C67848">
        <w:rPr>
          <w:i/>
          <w:iCs/>
        </w:rPr>
        <w:t>Brain and Language</w:t>
      </w:r>
      <w:r w:rsidRPr="00C67848">
        <w:t>, </w:t>
      </w:r>
      <w:r w:rsidRPr="00C67848">
        <w:rPr>
          <w:i/>
          <w:iCs/>
        </w:rPr>
        <w:t>162</w:t>
      </w:r>
      <w:r w:rsidRPr="00C67848">
        <w:t>, pp.42-45</w:t>
      </w:r>
      <w:r w:rsidR="00C5432C">
        <w:t>,</w:t>
      </w:r>
      <w:r w:rsidR="00C5432C" w:rsidRPr="00C5432C">
        <w:t xml:space="preserve"> </w:t>
      </w:r>
      <w:r w:rsidR="00C5432C" w:rsidRPr="00C67848">
        <w:t>2016.</w:t>
      </w:r>
    </w:p>
    <w:p w14:paraId="7DBFDDDE" w14:textId="7308B48C" w:rsidR="00C54377" w:rsidRDefault="00C54377">
      <w:r>
        <w:t xml:space="preserve">13. </w:t>
      </w:r>
      <w:r w:rsidRPr="00C54377">
        <w:t>B.</w:t>
      </w:r>
      <w:r>
        <w:t xml:space="preserve"> </w:t>
      </w:r>
      <w:r w:rsidRPr="00C54377">
        <w:t xml:space="preserve">Derrick, </w:t>
      </w:r>
      <w:r w:rsidR="00BC42BF">
        <w:t>‘’</w:t>
      </w:r>
      <w:r w:rsidRPr="00C54377">
        <w:t xml:space="preserve">How to compare the means of two samples that include paired observations and independent observations: A companion to Derrick, Russ, </w:t>
      </w:r>
      <w:proofErr w:type="spellStart"/>
      <w:r w:rsidRPr="00C54377">
        <w:t>Toher</w:t>
      </w:r>
      <w:proofErr w:type="spellEnd"/>
      <w:r w:rsidRPr="00C54377">
        <w:t xml:space="preserve"> and White (2017)</w:t>
      </w:r>
      <w:r w:rsidR="00BC42BF">
        <w:t>,’’</w:t>
      </w:r>
      <w:r w:rsidRPr="00C54377">
        <w:t> </w:t>
      </w:r>
      <w:r w:rsidRPr="00C54377">
        <w:rPr>
          <w:i/>
          <w:iCs/>
        </w:rPr>
        <w:t>The Quantitative Methods in Psychology</w:t>
      </w:r>
      <w:r w:rsidRPr="00C54377">
        <w:t>, </w:t>
      </w:r>
      <w:r w:rsidRPr="00C54377">
        <w:rPr>
          <w:i/>
          <w:iCs/>
        </w:rPr>
        <w:t>13</w:t>
      </w:r>
      <w:r w:rsidRPr="00C54377">
        <w:t>(2), pp.120-126</w:t>
      </w:r>
      <w:r w:rsidR="00BC42BF">
        <w:t xml:space="preserve">, </w:t>
      </w:r>
      <w:r w:rsidR="00BC42BF" w:rsidRPr="00C54377">
        <w:t>2017.</w:t>
      </w:r>
    </w:p>
    <w:p w14:paraId="2376CACD" w14:textId="763A768D" w:rsidR="000A6B53" w:rsidRDefault="000A6B53">
      <w:r>
        <w:t>1</w:t>
      </w:r>
      <w:r w:rsidR="00691AF3">
        <w:t>4</w:t>
      </w:r>
      <w:r>
        <w:t xml:space="preserve">. </w:t>
      </w:r>
      <w:r w:rsidRPr="000A6B53">
        <w:t>S.</w:t>
      </w:r>
      <w:r>
        <w:t xml:space="preserve"> </w:t>
      </w:r>
      <w:proofErr w:type="spellStart"/>
      <w:r w:rsidRPr="000A6B53">
        <w:t>Mourougan</w:t>
      </w:r>
      <w:proofErr w:type="spellEnd"/>
      <w:r w:rsidR="00E32E3E">
        <w:t xml:space="preserve"> </w:t>
      </w:r>
      <w:r w:rsidRPr="000A6B53">
        <w:t xml:space="preserve">and </w:t>
      </w:r>
      <w:r w:rsidR="00E32E3E" w:rsidRPr="000A6B53">
        <w:t xml:space="preserve">K. </w:t>
      </w:r>
      <w:proofErr w:type="spellStart"/>
      <w:r w:rsidRPr="000A6B53">
        <w:t>Sethuraman</w:t>
      </w:r>
      <w:proofErr w:type="spellEnd"/>
      <w:r w:rsidRPr="000A6B53">
        <w:t xml:space="preserve">, </w:t>
      </w:r>
      <w:r w:rsidR="00E32E3E">
        <w:t>‘’</w:t>
      </w:r>
      <w:r w:rsidRPr="000A6B53">
        <w:t>Hypothesis development and testing</w:t>
      </w:r>
      <w:r w:rsidR="00E32E3E">
        <w:t>,’’</w:t>
      </w:r>
      <w:r w:rsidRPr="000A6B53">
        <w:t> </w:t>
      </w:r>
      <w:r w:rsidRPr="000A6B53">
        <w:rPr>
          <w:i/>
          <w:iCs/>
        </w:rPr>
        <w:t>IOSR Journal of Business and Management</w:t>
      </w:r>
      <w:r w:rsidRPr="000A6B53">
        <w:t>, </w:t>
      </w:r>
      <w:r w:rsidRPr="000A6B53">
        <w:rPr>
          <w:i/>
          <w:iCs/>
        </w:rPr>
        <w:t>19</w:t>
      </w:r>
      <w:r w:rsidRPr="000A6B53">
        <w:t>(5), pp.34-40</w:t>
      </w:r>
      <w:r w:rsidR="00E32E3E">
        <w:t xml:space="preserve">, </w:t>
      </w:r>
      <w:r w:rsidR="00E32E3E" w:rsidRPr="000A6B53">
        <w:t>2017.</w:t>
      </w:r>
    </w:p>
    <w:p w14:paraId="3BE2F888" w14:textId="205EB505" w:rsidR="00615F44" w:rsidRDefault="00615F44">
      <w:r>
        <w:t xml:space="preserve">15. </w:t>
      </w:r>
      <w:r w:rsidRPr="00615F44">
        <w:t>S.M.</w:t>
      </w:r>
      <w:r>
        <w:t xml:space="preserve"> </w:t>
      </w:r>
      <w:r w:rsidRPr="00615F44">
        <w:t>Rao, D.A.</w:t>
      </w:r>
      <w:r>
        <w:t xml:space="preserve"> </w:t>
      </w:r>
      <w:proofErr w:type="spellStart"/>
      <w:r w:rsidRPr="00615F44">
        <w:t>Turnshek</w:t>
      </w:r>
      <w:proofErr w:type="spellEnd"/>
      <w:r w:rsidRPr="00615F44">
        <w:t xml:space="preserve">, </w:t>
      </w:r>
      <w:r w:rsidR="006A5328" w:rsidRPr="00615F44">
        <w:t xml:space="preserve">G.M. </w:t>
      </w:r>
      <w:proofErr w:type="spellStart"/>
      <w:r w:rsidRPr="00615F44">
        <w:t>Sardane</w:t>
      </w:r>
      <w:proofErr w:type="spellEnd"/>
      <w:r w:rsidR="006A5328">
        <w:t xml:space="preserve"> </w:t>
      </w:r>
      <w:r w:rsidRPr="00615F44">
        <w:t xml:space="preserve">and </w:t>
      </w:r>
      <w:r w:rsidR="006A5328" w:rsidRPr="00615F44">
        <w:t>E.M.</w:t>
      </w:r>
      <w:r w:rsidR="006A5328">
        <w:t xml:space="preserve"> </w:t>
      </w:r>
      <w:proofErr w:type="spellStart"/>
      <w:r w:rsidRPr="00615F44">
        <w:t>Monier</w:t>
      </w:r>
      <w:proofErr w:type="spellEnd"/>
      <w:r w:rsidRPr="00615F44">
        <w:t xml:space="preserve">, </w:t>
      </w:r>
      <w:r w:rsidR="006A5328">
        <w:t>‘’</w:t>
      </w:r>
      <w:r w:rsidRPr="00615F44">
        <w:t>The statistical properties of neutral gas at z&lt; 1.65 from UV measurements of Damped Lyman Alpha systems</w:t>
      </w:r>
      <w:r w:rsidR="00C54377">
        <w:t>,’’</w:t>
      </w:r>
      <w:r w:rsidRPr="00615F44">
        <w:t> </w:t>
      </w:r>
      <w:r w:rsidRPr="00615F44">
        <w:rPr>
          <w:i/>
          <w:iCs/>
        </w:rPr>
        <w:t>Monthly Notices of the Royal Astronomical Society</w:t>
      </w:r>
      <w:r w:rsidRPr="00615F44">
        <w:t>, </w:t>
      </w:r>
      <w:r w:rsidRPr="00615F44">
        <w:rPr>
          <w:i/>
          <w:iCs/>
        </w:rPr>
        <w:t>471</w:t>
      </w:r>
      <w:r w:rsidRPr="00615F44">
        <w:t>(3), pp.3428-3442</w:t>
      </w:r>
      <w:r w:rsidR="006A5328">
        <w:t>,</w:t>
      </w:r>
      <w:r w:rsidR="006A5328" w:rsidRPr="006A5328">
        <w:t xml:space="preserve"> </w:t>
      </w:r>
      <w:r w:rsidR="006A5328" w:rsidRPr="00615F44">
        <w:t>2017.</w:t>
      </w:r>
    </w:p>
    <w:p w14:paraId="52B95FF9" w14:textId="5FA3C3C4" w:rsidR="00691AF3" w:rsidRDefault="00691AF3">
      <w:r>
        <w:t xml:space="preserve">16. </w:t>
      </w:r>
      <w:r w:rsidR="00B3746E" w:rsidRPr="00691AF3">
        <w:t xml:space="preserve">V.A </w:t>
      </w:r>
      <w:proofErr w:type="spellStart"/>
      <w:r w:rsidRPr="00691AF3">
        <w:t>Rykov</w:t>
      </w:r>
      <w:proofErr w:type="spellEnd"/>
      <w:r w:rsidRPr="00691AF3">
        <w:t xml:space="preserve">, </w:t>
      </w:r>
      <w:r w:rsidR="00B3746E" w:rsidRPr="00691AF3">
        <w:t>S.V.</w:t>
      </w:r>
      <w:r w:rsidR="00B3746E">
        <w:t xml:space="preserve"> </w:t>
      </w:r>
      <w:proofErr w:type="spellStart"/>
      <w:r w:rsidRPr="00691AF3">
        <w:t>Rykov</w:t>
      </w:r>
      <w:proofErr w:type="spellEnd"/>
      <w:r w:rsidRPr="00691AF3">
        <w:t xml:space="preserve">, </w:t>
      </w:r>
      <w:r w:rsidR="00B3746E" w:rsidRPr="00691AF3">
        <w:t>I.V.</w:t>
      </w:r>
      <w:r w:rsidR="00B3746E">
        <w:t xml:space="preserve"> </w:t>
      </w:r>
      <w:proofErr w:type="spellStart"/>
      <w:r w:rsidRPr="00691AF3">
        <w:t>Kudryavtseva</w:t>
      </w:r>
      <w:proofErr w:type="spellEnd"/>
      <w:r w:rsidR="00B3746E">
        <w:t xml:space="preserve"> </w:t>
      </w:r>
      <w:r w:rsidRPr="00691AF3">
        <w:t>a</w:t>
      </w:r>
      <w:r w:rsidR="00B3746E">
        <w:t>n</w:t>
      </w:r>
      <w:r w:rsidRPr="00691AF3">
        <w:t xml:space="preserve">d </w:t>
      </w:r>
      <w:r w:rsidR="00B3746E" w:rsidRPr="00691AF3">
        <w:t>A.V.</w:t>
      </w:r>
      <w:r w:rsidR="00B3746E">
        <w:t xml:space="preserve"> </w:t>
      </w:r>
      <w:proofErr w:type="spellStart"/>
      <w:r w:rsidRPr="00691AF3">
        <w:t>Sverdlov</w:t>
      </w:r>
      <w:proofErr w:type="spellEnd"/>
      <w:r w:rsidRPr="00691AF3">
        <w:t>,</w:t>
      </w:r>
      <w:r w:rsidR="006A5328">
        <w:t xml:space="preserve"> et al.,</w:t>
      </w:r>
      <w:r w:rsidRPr="00691AF3">
        <w:t xml:space="preserve"> </w:t>
      </w:r>
      <w:r w:rsidR="00E56A85">
        <w:t>‘’</w:t>
      </w:r>
      <w:r w:rsidRPr="00691AF3">
        <w:t>Method of constructing a fundamental equation of state based on a scaling hypothesis</w:t>
      </w:r>
      <w:r w:rsidR="00E56A85">
        <w:t>,’’</w:t>
      </w:r>
      <w:r w:rsidRPr="00691AF3">
        <w:t xml:space="preserve"> In </w:t>
      </w:r>
      <w:r w:rsidRPr="00691AF3">
        <w:rPr>
          <w:i/>
          <w:iCs/>
        </w:rPr>
        <w:t>Journal of Physics: Conference Series</w:t>
      </w:r>
      <w:r w:rsidRPr="00691AF3">
        <w:t> (Vol. 891, No. 1, p. 012334)</w:t>
      </w:r>
      <w:r w:rsidR="00E56A85">
        <w:t>,</w:t>
      </w:r>
      <w:r w:rsidRPr="00691AF3">
        <w:t xml:space="preserve"> IOP Publishing</w:t>
      </w:r>
      <w:r w:rsidR="00E56A85">
        <w:t xml:space="preserve">, </w:t>
      </w:r>
      <w:r w:rsidR="00E56A85" w:rsidRPr="00691AF3">
        <w:t>October</w:t>
      </w:r>
      <w:r w:rsidR="00E56A85">
        <w:t>,</w:t>
      </w:r>
      <w:r w:rsidR="00E56A85" w:rsidRPr="00E56A85">
        <w:t xml:space="preserve"> </w:t>
      </w:r>
      <w:r w:rsidR="00E56A85" w:rsidRPr="00691AF3">
        <w:t>2017</w:t>
      </w:r>
      <w:r w:rsidR="00E56A85">
        <w:t>.</w:t>
      </w:r>
    </w:p>
    <w:sectPr w:rsidR="00691AF3" w:rsidSect="005E2F50">
      <w:headerReference w:type="default" r:id="rId16"/>
      <w:head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29A86" w14:textId="77777777" w:rsidR="008E15C4" w:rsidRDefault="008E15C4" w:rsidP="008A122A">
      <w:pPr>
        <w:spacing w:after="0" w:line="240" w:lineRule="auto"/>
      </w:pPr>
      <w:r>
        <w:separator/>
      </w:r>
    </w:p>
  </w:endnote>
  <w:endnote w:type="continuationSeparator" w:id="0">
    <w:p w14:paraId="2EBD2770" w14:textId="77777777" w:rsidR="008E15C4" w:rsidRDefault="008E15C4" w:rsidP="008A1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39521" w14:textId="77777777" w:rsidR="008E15C4" w:rsidRDefault="008E15C4" w:rsidP="008A122A">
      <w:pPr>
        <w:spacing w:after="0" w:line="240" w:lineRule="auto"/>
      </w:pPr>
      <w:r>
        <w:separator/>
      </w:r>
    </w:p>
  </w:footnote>
  <w:footnote w:type="continuationSeparator" w:id="0">
    <w:p w14:paraId="7908BC54" w14:textId="77777777" w:rsidR="008E15C4" w:rsidRDefault="008E15C4" w:rsidP="008A12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6B00F" w14:textId="0BA35B5E" w:rsidR="005E2F50" w:rsidRDefault="005E2F50">
    <w:pPr>
      <w:pStyle w:val="Header"/>
    </w:pPr>
    <w:r>
      <w:rPr>
        <w:noProof/>
      </w:rPr>
      <mc:AlternateContent>
        <mc:Choice Requires="wps">
          <w:drawing>
            <wp:anchor distT="0" distB="0" distL="114300" distR="114300" simplePos="0" relativeHeight="251660288" behindDoc="0" locked="0" layoutInCell="0" allowOverlap="1" wp14:anchorId="14F4ECC8" wp14:editId="44DEADFB">
              <wp:simplePos x="0" y="0"/>
              <wp:positionH relativeFrom="margin">
                <wp:posOffset>0</wp:posOffset>
              </wp:positionH>
              <wp:positionV relativeFrom="topMargin">
                <wp:posOffset>-146756</wp:posOffset>
              </wp:positionV>
              <wp:extent cx="5943600" cy="2562578"/>
              <wp:effectExtent l="0" t="0" r="0" b="952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256257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2C021B" w14:textId="77777777" w:rsidR="00FF6A96" w:rsidRDefault="00FF6A96" w:rsidP="00FF6A96">
                          <w:pPr>
                            <w:pStyle w:val="Header"/>
                          </w:pPr>
                          <w:r>
                            <w:t>STATISTICAL ANALYSIS</w:t>
                          </w:r>
                        </w:p>
                        <w:p w14:paraId="2D59AD36" w14:textId="77777777" w:rsidR="00FF6A96" w:rsidRDefault="00FF6A96" w:rsidP="00FF6A96">
                          <w:pPr>
                            <w:ind w:firstLine="851"/>
                            <w:rPr>
                              <w:rFonts w:eastAsiaTheme="majorEastAsia" w:cstheme="majorBidi"/>
                              <w:b/>
                              <w:sz w:val="28"/>
                              <w:szCs w:val="32"/>
                            </w:rPr>
                          </w:pPr>
                          <w:r>
                            <w:br w:type="page"/>
                          </w:r>
                        </w:p>
                        <w:p w14:paraId="7DF68FC8" w14:textId="1BDB2BCC" w:rsidR="005E2F50" w:rsidRDefault="005E2F50">
                          <w:pPr>
                            <w:spacing w:after="0" w:line="240" w:lineRule="auto"/>
                            <w:jc w:val="right"/>
                            <w:rPr>
                              <w:noProof/>
                            </w:rPr>
                          </w:pP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14F4ECC8" id="_x0000_t202" coordsize="21600,21600" o:spt="202" path="m,l,21600r21600,l21600,xe">
              <v:stroke joinstyle="miter"/>
              <v:path gradientshapeok="t" o:connecttype="rect"/>
            </v:shapetype>
            <v:shape id="Text Box 220" o:spid="_x0000_s1029" type="#_x0000_t202" style="position:absolute;left:0;text-align:left;margin-left:0;margin-top:-11.55pt;width:468pt;height:201.8pt;z-index:251660288;visibility:visible;mso-wrap-style:square;mso-width-percent:1000;mso-height-percent:0;mso-wrap-distance-left:9pt;mso-wrap-distance-top:0;mso-wrap-distance-right:9pt;mso-wrap-distance-bottom:0;mso-position-horizontal:absolute;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" o:allowincell="f" filled="f" stroked="f">
              <v:textbox inset=",0,,0">
                <w:txbxContent>
                  <w:p w14:paraId="422C021B" w14:textId="77777777" w:rsidR="00FF6A96" w:rsidRDefault="00FF6A96" w:rsidP="00FF6A96">
                    <w:pPr>
                      <w:pStyle w:val="Header"/>
                    </w:pPr>
                    <w:r>
                      <w:t>STATISTICAL ANALYSIS</w:t>
                    </w:r>
                  </w:p>
                  <w:p w14:paraId="2D59AD36" w14:textId="77777777" w:rsidR="00FF6A96" w:rsidRDefault="00FF6A96" w:rsidP="00FF6A96">
                    <w:pPr>
                      <w:ind w:firstLine="851"/>
                      <w:rPr>
                        <w:rFonts w:eastAsiaTheme="majorEastAsia" w:cstheme="majorBidi"/>
                        <w:b/>
                        <w:sz w:val="28"/>
                        <w:szCs w:val="32"/>
                      </w:rPr>
                    </w:pPr>
                    <w:r>
                      <w:br w:type="page"/>
                    </w:r>
                  </w:p>
                  <w:p w14:paraId="7DF68FC8" w14:textId="1BDB2BCC" w:rsidR="005E2F50" w:rsidRDefault="005E2F50">
                    <w:pPr>
                      <w:spacing w:after="0"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D5E0717" wp14:editId="0B42BD4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A852FF9" w14:textId="77777777" w:rsidR="005E2F50" w:rsidRDefault="005E2F50">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D5E0717" id="Text Box 221" o:spid="_x0000_s1030"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7A852FF9" w14:textId="77777777" w:rsidR="005E2F50" w:rsidRDefault="005E2F50">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2435E" w14:textId="056046FF" w:rsidR="008A122A" w:rsidRDefault="005E2F50">
    <w:pPr>
      <w:pStyle w:val="Header"/>
    </w:pPr>
    <w:r>
      <w:t>STATISTICAL ANALYSIS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xNrQ0NjcxNjA1sDBT0lEKTi0uzszPAykwrgUAShSQASwAAAA="/>
  </w:docVars>
  <w:rsids>
    <w:rsidRoot w:val="00475153"/>
    <w:rsid w:val="00012DDF"/>
    <w:rsid w:val="00022817"/>
    <w:rsid w:val="000320AE"/>
    <w:rsid w:val="0003352D"/>
    <w:rsid w:val="00057C49"/>
    <w:rsid w:val="00061952"/>
    <w:rsid w:val="00071F63"/>
    <w:rsid w:val="000860B5"/>
    <w:rsid w:val="00091CF5"/>
    <w:rsid w:val="00096125"/>
    <w:rsid w:val="000A6B53"/>
    <w:rsid w:val="000B4710"/>
    <w:rsid w:val="000C387A"/>
    <w:rsid w:val="000C4626"/>
    <w:rsid w:val="000E6171"/>
    <w:rsid w:val="001234AC"/>
    <w:rsid w:val="00137FB0"/>
    <w:rsid w:val="00167B96"/>
    <w:rsid w:val="001702BB"/>
    <w:rsid w:val="00196EB4"/>
    <w:rsid w:val="001B79BA"/>
    <w:rsid w:val="001C0DE8"/>
    <w:rsid w:val="001C5E2D"/>
    <w:rsid w:val="001D2DEF"/>
    <w:rsid w:val="00220643"/>
    <w:rsid w:val="00240326"/>
    <w:rsid w:val="00241E95"/>
    <w:rsid w:val="0026642C"/>
    <w:rsid w:val="0026738D"/>
    <w:rsid w:val="00277800"/>
    <w:rsid w:val="002B7F3E"/>
    <w:rsid w:val="002C38E1"/>
    <w:rsid w:val="00342432"/>
    <w:rsid w:val="00347B8F"/>
    <w:rsid w:val="00361B08"/>
    <w:rsid w:val="00361C61"/>
    <w:rsid w:val="00380D13"/>
    <w:rsid w:val="00391917"/>
    <w:rsid w:val="003D78AF"/>
    <w:rsid w:val="003E4BE5"/>
    <w:rsid w:val="00424128"/>
    <w:rsid w:val="0043617C"/>
    <w:rsid w:val="0045676B"/>
    <w:rsid w:val="004601A8"/>
    <w:rsid w:val="00475153"/>
    <w:rsid w:val="004A5832"/>
    <w:rsid w:val="004A657F"/>
    <w:rsid w:val="004B5D4B"/>
    <w:rsid w:val="004B6E99"/>
    <w:rsid w:val="004B709D"/>
    <w:rsid w:val="004C148E"/>
    <w:rsid w:val="004E5253"/>
    <w:rsid w:val="00505361"/>
    <w:rsid w:val="00530885"/>
    <w:rsid w:val="00534125"/>
    <w:rsid w:val="00540A2D"/>
    <w:rsid w:val="0055346B"/>
    <w:rsid w:val="005772F4"/>
    <w:rsid w:val="00583F43"/>
    <w:rsid w:val="005869D6"/>
    <w:rsid w:val="005B45A5"/>
    <w:rsid w:val="005D45E9"/>
    <w:rsid w:val="005D47A5"/>
    <w:rsid w:val="005E2977"/>
    <w:rsid w:val="005E2F50"/>
    <w:rsid w:val="005E7EF1"/>
    <w:rsid w:val="0061214D"/>
    <w:rsid w:val="00615F44"/>
    <w:rsid w:val="006172B8"/>
    <w:rsid w:val="00637E39"/>
    <w:rsid w:val="00647A9C"/>
    <w:rsid w:val="00660CF2"/>
    <w:rsid w:val="00671FEB"/>
    <w:rsid w:val="00681DB8"/>
    <w:rsid w:val="00691AF3"/>
    <w:rsid w:val="006A5328"/>
    <w:rsid w:val="006B14BB"/>
    <w:rsid w:val="006B4886"/>
    <w:rsid w:val="006D08CC"/>
    <w:rsid w:val="006D1F4D"/>
    <w:rsid w:val="006D5F9A"/>
    <w:rsid w:val="007033B5"/>
    <w:rsid w:val="00733E61"/>
    <w:rsid w:val="007629F1"/>
    <w:rsid w:val="00782FA8"/>
    <w:rsid w:val="007906BE"/>
    <w:rsid w:val="007C16CE"/>
    <w:rsid w:val="007E2F67"/>
    <w:rsid w:val="007E7A2F"/>
    <w:rsid w:val="008061C1"/>
    <w:rsid w:val="00821795"/>
    <w:rsid w:val="00825621"/>
    <w:rsid w:val="00835C4C"/>
    <w:rsid w:val="00854652"/>
    <w:rsid w:val="00856977"/>
    <w:rsid w:val="00865198"/>
    <w:rsid w:val="0086574D"/>
    <w:rsid w:val="00866B95"/>
    <w:rsid w:val="00871D3C"/>
    <w:rsid w:val="00874055"/>
    <w:rsid w:val="0087451F"/>
    <w:rsid w:val="00875775"/>
    <w:rsid w:val="008850AA"/>
    <w:rsid w:val="0088682B"/>
    <w:rsid w:val="00892B01"/>
    <w:rsid w:val="008A122A"/>
    <w:rsid w:val="008B6E15"/>
    <w:rsid w:val="008D0A6E"/>
    <w:rsid w:val="008E15C4"/>
    <w:rsid w:val="008E2BBA"/>
    <w:rsid w:val="008E654A"/>
    <w:rsid w:val="009212D0"/>
    <w:rsid w:val="00944832"/>
    <w:rsid w:val="0096559A"/>
    <w:rsid w:val="00973396"/>
    <w:rsid w:val="00975DD0"/>
    <w:rsid w:val="009B7E1D"/>
    <w:rsid w:val="009D3181"/>
    <w:rsid w:val="009E6DC6"/>
    <w:rsid w:val="009E7AB9"/>
    <w:rsid w:val="00A06768"/>
    <w:rsid w:val="00A26CAB"/>
    <w:rsid w:val="00A33620"/>
    <w:rsid w:val="00A366C1"/>
    <w:rsid w:val="00A37E52"/>
    <w:rsid w:val="00A672F1"/>
    <w:rsid w:val="00A72B3C"/>
    <w:rsid w:val="00AA0602"/>
    <w:rsid w:val="00AD349B"/>
    <w:rsid w:val="00AE15B8"/>
    <w:rsid w:val="00AF2829"/>
    <w:rsid w:val="00B26C87"/>
    <w:rsid w:val="00B307BD"/>
    <w:rsid w:val="00B3746E"/>
    <w:rsid w:val="00B5452A"/>
    <w:rsid w:val="00B54C55"/>
    <w:rsid w:val="00B57E09"/>
    <w:rsid w:val="00B73C4B"/>
    <w:rsid w:val="00B8590C"/>
    <w:rsid w:val="00BA1FF6"/>
    <w:rsid w:val="00BA22FD"/>
    <w:rsid w:val="00BA2C4F"/>
    <w:rsid w:val="00BA4A64"/>
    <w:rsid w:val="00BC42BF"/>
    <w:rsid w:val="00BE1033"/>
    <w:rsid w:val="00C02F1A"/>
    <w:rsid w:val="00C23EC5"/>
    <w:rsid w:val="00C30072"/>
    <w:rsid w:val="00C505AF"/>
    <w:rsid w:val="00C5432C"/>
    <w:rsid w:val="00C54377"/>
    <w:rsid w:val="00C67848"/>
    <w:rsid w:val="00C71949"/>
    <w:rsid w:val="00C86098"/>
    <w:rsid w:val="00C934E1"/>
    <w:rsid w:val="00C945D8"/>
    <w:rsid w:val="00CA0A11"/>
    <w:rsid w:val="00CC07FC"/>
    <w:rsid w:val="00CF6908"/>
    <w:rsid w:val="00D002A6"/>
    <w:rsid w:val="00D22ED3"/>
    <w:rsid w:val="00D56DA7"/>
    <w:rsid w:val="00D576C7"/>
    <w:rsid w:val="00D91DE0"/>
    <w:rsid w:val="00D96926"/>
    <w:rsid w:val="00D96B4D"/>
    <w:rsid w:val="00DB64AC"/>
    <w:rsid w:val="00E17B08"/>
    <w:rsid w:val="00E32E3E"/>
    <w:rsid w:val="00E56A85"/>
    <w:rsid w:val="00E81917"/>
    <w:rsid w:val="00E9099F"/>
    <w:rsid w:val="00EB560E"/>
    <w:rsid w:val="00EC3832"/>
    <w:rsid w:val="00ED339F"/>
    <w:rsid w:val="00ED3F4F"/>
    <w:rsid w:val="00EE67D7"/>
    <w:rsid w:val="00F0120C"/>
    <w:rsid w:val="00F1605C"/>
    <w:rsid w:val="00F30B77"/>
    <w:rsid w:val="00F41551"/>
    <w:rsid w:val="00F71F4A"/>
    <w:rsid w:val="00F9013B"/>
    <w:rsid w:val="00FB4179"/>
    <w:rsid w:val="00FB6DC1"/>
    <w:rsid w:val="00FB7CBE"/>
    <w:rsid w:val="00FC0698"/>
    <w:rsid w:val="00FC3C6F"/>
    <w:rsid w:val="00FC58D7"/>
    <w:rsid w:val="00FF3C5A"/>
    <w:rsid w:val="00FF6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B82545"/>
  <w15:chartTrackingRefBased/>
  <w15:docId w15:val="{9813FBD0-CFE6-4ABF-8CCC-AD385F7CB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ind w:firstLine="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F1A"/>
    <w:pPr>
      <w:ind w:firstLine="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57E0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53088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E0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530885"/>
    <w:rPr>
      <w:rFonts w:ascii="Times New Roman" w:eastAsiaTheme="majorEastAsia" w:hAnsi="Times New Roman" w:cstheme="majorBidi"/>
      <w:b/>
      <w:color w:val="000000" w:themeColor="text1"/>
      <w:sz w:val="26"/>
      <w:szCs w:val="26"/>
    </w:rPr>
  </w:style>
  <w:style w:type="character" w:styleId="PlaceholderText">
    <w:name w:val="Placeholder Text"/>
    <w:basedOn w:val="DefaultParagraphFont"/>
    <w:uiPriority w:val="99"/>
    <w:semiHidden/>
    <w:rsid w:val="00ED339F"/>
    <w:rPr>
      <w:color w:val="808080"/>
    </w:rPr>
  </w:style>
  <w:style w:type="paragraph" w:styleId="NormalWeb">
    <w:name w:val="Normal (Web)"/>
    <w:basedOn w:val="Normal"/>
    <w:uiPriority w:val="99"/>
    <w:semiHidden/>
    <w:unhideWhenUsed/>
    <w:rsid w:val="000320AE"/>
    <w:pPr>
      <w:spacing w:before="100" w:beforeAutospacing="1" w:after="100" w:afterAutospacing="1" w:line="240" w:lineRule="auto"/>
      <w:jc w:val="left"/>
    </w:pPr>
    <w:rPr>
      <w:rFonts w:eastAsia="Times New Roman" w:cs="Times New Roman"/>
      <w:color w:val="auto"/>
      <w:szCs w:val="24"/>
      <w:lang w:eastAsia="en-GB"/>
    </w:rPr>
  </w:style>
  <w:style w:type="paragraph" w:styleId="Header">
    <w:name w:val="header"/>
    <w:basedOn w:val="Normal"/>
    <w:link w:val="HeaderChar"/>
    <w:uiPriority w:val="99"/>
    <w:unhideWhenUsed/>
    <w:rsid w:val="008A12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22A"/>
    <w:rPr>
      <w:rFonts w:ascii="Times New Roman" w:hAnsi="Times New Roman"/>
      <w:color w:val="000000" w:themeColor="text1"/>
      <w:sz w:val="24"/>
    </w:rPr>
  </w:style>
  <w:style w:type="paragraph" w:styleId="Footer">
    <w:name w:val="footer"/>
    <w:basedOn w:val="Normal"/>
    <w:link w:val="FooterChar"/>
    <w:uiPriority w:val="99"/>
    <w:unhideWhenUsed/>
    <w:rsid w:val="008A12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22A"/>
    <w:rPr>
      <w:rFonts w:ascii="Times New Roman" w:hAnsi="Times New Roman"/>
      <w:color w:val="000000" w:themeColor="text1"/>
      <w:sz w:val="24"/>
    </w:rPr>
  </w:style>
  <w:style w:type="paragraph" w:styleId="TOCHeading">
    <w:name w:val="TOC Heading"/>
    <w:basedOn w:val="Heading1"/>
    <w:next w:val="Normal"/>
    <w:uiPriority w:val="39"/>
    <w:unhideWhenUsed/>
    <w:qFormat/>
    <w:rsid w:val="00FF6A9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F6A96"/>
    <w:pPr>
      <w:spacing w:after="100"/>
    </w:pPr>
  </w:style>
  <w:style w:type="character" w:styleId="Hyperlink">
    <w:name w:val="Hyperlink"/>
    <w:basedOn w:val="DefaultParagraphFont"/>
    <w:uiPriority w:val="99"/>
    <w:unhideWhenUsed/>
    <w:rsid w:val="00FF6A96"/>
    <w:rPr>
      <w:color w:val="0563C1" w:themeColor="hyperlink"/>
      <w:u w:val="single"/>
    </w:rPr>
  </w:style>
  <w:style w:type="paragraph" w:styleId="NoSpacing">
    <w:name w:val="No Spacing"/>
    <w:link w:val="NoSpacingChar"/>
    <w:uiPriority w:val="1"/>
    <w:qFormat/>
    <w:rsid w:val="00FC3C6F"/>
    <w:pPr>
      <w:spacing w:after="0" w:line="240" w:lineRule="auto"/>
      <w:ind w:firstLine="0"/>
      <w:jc w:val="left"/>
    </w:pPr>
    <w:rPr>
      <w:rFonts w:eastAsiaTheme="minorEastAsia"/>
      <w:lang w:val="en-US"/>
    </w:rPr>
  </w:style>
  <w:style w:type="character" w:customStyle="1" w:styleId="NoSpacingChar">
    <w:name w:val="No Spacing Char"/>
    <w:basedOn w:val="DefaultParagraphFont"/>
    <w:link w:val="NoSpacing"/>
    <w:uiPriority w:val="1"/>
    <w:rsid w:val="00FC3C6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50076">
      <w:bodyDiv w:val="1"/>
      <w:marLeft w:val="0"/>
      <w:marRight w:val="0"/>
      <w:marTop w:val="0"/>
      <w:marBottom w:val="0"/>
      <w:divBdr>
        <w:top w:val="none" w:sz="0" w:space="0" w:color="auto"/>
        <w:left w:val="none" w:sz="0" w:space="0" w:color="auto"/>
        <w:bottom w:val="none" w:sz="0" w:space="0" w:color="auto"/>
        <w:right w:val="none" w:sz="0" w:space="0" w:color="auto"/>
      </w:divBdr>
    </w:div>
    <w:div w:id="31739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6.emf"/><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Distribution for White Patient</a:t>
            </a:r>
          </a:p>
        </c:rich>
      </c:tx>
      <c:layout>
        <c:manualLayout>
          <c:xMode val="edge"/>
          <c:yMode val="edge"/>
          <c:x val="0.2949940573466052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'Descriptive Statistics'!$H$2</c:f>
              <c:strCache>
                <c:ptCount val="1"/>
                <c:pt idx="0">
                  <c:v>White Patient</c:v>
                </c:pt>
              </c:strCache>
            </c:strRef>
          </c:tx>
          <c:spPr>
            <a:solidFill>
              <a:schemeClr val="accent1"/>
            </a:solidFill>
            <a:ln>
              <a:solidFill>
                <a:srgbClr val="FF0000"/>
              </a:solidFill>
            </a:ln>
            <a:effectLst/>
          </c:spPr>
          <c:invertIfNegative val="0"/>
          <c:cat>
            <c:numRef>
              <c:f>'Descriptive Statistics'!$G$3:$G$9</c:f>
              <c:numCache>
                <c:formatCode>General</c:formatCode>
                <c:ptCount val="7"/>
                <c:pt idx="0">
                  <c:v>25</c:v>
                </c:pt>
                <c:pt idx="1">
                  <c:v>30</c:v>
                </c:pt>
                <c:pt idx="2">
                  <c:v>35</c:v>
                </c:pt>
                <c:pt idx="3">
                  <c:v>40</c:v>
                </c:pt>
                <c:pt idx="4">
                  <c:v>45</c:v>
                </c:pt>
                <c:pt idx="5">
                  <c:v>50</c:v>
                </c:pt>
                <c:pt idx="6">
                  <c:v>55</c:v>
                </c:pt>
              </c:numCache>
            </c:numRef>
          </c:cat>
          <c:val>
            <c:numRef>
              <c:f>'Descriptive Statistics'!$H$3:$H$9</c:f>
              <c:numCache>
                <c:formatCode>General</c:formatCode>
                <c:ptCount val="7"/>
                <c:pt idx="0">
                  <c:v>8</c:v>
                </c:pt>
                <c:pt idx="1">
                  <c:v>7</c:v>
                </c:pt>
                <c:pt idx="2">
                  <c:v>10</c:v>
                </c:pt>
                <c:pt idx="3">
                  <c:v>8</c:v>
                </c:pt>
                <c:pt idx="4">
                  <c:v>9</c:v>
                </c:pt>
                <c:pt idx="5">
                  <c:v>7</c:v>
                </c:pt>
                <c:pt idx="6">
                  <c:v>1</c:v>
                </c:pt>
              </c:numCache>
            </c:numRef>
          </c:val>
          <c:extLst>
            <c:ext xmlns:c16="http://schemas.microsoft.com/office/drawing/2014/chart" uri="{C3380CC4-5D6E-409C-BE32-E72D297353CC}">
              <c16:uniqueId val="{00000000-7A7F-447F-9C60-338F5A2D4119}"/>
            </c:ext>
          </c:extLst>
        </c:ser>
        <c:dLbls>
          <c:showLegendKey val="0"/>
          <c:showVal val="0"/>
          <c:showCatName val="0"/>
          <c:showSerName val="0"/>
          <c:showPercent val="0"/>
          <c:showBubbleSize val="0"/>
        </c:dLbls>
        <c:gapWidth val="2"/>
        <c:overlap val="-27"/>
        <c:axId val="1641538800"/>
        <c:axId val="1641526736"/>
      </c:barChart>
      <c:catAx>
        <c:axId val="1641538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526736"/>
        <c:crosses val="autoZero"/>
        <c:auto val="1"/>
        <c:lblAlgn val="ctr"/>
        <c:lblOffset val="100"/>
        <c:noMultiLvlLbl val="0"/>
      </c:catAx>
      <c:valAx>
        <c:axId val="164152673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5388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Distribution for BAME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'Descriptive Statistics'!$I$2</c:f>
              <c:strCache>
                <c:ptCount val="1"/>
                <c:pt idx="0">
                  <c:v>BAME</c:v>
                </c:pt>
              </c:strCache>
            </c:strRef>
          </c:tx>
          <c:spPr>
            <a:solidFill>
              <a:schemeClr val="accent1"/>
            </a:solidFill>
            <a:ln>
              <a:solidFill>
                <a:srgbClr val="FF0000"/>
              </a:solidFill>
            </a:ln>
            <a:effectLst/>
          </c:spPr>
          <c:invertIfNegative val="0"/>
          <c:cat>
            <c:numRef>
              <c:f>'Descriptive Statistics'!$G$3:$G$9</c:f>
              <c:numCache>
                <c:formatCode>General</c:formatCode>
                <c:ptCount val="7"/>
                <c:pt idx="0">
                  <c:v>25</c:v>
                </c:pt>
                <c:pt idx="1">
                  <c:v>30</c:v>
                </c:pt>
                <c:pt idx="2">
                  <c:v>35</c:v>
                </c:pt>
                <c:pt idx="3">
                  <c:v>40</c:v>
                </c:pt>
                <c:pt idx="4">
                  <c:v>45</c:v>
                </c:pt>
                <c:pt idx="5">
                  <c:v>50</c:v>
                </c:pt>
                <c:pt idx="6">
                  <c:v>55</c:v>
                </c:pt>
              </c:numCache>
            </c:numRef>
          </c:cat>
          <c:val>
            <c:numRef>
              <c:f>'Descriptive Statistics'!$I$3:$I$9</c:f>
              <c:numCache>
                <c:formatCode>General</c:formatCode>
                <c:ptCount val="7"/>
                <c:pt idx="0">
                  <c:v>5</c:v>
                </c:pt>
                <c:pt idx="1">
                  <c:v>13</c:v>
                </c:pt>
                <c:pt idx="2">
                  <c:v>8</c:v>
                </c:pt>
                <c:pt idx="3">
                  <c:v>4</c:v>
                </c:pt>
                <c:pt idx="4">
                  <c:v>9</c:v>
                </c:pt>
                <c:pt idx="5">
                  <c:v>11</c:v>
                </c:pt>
                <c:pt idx="6">
                  <c:v>0</c:v>
                </c:pt>
              </c:numCache>
            </c:numRef>
          </c:val>
          <c:extLst>
            <c:ext xmlns:c16="http://schemas.microsoft.com/office/drawing/2014/chart" uri="{C3380CC4-5D6E-409C-BE32-E72D297353CC}">
              <c16:uniqueId val="{00000000-92C8-4802-AE90-D44BB9FFAA64}"/>
            </c:ext>
          </c:extLst>
        </c:ser>
        <c:dLbls>
          <c:showLegendKey val="0"/>
          <c:showVal val="0"/>
          <c:showCatName val="0"/>
          <c:showSerName val="0"/>
          <c:showPercent val="0"/>
          <c:showBubbleSize val="0"/>
        </c:dLbls>
        <c:gapWidth val="2"/>
        <c:overlap val="-27"/>
        <c:axId val="1641569168"/>
        <c:axId val="1641572496"/>
      </c:barChart>
      <c:catAx>
        <c:axId val="1641569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572496"/>
        <c:crosses val="autoZero"/>
        <c:auto val="1"/>
        <c:lblAlgn val="ctr"/>
        <c:lblOffset val="100"/>
        <c:noMultiLvlLbl val="0"/>
      </c:catAx>
      <c:valAx>
        <c:axId val="164157249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1569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University of Wales Trinity St David, London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B972B2-886A-4BE2-A671-742078B8C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2291</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&amp; Visualisation (ACCB4002_LON) Assessment 2</dc:title>
  <dc:subject/>
  <dc:creator>Lyudmil Simeonov</dc:creator>
  <cp:keywords/>
  <dc:description/>
  <cp:lastModifiedBy>Lyudmil Simeonov (2014031)</cp:lastModifiedBy>
  <cp:revision>3</cp:revision>
  <dcterms:created xsi:type="dcterms:W3CDTF">2021-05-03T10:26:00Z</dcterms:created>
  <dcterms:modified xsi:type="dcterms:W3CDTF">2021-05-03T19:28:00Z</dcterms:modified>
</cp:coreProperties>
</file>