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5657032"/>
        <w:docPartObj>
          <w:docPartGallery w:val="Cover Pages"/>
          <w:docPartUnique/>
        </w:docPartObj>
      </w:sdtPr>
      <w:sdtContent>
        <w:p w14:paraId="4644BF96" w14:textId="180F47F9" w:rsidR="00013765" w:rsidRDefault="00491666">
          <w:r>
            <w:rPr>
              <w:noProof/>
            </w:rPr>
            <mc:AlternateContent>
              <mc:Choice Requires="wps">
                <w:drawing>
                  <wp:anchor distT="0" distB="0" distL="114300" distR="114300" simplePos="0" relativeHeight="251659264" behindDoc="0" locked="0" layoutInCell="1" allowOverlap="1" wp14:anchorId="12023AC1" wp14:editId="79694A00">
                    <wp:simplePos x="0" y="0"/>
                    <wp:positionH relativeFrom="margin">
                      <wp:posOffset>5788550</wp:posOffset>
                    </wp:positionH>
                    <wp:positionV relativeFrom="page">
                      <wp:posOffset>230588</wp:posOffset>
                    </wp:positionV>
                    <wp:extent cx="1017463" cy="1319916"/>
                    <wp:effectExtent l="0" t="0" r="11430" b="1397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17463" cy="1319916"/>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245AB0FE" w14:textId="77CDD4D7" w:rsidR="00013765" w:rsidRDefault="00491666">
                                <w:pPr>
                                  <w:pStyle w:val="NoSpacing"/>
                                  <w:jc w:val="right"/>
                                  <w:rPr>
                                    <w:color w:val="FFFFFF" w:themeColor="background1"/>
                                    <w:szCs w:val="24"/>
                                  </w:rPr>
                                </w:pPr>
                                <w:r>
                                  <w:rPr>
                                    <w:noProof/>
                                  </w:rPr>
                                  <w:drawing>
                                    <wp:inline distT="0" distB="0" distL="0" distR="0" wp14:anchorId="2E6B4347" wp14:editId="453FF0AF">
                                      <wp:extent cx="913185" cy="1247775"/>
                                      <wp:effectExtent l="0" t="0" r="1270" b="0"/>
                                      <wp:docPr id="872557348" name="Picture 9" descr="University of Wales, Trinity Saint David - C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CEI"/>
                                              <pic:cNvPicPr>
                                                <a:picLocks noChangeAspect="1" noChangeArrowheads="1"/>
                                              </pic:cNvPicPr>
                                            </pic:nvPicPr>
                                            <pic:blipFill rotWithShape="1">
                                              <a:blip r:embed="rId8">
                                                <a:extLst>
                                                  <a:ext uri="{28A0092B-C50C-407E-A947-70E740481C1C}">
                                                    <a14:useLocalDpi xmlns:a14="http://schemas.microsoft.com/office/drawing/2010/main" val="0"/>
                                                  </a:ext>
                                                </a:extLst>
                                              </a:blip>
                                              <a:srcRect l="12927" t="9691" r="10174" b="4971"/>
                                              <a:stretch/>
                                            </pic:blipFill>
                                            <pic:spPr bwMode="auto">
                                              <a:xfrm>
                                                <a:off x="0" y="0"/>
                                                <a:ext cx="937298" cy="1280724"/>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2023AC1" id="Rectangle 132" o:spid="_x0000_s1026" style="position:absolute;left:0;text-align:left;margin-left:455.8pt;margin-top:18.15pt;width:80.1pt;height:103.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" fillcolor="white [3201]" strokecolor="#607e4c [3207]" strokeweight="2pt">
                    <v:path arrowok="t"/>
                    <o:lock v:ext="edit" aspectratio="t"/>
                    <v:textbox inset="3.6pt,,3.6pt">
                      <w:txbxContent>
                        <w:p w14:paraId="245AB0FE" w14:textId="77CDD4D7" w:rsidR="00013765" w:rsidRDefault="00491666">
                          <w:pPr>
                            <w:pStyle w:val="NoSpacing"/>
                            <w:jc w:val="right"/>
                            <w:rPr>
                              <w:color w:val="FFFFFF" w:themeColor="background1"/>
                              <w:szCs w:val="24"/>
                            </w:rPr>
                          </w:pPr>
                          <w:r>
                            <w:rPr>
                              <w:noProof/>
                            </w:rPr>
                            <w:drawing>
                              <wp:inline distT="0" distB="0" distL="0" distR="0" wp14:anchorId="2E6B4347" wp14:editId="453FF0AF">
                                <wp:extent cx="913185" cy="1247775"/>
                                <wp:effectExtent l="0" t="0" r="1270" b="0"/>
                                <wp:docPr id="872557348" name="Picture 9" descr="University of Wales, Trinity Saint David - C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CEI"/>
                                        <pic:cNvPicPr>
                                          <a:picLocks noChangeAspect="1" noChangeArrowheads="1"/>
                                        </pic:cNvPicPr>
                                      </pic:nvPicPr>
                                      <pic:blipFill rotWithShape="1">
                                        <a:blip r:embed="rId9">
                                          <a:extLst>
                                            <a:ext uri="{28A0092B-C50C-407E-A947-70E740481C1C}">
                                              <a14:useLocalDpi xmlns:a14="http://schemas.microsoft.com/office/drawing/2010/main" val="0"/>
                                            </a:ext>
                                          </a:extLst>
                                        </a:blip>
                                        <a:srcRect l="12927" t="9691" r="10174" b="4971"/>
                                        <a:stretch/>
                                      </pic:blipFill>
                                      <pic:spPr bwMode="auto">
                                        <a:xfrm>
                                          <a:off x="0" y="0"/>
                                          <a:ext cx="937298" cy="1280724"/>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anchorx="margin" anchory="page"/>
                  </v:rect>
                </w:pict>
              </mc:Fallback>
            </mc:AlternateContent>
          </w:r>
        </w:p>
        <w:p w14:paraId="1B5DF30F" w14:textId="421C5EDB" w:rsidR="00DE59F3" w:rsidRDefault="00FD55BA" w:rsidP="00013765">
          <w:r>
            <w:rPr>
              <w:noProof/>
            </w:rPr>
            <mc:AlternateContent>
              <mc:Choice Requires="wps">
                <w:drawing>
                  <wp:anchor distT="0" distB="0" distL="114300" distR="114300" simplePos="0" relativeHeight="251661312" behindDoc="0" locked="0" layoutInCell="1" allowOverlap="1" wp14:anchorId="2323ADF8" wp14:editId="08484294">
                    <wp:simplePos x="0" y="0"/>
                    <wp:positionH relativeFrom="margin">
                      <wp:align>center</wp:align>
                    </wp:positionH>
                    <wp:positionV relativeFrom="paragraph">
                      <wp:posOffset>442733</wp:posOffset>
                    </wp:positionV>
                    <wp:extent cx="6147278" cy="1511929"/>
                    <wp:effectExtent l="0" t="0" r="6350" b="0"/>
                    <wp:wrapNone/>
                    <wp:docPr id="1663536424" name="Text Box 1"/>
                    <wp:cNvGraphicFramePr/>
                    <a:graphic xmlns:a="http://schemas.openxmlformats.org/drawingml/2006/main">
                      <a:graphicData uri="http://schemas.microsoft.com/office/word/2010/wordprocessingShape">
                        <wps:wsp>
                          <wps:cNvSpPr txBox="1"/>
                          <wps:spPr>
                            <a:xfrm>
                              <a:off x="0" y="0"/>
                              <a:ext cx="6147278" cy="1511929"/>
                            </a:xfrm>
                            <a:prstGeom prst="rect">
                              <a:avLst/>
                            </a:prstGeom>
                            <a:solidFill>
                              <a:schemeClr val="lt1"/>
                            </a:solidFill>
                            <a:ln w="6350">
                              <a:noFill/>
                            </a:ln>
                          </wps:spPr>
                          <wps:txbx>
                            <w:txbxContent>
                              <w:p w14:paraId="66171632" w14:textId="7C0C5F04" w:rsidR="00661916" w:rsidRPr="00FD55BA" w:rsidRDefault="00661916" w:rsidP="00661916">
                                <w:pPr>
                                  <w:jc w:val="center"/>
                                  <w:rPr>
                                    <w:rFonts w:cs="Times New Roman"/>
                                    <w:b/>
                                    <w:bCs/>
                                    <w:color w:val="262626" w:themeColor="text1" w:themeTint="D9"/>
                                    <w:sz w:val="32"/>
                                    <w:szCs w:val="32"/>
                                  </w:rPr>
                                </w:pPr>
                                <w:r w:rsidRPr="00FD55BA">
                                  <w:rPr>
                                    <w:rFonts w:cs="Times New Roman"/>
                                    <w:b/>
                                    <w:bCs/>
                                    <w:color w:val="262626" w:themeColor="text1" w:themeTint="D9"/>
                                    <w:sz w:val="32"/>
                                    <w:szCs w:val="32"/>
                                  </w:rPr>
                                  <w:t>PLANNING AND DELIVERING AN INTERNATIONAL EVENT</w:t>
                                </w:r>
                              </w:p>
                              <w:p w14:paraId="08554506" w14:textId="7324D270" w:rsidR="00FC70D6" w:rsidRPr="00FD55BA" w:rsidRDefault="00FC70D6" w:rsidP="00661916">
                                <w:pPr>
                                  <w:jc w:val="center"/>
                                  <w:rPr>
                                    <w:rFonts w:cs="Times New Roman"/>
                                    <w:color w:val="262626" w:themeColor="text1" w:themeTint="D9"/>
                                    <w:sz w:val="28"/>
                                    <w:szCs w:val="28"/>
                                  </w:rPr>
                                </w:pPr>
                                <w:r w:rsidRPr="00FD55BA">
                                  <w:rPr>
                                    <w:rFonts w:cs="Times New Roman"/>
                                    <w:color w:val="262626" w:themeColor="text1" w:themeTint="D9"/>
                                    <w:sz w:val="28"/>
                                    <w:szCs w:val="28"/>
                                  </w:rPr>
                                  <w:t>Module Title: International Meetings Management (BMIH6007)</w:t>
                                </w:r>
                              </w:p>
                              <w:p w14:paraId="2CB5CF13" w14:textId="55D42244" w:rsidR="00FD55BA" w:rsidRPr="00FD55BA" w:rsidRDefault="00FD55BA" w:rsidP="00661916">
                                <w:pPr>
                                  <w:jc w:val="center"/>
                                  <w:rPr>
                                    <w:rFonts w:cs="Times New Roman"/>
                                    <w:color w:val="262626" w:themeColor="text1" w:themeTint="D9"/>
                                    <w:sz w:val="28"/>
                                    <w:szCs w:val="28"/>
                                  </w:rPr>
                                </w:pPr>
                                <w:r w:rsidRPr="00FD55BA">
                                  <w:rPr>
                                    <w:rFonts w:cs="Times New Roman"/>
                                    <w:color w:val="262626" w:themeColor="text1" w:themeTint="D9"/>
                                    <w:sz w:val="28"/>
                                    <w:szCs w:val="28"/>
                                  </w:rPr>
                                  <w:t>Strategic Planning and Delivery Report</w:t>
                                </w:r>
                              </w:p>
                              <w:p w14:paraId="0D5234C5" w14:textId="77777777" w:rsidR="00FC70D6" w:rsidRPr="00FD55BA" w:rsidRDefault="00FC70D6" w:rsidP="00661916">
                                <w:pPr>
                                  <w:jc w:val="center"/>
                                  <w:rPr>
                                    <w:rFonts w:cs="Times New Roman"/>
                                    <w:color w:val="262626" w:themeColor="text1" w:themeTint="D9"/>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23ADF8" id="_x0000_t202" coordsize="21600,21600" o:spt="202" path="m,l,21600r21600,l21600,xe">
                    <v:stroke joinstyle="miter"/>
                    <v:path gradientshapeok="t" o:connecttype="rect"/>
                  </v:shapetype>
                  <v:shape id="Text Box 1" o:spid="_x0000_s1027" type="#_x0000_t202" style="position:absolute;left:0;text-align:left;margin-left:0;margin-top:34.85pt;width:484.05pt;height:119.0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" fillcolor="white [3201]" stroked="f" strokeweight=".5pt">
                    <v:textbox>
                      <w:txbxContent>
                        <w:p w14:paraId="66171632" w14:textId="7C0C5F04" w:rsidR="00661916" w:rsidRPr="00FD55BA" w:rsidRDefault="00661916" w:rsidP="00661916">
                          <w:pPr>
                            <w:jc w:val="center"/>
                            <w:rPr>
                              <w:rFonts w:cs="Times New Roman"/>
                              <w:b/>
                              <w:bCs/>
                              <w:color w:val="262626" w:themeColor="text1" w:themeTint="D9"/>
                              <w:sz w:val="32"/>
                              <w:szCs w:val="32"/>
                            </w:rPr>
                          </w:pPr>
                          <w:r w:rsidRPr="00FD55BA">
                            <w:rPr>
                              <w:rFonts w:cs="Times New Roman"/>
                              <w:b/>
                              <w:bCs/>
                              <w:color w:val="262626" w:themeColor="text1" w:themeTint="D9"/>
                              <w:sz w:val="32"/>
                              <w:szCs w:val="32"/>
                            </w:rPr>
                            <w:t>PLANNING AND DELIVERING AN INTERNATIONAL EVENT</w:t>
                          </w:r>
                        </w:p>
                        <w:p w14:paraId="08554506" w14:textId="7324D270" w:rsidR="00FC70D6" w:rsidRPr="00FD55BA" w:rsidRDefault="00FC70D6" w:rsidP="00661916">
                          <w:pPr>
                            <w:jc w:val="center"/>
                            <w:rPr>
                              <w:rFonts w:cs="Times New Roman"/>
                              <w:color w:val="262626" w:themeColor="text1" w:themeTint="D9"/>
                              <w:sz w:val="28"/>
                              <w:szCs w:val="28"/>
                            </w:rPr>
                          </w:pPr>
                          <w:r w:rsidRPr="00FD55BA">
                            <w:rPr>
                              <w:rFonts w:cs="Times New Roman"/>
                              <w:color w:val="262626" w:themeColor="text1" w:themeTint="D9"/>
                              <w:sz w:val="28"/>
                              <w:szCs w:val="28"/>
                            </w:rPr>
                            <w:t>Module Title: International Meetings Management (BMIH6007)</w:t>
                          </w:r>
                        </w:p>
                        <w:p w14:paraId="2CB5CF13" w14:textId="55D42244" w:rsidR="00FD55BA" w:rsidRPr="00FD55BA" w:rsidRDefault="00FD55BA" w:rsidP="00661916">
                          <w:pPr>
                            <w:jc w:val="center"/>
                            <w:rPr>
                              <w:rFonts w:cs="Times New Roman"/>
                              <w:color w:val="262626" w:themeColor="text1" w:themeTint="D9"/>
                              <w:sz w:val="28"/>
                              <w:szCs w:val="28"/>
                            </w:rPr>
                          </w:pPr>
                          <w:r w:rsidRPr="00FD55BA">
                            <w:rPr>
                              <w:rFonts w:cs="Times New Roman"/>
                              <w:color w:val="262626" w:themeColor="text1" w:themeTint="D9"/>
                              <w:sz w:val="28"/>
                              <w:szCs w:val="28"/>
                            </w:rPr>
                            <w:t>Strategic Planning and Delivery Report</w:t>
                          </w:r>
                        </w:p>
                        <w:p w14:paraId="0D5234C5" w14:textId="77777777" w:rsidR="00FC70D6" w:rsidRPr="00FD55BA" w:rsidRDefault="00FC70D6" w:rsidP="00661916">
                          <w:pPr>
                            <w:jc w:val="center"/>
                            <w:rPr>
                              <w:rFonts w:cs="Times New Roman"/>
                              <w:color w:val="262626" w:themeColor="text1" w:themeTint="D9"/>
                              <w:sz w:val="28"/>
                              <w:szCs w:val="28"/>
                            </w:rPr>
                          </w:pPr>
                        </w:p>
                      </w:txbxContent>
                    </v:textbox>
                    <w10:wrap anchorx="margin"/>
                  </v:shape>
                </w:pict>
              </mc:Fallback>
            </mc:AlternateContent>
          </w:r>
        </w:p>
      </w:sdtContent>
    </w:sdt>
    <w:p w14:paraId="0648406A" w14:textId="556FCA6E" w:rsidR="00DE59F3" w:rsidRDefault="00FA614A">
      <w:r>
        <w:rPr>
          <w:noProof/>
        </w:rPr>
        <mc:AlternateContent>
          <mc:Choice Requires="wps">
            <w:drawing>
              <wp:anchor distT="0" distB="0" distL="182880" distR="182880" simplePos="0" relativeHeight="251660288" behindDoc="0" locked="0" layoutInCell="1" allowOverlap="1" wp14:anchorId="262FC95A" wp14:editId="31610927">
                <wp:simplePos x="0" y="0"/>
                <wp:positionH relativeFrom="margin">
                  <wp:align>center</wp:align>
                </wp:positionH>
                <wp:positionV relativeFrom="page">
                  <wp:posOffset>4311424</wp:posOffset>
                </wp:positionV>
                <wp:extent cx="4686300" cy="4491990"/>
                <wp:effectExtent l="0" t="0" r="381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44924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F32F4" w14:textId="75969A17" w:rsidR="00FC70D6" w:rsidRPr="00B662F2" w:rsidRDefault="00000000" w:rsidP="00FC70D6">
                            <w:pPr>
                              <w:pStyle w:val="NoSpacing"/>
                              <w:spacing w:before="40" w:after="560" w:line="216" w:lineRule="auto"/>
                              <w:jc w:val="center"/>
                              <w:rPr>
                                <w:rFonts w:ascii="Times New Roman" w:hAnsi="Times New Roman" w:cs="Times New Roman"/>
                                <w:b/>
                                <w:bCs/>
                                <w:color w:val="262626" w:themeColor="text1" w:themeTint="D9"/>
                                <w:sz w:val="56"/>
                                <w:szCs w:val="56"/>
                              </w:rPr>
                            </w:pPr>
                            <w:sdt>
                              <w:sdtPr>
                                <w:rPr>
                                  <w:rFonts w:ascii="Times New Roman" w:hAnsi="Times New Roman" w:cs="Times New Roman"/>
                                  <w:b/>
                                  <w:bCs/>
                                  <w:color w:val="262626" w:themeColor="text1" w:themeTint="D9"/>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662F2">
                                  <w:rPr>
                                    <w:rFonts w:ascii="Times New Roman" w:hAnsi="Times New Roman" w:cs="Times New Roman"/>
                                    <w:b/>
                                    <w:bCs/>
                                    <w:color w:val="262626" w:themeColor="text1" w:themeTint="D9"/>
                                    <w:sz w:val="56"/>
                                    <w:szCs w:val="56"/>
                                  </w:rPr>
                                  <w:t>“</w:t>
                                </w:r>
                                <w:r w:rsidR="0066789E" w:rsidRPr="00B662F2">
                                  <w:rPr>
                                    <w:rFonts w:ascii="Times New Roman" w:hAnsi="Times New Roman" w:cs="Times New Roman"/>
                                    <w:b/>
                                    <w:bCs/>
                                    <w:color w:val="262626" w:themeColor="text1" w:themeTint="D9"/>
                                    <w:sz w:val="56"/>
                                    <w:szCs w:val="56"/>
                                  </w:rPr>
                                  <w:t>Legends of Croeso: A Heritage Hospitality Festival</w:t>
                                </w:r>
                                <w:r w:rsidR="00B662F2">
                                  <w:rPr>
                                    <w:rFonts w:ascii="Times New Roman" w:hAnsi="Times New Roman" w:cs="Times New Roman"/>
                                    <w:b/>
                                    <w:bCs/>
                                    <w:color w:val="262626" w:themeColor="text1" w:themeTint="D9"/>
                                    <w:sz w:val="56"/>
                                    <w:szCs w:val="56"/>
                                  </w:rPr>
                                  <w:t>”</w:t>
                                </w:r>
                              </w:sdtContent>
                            </w:sdt>
                          </w:p>
                          <w:p w14:paraId="184B374D" w14:textId="77777777" w:rsidR="00F33139" w:rsidRDefault="00F33139" w:rsidP="00F33139">
                            <w:pPr>
                              <w:pStyle w:val="NoSpacing"/>
                              <w:spacing w:before="80" w:after="40"/>
                              <w:jc w:val="center"/>
                              <w:rPr>
                                <w:caps/>
                                <w:color w:val="78A141" w:themeColor="accent5"/>
                                <w:szCs w:val="24"/>
                              </w:rPr>
                            </w:pPr>
                          </w:p>
                          <w:p w14:paraId="32834458" w14:textId="77777777" w:rsidR="00F33139" w:rsidRDefault="00F33139" w:rsidP="00F33139">
                            <w:pPr>
                              <w:pStyle w:val="NoSpacing"/>
                              <w:spacing w:before="80" w:after="40"/>
                              <w:jc w:val="center"/>
                              <w:rPr>
                                <w:caps/>
                                <w:color w:val="78A141" w:themeColor="accent5"/>
                                <w:szCs w:val="24"/>
                              </w:rPr>
                            </w:pPr>
                          </w:p>
                          <w:p w14:paraId="57BCD916" w14:textId="77777777" w:rsidR="00B662F2" w:rsidRDefault="00B662F2" w:rsidP="00F33139">
                            <w:pPr>
                              <w:pStyle w:val="NoSpacing"/>
                              <w:spacing w:before="80" w:after="40"/>
                              <w:jc w:val="center"/>
                              <w:rPr>
                                <w:caps/>
                                <w:color w:val="78A141" w:themeColor="accent5"/>
                                <w:szCs w:val="24"/>
                              </w:rPr>
                            </w:pPr>
                          </w:p>
                          <w:p w14:paraId="54D57B21" w14:textId="77777777" w:rsidR="00096AEA" w:rsidRDefault="00096AEA" w:rsidP="00F33139">
                            <w:pPr>
                              <w:pStyle w:val="NoSpacing"/>
                              <w:spacing w:before="80" w:after="40"/>
                              <w:jc w:val="center"/>
                              <w:rPr>
                                <w:rFonts w:cstheme="minorHAnsi"/>
                                <w:szCs w:val="24"/>
                              </w:rPr>
                            </w:pPr>
                          </w:p>
                          <w:p w14:paraId="2A29726C" w14:textId="77777777" w:rsidR="00FA614A" w:rsidRDefault="00FA614A" w:rsidP="00FA614A">
                            <w:pPr>
                              <w:pStyle w:val="NoSpacing"/>
                              <w:spacing w:before="80" w:after="40"/>
                              <w:rPr>
                                <w:rFonts w:cstheme="minorHAnsi"/>
                                <w:szCs w:val="24"/>
                              </w:rPr>
                            </w:pPr>
                          </w:p>
                          <w:p w14:paraId="009BCBA5" w14:textId="77777777" w:rsidR="00FA614A" w:rsidRDefault="00FA614A" w:rsidP="00F33139">
                            <w:pPr>
                              <w:pStyle w:val="NoSpacing"/>
                              <w:spacing w:before="80" w:after="40"/>
                              <w:jc w:val="center"/>
                              <w:rPr>
                                <w:rFonts w:cstheme="minorHAnsi"/>
                                <w:szCs w:val="24"/>
                              </w:rPr>
                            </w:pPr>
                          </w:p>
                          <w:p w14:paraId="7B59A7ED" w14:textId="77777777" w:rsidR="00FA614A" w:rsidRDefault="00FA614A" w:rsidP="00F33139">
                            <w:pPr>
                              <w:pStyle w:val="NoSpacing"/>
                              <w:spacing w:before="80" w:after="40"/>
                              <w:jc w:val="center"/>
                              <w:rPr>
                                <w:rFonts w:cstheme="minorHAnsi"/>
                                <w:szCs w:val="24"/>
                              </w:rPr>
                            </w:pPr>
                          </w:p>
                          <w:p w14:paraId="0ED0E751" w14:textId="7D2EEC4B" w:rsidR="00F33139"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STUDENT NAME: </w:t>
                            </w:r>
                            <w:r w:rsidR="00BF19AA">
                              <w:rPr>
                                <w:rFonts w:ascii="Times New Roman" w:hAnsi="Times New Roman" w:cs="Times New Roman"/>
                                <w:b/>
                                <w:bCs/>
                                <w:color w:val="262626" w:themeColor="text1" w:themeTint="D9"/>
                                <w:szCs w:val="24"/>
                              </w:rPr>
                              <w:t>Mircea N Tilica</w:t>
                            </w:r>
                          </w:p>
                          <w:p w14:paraId="7F46C0ED" w14:textId="300C26D4" w:rsidR="00F33139"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STUDENT NUMBER: </w:t>
                            </w:r>
                            <w:r w:rsidR="00BF19AA">
                              <w:rPr>
                                <w:rFonts w:ascii="Times New Roman" w:hAnsi="Times New Roman" w:cs="Times New Roman"/>
                                <w:b/>
                                <w:bCs/>
                                <w:color w:val="262626" w:themeColor="text1" w:themeTint="D9"/>
                                <w:szCs w:val="24"/>
                              </w:rPr>
                              <w:t>2246572</w:t>
                            </w:r>
                          </w:p>
                          <w:p w14:paraId="58642E45" w14:textId="72B876D7" w:rsidR="00F33139" w:rsidRPr="00FA75BF" w:rsidRDefault="00362B26" w:rsidP="00FA614A">
                            <w:pPr>
                              <w:pStyle w:val="NoSpacing"/>
                              <w:spacing w:before="80" w:after="40"/>
                              <w:rPr>
                                <w:rFonts w:ascii="Times New Roman" w:hAnsi="Times New Roman" w:cs="Times New Roman"/>
                                <w:caps/>
                                <w:color w:val="262626" w:themeColor="text1" w:themeTint="D9"/>
                                <w:szCs w:val="24"/>
                              </w:rPr>
                            </w:pPr>
                            <w:r w:rsidRPr="00FA614A">
                              <w:rPr>
                                <w:rFonts w:ascii="Times New Roman" w:hAnsi="Times New Roman" w:cs="Times New Roman"/>
                                <w:b/>
                                <w:bCs/>
                                <w:color w:val="262626" w:themeColor="text1" w:themeTint="D9"/>
                                <w:szCs w:val="24"/>
                              </w:rPr>
                              <w:t>LECTURER:</w:t>
                            </w:r>
                            <w:r w:rsidRPr="00FA75BF">
                              <w:rPr>
                                <w:rFonts w:ascii="Times New Roman" w:hAnsi="Times New Roman" w:cs="Times New Roman"/>
                                <w:color w:val="262626" w:themeColor="text1" w:themeTint="D9"/>
                                <w:szCs w:val="24"/>
                              </w:rPr>
                              <w:t xml:space="preserve"> </w:t>
                            </w:r>
                            <w:r w:rsidR="00FA614A" w:rsidRPr="00FA75BF">
                              <w:rPr>
                                <w:rFonts w:ascii="Times New Roman" w:hAnsi="Times New Roman" w:cs="Times New Roman"/>
                              </w:rPr>
                              <w:t xml:space="preserve">KATHRYN FLYNN (MODULE LEAD) </w:t>
                            </w:r>
                            <w:r w:rsidR="00FA614A">
                              <w:rPr>
                                <w:rFonts w:ascii="Times New Roman" w:hAnsi="Times New Roman" w:cs="Times New Roman"/>
                              </w:rPr>
                              <w:t xml:space="preserve">AND </w:t>
                            </w:r>
                            <w:r w:rsidR="00FA614A" w:rsidRPr="00FA75BF">
                              <w:rPr>
                                <w:rFonts w:ascii="Times New Roman" w:hAnsi="Times New Roman" w:cs="Times New Roman"/>
                              </w:rPr>
                              <w:t>KAT ROBERTS</w:t>
                            </w:r>
                          </w:p>
                          <w:p w14:paraId="315EFE9E" w14:textId="643FF57F" w:rsidR="00013765"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WORD COUNT: </w:t>
                            </w:r>
                            <w:r w:rsidR="00BF19AA">
                              <w:rPr>
                                <w:rFonts w:ascii="Times New Roman" w:hAnsi="Times New Roman" w:cs="Times New Roman"/>
                                <w:b/>
                                <w:bCs/>
                                <w:color w:val="262626" w:themeColor="text1" w:themeTint="D9"/>
                                <w:szCs w:val="24"/>
                              </w:rPr>
                              <w:t>2500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262FC95A" id="_x0000_t202" coordsize="21600,21600" o:spt="202" path="m,l,21600r21600,l21600,xe">
                <v:stroke joinstyle="miter"/>
                <v:path gradientshapeok="t" o:connecttype="rect"/>
              </v:shapetype>
              <v:shape id="Text Box 131" o:spid="_x0000_s1028" type="#_x0000_t202" style="position:absolute;left:0;text-align:left;margin-left:0;margin-top:339.5pt;width:369pt;height:353.7pt;z-index:251660288;visibility:visible;mso-wrap-style:square;mso-width-percent:790;mso-height-percent:0;mso-wrap-distance-left:14.4pt;mso-wrap-distance-top:0;mso-wrap-distance-right:14.4pt;mso-wrap-distance-bottom:0;mso-position-horizontal:center;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" filled="f" stroked="f" strokeweight=".5pt">
                <v:textbox inset="0,0,0,0">
                  <w:txbxContent>
                    <w:p w14:paraId="68BF32F4" w14:textId="75969A17" w:rsidR="00FC70D6" w:rsidRPr="00B662F2" w:rsidRDefault="00000000" w:rsidP="00FC70D6">
                      <w:pPr>
                        <w:pStyle w:val="NoSpacing"/>
                        <w:spacing w:before="40" w:after="560" w:line="216" w:lineRule="auto"/>
                        <w:jc w:val="center"/>
                        <w:rPr>
                          <w:rFonts w:ascii="Times New Roman" w:hAnsi="Times New Roman" w:cs="Times New Roman"/>
                          <w:b/>
                          <w:bCs/>
                          <w:color w:val="262626" w:themeColor="text1" w:themeTint="D9"/>
                          <w:sz w:val="56"/>
                          <w:szCs w:val="56"/>
                        </w:rPr>
                      </w:pPr>
                      <w:sdt>
                        <w:sdtPr>
                          <w:rPr>
                            <w:rFonts w:ascii="Times New Roman" w:hAnsi="Times New Roman" w:cs="Times New Roman"/>
                            <w:b/>
                            <w:bCs/>
                            <w:color w:val="262626" w:themeColor="text1" w:themeTint="D9"/>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662F2">
                            <w:rPr>
                              <w:rFonts w:ascii="Times New Roman" w:hAnsi="Times New Roman" w:cs="Times New Roman"/>
                              <w:b/>
                              <w:bCs/>
                              <w:color w:val="262626" w:themeColor="text1" w:themeTint="D9"/>
                              <w:sz w:val="56"/>
                              <w:szCs w:val="56"/>
                            </w:rPr>
                            <w:t>“</w:t>
                          </w:r>
                          <w:r w:rsidR="0066789E" w:rsidRPr="00B662F2">
                            <w:rPr>
                              <w:rFonts w:ascii="Times New Roman" w:hAnsi="Times New Roman" w:cs="Times New Roman"/>
                              <w:b/>
                              <w:bCs/>
                              <w:color w:val="262626" w:themeColor="text1" w:themeTint="D9"/>
                              <w:sz w:val="56"/>
                              <w:szCs w:val="56"/>
                            </w:rPr>
                            <w:t>Legends of Croeso: A Heritage Hospitality Festival</w:t>
                          </w:r>
                          <w:r w:rsidR="00B662F2">
                            <w:rPr>
                              <w:rFonts w:ascii="Times New Roman" w:hAnsi="Times New Roman" w:cs="Times New Roman"/>
                              <w:b/>
                              <w:bCs/>
                              <w:color w:val="262626" w:themeColor="text1" w:themeTint="D9"/>
                              <w:sz w:val="56"/>
                              <w:szCs w:val="56"/>
                            </w:rPr>
                            <w:t>”</w:t>
                          </w:r>
                        </w:sdtContent>
                      </w:sdt>
                    </w:p>
                    <w:p w14:paraId="184B374D" w14:textId="77777777" w:rsidR="00F33139" w:rsidRDefault="00F33139" w:rsidP="00F33139">
                      <w:pPr>
                        <w:pStyle w:val="NoSpacing"/>
                        <w:spacing w:before="80" w:after="40"/>
                        <w:jc w:val="center"/>
                        <w:rPr>
                          <w:caps/>
                          <w:color w:val="78A141" w:themeColor="accent5"/>
                          <w:szCs w:val="24"/>
                        </w:rPr>
                      </w:pPr>
                    </w:p>
                    <w:p w14:paraId="32834458" w14:textId="77777777" w:rsidR="00F33139" w:rsidRDefault="00F33139" w:rsidP="00F33139">
                      <w:pPr>
                        <w:pStyle w:val="NoSpacing"/>
                        <w:spacing w:before="80" w:after="40"/>
                        <w:jc w:val="center"/>
                        <w:rPr>
                          <w:caps/>
                          <w:color w:val="78A141" w:themeColor="accent5"/>
                          <w:szCs w:val="24"/>
                        </w:rPr>
                      </w:pPr>
                    </w:p>
                    <w:p w14:paraId="57BCD916" w14:textId="77777777" w:rsidR="00B662F2" w:rsidRDefault="00B662F2" w:rsidP="00F33139">
                      <w:pPr>
                        <w:pStyle w:val="NoSpacing"/>
                        <w:spacing w:before="80" w:after="40"/>
                        <w:jc w:val="center"/>
                        <w:rPr>
                          <w:caps/>
                          <w:color w:val="78A141" w:themeColor="accent5"/>
                          <w:szCs w:val="24"/>
                        </w:rPr>
                      </w:pPr>
                    </w:p>
                    <w:p w14:paraId="54D57B21" w14:textId="77777777" w:rsidR="00096AEA" w:rsidRDefault="00096AEA" w:rsidP="00F33139">
                      <w:pPr>
                        <w:pStyle w:val="NoSpacing"/>
                        <w:spacing w:before="80" w:after="40"/>
                        <w:jc w:val="center"/>
                        <w:rPr>
                          <w:rFonts w:cstheme="minorHAnsi"/>
                          <w:szCs w:val="24"/>
                        </w:rPr>
                      </w:pPr>
                    </w:p>
                    <w:p w14:paraId="2A29726C" w14:textId="77777777" w:rsidR="00FA614A" w:rsidRDefault="00FA614A" w:rsidP="00FA614A">
                      <w:pPr>
                        <w:pStyle w:val="NoSpacing"/>
                        <w:spacing w:before="80" w:after="40"/>
                        <w:rPr>
                          <w:rFonts w:cstheme="minorHAnsi"/>
                          <w:szCs w:val="24"/>
                        </w:rPr>
                      </w:pPr>
                    </w:p>
                    <w:p w14:paraId="009BCBA5" w14:textId="77777777" w:rsidR="00FA614A" w:rsidRDefault="00FA614A" w:rsidP="00F33139">
                      <w:pPr>
                        <w:pStyle w:val="NoSpacing"/>
                        <w:spacing w:before="80" w:after="40"/>
                        <w:jc w:val="center"/>
                        <w:rPr>
                          <w:rFonts w:cstheme="minorHAnsi"/>
                          <w:szCs w:val="24"/>
                        </w:rPr>
                      </w:pPr>
                    </w:p>
                    <w:p w14:paraId="7B59A7ED" w14:textId="77777777" w:rsidR="00FA614A" w:rsidRDefault="00FA614A" w:rsidP="00F33139">
                      <w:pPr>
                        <w:pStyle w:val="NoSpacing"/>
                        <w:spacing w:before="80" w:after="40"/>
                        <w:jc w:val="center"/>
                        <w:rPr>
                          <w:rFonts w:cstheme="minorHAnsi"/>
                          <w:szCs w:val="24"/>
                        </w:rPr>
                      </w:pPr>
                    </w:p>
                    <w:p w14:paraId="0ED0E751" w14:textId="7D2EEC4B" w:rsidR="00F33139"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STUDENT NAME: </w:t>
                      </w:r>
                      <w:r w:rsidR="00BF19AA">
                        <w:rPr>
                          <w:rFonts w:ascii="Times New Roman" w:hAnsi="Times New Roman" w:cs="Times New Roman"/>
                          <w:b/>
                          <w:bCs/>
                          <w:color w:val="262626" w:themeColor="text1" w:themeTint="D9"/>
                          <w:szCs w:val="24"/>
                        </w:rPr>
                        <w:t>Mircea N Tilica</w:t>
                      </w:r>
                    </w:p>
                    <w:p w14:paraId="7F46C0ED" w14:textId="300C26D4" w:rsidR="00F33139"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STUDENT NUMBER: </w:t>
                      </w:r>
                      <w:r w:rsidR="00BF19AA">
                        <w:rPr>
                          <w:rFonts w:ascii="Times New Roman" w:hAnsi="Times New Roman" w:cs="Times New Roman"/>
                          <w:b/>
                          <w:bCs/>
                          <w:color w:val="262626" w:themeColor="text1" w:themeTint="D9"/>
                          <w:szCs w:val="24"/>
                        </w:rPr>
                        <w:t>2246572</w:t>
                      </w:r>
                    </w:p>
                    <w:p w14:paraId="58642E45" w14:textId="72B876D7" w:rsidR="00F33139" w:rsidRPr="00FA75BF" w:rsidRDefault="00362B26" w:rsidP="00FA614A">
                      <w:pPr>
                        <w:pStyle w:val="NoSpacing"/>
                        <w:spacing w:before="80" w:after="40"/>
                        <w:rPr>
                          <w:rFonts w:ascii="Times New Roman" w:hAnsi="Times New Roman" w:cs="Times New Roman"/>
                          <w:caps/>
                          <w:color w:val="262626" w:themeColor="text1" w:themeTint="D9"/>
                          <w:szCs w:val="24"/>
                        </w:rPr>
                      </w:pPr>
                      <w:r w:rsidRPr="00FA614A">
                        <w:rPr>
                          <w:rFonts w:ascii="Times New Roman" w:hAnsi="Times New Roman" w:cs="Times New Roman"/>
                          <w:b/>
                          <w:bCs/>
                          <w:color w:val="262626" w:themeColor="text1" w:themeTint="D9"/>
                          <w:szCs w:val="24"/>
                        </w:rPr>
                        <w:t>LECTURER:</w:t>
                      </w:r>
                      <w:r w:rsidRPr="00FA75BF">
                        <w:rPr>
                          <w:rFonts w:ascii="Times New Roman" w:hAnsi="Times New Roman" w:cs="Times New Roman"/>
                          <w:color w:val="262626" w:themeColor="text1" w:themeTint="D9"/>
                          <w:szCs w:val="24"/>
                        </w:rPr>
                        <w:t xml:space="preserve"> </w:t>
                      </w:r>
                      <w:r w:rsidR="00FA614A" w:rsidRPr="00FA75BF">
                        <w:rPr>
                          <w:rFonts w:ascii="Times New Roman" w:hAnsi="Times New Roman" w:cs="Times New Roman"/>
                        </w:rPr>
                        <w:t xml:space="preserve">KATHRYN FLYNN (MODULE LEAD) </w:t>
                      </w:r>
                      <w:r w:rsidR="00FA614A">
                        <w:rPr>
                          <w:rFonts w:ascii="Times New Roman" w:hAnsi="Times New Roman" w:cs="Times New Roman"/>
                        </w:rPr>
                        <w:t xml:space="preserve">AND </w:t>
                      </w:r>
                      <w:r w:rsidR="00FA614A" w:rsidRPr="00FA75BF">
                        <w:rPr>
                          <w:rFonts w:ascii="Times New Roman" w:hAnsi="Times New Roman" w:cs="Times New Roman"/>
                        </w:rPr>
                        <w:t>KAT ROBERTS</w:t>
                      </w:r>
                    </w:p>
                    <w:p w14:paraId="315EFE9E" w14:textId="643FF57F" w:rsidR="00013765" w:rsidRPr="00FA614A" w:rsidRDefault="00362B26" w:rsidP="00FA614A">
                      <w:pPr>
                        <w:pStyle w:val="NoSpacing"/>
                        <w:spacing w:before="80" w:after="40"/>
                        <w:rPr>
                          <w:rFonts w:ascii="Times New Roman" w:hAnsi="Times New Roman" w:cs="Times New Roman"/>
                          <w:b/>
                          <w:bCs/>
                          <w:caps/>
                          <w:color w:val="262626" w:themeColor="text1" w:themeTint="D9"/>
                          <w:szCs w:val="24"/>
                        </w:rPr>
                      </w:pPr>
                      <w:r w:rsidRPr="00FA614A">
                        <w:rPr>
                          <w:rFonts w:ascii="Times New Roman" w:hAnsi="Times New Roman" w:cs="Times New Roman"/>
                          <w:b/>
                          <w:bCs/>
                          <w:color w:val="262626" w:themeColor="text1" w:themeTint="D9"/>
                          <w:szCs w:val="24"/>
                        </w:rPr>
                        <w:t xml:space="preserve">WORD COUNT: </w:t>
                      </w:r>
                      <w:r w:rsidR="00BF19AA">
                        <w:rPr>
                          <w:rFonts w:ascii="Times New Roman" w:hAnsi="Times New Roman" w:cs="Times New Roman"/>
                          <w:b/>
                          <w:bCs/>
                          <w:color w:val="262626" w:themeColor="text1" w:themeTint="D9"/>
                          <w:szCs w:val="24"/>
                        </w:rPr>
                        <w:t>2500</w:t>
                      </w:r>
                    </w:p>
                  </w:txbxContent>
                </v:textbox>
                <w10:wrap type="square" anchorx="margin" anchory="page"/>
              </v:shape>
            </w:pict>
          </mc:Fallback>
        </mc:AlternateContent>
      </w:r>
      <w:r w:rsidR="00DE59F3">
        <w:br w:type="page"/>
      </w:r>
    </w:p>
    <w:sdt>
      <w:sdtPr>
        <w:rPr>
          <w:rFonts w:ascii="Times New Roman" w:eastAsiaTheme="minorHAnsi" w:hAnsi="Times New Roman" w:cstheme="minorBidi"/>
          <w:color w:val="000000" w:themeColor="text1"/>
          <w:sz w:val="24"/>
          <w:szCs w:val="20"/>
        </w:rPr>
        <w:id w:val="303739545"/>
        <w:docPartObj>
          <w:docPartGallery w:val="Table of Contents"/>
          <w:docPartUnique/>
        </w:docPartObj>
      </w:sdtPr>
      <w:sdtEndPr>
        <w:rPr>
          <w:b/>
          <w:bCs/>
          <w:noProof/>
        </w:rPr>
      </w:sdtEndPr>
      <w:sdtContent>
        <w:p w14:paraId="592B79EE" w14:textId="4591E50E" w:rsidR="00CE45D6" w:rsidRDefault="00CE45D6">
          <w:pPr>
            <w:pStyle w:val="TOCHeading"/>
          </w:pPr>
          <w:r>
            <w:t>Contents</w:t>
          </w:r>
        </w:p>
        <w:p w14:paraId="010F9404" w14:textId="50D16BE7" w:rsidR="00A43861" w:rsidRDefault="00CE45D6">
          <w:pPr>
            <w:pStyle w:val="TOC1"/>
            <w:tabs>
              <w:tab w:val="left" w:pos="480"/>
              <w:tab w:val="right" w:leader="dot" w:pos="10070"/>
            </w:tabs>
            <w:rPr>
              <w:rFonts w:asciiTheme="minorHAnsi" w:eastAsiaTheme="minorEastAsia" w:hAnsiTheme="minorHAnsi"/>
              <w:noProof/>
              <w:color w:val="auto"/>
              <w:kern w:val="2"/>
              <w:szCs w:val="24"/>
              <w14:ligatures w14:val="standardContextual"/>
            </w:rPr>
          </w:pPr>
          <w:r w:rsidRPr="00CE45D6">
            <w:fldChar w:fldCharType="begin"/>
          </w:r>
          <w:r w:rsidRPr="00CE45D6">
            <w:instrText xml:space="preserve"> TOC \o "1-3" \h \z \u </w:instrText>
          </w:r>
          <w:r w:rsidRPr="00CE45D6">
            <w:fldChar w:fldCharType="separate"/>
          </w:r>
          <w:hyperlink w:anchor="_Toc199526712" w:history="1">
            <w:r w:rsidR="00A43861" w:rsidRPr="003B514B">
              <w:rPr>
                <w:rStyle w:val="Hyperlink"/>
                <w:rFonts w:ascii="Symbol" w:hAnsi="Symbol"/>
                <w:noProof/>
              </w:rPr>
              <w:t></w:t>
            </w:r>
            <w:r w:rsidR="00A43861">
              <w:rPr>
                <w:rFonts w:asciiTheme="minorHAnsi" w:eastAsiaTheme="minorEastAsia" w:hAnsiTheme="minorHAnsi"/>
                <w:noProof/>
                <w:color w:val="auto"/>
                <w:kern w:val="2"/>
                <w:szCs w:val="24"/>
                <w14:ligatures w14:val="standardContextual"/>
              </w:rPr>
              <w:tab/>
            </w:r>
            <w:r w:rsidR="00A43861" w:rsidRPr="003B514B">
              <w:rPr>
                <w:rStyle w:val="Hyperlink"/>
                <w:noProof/>
              </w:rPr>
              <w:t>Introduction</w:t>
            </w:r>
            <w:r w:rsidR="00A43861">
              <w:rPr>
                <w:noProof/>
                <w:webHidden/>
              </w:rPr>
              <w:tab/>
            </w:r>
            <w:r w:rsidR="00A43861">
              <w:rPr>
                <w:noProof/>
                <w:webHidden/>
              </w:rPr>
              <w:fldChar w:fldCharType="begin"/>
            </w:r>
            <w:r w:rsidR="00A43861">
              <w:rPr>
                <w:noProof/>
                <w:webHidden/>
              </w:rPr>
              <w:instrText xml:space="preserve"> PAGEREF _Toc199526712 \h </w:instrText>
            </w:r>
            <w:r w:rsidR="00A43861">
              <w:rPr>
                <w:noProof/>
                <w:webHidden/>
              </w:rPr>
            </w:r>
            <w:r w:rsidR="00A43861">
              <w:rPr>
                <w:noProof/>
                <w:webHidden/>
              </w:rPr>
              <w:fldChar w:fldCharType="separate"/>
            </w:r>
            <w:r w:rsidR="00A43861">
              <w:rPr>
                <w:noProof/>
                <w:webHidden/>
              </w:rPr>
              <w:t>3</w:t>
            </w:r>
            <w:r w:rsidR="00A43861">
              <w:rPr>
                <w:noProof/>
                <w:webHidden/>
              </w:rPr>
              <w:fldChar w:fldCharType="end"/>
            </w:r>
          </w:hyperlink>
        </w:p>
        <w:p w14:paraId="4DAE1892" w14:textId="08289156"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13" w:history="1">
            <w:r w:rsidRPr="003B514B">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3B514B">
              <w:rPr>
                <w:rStyle w:val="Hyperlink"/>
                <w:noProof/>
              </w:rPr>
              <w:t>Event Cycle: Application to event</w:t>
            </w:r>
            <w:r>
              <w:rPr>
                <w:noProof/>
                <w:webHidden/>
              </w:rPr>
              <w:tab/>
            </w:r>
            <w:r>
              <w:rPr>
                <w:noProof/>
                <w:webHidden/>
              </w:rPr>
              <w:fldChar w:fldCharType="begin"/>
            </w:r>
            <w:r>
              <w:rPr>
                <w:noProof/>
                <w:webHidden/>
              </w:rPr>
              <w:instrText xml:space="preserve"> PAGEREF _Toc199526713 \h </w:instrText>
            </w:r>
            <w:r>
              <w:rPr>
                <w:noProof/>
                <w:webHidden/>
              </w:rPr>
            </w:r>
            <w:r>
              <w:rPr>
                <w:noProof/>
                <w:webHidden/>
              </w:rPr>
              <w:fldChar w:fldCharType="separate"/>
            </w:r>
            <w:r>
              <w:rPr>
                <w:noProof/>
                <w:webHidden/>
              </w:rPr>
              <w:t>3</w:t>
            </w:r>
            <w:r>
              <w:rPr>
                <w:noProof/>
                <w:webHidden/>
              </w:rPr>
              <w:fldChar w:fldCharType="end"/>
            </w:r>
          </w:hyperlink>
        </w:p>
        <w:p w14:paraId="2AF17EF2" w14:textId="5FCBE1CF"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14" w:history="1">
            <w:r w:rsidRPr="003B514B">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3B514B">
              <w:rPr>
                <w:rStyle w:val="Hyperlink"/>
                <w:noProof/>
              </w:rPr>
              <w:t>Event Concept</w:t>
            </w:r>
            <w:r>
              <w:rPr>
                <w:noProof/>
                <w:webHidden/>
              </w:rPr>
              <w:tab/>
            </w:r>
            <w:r>
              <w:rPr>
                <w:noProof/>
                <w:webHidden/>
              </w:rPr>
              <w:fldChar w:fldCharType="begin"/>
            </w:r>
            <w:r>
              <w:rPr>
                <w:noProof/>
                <w:webHidden/>
              </w:rPr>
              <w:instrText xml:space="preserve"> PAGEREF _Toc199526714 \h </w:instrText>
            </w:r>
            <w:r>
              <w:rPr>
                <w:noProof/>
                <w:webHidden/>
              </w:rPr>
            </w:r>
            <w:r>
              <w:rPr>
                <w:noProof/>
                <w:webHidden/>
              </w:rPr>
              <w:fldChar w:fldCharType="separate"/>
            </w:r>
            <w:r>
              <w:rPr>
                <w:noProof/>
                <w:webHidden/>
              </w:rPr>
              <w:t>4</w:t>
            </w:r>
            <w:r>
              <w:rPr>
                <w:noProof/>
                <w:webHidden/>
              </w:rPr>
              <w:fldChar w:fldCharType="end"/>
            </w:r>
          </w:hyperlink>
        </w:p>
        <w:p w14:paraId="0D9FCA0E" w14:textId="5A98B506"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15" w:history="1">
            <w:r w:rsidRPr="003B514B">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3B514B">
              <w:rPr>
                <w:rStyle w:val="Hyperlink"/>
                <w:noProof/>
              </w:rPr>
              <w:t>Aim and Objectives</w:t>
            </w:r>
            <w:r>
              <w:rPr>
                <w:noProof/>
                <w:webHidden/>
              </w:rPr>
              <w:tab/>
            </w:r>
            <w:r>
              <w:rPr>
                <w:noProof/>
                <w:webHidden/>
              </w:rPr>
              <w:fldChar w:fldCharType="begin"/>
            </w:r>
            <w:r>
              <w:rPr>
                <w:noProof/>
                <w:webHidden/>
              </w:rPr>
              <w:instrText xml:space="preserve"> PAGEREF _Toc199526715 \h </w:instrText>
            </w:r>
            <w:r>
              <w:rPr>
                <w:noProof/>
                <w:webHidden/>
              </w:rPr>
            </w:r>
            <w:r>
              <w:rPr>
                <w:noProof/>
                <w:webHidden/>
              </w:rPr>
              <w:fldChar w:fldCharType="separate"/>
            </w:r>
            <w:r>
              <w:rPr>
                <w:noProof/>
                <w:webHidden/>
              </w:rPr>
              <w:t>6</w:t>
            </w:r>
            <w:r>
              <w:rPr>
                <w:noProof/>
                <w:webHidden/>
              </w:rPr>
              <w:fldChar w:fldCharType="end"/>
            </w:r>
          </w:hyperlink>
        </w:p>
        <w:p w14:paraId="46174125" w14:textId="0907B941"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16" w:history="1">
            <w:r w:rsidRPr="003B514B">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3B514B">
              <w:rPr>
                <w:rStyle w:val="Hyperlink"/>
                <w:noProof/>
              </w:rPr>
              <w:t>Event Management- Skills and Resources Required for the Event</w:t>
            </w:r>
            <w:r>
              <w:rPr>
                <w:noProof/>
                <w:webHidden/>
              </w:rPr>
              <w:tab/>
            </w:r>
            <w:r>
              <w:rPr>
                <w:noProof/>
                <w:webHidden/>
              </w:rPr>
              <w:fldChar w:fldCharType="begin"/>
            </w:r>
            <w:r>
              <w:rPr>
                <w:noProof/>
                <w:webHidden/>
              </w:rPr>
              <w:instrText xml:space="preserve"> PAGEREF _Toc199526716 \h </w:instrText>
            </w:r>
            <w:r>
              <w:rPr>
                <w:noProof/>
                <w:webHidden/>
              </w:rPr>
            </w:r>
            <w:r>
              <w:rPr>
                <w:noProof/>
                <w:webHidden/>
              </w:rPr>
              <w:fldChar w:fldCharType="separate"/>
            </w:r>
            <w:r>
              <w:rPr>
                <w:noProof/>
                <w:webHidden/>
              </w:rPr>
              <w:t>6</w:t>
            </w:r>
            <w:r>
              <w:rPr>
                <w:noProof/>
                <w:webHidden/>
              </w:rPr>
              <w:fldChar w:fldCharType="end"/>
            </w:r>
          </w:hyperlink>
        </w:p>
        <w:p w14:paraId="052AFBEA" w14:textId="37456315" w:rsidR="00A43861" w:rsidRDefault="00A43861">
          <w:pPr>
            <w:pStyle w:val="TOC2"/>
            <w:tabs>
              <w:tab w:val="left" w:pos="720"/>
              <w:tab w:val="right" w:leader="dot" w:pos="10070"/>
            </w:tabs>
            <w:rPr>
              <w:rFonts w:asciiTheme="minorHAnsi" w:eastAsiaTheme="minorEastAsia" w:hAnsiTheme="minorHAnsi"/>
              <w:noProof/>
              <w:color w:val="auto"/>
              <w:kern w:val="2"/>
              <w:szCs w:val="24"/>
              <w14:ligatures w14:val="standardContextual"/>
            </w:rPr>
          </w:pPr>
          <w:hyperlink w:anchor="_Toc199526717" w:history="1">
            <w:r w:rsidRPr="003B514B">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3B514B">
              <w:rPr>
                <w:rStyle w:val="Hyperlink"/>
                <w:noProof/>
              </w:rPr>
              <w:t>Operational Activities</w:t>
            </w:r>
            <w:r>
              <w:rPr>
                <w:noProof/>
                <w:webHidden/>
              </w:rPr>
              <w:tab/>
            </w:r>
            <w:r>
              <w:rPr>
                <w:noProof/>
                <w:webHidden/>
              </w:rPr>
              <w:fldChar w:fldCharType="begin"/>
            </w:r>
            <w:r>
              <w:rPr>
                <w:noProof/>
                <w:webHidden/>
              </w:rPr>
              <w:instrText xml:space="preserve"> PAGEREF _Toc199526717 \h </w:instrText>
            </w:r>
            <w:r>
              <w:rPr>
                <w:noProof/>
                <w:webHidden/>
              </w:rPr>
            </w:r>
            <w:r>
              <w:rPr>
                <w:noProof/>
                <w:webHidden/>
              </w:rPr>
              <w:fldChar w:fldCharType="separate"/>
            </w:r>
            <w:r>
              <w:rPr>
                <w:noProof/>
                <w:webHidden/>
              </w:rPr>
              <w:t>7</w:t>
            </w:r>
            <w:r>
              <w:rPr>
                <w:noProof/>
                <w:webHidden/>
              </w:rPr>
              <w:fldChar w:fldCharType="end"/>
            </w:r>
          </w:hyperlink>
        </w:p>
        <w:p w14:paraId="5D0F00D2" w14:textId="015F3BBF" w:rsidR="00A43861" w:rsidRDefault="00A43861">
          <w:pPr>
            <w:pStyle w:val="TOC2"/>
            <w:tabs>
              <w:tab w:val="left" w:pos="720"/>
              <w:tab w:val="right" w:leader="dot" w:pos="10070"/>
            </w:tabs>
            <w:rPr>
              <w:rFonts w:asciiTheme="minorHAnsi" w:eastAsiaTheme="minorEastAsia" w:hAnsiTheme="minorHAnsi"/>
              <w:noProof/>
              <w:color w:val="auto"/>
              <w:kern w:val="2"/>
              <w:szCs w:val="24"/>
              <w14:ligatures w14:val="standardContextual"/>
            </w:rPr>
          </w:pPr>
          <w:hyperlink w:anchor="_Toc199526718" w:history="1">
            <w:r w:rsidRPr="003B514B">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3B514B">
              <w:rPr>
                <w:rStyle w:val="Hyperlink"/>
                <w:noProof/>
              </w:rPr>
              <w:t>Planning Activities</w:t>
            </w:r>
            <w:r>
              <w:rPr>
                <w:noProof/>
                <w:webHidden/>
              </w:rPr>
              <w:tab/>
            </w:r>
            <w:r>
              <w:rPr>
                <w:noProof/>
                <w:webHidden/>
              </w:rPr>
              <w:fldChar w:fldCharType="begin"/>
            </w:r>
            <w:r>
              <w:rPr>
                <w:noProof/>
                <w:webHidden/>
              </w:rPr>
              <w:instrText xml:space="preserve"> PAGEREF _Toc199526718 \h </w:instrText>
            </w:r>
            <w:r>
              <w:rPr>
                <w:noProof/>
                <w:webHidden/>
              </w:rPr>
            </w:r>
            <w:r>
              <w:rPr>
                <w:noProof/>
                <w:webHidden/>
              </w:rPr>
              <w:fldChar w:fldCharType="separate"/>
            </w:r>
            <w:r>
              <w:rPr>
                <w:noProof/>
                <w:webHidden/>
              </w:rPr>
              <w:t>7</w:t>
            </w:r>
            <w:r>
              <w:rPr>
                <w:noProof/>
                <w:webHidden/>
              </w:rPr>
              <w:fldChar w:fldCharType="end"/>
            </w:r>
          </w:hyperlink>
        </w:p>
        <w:p w14:paraId="239F56B3" w14:textId="1607481A" w:rsidR="00A43861" w:rsidRDefault="00A43861">
          <w:pPr>
            <w:pStyle w:val="TOC2"/>
            <w:tabs>
              <w:tab w:val="left" w:pos="720"/>
              <w:tab w:val="right" w:leader="dot" w:pos="10070"/>
            </w:tabs>
            <w:rPr>
              <w:rFonts w:asciiTheme="minorHAnsi" w:eastAsiaTheme="minorEastAsia" w:hAnsiTheme="minorHAnsi"/>
              <w:noProof/>
              <w:color w:val="auto"/>
              <w:kern w:val="2"/>
              <w:szCs w:val="24"/>
              <w14:ligatures w14:val="standardContextual"/>
            </w:rPr>
          </w:pPr>
          <w:hyperlink w:anchor="_Toc199526719" w:history="1">
            <w:r w:rsidRPr="003B514B">
              <w:rPr>
                <w:rStyle w:val="Hyperlink"/>
                <w:rFonts w:ascii="Wingdings" w:hAnsi="Wingdings"/>
                <w:noProof/>
              </w:rPr>
              <w:t></w:t>
            </w:r>
            <w:r>
              <w:rPr>
                <w:rFonts w:asciiTheme="minorHAnsi" w:eastAsiaTheme="minorEastAsia" w:hAnsiTheme="minorHAnsi"/>
                <w:noProof/>
                <w:color w:val="auto"/>
                <w:kern w:val="2"/>
                <w:szCs w:val="24"/>
                <w14:ligatures w14:val="standardContextual"/>
              </w:rPr>
              <w:tab/>
            </w:r>
            <w:r w:rsidRPr="003B514B">
              <w:rPr>
                <w:rStyle w:val="Hyperlink"/>
                <w:noProof/>
              </w:rPr>
              <w:t>Marketing Activities</w:t>
            </w:r>
            <w:r>
              <w:rPr>
                <w:noProof/>
                <w:webHidden/>
              </w:rPr>
              <w:tab/>
            </w:r>
            <w:r>
              <w:rPr>
                <w:noProof/>
                <w:webHidden/>
              </w:rPr>
              <w:fldChar w:fldCharType="begin"/>
            </w:r>
            <w:r>
              <w:rPr>
                <w:noProof/>
                <w:webHidden/>
              </w:rPr>
              <w:instrText xml:space="preserve"> PAGEREF _Toc199526719 \h </w:instrText>
            </w:r>
            <w:r>
              <w:rPr>
                <w:noProof/>
                <w:webHidden/>
              </w:rPr>
            </w:r>
            <w:r>
              <w:rPr>
                <w:noProof/>
                <w:webHidden/>
              </w:rPr>
              <w:fldChar w:fldCharType="separate"/>
            </w:r>
            <w:r>
              <w:rPr>
                <w:noProof/>
                <w:webHidden/>
              </w:rPr>
              <w:t>8</w:t>
            </w:r>
            <w:r>
              <w:rPr>
                <w:noProof/>
                <w:webHidden/>
              </w:rPr>
              <w:fldChar w:fldCharType="end"/>
            </w:r>
          </w:hyperlink>
        </w:p>
        <w:p w14:paraId="32CDE5C6" w14:textId="3404AC02"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20" w:history="1">
            <w:r w:rsidRPr="003B514B">
              <w:rPr>
                <w:rStyle w:val="Hyperlink"/>
                <w:rFonts w:ascii="Symbol" w:eastAsia="Times New Roman" w:hAnsi="Symbol"/>
                <w:noProof/>
              </w:rPr>
              <w:t></w:t>
            </w:r>
            <w:r>
              <w:rPr>
                <w:rFonts w:asciiTheme="minorHAnsi" w:eastAsiaTheme="minorEastAsia" w:hAnsiTheme="minorHAnsi"/>
                <w:noProof/>
                <w:color w:val="auto"/>
                <w:kern w:val="2"/>
                <w:szCs w:val="24"/>
                <w14:ligatures w14:val="standardContextual"/>
              </w:rPr>
              <w:tab/>
            </w:r>
            <w:r w:rsidRPr="003B514B">
              <w:rPr>
                <w:rStyle w:val="Hyperlink"/>
                <w:rFonts w:eastAsia="Times New Roman"/>
                <w:noProof/>
              </w:rPr>
              <w:t>Event Budget: Income and Expenditure</w:t>
            </w:r>
            <w:r>
              <w:rPr>
                <w:noProof/>
                <w:webHidden/>
              </w:rPr>
              <w:tab/>
            </w:r>
            <w:r>
              <w:rPr>
                <w:noProof/>
                <w:webHidden/>
              </w:rPr>
              <w:fldChar w:fldCharType="begin"/>
            </w:r>
            <w:r>
              <w:rPr>
                <w:noProof/>
                <w:webHidden/>
              </w:rPr>
              <w:instrText xml:space="preserve"> PAGEREF _Toc199526720 \h </w:instrText>
            </w:r>
            <w:r>
              <w:rPr>
                <w:noProof/>
                <w:webHidden/>
              </w:rPr>
            </w:r>
            <w:r>
              <w:rPr>
                <w:noProof/>
                <w:webHidden/>
              </w:rPr>
              <w:fldChar w:fldCharType="separate"/>
            </w:r>
            <w:r>
              <w:rPr>
                <w:noProof/>
                <w:webHidden/>
              </w:rPr>
              <w:t>9</w:t>
            </w:r>
            <w:r>
              <w:rPr>
                <w:noProof/>
                <w:webHidden/>
              </w:rPr>
              <w:fldChar w:fldCharType="end"/>
            </w:r>
          </w:hyperlink>
        </w:p>
        <w:p w14:paraId="1FF4A11E" w14:textId="71ECA1CF"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21" w:history="1">
            <w:r w:rsidRPr="003B514B">
              <w:rPr>
                <w:rStyle w:val="Hyperlink"/>
                <w:rFonts w:ascii="Symbol" w:hAnsi="Symbol"/>
                <w:noProof/>
              </w:rPr>
              <w:t></w:t>
            </w:r>
            <w:r>
              <w:rPr>
                <w:rFonts w:asciiTheme="minorHAnsi" w:eastAsiaTheme="minorEastAsia" w:hAnsiTheme="minorHAnsi"/>
                <w:noProof/>
                <w:color w:val="auto"/>
                <w:kern w:val="2"/>
                <w:szCs w:val="24"/>
                <w14:ligatures w14:val="standardContextual"/>
              </w:rPr>
              <w:tab/>
            </w:r>
            <w:r w:rsidRPr="003B514B">
              <w:rPr>
                <w:rStyle w:val="Hyperlink"/>
                <w:noProof/>
              </w:rPr>
              <w:t>Industry Trends, Issues, and Impacts</w:t>
            </w:r>
            <w:r>
              <w:rPr>
                <w:noProof/>
                <w:webHidden/>
              </w:rPr>
              <w:tab/>
            </w:r>
            <w:r>
              <w:rPr>
                <w:noProof/>
                <w:webHidden/>
              </w:rPr>
              <w:fldChar w:fldCharType="begin"/>
            </w:r>
            <w:r>
              <w:rPr>
                <w:noProof/>
                <w:webHidden/>
              </w:rPr>
              <w:instrText xml:space="preserve"> PAGEREF _Toc199526721 \h </w:instrText>
            </w:r>
            <w:r>
              <w:rPr>
                <w:noProof/>
                <w:webHidden/>
              </w:rPr>
            </w:r>
            <w:r>
              <w:rPr>
                <w:noProof/>
                <w:webHidden/>
              </w:rPr>
              <w:fldChar w:fldCharType="separate"/>
            </w:r>
            <w:r>
              <w:rPr>
                <w:noProof/>
                <w:webHidden/>
              </w:rPr>
              <w:t>10</w:t>
            </w:r>
            <w:r>
              <w:rPr>
                <w:noProof/>
                <w:webHidden/>
              </w:rPr>
              <w:fldChar w:fldCharType="end"/>
            </w:r>
          </w:hyperlink>
        </w:p>
        <w:p w14:paraId="06D5BA9E" w14:textId="69368155"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22" w:history="1">
            <w:r w:rsidRPr="003B514B">
              <w:rPr>
                <w:rStyle w:val="Hyperlink"/>
                <w:rFonts w:ascii="Symbol" w:eastAsia="Times New Roman" w:hAnsi="Symbol" w:cs="Times New Roman"/>
                <w:noProof/>
              </w:rPr>
              <w:t></w:t>
            </w:r>
            <w:r>
              <w:rPr>
                <w:rFonts w:asciiTheme="minorHAnsi" w:eastAsiaTheme="minorEastAsia" w:hAnsiTheme="minorHAnsi"/>
                <w:noProof/>
                <w:color w:val="auto"/>
                <w:kern w:val="2"/>
                <w:szCs w:val="24"/>
                <w14:ligatures w14:val="standardContextual"/>
              </w:rPr>
              <w:tab/>
            </w:r>
            <w:r w:rsidRPr="003B514B">
              <w:rPr>
                <w:rStyle w:val="Hyperlink"/>
                <w:rFonts w:eastAsia="Times New Roman" w:cs="Times New Roman"/>
                <w:b/>
                <w:noProof/>
              </w:rPr>
              <w:t>Situational and Cultural Considerations (SWOT Analysis)</w:t>
            </w:r>
            <w:r>
              <w:rPr>
                <w:noProof/>
                <w:webHidden/>
              </w:rPr>
              <w:tab/>
            </w:r>
            <w:r>
              <w:rPr>
                <w:noProof/>
                <w:webHidden/>
              </w:rPr>
              <w:fldChar w:fldCharType="begin"/>
            </w:r>
            <w:r>
              <w:rPr>
                <w:noProof/>
                <w:webHidden/>
              </w:rPr>
              <w:instrText xml:space="preserve"> PAGEREF _Toc199526722 \h </w:instrText>
            </w:r>
            <w:r>
              <w:rPr>
                <w:noProof/>
                <w:webHidden/>
              </w:rPr>
            </w:r>
            <w:r>
              <w:rPr>
                <w:noProof/>
                <w:webHidden/>
              </w:rPr>
              <w:fldChar w:fldCharType="separate"/>
            </w:r>
            <w:r>
              <w:rPr>
                <w:noProof/>
                <w:webHidden/>
              </w:rPr>
              <w:t>11</w:t>
            </w:r>
            <w:r>
              <w:rPr>
                <w:noProof/>
                <w:webHidden/>
              </w:rPr>
              <w:fldChar w:fldCharType="end"/>
            </w:r>
          </w:hyperlink>
        </w:p>
        <w:p w14:paraId="5064F426" w14:textId="7F727392" w:rsidR="00A43861" w:rsidRDefault="00A43861">
          <w:pPr>
            <w:pStyle w:val="TOC1"/>
            <w:tabs>
              <w:tab w:val="left" w:pos="480"/>
              <w:tab w:val="right" w:leader="dot" w:pos="10070"/>
            </w:tabs>
            <w:rPr>
              <w:rFonts w:asciiTheme="minorHAnsi" w:eastAsiaTheme="minorEastAsia" w:hAnsiTheme="minorHAnsi"/>
              <w:noProof/>
              <w:color w:val="auto"/>
              <w:kern w:val="2"/>
              <w:szCs w:val="24"/>
              <w14:ligatures w14:val="standardContextual"/>
            </w:rPr>
          </w:pPr>
          <w:hyperlink w:anchor="_Toc199526723" w:history="1">
            <w:r w:rsidRPr="003B514B">
              <w:rPr>
                <w:rStyle w:val="Hyperlink"/>
                <w:rFonts w:ascii="Symbol" w:eastAsia="Times New Roman" w:hAnsi="Symbol"/>
                <w:noProof/>
              </w:rPr>
              <w:t></w:t>
            </w:r>
            <w:r>
              <w:rPr>
                <w:rFonts w:asciiTheme="minorHAnsi" w:eastAsiaTheme="minorEastAsia" w:hAnsiTheme="minorHAnsi"/>
                <w:noProof/>
                <w:color w:val="auto"/>
                <w:kern w:val="2"/>
                <w:szCs w:val="24"/>
                <w14:ligatures w14:val="standardContextual"/>
              </w:rPr>
              <w:tab/>
            </w:r>
            <w:r w:rsidRPr="003B514B">
              <w:rPr>
                <w:rStyle w:val="Hyperlink"/>
                <w:rFonts w:eastAsia="Times New Roman"/>
                <w:noProof/>
              </w:rPr>
              <w:t>Conclusion</w:t>
            </w:r>
            <w:r>
              <w:rPr>
                <w:noProof/>
                <w:webHidden/>
              </w:rPr>
              <w:tab/>
            </w:r>
            <w:r>
              <w:rPr>
                <w:noProof/>
                <w:webHidden/>
              </w:rPr>
              <w:fldChar w:fldCharType="begin"/>
            </w:r>
            <w:r>
              <w:rPr>
                <w:noProof/>
                <w:webHidden/>
              </w:rPr>
              <w:instrText xml:space="preserve"> PAGEREF _Toc199526723 \h </w:instrText>
            </w:r>
            <w:r>
              <w:rPr>
                <w:noProof/>
                <w:webHidden/>
              </w:rPr>
            </w:r>
            <w:r>
              <w:rPr>
                <w:noProof/>
                <w:webHidden/>
              </w:rPr>
              <w:fldChar w:fldCharType="separate"/>
            </w:r>
            <w:r>
              <w:rPr>
                <w:noProof/>
                <w:webHidden/>
              </w:rPr>
              <w:t>13</w:t>
            </w:r>
            <w:r>
              <w:rPr>
                <w:noProof/>
                <w:webHidden/>
              </w:rPr>
              <w:fldChar w:fldCharType="end"/>
            </w:r>
          </w:hyperlink>
        </w:p>
        <w:p w14:paraId="73F1776D" w14:textId="4BF72AD9" w:rsidR="00CE45D6" w:rsidRDefault="00CE45D6">
          <w:r w:rsidRPr="00CE45D6">
            <w:rPr>
              <w:noProof/>
            </w:rPr>
            <w:fldChar w:fldCharType="end"/>
          </w:r>
        </w:p>
      </w:sdtContent>
    </w:sdt>
    <w:p w14:paraId="64A490F3" w14:textId="77777777" w:rsidR="00CE45D6" w:rsidRDefault="00CE45D6" w:rsidP="00CE45D6">
      <w:pPr>
        <w:rPr>
          <w:b/>
          <w:bCs/>
        </w:rPr>
      </w:pPr>
    </w:p>
    <w:p w14:paraId="503F0BE9" w14:textId="77777777" w:rsidR="00CE45D6" w:rsidRDefault="00CE45D6" w:rsidP="00CE45D6">
      <w:pPr>
        <w:rPr>
          <w:b/>
          <w:bCs/>
        </w:rPr>
      </w:pPr>
    </w:p>
    <w:p w14:paraId="55BCEBDF" w14:textId="77777777" w:rsidR="00CE45D6" w:rsidRDefault="00CE45D6" w:rsidP="00CE45D6">
      <w:pPr>
        <w:rPr>
          <w:b/>
          <w:bCs/>
        </w:rPr>
      </w:pPr>
    </w:p>
    <w:p w14:paraId="6A51548A" w14:textId="77777777" w:rsidR="00CE45D6" w:rsidRDefault="00CE45D6" w:rsidP="00CE45D6">
      <w:pPr>
        <w:rPr>
          <w:b/>
          <w:bCs/>
        </w:rPr>
      </w:pPr>
    </w:p>
    <w:p w14:paraId="54369E36" w14:textId="77777777" w:rsidR="00CE45D6" w:rsidRDefault="00CE45D6" w:rsidP="00CE45D6">
      <w:pPr>
        <w:rPr>
          <w:b/>
          <w:bCs/>
        </w:rPr>
      </w:pPr>
    </w:p>
    <w:p w14:paraId="79C95A0B" w14:textId="77777777" w:rsidR="00CE45D6" w:rsidRPr="00CE45D6" w:rsidRDefault="00CE45D6" w:rsidP="00CE45D6">
      <w:pPr>
        <w:rPr>
          <w:b/>
          <w:bCs/>
        </w:rPr>
      </w:pPr>
    </w:p>
    <w:p w14:paraId="603565EF" w14:textId="5F48A671" w:rsidR="00115663" w:rsidRDefault="00027629" w:rsidP="00C5398B">
      <w:pPr>
        <w:pStyle w:val="Heading1"/>
        <w:numPr>
          <w:ilvl w:val="0"/>
          <w:numId w:val="11"/>
        </w:numPr>
      </w:pPr>
      <w:bookmarkStart w:id="0" w:name="_Toc199526712"/>
      <w:r>
        <w:lastRenderedPageBreak/>
        <w:t>Introduction</w:t>
      </w:r>
      <w:bookmarkEnd w:id="0"/>
      <w:r>
        <w:t xml:space="preserve"> </w:t>
      </w:r>
    </w:p>
    <w:p w14:paraId="57DB1251" w14:textId="04B1F036" w:rsidR="00C5398B" w:rsidRDefault="00C5398B" w:rsidP="00C5398B">
      <w:r>
        <w:t>Legends of Croeso is an innovative heritage hospitality festival scheduled to take place from 3rd to 5th July 2025 at the historic Conwy Castle, North Wales. Developed as a flagship event under Visit Wales’ “Year of Croeso” campaign, the festival aims to celebrate and promote Welsh hospitality through immersive storytelling, live theatre, cultural workshops, and historical reenactments. Its core mission is to revive and share the lesser-known legends and traditions that have shaped Wales’ unique cultural identity.</w:t>
      </w:r>
    </w:p>
    <w:p w14:paraId="50CCED4D" w14:textId="618EE5BA" w:rsidR="00C5398B" w:rsidRDefault="00C5398B" w:rsidP="00C5398B">
      <w:r>
        <w:t xml:space="preserve">Conwy Castle, a UNESCO World Heritage Site, provides a powerful and authentic setting that enhances the festival's narrative and visual impact. As supported by </w:t>
      </w:r>
      <w:r w:rsidRPr="004D0263">
        <w:rPr>
          <w:b/>
          <w:bCs/>
        </w:rPr>
        <w:t>Place Branding Theory</w:t>
      </w:r>
      <w:r>
        <w:t>, iconic locations significantly contribute to destination image and emotional visitor engagement</w:t>
      </w:r>
      <w:r w:rsidR="0003074A">
        <w:t xml:space="preserve"> </w:t>
      </w:r>
      <w:r w:rsidR="0003074A">
        <w:fldChar w:fldCharType="begin"/>
      </w:r>
      <w:r w:rsidR="0003074A">
        <w:instrText xml:space="preserve"> ADDIN EN.CITE &lt;EndNote&gt;&lt;Cite&gt;&lt;Author&gt;Vuignier&lt;/Author&gt;&lt;Year&gt;2017&lt;/Year&gt;&lt;RecNum&gt;3425&lt;/RecNum&gt;&lt;DisplayText&gt;(Vuignier, 2017)&lt;/DisplayText&gt;&lt;record&gt;&lt;rec-number&gt;3425&lt;/rec-number&gt;&lt;foreign-keys&gt;&lt;key app="EN" db-id="t2savdxwkaxre7e9fd6xz92j0ztexww9xara" timestamp="1748614006"&gt;3425&lt;/key&gt;&lt;/foreign-keys&gt;&lt;ref-type name="Journal Article"&gt;17&lt;/ref-type&gt;&lt;contributors&gt;&lt;authors&gt;&lt;author&gt;Vuignier, Renaud&lt;/author&gt;&lt;/authors&gt;&lt;/contributors&gt;&lt;titles&gt;&lt;title&gt;Place branding &amp;amp; place marketing 1976–2016: A multidisciplinary literature review&lt;/title&gt;&lt;secondary-title&gt;International Review on Public and Nonprofit Marketing&lt;/secondary-title&gt;&lt;/titles&gt;&lt;periodical&gt;&lt;full-title&gt;International Review on Public and Nonprofit Marketing&lt;/full-title&gt;&lt;/periodical&gt;&lt;pages&gt;447-473&lt;/pages&gt;&lt;volume&gt;14&lt;/volume&gt;&lt;number&gt;4&lt;/number&gt;&lt;dates&gt;&lt;year&gt;2017&lt;/year&gt;&lt;/dates&gt;&lt;isbn&gt;1865-1984&lt;/isbn&gt;&lt;urls&gt;&lt;/urls&gt;&lt;/record&gt;&lt;/Cite&gt;&lt;/EndNote&gt;</w:instrText>
      </w:r>
      <w:r w:rsidR="0003074A">
        <w:fldChar w:fldCharType="separate"/>
      </w:r>
      <w:r w:rsidR="0003074A">
        <w:rPr>
          <w:noProof/>
        </w:rPr>
        <w:t>(Vuignier, 2017)</w:t>
      </w:r>
      <w:r w:rsidR="0003074A">
        <w:fldChar w:fldCharType="end"/>
      </w:r>
      <w:r>
        <w:t xml:space="preserve">. The festival is strategically designed to appeal to international delegates from the hospitality industry, cultural tourists, and academic researchers, supporting Wales' positioning as a premier destination for experiential and sustainable tourism. </w:t>
      </w:r>
    </w:p>
    <w:p w14:paraId="6A55D85F" w14:textId="5A9C18BD" w:rsidR="00027629" w:rsidRDefault="00C5398B" w:rsidP="00C5398B">
      <w:r>
        <w:t>This report extends the initial feasibility study by offering a detailed strategic planning and delivery framework. It critically applies event management theories, evaluates operational and marketing strategies, and considers cultural, situational, and financial factors to ensure the event’s success and long-term legacy.</w:t>
      </w:r>
    </w:p>
    <w:p w14:paraId="54130E2E" w14:textId="64DC8F60" w:rsidR="004D0263" w:rsidRPr="004D0263" w:rsidRDefault="004D0263" w:rsidP="004D0263">
      <w:pPr>
        <w:pStyle w:val="Heading1"/>
        <w:numPr>
          <w:ilvl w:val="0"/>
          <w:numId w:val="11"/>
        </w:numPr>
      </w:pPr>
      <w:bookmarkStart w:id="1" w:name="_Toc199526713"/>
      <w:r w:rsidRPr="00907C93">
        <w:t>Event Cycle</w:t>
      </w:r>
      <w:r w:rsidR="009270B8">
        <w:t xml:space="preserve">: </w:t>
      </w:r>
      <w:r w:rsidR="00E676E3">
        <w:t xml:space="preserve">Application to </w:t>
      </w:r>
      <w:r w:rsidR="00E64D18">
        <w:t>event</w:t>
      </w:r>
      <w:bookmarkEnd w:id="1"/>
      <w:r w:rsidR="00E64D18">
        <w:t xml:space="preserve"> </w:t>
      </w:r>
    </w:p>
    <w:p w14:paraId="3632C17E" w14:textId="3A256D6D" w:rsidR="00AC7078" w:rsidRDefault="00C970D5" w:rsidP="00B81144">
      <w:r>
        <w:t xml:space="preserve">The Event Cycle, as defined by </w:t>
      </w:r>
      <w:r w:rsidR="00D237B1">
        <w:fldChar w:fldCharType="begin"/>
      </w:r>
      <w:r w:rsidR="00D237B1">
        <w:instrText xml:space="preserve"> ADDIN EN.CITE &lt;EndNote&gt;&lt;Cite AuthorYear="1"&gt;&lt;Author&gt;Getz&lt;/Author&gt;&lt;Year&gt;2019&lt;/Year&gt;&lt;RecNum&gt;3426&lt;/RecNum&gt;&lt;DisplayText&gt;Getz and Page (2019)&lt;/DisplayText&gt;&lt;record&gt;&lt;rec-number&gt;3426&lt;/rec-number&gt;&lt;foreign-keys&gt;&lt;key app="EN" db-id="t2savdxwkaxre7e9fd6xz92j0ztexww9xara" timestamp="1748614070"&gt;3426&lt;/key&gt;&lt;/foreign-keys&gt;&lt;ref-type name="Book"&gt;6&lt;/ref-type&gt;&lt;contributors&gt;&lt;authors&gt;&lt;author&gt;Getz, Donald&lt;/author&gt;&lt;author&gt;Page, Stephen J&lt;/author&gt;&lt;/authors&gt;&lt;/contributors&gt;&lt;titles&gt;&lt;title&gt;Event studies: Theory, research and policy for planned events&lt;/title&gt;&lt;/titles&gt;&lt;dates&gt;&lt;year&gt;2019&lt;/year&gt;&lt;/dates&gt;&lt;publisher&gt;Routledge&lt;/publisher&gt;&lt;isbn&gt;0429023006&lt;/isbn&gt;&lt;urls&gt;&lt;/urls&gt;&lt;/record&gt;&lt;/Cite&gt;&lt;/EndNote&gt;</w:instrText>
      </w:r>
      <w:r w:rsidR="00D237B1">
        <w:fldChar w:fldCharType="separate"/>
      </w:r>
      <w:r w:rsidR="00D237B1">
        <w:rPr>
          <w:noProof/>
        </w:rPr>
        <w:t>Getz and Page (2019)</w:t>
      </w:r>
      <w:r w:rsidR="00D237B1">
        <w:fldChar w:fldCharType="end"/>
      </w:r>
      <w:r>
        <w:t>, provides a structured and cyclical framework for the strategic planning, implementation, and evaluation of events. It supports a logical progression through five interconnected stages, enabling organisers to align objectives with outcomes while adapting and improving through continuous feedback. This model ensures that every element from concept to conclusion is carefully considered and executed</w:t>
      </w:r>
      <w:r w:rsidR="000760C3">
        <w:t xml:space="preserve"> </w:t>
      </w:r>
      <w:r w:rsidR="000760C3">
        <w:fldChar w:fldCharType="begin"/>
      </w:r>
      <w:r w:rsidR="000760C3">
        <w:instrText xml:space="preserve"> ADDIN EN.CITE &lt;EndNote&gt;&lt;Cite&gt;&lt;Author&gt;Getz&lt;/Author&gt;&lt;Year&gt;2024&lt;/Year&gt;&lt;RecNum&gt;3427&lt;/RecNum&gt;&lt;DisplayText&gt;(Getz &amp;amp; Page, 2024)&lt;/DisplayText&gt;&lt;record&gt;&lt;rec-number&gt;3427&lt;/rec-number&gt;&lt;foreign-keys&gt;&lt;key app="EN" db-id="t2savdxwkaxre7e9fd6xz92j0ztexww9xara" timestamp="1748614145"&gt;3427&lt;/key&gt;&lt;/foreign-keys&gt;&lt;ref-type name="Book"&gt;6&lt;/ref-type&gt;&lt;contributors&gt;&lt;authors&gt;&lt;author&gt;Getz, Donald&lt;/author&gt;&lt;author&gt;Page, Stephen J&lt;/author&gt;&lt;/authors&gt;&lt;/contributors&gt;&lt;titles&gt;&lt;title&gt;Event studies: Theory and management for planned events&lt;/title&gt;&lt;/titles&gt;&lt;dates&gt;&lt;year&gt;2024&lt;/year&gt;&lt;/dates&gt;&lt;publisher&gt;Taylor &amp;amp; Francis&lt;/publisher&gt;&lt;isbn&gt;100381414X&lt;/isbn&gt;&lt;urls&gt;&lt;/urls&gt;&lt;/record&gt;&lt;/Cite&gt;&lt;/EndNote&gt;</w:instrText>
      </w:r>
      <w:r w:rsidR="000760C3">
        <w:fldChar w:fldCharType="separate"/>
      </w:r>
      <w:r w:rsidR="000760C3">
        <w:rPr>
          <w:noProof/>
        </w:rPr>
        <w:t>(Getz &amp; Page, 2024)</w:t>
      </w:r>
      <w:r w:rsidR="000760C3">
        <w:fldChar w:fldCharType="end"/>
      </w:r>
      <w:r>
        <w:t>.</w:t>
      </w:r>
    </w:p>
    <w:p w14:paraId="2CDB7DB7" w14:textId="77777777" w:rsidR="00AC7078" w:rsidRDefault="00AC7078" w:rsidP="00027629">
      <w:pPr>
        <w:pStyle w:val="ContactInfo"/>
      </w:pPr>
    </w:p>
    <w:p w14:paraId="761F181A" w14:textId="4E429936" w:rsidR="00AC7078" w:rsidRDefault="007804E5" w:rsidP="00027629">
      <w:pPr>
        <w:pStyle w:val="ContactInfo"/>
      </w:pPr>
      <w:r w:rsidRPr="007804E5">
        <w:rPr>
          <w:noProof/>
        </w:rPr>
        <w:lastRenderedPageBreak/>
        <w:drawing>
          <wp:anchor distT="0" distB="0" distL="114300" distR="114300" simplePos="0" relativeHeight="251663360" behindDoc="0" locked="0" layoutInCell="1" allowOverlap="1" wp14:anchorId="6BFC9BCF" wp14:editId="152FDDD5">
            <wp:simplePos x="0" y="0"/>
            <wp:positionH relativeFrom="margin">
              <wp:align>center</wp:align>
            </wp:positionH>
            <wp:positionV relativeFrom="paragraph">
              <wp:posOffset>7952</wp:posOffset>
            </wp:positionV>
            <wp:extent cx="3073558" cy="2686188"/>
            <wp:effectExtent l="0" t="0" r="0" b="0"/>
            <wp:wrapTight wrapText="bothSides">
              <wp:wrapPolygon edited="0">
                <wp:start x="0" y="0"/>
                <wp:lineTo x="0" y="21447"/>
                <wp:lineTo x="21421" y="21447"/>
                <wp:lineTo x="21421" y="0"/>
                <wp:lineTo x="0" y="0"/>
              </wp:wrapPolygon>
            </wp:wrapTight>
            <wp:docPr id="48583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30391" name=""/>
                    <pic:cNvPicPr/>
                  </pic:nvPicPr>
                  <pic:blipFill>
                    <a:blip r:embed="rId10"/>
                    <a:stretch>
                      <a:fillRect/>
                    </a:stretch>
                  </pic:blipFill>
                  <pic:spPr>
                    <a:xfrm>
                      <a:off x="0" y="0"/>
                      <a:ext cx="3073558" cy="2686188"/>
                    </a:xfrm>
                    <a:prstGeom prst="rect">
                      <a:avLst/>
                    </a:prstGeom>
                  </pic:spPr>
                </pic:pic>
              </a:graphicData>
            </a:graphic>
          </wp:anchor>
        </w:drawing>
      </w:r>
    </w:p>
    <w:p w14:paraId="0AFBD6FD" w14:textId="77777777" w:rsidR="00AC7078" w:rsidRDefault="00AC7078" w:rsidP="00027629">
      <w:pPr>
        <w:pStyle w:val="ContactInfo"/>
      </w:pPr>
    </w:p>
    <w:p w14:paraId="38AABDF0" w14:textId="2BA591CC" w:rsidR="00AC7078" w:rsidRDefault="00AC7078" w:rsidP="00027629">
      <w:pPr>
        <w:pStyle w:val="ContactInfo"/>
      </w:pPr>
    </w:p>
    <w:p w14:paraId="465F1322" w14:textId="77777777" w:rsidR="00AC7078" w:rsidRDefault="00AC7078" w:rsidP="00027629">
      <w:pPr>
        <w:pStyle w:val="ContactInfo"/>
      </w:pPr>
    </w:p>
    <w:p w14:paraId="39267EFE" w14:textId="6AC78051" w:rsidR="00AC7078" w:rsidRDefault="00AC7078" w:rsidP="00027629">
      <w:pPr>
        <w:pStyle w:val="ContactInfo"/>
      </w:pPr>
    </w:p>
    <w:p w14:paraId="543280BF" w14:textId="004952F0" w:rsidR="00AC7078" w:rsidRDefault="00AC7078" w:rsidP="00027629">
      <w:pPr>
        <w:pStyle w:val="ContactInfo"/>
      </w:pPr>
    </w:p>
    <w:p w14:paraId="0542F7BF" w14:textId="0BCABAC3" w:rsidR="00AC7078" w:rsidRDefault="00AC7078" w:rsidP="00027629">
      <w:pPr>
        <w:pStyle w:val="ContactInfo"/>
      </w:pPr>
    </w:p>
    <w:p w14:paraId="2640672C" w14:textId="3C37832A" w:rsidR="00027629" w:rsidRDefault="00027629" w:rsidP="00027629">
      <w:pPr>
        <w:pStyle w:val="ContactInfo"/>
      </w:pPr>
    </w:p>
    <w:p w14:paraId="3A39220F" w14:textId="77777777" w:rsidR="007804E5" w:rsidRDefault="007804E5" w:rsidP="00027629">
      <w:pPr>
        <w:pStyle w:val="ContactInfo"/>
      </w:pPr>
    </w:p>
    <w:p w14:paraId="73FC5BC1" w14:textId="77777777" w:rsidR="007804E5" w:rsidRDefault="007804E5" w:rsidP="00027629">
      <w:pPr>
        <w:pStyle w:val="ContactInfo"/>
      </w:pPr>
    </w:p>
    <w:p w14:paraId="74FC4335" w14:textId="77777777" w:rsidR="007804E5" w:rsidRDefault="007804E5" w:rsidP="00027629">
      <w:pPr>
        <w:pStyle w:val="ContactInfo"/>
      </w:pPr>
    </w:p>
    <w:p w14:paraId="21BFA590" w14:textId="26D99598" w:rsidR="007804E5" w:rsidRPr="00D67B60" w:rsidRDefault="007804E5" w:rsidP="008C68B7">
      <w:pPr>
        <w:jc w:val="center"/>
        <w:rPr>
          <w:b/>
          <w:bCs/>
          <w:color w:val="262626" w:themeColor="text1" w:themeTint="D9"/>
        </w:rPr>
      </w:pPr>
      <w:r w:rsidRPr="00D67B60">
        <w:rPr>
          <w:b/>
          <w:bCs/>
          <w:color w:val="262626" w:themeColor="text1" w:themeTint="D9"/>
        </w:rPr>
        <w:t>Figure</w:t>
      </w:r>
      <w:r w:rsidR="008C68B7" w:rsidRPr="00D67B60">
        <w:rPr>
          <w:b/>
          <w:bCs/>
          <w:color w:val="262626" w:themeColor="text1" w:themeTint="D9"/>
        </w:rPr>
        <w:t xml:space="preserve"> 1: Stages of event cycle</w:t>
      </w:r>
    </w:p>
    <w:p w14:paraId="6B8BA73D" w14:textId="52197339" w:rsidR="00D67B60" w:rsidRPr="004D0263" w:rsidRDefault="00B81144" w:rsidP="00B81144">
      <w:r>
        <w:t>In the context of Legends of Croeso, the model supports both operational efficiency and long-term impact by embedding reflective learning and stakeholder engagement. By following this structured cycle, organisers can mitigate risks, manage logistics smoothly, and achieve both cultural and financial goals.</w:t>
      </w:r>
    </w:p>
    <w:tbl>
      <w:tblPr>
        <w:tblStyle w:val="GridTable5Dark-Accent6"/>
        <w:tblW w:w="0" w:type="auto"/>
        <w:tblLook w:val="04A0" w:firstRow="1" w:lastRow="0" w:firstColumn="1" w:lastColumn="0" w:noHBand="0" w:noVBand="1"/>
      </w:tblPr>
      <w:tblGrid>
        <w:gridCol w:w="1702"/>
        <w:gridCol w:w="1456"/>
        <w:gridCol w:w="1445"/>
        <w:gridCol w:w="1856"/>
        <w:gridCol w:w="1861"/>
        <w:gridCol w:w="1750"/>
      </w:tblGrid>
      <w:tr w:rsidR="00041719" w:rsidRPr="000C7EFE" w14:paraId="04BE59FA" w14:textId="77777777" w:rsidTr="000417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shd w:val="clear" w:color="auto" w:fill="7F9CA5" w:themeFill="accent2" w:themeFillTint="99"/>
            <w:vAlign w:val="center"/>
            <w:hideMark/>
          </w:tcPr>
          <w:p w14:paraId="380E3BC1" w14:textId="77777777" w:rsidR="000C7EFE" w:rsidRPr="000C7EFE" w:rsidRDefault="000C7EFE" w:rsidP="00055D54">
            <w:pPr>
              <w:spacing w:line="240" w:lineRule="auto"/>
              <w:jc w:val="center"/>
              <w:rPr>
                <w:rFonts w:eastAsia="Times New Roman" w:cs="Times New Roman"/>
                <w:color w:val="262626" w:themeColor="text1" w:themeTint="D9"/>
                <w:szCs w:val="24"/>
              </w:rPr>
            </w:pPr>
            <w:r w:rsidRPr="000C7EFE">
              <w:rPr>
                <w:rFonts w:eastAsia="Times New Roman" w:cs="Times New Roman"/>
                <w:color w:val="262626" w:themeColor="text1" w:themeTint="D9"/>
                <w:szCs w:val="24"/>
              </w:rPr>
              <w:t>Stage</w:t>
            </w:r>
          </w:p>
        </w:tc>
        <w:tc>
          <w:tcPr>
            <w:tcW w:w="1456" w:type="dxa"/>
            <w:shd w:val="clear" w:color="auto" w:fill="7F9CA5" w:themeFill="accent2" w:themeFillTint="99"/>
            <w:vAlign w:val="center"/>
            <w:hideMark/>
          </w:tcPr>
          <w:p w14:paraId="151720BA" w14:textId="77777777" w:rsidR="000C7EFE" w:rsidRPr="000C7EFE" w:rsidRDefault="000C7EFE" w:rsidP="0004346F">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0C7EFE">
              <w:rPr>
                <w:rFonts w:eastAsia="Times New Roman" w:cs="Times New Roman"/>
                <w:color w:val="262626" w:themeColor="text1" w:themeTint="D9"/>
                <w:szCs w:val="24"/>
              </w:rPr>
              <w:t>Initiation</w:t>
            </w:r>
          </w:p>
        </w:tc>
        <w:tc>
          <w:tcPr>
            <w:tcW w:w="1448" w:type="dxa"/>
            <w:shd w:val="clear" w:color="auto" w:fill="7F9CA5" w:themeFill="accent2" w:themeFillTint="99"/>
            <w:vAlign w:val="center"/>
            <w:hideMark/>
          </w:tcPr>
          <w:p w14:paraId="334F293B" w14:textId="77777777" w:rsidR="000C7EFE" w:rsidRPr="000C7EFE" w:rsidRDefault="000C7EFE" w:rsidP="0004346F">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0C7EFE">
              <w:rPr>
                <w:rFonts w:eastAsia="Times New Roman" w:cs="Times New Roman"/>
                <w:color w:val="262626" w:themeColor="text1" w:themeTint="D9"/>
                <w:szCs w:val="24"/>
              </w:rPr>
              <w:t>Planning</w:t>
            </w:r>
          </w:p>
        </w:tc>
        <w:tc>
          <w:tcPr>
            <w:tcW w:w="1856" w:type="dxa"/>
            <w:shd w:val="clear" w:color="auto" w:fill="7F9CA5" w:themeFill="accent2" w:themeFillTint="99"/>
            <w:vAlign w:val="center"/>
            <w:hideMark/>
          </w:tcPr>
          <w:p w14:paraId="7EED95F8" w14:textId="77777777" w:rsidR="000C7EFE" w:rsidRPr="000C7EFE" w:rsidRDefault="000C7EFE" w:rsidP="0004346F">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0C7EFE">
              <w:rPr>
                <w:rFonts w:eastAsia="Times New Roman" w:cs="Times New Roman"/>
                <w:color w:val="262626" w:themeColor="text1" w:themeTint="D9"/>
                <w:szCs w:val="24"/>
              </w:rPr>
              <w:t>Implementation</w:t>
            </w:r>
          </w:p>
        </w:tc>
        <w:tc>
          <w:tcPr>
            <w:tcW w:w="2004" w:type="dxa"/>
            <w:shd w:val="clear" w:color="auto" w:fill="7F9CA5" w:themeFill="accent2" w:themeFillTint="99"/>
            <w:vAlign w:val="center"/>
            <w:hideMark/>
          </w:tcPr>
          <w:p w14:paraId="7B9F4D9E" w14:textId="77777777" w:rsidR="000C7EFE" w:rsidRPr="000C7EFE" w:rsidRDefault="000C7EFE" w:rsidP="0004346F">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0C7EFE">
              <w:rPr>
                <w:rFonts w:eastAsia="Times New Roman" w:cs="Times New Roman"/>
                <w:color w:val="262626" w:themeColor="text1" w:themeTint="D9"/>
                <w:szCs w:val="24"/>
              </w:rPr>
              <w:t>Event Execution</w:t>
            </w:r>
          </w:p>
        </w:tc>
        <w:tc>
          <w:tcPr>
            <w:tcW w:w="1918" w:type="dxa"/>
            <w:shd w:val="clear" w:color="auto" w:fill="7F9CA5" w:themeFill="accent2" w:themeFillTint="99"/>
            <w:vAlign w:val="center"/>
            <w:hideMark/>
          </w:tcPr>
          <w:p w14:paraId="2971906C" w14:textId="77777777" w:rsidR="000C7EFE" w:rsidRPr="000C7EFE" w:rsidRDefault="000C7EFE" w:rsidP="0004346F">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0C7EFE">
              <w:rPr>
                <w:rFonts w:eastAsia="Times New Roman" w:cs="Times New Roman"/>
                <w:color w:val="262626" w:themeColor="text1" w:themeTint="D9"/>
                <w:szCs w:val="24"/>
              </w:rPr>
              <w:t>Closure and Evaluation</w:t>
            </w:r>
          </w:p>
        </w:tc>
      </w:tr>
      <w:tr w:rsidR="00041719" w:rsidRPr="000C7EFE" w14:paraId="1446740B" w14:textId="77777777" w:rsidTr="000417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0" w:type="dxa"/>
            <w:shd w:val="clear" w:color="auto" w:fill="7F9CA5" w:themeFill="accent2" w:themeFillTint="99"/>
            <w:vAlign w:val="center"/>
            <w:hideMark/>
          </w:tcPr>
          <w:p w14:paraId="158E7E06" w14:textId="77777777" w:rsidR="000C7EFE" w:rsidRPr="000C7EFE" w:rsidRDefault="000C7EFE" w:rsidP="00055D54">
            <w:pPr>
              <w:spacing w:line="240" w:lineRule="auto"/>
              <w:jc w:val="center"/>
              <w:rPr>
                <w:rFonts w:eastAsia="Times New Roman" w:cs="Times New Roman"/>
                <w:color w:val="262626" w:themeColor="text1" w:themeTint="D9"/>
                <w:szCs w:val="24"/>
              </w:rPr>
            </w:pPr>
            <w:r w:rsidRPr="000C7EFE">
              <w:rPr>
                <w:rFonts w:eastAsia="Times New Roman" w:cs="Times New Roman"/>
                <w:color w:val="262626" w:themeColor="text1" w:themeTint="D9"/>
                <w:szCs w:val="24"/>
              </w:rPr>
              <w:t>Application to Legends of Croeso</w:t>
            </w:r>
          </w:p>
        </w:tc>
        <w:tc>
          <w:tcPr>
            <w:tcW w:w="1456" w:type="dxa"/>
            <w:shd w:val="clear" w:color="auto" w:fill="D4DEE1" w:themeFill="accent2" w:themeFillTint="33"/>
            <w:vAlign w:val="center"/>
            <w:hideMark/>
          </w:tcPr>
          <w:p w14:paraId="16857A7C" w14:textId="77777777" w:rsidR="000C7EFE" w:rsidRPr="000C7EFE" w:rsidRDefault="000C7EFE" w:rsidP="0004346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0C7EFE">
              <w:rPr>
                <w:rFonts w:eastAsia="Times New Roman" w:cs="Times New Roman"/>
                <w:color w:val="auto"/>
                <w:szCs w:val="24"/>
              </w:rPr>
              <w:t>Concept development based on Welsh cultural storytelling.</w:t>
            </w:r>
          </w:p>
        </w:tc>
        <w:tc>
          <w:tcPr>
            <w:tcW w:w="1448" w:type="dxa"/>
            <w:shd w:val="clear" w:color="auto" w:fill="D4DEE1" w:themeFill="accent2" w:themeFillTint="33"/>
            <w:vAlign w:val="center"/>
            <w:hideMark/>
          </w:tcPr>
          <w:p w14:paraId="19B89368" w14:textId="77777777" w:rsidR="000C7EFE" w:rsidRPr="000C7EFE" w:rsidRDefault="000C7EFE" w:rsidP="0004346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0C7EFE">
              <w:rPr>
                <w:rFonts w:eastAsia="Times New Roman" w:cs="Times New Roman"/>
                <w:color w:val="auto"/>
                <w:szCs w:val="24"/>
              </w:rPr>
              <w:t>Venue booking, stakeholder engagement, itinerary creation.</w:t>
            </w:r>
          </w:p>
        </w:tc>
        <w:tc>
          <w:tcPr>
            <w:tcW w:w="1856" w:type="dxa"/>
            <w:shd w:val="clear" w:color="auto" w:fill="D4DEE1" w:themeFill="accent2" w:themeFillTint="33"/>
            <w:vAlign w:val="center"/>
            <w:hideMark/>
          </w:tcPr>
          <w:p w14:paraId="58FBC4A3" w14:textId="77777777" w:rsidR="000C7EFE" w:rsidRPr="000C7EFE" w:rsidRDefault="000C7EFE" w:rsidP="0004346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0C7EFE">
              <w:rPr>
                <w:rFonts w:eastAsia="Times New Roman" w:cs="Times New Roman"/>
                <w:color w:val="auto"/>
                <w:szCs w:val="24"/>
              </w:rPr>
              <w:t>Event delivery: theatre, reenactments, culinary showcases.</w:t>
            </w:r>
          </w:p>
        </w:tc>
        <w:tc>
          <w:tcPr>
            <w:tcW w:w="2004" w:type="dxa"/>
            <w:shd w:val="clear" w:color="auto" w:fill="D4DEE1" w:themeFill="accent2" w:themeFillTint="33"/>
            <w:vAlign w:val="center"/>
            <w:hideMark/>
          </w:tcPr>
          <w:p w14:paraId="4DB38279" w14:textId="77777777" w:rsidR="000C7EFE" w:rsidRPr="000C7EFE" w:rsidRDefault="000C7EFE" w:rsidP="0004346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0C7EFE">
              <w:rPr>
                <w:rFonts w:eastAsia="Times New Roman" w:cs="Times New Roman"/>
                <w:color w:val="auto"/>
                <w:szCs w:val="24"/>
              </w:rPr>
              <w:t>On-site management: logistics, guest services, safety.</w:t>
            </w:r>
          </w:p>
        </w:tc>
        <w:tc>
          <w:tcPr>
            <w:tcW w:w="1918" w:type="dxa"/>
            <w:shd w:val="clear" w:color="auto" w:fill="D4DEE1" w:themeFill="accent2" w:themeFillTint="33"/>
            <w:vAlign w:val="center"/>
            <w:hideMark/>
          </w:tcPr>
          <w:p w14:paraId="7AA12CF4" w14:textId="77777777" w:rsidR="000C7EFE" w:rsidRPr="000C7EFE" w:rsidRDefault="000C7EFE" w:rsidP="0004346F">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0C7EFE">
              <w:rPr>
                <w:rFonts w:eastAsia="Times New Roman" w:cs="Times New Roman"/>
                <w:color w:val="auto"/>
                <w:szCs w:val="24"/>
              </w:rPr>
              <w:t>Post-event surveys, financial review, media reporting.</w:t>
            </w:r>
          </w:p>
        </w:tc>
      </w:tr>
    </w:tbl>
    <w:p w14:paraId="7788B7BA" w14:textId="62404D3B" w:rsidR="008C68B7" w:rsidRPr="00AB03A6" w:rsidRDefault="00594989" w:rsidP="00495B48">
      <w:pPr>
        <w:jc w:val="center"/>
        <w:rPr>
          <w:rFonts w:eastAsia="Times New Roman" w:cs="Times New Roman"/>
          <w:b/>
          <w:bCs/>
          <w:color w:val="auto"/>
          <w:szCs w:val="24"/>
        </w:rPr>
      </w:pPr>
      <w:r w:rsidRPr="00AB03A6">
        <w:rPr>
          <w:b/>
          <w:bCs/>
          <w:color w:val="262626" w:themeColor="text1" w:themeTint="D9"/>
        </w:rPr>
        <w:t xml:space="preserve">Table 1: </w:t>
      </w:r>
      <w:r w:rsidRPr="000C7EFE">
        <w:rPr>
          <w:rFonts w:eastAsia="Times New Roman" w:cs="Times New Roman"/>
          <w:b/>
          <w:bCs/>
          <w:color w:val="auto"/>
          <w:szCs w:val="24"/>
        </w:rPr>
        <w:t>Application</w:t>
      </w:r>
      <w:r w:rsidRPr="00AB03A6">
        <w:rPr>
          <w:rFonts w:eastAsia="Times New Roman" w:cs="Times New Roman"/>
          <w:b/>
          <w:bCs/>
          <w:color w:val="auto"/>
          <w:szCs w:val="24"/>
        </w:rPr>
        <w:t xml:space="preserve"> of event cycle</w:t>
      </w:r>
    </w:p>
    <w:p w14:paraId="537DAE3F" w14:textId="5C8AE870" w:rsidR="00594989" w:rsidRDefault="00DE2DCF" w:rsidP="00DE2DCF">
      <w:pPr>
        <w:pStyle w:val="Heading1"/>
        <w:numPr>
          <w:ilvl w:val="0"/>
          <w:numId w:val="11"/>
        </w:numPr>
      </w:pPr>
      <w:bookmarkStart w:id="2" w:name="_Toc199526714"/>
      <w:r w:rsidRPr="00DE2DCF">
        <w:t>Event Concept</w:t>
      </w:r>
      <w:bookmarkEnd w:id="2"/>
    </w:p>
    <w:p w14:paraId="3B019A6C" w14:textId="524846EB" w:rsidR="00024D0F" w:rsidRDefault="00024D0F" w:rsidP="00024D0F">
      <w:r>
        <w:t>“Legends of Croeso” is a culturally immersive three-day event designed to celebrate the heritage, mythology, and hospitality of Wales through an engaging, interactive itinerary. Taking place over three consecutive days, the event offers a variety of performances, workshops, and culinary experiences that blend education, entertainment, and community participation.</w:t>
      </w:r>
    </w:p>
    <w:p w14:paraId="2ADD90FC" w14:textId="7FAFED17" w:rsidR="00024D0F" w:rsidRDefault="00024D0F" w:rsidP="00024D0F">
      <w:r>
        <w:lastRenderedPageBreak/>
        <w:t>The structure of the event encourages meaningful visitor interaction with Welsh traditions, featuring highlights such as live theatre performances on Welsh mythology, hands-on training in cultural tourism, and reenactments portraying historical figures known for their hospitality. Food plays a vital role, with a curated Culinary Showcase, a themed Medieval Banquet, and a final-day tasting of artisan street foods.</w:t>
      </w:r>
    </w:p>
    <w:p w14:paraId="7C33E52D" w14:textId="0C0B38BA" w:rsidR="00DE2DCF" w:rsidRDefault="00024D0F" w:rsidP="00024D0F">
      <w:r>
        <w:t xml:space="preserve">The schedule also includes opportunities for deeper cultural engagement through heritage storytelling, story circles led by local historians, a youth theatre presentation, and a concluding fire show. The concept is grounded in the </w:t>
      </w:r>
      <w:r w:rsidRPr="008A32FA">
        <w:rPr>
          <w:b/>
          <w:bCs/>
        </w:rPr>
        <w:t>Sense of Place Theory</w:t>
      </w:r>
      <w:r w:rsidR="002C02ED">
        <w:t xml:space="preserve"> by </w:t>
      </w:r>
      <w:r w:rsidR="002C02ED">
        <w:fldChar w:fldCharType="begin"/>
      </w:r>
      <w:r w:rsidR="002C02ED">
        <w:instrText xml:space="preserve"> ADDIN EN.CITE &lt;EndNote&gt;&lt;Cite AuthorYear="1"&gt;&lt;Author&gt;Relph&lt;/Author&gt;&lt;Year&gt;1997&lt;/Year&gt;&lt;RecNum&gt;3428&lt;/RecNum&gt;&lt;DisplayText&gt;Relph (1997)&lt;/DisplayText&gt;&lt;record&gt;&lt;rec-number&gt;3428&lt;/rec-number&gt;&lt;foreign-keys&gt;&lt;key app="EN" db-id="t2savdxwkaxre7e9fd6xz92j0ztexww9xara" timestamp="1748614279"&gt;3428&lt;/key&gt;&lt;/foreign-keys&gt;&lt;ref-type name="Journal Article"&gt;17&lt;/ref-type&gt;&lt;contributors&gt;&lt;authors&gt;&lt;author&gt;Relph, Edward&lt;/author&gt;&lt;/authors&gt;&lt;/contributors&gt;&lt;titles&gt;&lt;title&gt;Sense of place&lt;/title&gt;&lt;secondary-title&gt;Ten geographic ideas that changed the world&lt;/secondary-title&gt;&lt;/titles&gt;&lt;periodical&gt;&lt;full-title&gt;Ten geographic ideas that changed the world&lt;/full-title&gt;&lt;/periodical&gt;&lt;pages&gt;205-226&lt;/pages&gt;&lt;dates&gt;&lt;year&gt;1997&lt;/year&gt;&lt;/dates&gt;&lt;urls&gt;&lt;/urls&gt;&lt;/record&gt;&lt;/Cite&gt;&lt;/EndNote&gt;</w:instrText>
      </w:r>
      <w:r w:rsidR="002C02ED">
        <w:fldChar w:fldCharType="separate"/>
      </w:r>
      <w:r w:rsidR="002C02ED">
        <w:rPr>
          <w:noProof/>
        </w:rPr>
        <w:t>Relph (1997)</w:t>
      </w:r>
      <w:r w:rsidR="002C02ED">
        <w:fldChar w:fldCharType="end"/>
      </w:r>
      <w:r>
        <w:t>, which suggests that events fostering emotional and cultural connections with locations enhance visitor experiences and develop lasting place attachment. By immersing guests in local narratives, landscapes, and traditions, “Legends of Croeso” not only entertains but also instils cultural pride and contributes to long-term regional identity and tourism sustainability.</w:t>
      </w:r>
    </w:p>
    <w:tbl>
      <w:tblPr>
        <w:tblStyle w:val="TableGrid"/>
        <w:tblW w:w="0" w:type="auto"/>
        <w:tblLook w:val="04A0" w:firstRow="1" w:lastRow="0" w:firstColumn="1" w:lastColumn="0" w:noHBand="0" w:noVBand="1"/>
      </w:tblPr>
      <w:tblGrid>
        <w:gridCol w:w="1464"/>
        <w:gridCol w:w="2940"/>
        <w:gridCol w:w="2674"/>
        <w:gridCol w:w="2992"/>
      </w:tblGrid>
      <w:tr w:rsidR="00A73995" w:rsidRPr="00E266FF" w14:paraId="18A6941B" w14:textId="77777777" w:rsidTr="00834A88">
        <w:tc>
          <w:tcPr>
            <w:tcW w:w="1525" w:type="dxa"/>
            <w:tcBorders>
              <w:bottom w:val="single" w:sz="4" w:space="0" w:color="auto"/>
              <w:right w:val="single" w:sz="24" w:space="0" w:color="475E39" w:themeColor="accent4" w:themeShade="BF"/>
            </w:tcBorders>
            <w:shd w:val="clear" w:color="auto" w:fill="FFC000"/>
            <w:vAlign w:val="center"/>
            <w:hideMark/>
          </w:tcPr>
          <w:p w14:paraId="45DA989A" w14:textId="164F3F34" w:rsidR="00E266FF" w:rsidRPr="00E266FF"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Time</w:t>
            </w:r>
          </w:p>
        </w:tc>
        <w:tc>
          <w:tcPr>
            <w:tcW w:w="3060" w:type="dxa"/>
            <w:tcBorders>
              <w:left w:val="single" w:sz="24" w:space="0" w:color="475E39" w:themeColor="accent4" w:themeShade="BF"/>
              <w:bottom w:val="single" w:sz="4" w:space="0" w:color="auto"/>
              <w:right w:val="nil"/>
            </w:tcBorders>
            <w:shd w:val="clear" w:color="auto" w:fill="FFC000"/>
            <w:vAlign w:val="center"/>
            <w:hideMark/>
          </w:tcPr>
          <w:p w14:paraId="6E1D38D0" w14:textId="77777777" w:rsidR="00E266FF" w:rsidRPr="00E266FF"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Day 1 (July 3)</w:t>
            </w:r>
          </w:p>
        </w:tc>
        <w:tc>
          <w:tcPr>
            <w:tcW w:w="2790" w:type="dxa"/>
            <w:tcBorders>
              <w:left w:val="nil"/>
              <w:bottom w:val="single" w:sz="4" w:space="0" w:color="auto"/>
              <w:right w:val="nil"/>
            </w:tcBorders>
            <w:shd w:val="clear" w:color="auto" w:fill="FFC000"/>
            <w:vAlign w:val="center"/>
            <w:hideMark/>
          </w:tcPr>
          <w:p w14:paraId="721980D7" w14:textId="77777777" w:rsidR="00E266FF" w:rsidRPr="00E266FF"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Day 2 (July 4)</w:t>
            </w:r>
          </w:p>
        </w:tc>
        <w:tc>
          <w:tcPr>
            <w:tcW w:w="3127" w:type="dxa"/>
            <w:tcBorders>
              <w:left w:val="nil"/>
              <w:bottom w:val="single" w:sz="4" w:space="0" w:color="auto"/>
            </w:tcBorders>
            <w:shd w:val="clear" w:color="auto" w:fill="FFC000"/>
            <w:vAlign w:val="center"/>
            <w:hideMark/>
          </w:tcPr>
          <w:p w14:paraId="5770ACEB" w14:textId="77777777" w:rsidR="00E266FF" w:rsidRPr="00E266FF"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Day 3 (July 5)</w:t>
            </w:r>
          </w:p>
        </w:tc>
      </w:tr>
      <w:tr w:rsidR="00732DFE" w:rsidRPr="00E266FF" w14:paraId="34B46364" w14:textId="77777777" w:rsidTr="00834A88">
        <w:tc>
          <w:tcPr>
            <w:tcW w:w="1525" w:type="dxa"/>
            <w:tcBorders>
              <w:top w:val="single" w:sz="4" w:space="0" w:color="auto"/>
              <w:left w:val="single" w:sz="4" w:space="0" w:color="auto"/>
              <w:bottom w:val="single" w:sz="4" w:space="0" w:color="auto"/>
              <w:right w:val="single" w:sz="24" w:space="0" w:color="475E39" w:themeColor="accent4" w:themeShade="BF"/>
            </w:tcBorders>
            <w:shd w:val="clear" w:color="auto" w:fill="C9D8BE"/>
            <w:vAlign w:val="center"/>
            <w:hideMark/>
          </w:tcPr>
          <w:p w14:paraId="2C607636" w14:textId="77777777" w:rsidR="00E266FF" w:rsidRPr="00484ABA"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 xml:space="preserve">10:00 </w:t>
            </w:r>
            <w:r w:rsidR="003039EE" w:rsidRPr="00484ABA">
              <w:rPr>
                <w:rFonts w:eastAsia="Times New Roman" w:cs="Times New Roman"/>
                <w:b/>
                <w:bCs/>
                <w:color w:val="auto"/>
                <w:szCs w:val="24"/>
              </w:rPr>
              <w:t>-</w:t>
            </w:r>
            <w:r w:rsidRPr="00E266FF">
              <w:rPr>
                <w:rFonts w:eastAsia="Times New Roman" w:cs="Times New Roman"/>
                <w:b/>
                <w:bCs/>
                <w:color w:val="auto"/>
                <w:szCs w:val="24"/>
              </w:rPr>
              <w:t>11:00</w:t>
            </w:r>
          </w:p>
          <w:p w14:paraId="498C9664" w14:textId="659DACB6" w:rsidR="00E95A66" w:rsidRPr="00E266FF" w:rsidRDefault="00E95A66" w:rsidP="00F80DA3">
            <w:pPr>
              <w:jc w:val="left"/>
              <w:rPr>
                <w:rFonts w:eastAsia="Times New Roman" w:cs="Times New Roman"/>
                <w:b/>
                <w:bCs/>
                <w:color w:val="auto"/>
                <w:szCs w:val="24"/>
              </w:rPr>
            </w:pPr>
            <w:r w:rsidRPr="00484ABA">
              <w:rPr>
                <w:rFonts w:eastAsia="Times New Roman" w:cs="Times New Roman"/>
                <w:b/>
                <w:bCs/>
                <w:color w:val="auto"/>
                <w:szCs w:val="24"/>
              </w:rPr>
              <w:t xml:space="preserve">AM </w:t>
            </w:r>
          </w:p>
        </w:tc>
        <w:tc>
          <w:tcPr>
            <w:tcW w:w="3060" w:type="dxa"/>
            <w:tcBorders>
              <w:top w:val="single" w:sz="4" w:space="0" w:color="auto"/>
              <w:left w:val="single" w:sz="24" w:space="0" w:color="475E39" w:themeColor="accent4" w:themeShade="BF"/>
              <w:bottom w:val="single" w:sz="4" w:space="0" w:color="auto"/>
              <w:right w:val="nil"/>
            </w:tcBorders>
            <w:shd w:val="clear" w:color="auto" w:fill="C9D8BE"/>
            <w:vAlign w:val="center"/>
            <w:hideMark/>
          </w:tcPr>
          <w:p w14:paraId="31725837"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Opening Ceremony &amp; Welcome Talk</w:t>
            </w:r>
          </w:p>
        </w:tc>
        <w:tc>
          <w:tcPr>
            <w:tcW w:w="2790" w:type="dxa"/>
            <w:tcBorders>
              <w:top w:val="single" w:sz="4" w:space="0" w:color="auto"/>
              <w:left w:val="nil"/>
              <w:bottom w:val="single" w:sz="4" w:space="0" w:color="auto"/>
              <w:right w:val="nil"/>
            </w:tcBorders>
            <w:shd w:val="clear" w:color="auto" w:fill="C9D8BE"/>
            <w:vAlign w:val="center"/>
            <w:hideMark/>
          </w:tcPr>
          <w:p w14:paraId="52247A95" w14:textId="19E08080" w:rsidR="00B9789E" w:rsidRDefault="00E266FF" w:rsidP="00F80DA3">
            <w:pPr>
              <w:jc w:val="left"/>
              <w:rPr>
                <w:rFonts w:eastAsia="Times New Roman" w:cs="Times New Roman"/>
                <w:color w:val="auto"/>
                <w:szCs w:val="24"/>
              </w:rPr>
            </w:pPr>
            <w:r w:rsidRPr="00E266FF">
              <w:rPr>
                <w:rFonts w:eastAsia="Times New Roman" w:cs="Times New Roman"/>
                <w:color w:val="auto"/>
                <w:szCs w:val="24"/>
              </w:rPr>
              <w:t>Heritage Storytelling</w:t>
            </w:r>
          </w:p>
          <w:p w14:paraId="0AAF0050" w14:textId="5BAB3531"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Local Legends</w:t>
            </w:r>
          </w:p>
        </w:tc>
        <w:tc>
          <w:tcPr>
            <w:tcW w:w="3127" w:type="dxa"/>
            <w:tcBorders>
              <w:top w:val="single" w:sz="4" w:space="0" w:color="auto"/>
              <w:left w:val="nil"/>
              <w:bottom w:val="single" w:sz="4" w:space="0" w:color="auto"/>
              <w:right w:val="single" w:sz="4" w:space="0" w:color="auto"/>
            </w:tcBorders>
            <w:shd w:val="clear" w:color="auto" w:fill="C9D8BE"/>
            <w:vAlign w:val="center"/>
            <w:hideMark/>
          </w:tcPr>
          <w:p w14:paraId="1F4F0FB4" w14:textId="54AE79A7" w:rsidR="00B9789E" w:rsidRDefault="00E266FF" w:rsidP="00F80DA3">
            <w:pPr>
              <w:jc w:val="left"/>
              <w:rPr>
                <w:rFonts w:eastAsia="Times New Roman" w:cs="Times New Roman"/>
                <w:color w:val="auto"/>
                <w:szCs w:val="24"/>
              </w:rPr>
            </w:pPr>
            <w:r w:rsidRPr="00E266FF">
              <w:rPr>
                <w:rFonts w:eastAsia="Times New Roman" w:cs="Times New Roman"/>
                <w:color w:val="auto"/>
                <w:szCs w:val="24"/>
              </w:rPr>
              <w:t>Cultural Walk</w:t>
            </w:r>
          </w:p>
          <w:p w14:paraId="76ABB7BA" w14:textId="7538CE4B"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Hidden Conwy</w:t>
            </w:r>
          </w:p>
        </w:tc>
      </w:tr>
      <w:tr w:rsidR="00732DFE" w:rsidRPr="00E266FF" w14:paraId="26C60329" w14:textId="77777777" w:rsidTr="00834A88">
        <w:tc>
          <w:tcPr>
            <w:tcW w:w="1525" w:type="dxa"/>
            <w:tcBorders>
              <w:top w:val="single" w:sz="4" w:space="0" w:color="auto"/>
              <w:bottom w:val="single" w:sz="4" w:space="0" w:color="auto"/>
              <w:right w:val="single" w:sz="24" w:space="0" w:color="475E39" w:themeColor="accent4" w:themeShade="BF"/>
            </w:tcBorders>
            <w:shd w:val="clear" w:color="auto" w:fill="C9D8BE"/>
            <w:vAlign w:val="center"/>
            <w:hideMark/>
          </w:tcPr>
          <w:p w14:paraId="765FA70C" w14:textId="77777777" w:rsidR="00E266FF" w:rsidRPr="00484ABA" w:rsidRDefault="00E266FF" w:rsidP="00F80DA3">
            <w:pPr>
              <w:jc w:val="left"/>
              <w:rPr>
                <w:rFonts w:eastAsia="Times New Roman" w:cs="Times New Roman"/>
                <w:b/>
                <w:bCs/>
                <w:color w:val="auto"/>
                <w:szCs w:val="24"/>
              </w:rPr>
            </w:pPr>
            <w:r w:rsidRPr="00E266FF">
              <w:rPr>
                <w:rFonts w:eastAsia="Times New Roman" w:cs="Times New Roman"/>
                <w:b/>
                <w:bCs/>
                <w:color w:val="auto"/>
                <w:szCs w:val="24"/>
              </w:rPr>
              <w:t xml:space="preserve">11:30 </w:t>
            </w:r>
            <w:r w:rsidR="003039EE" w:rsidRPr="00484ABA">
              <w:rPr>
                <w:rFonts w:eastAsia="Times New Roman" w:cs="Times New Roman"/>
                <w:b/>
                <w:bCs/>
                <w:color w:val="auto"/>
                <w:szCs w:val="24"/>
              </w:rPr>
              <w:t>-</w:t>
            </w:r>
            <w:r w:rsidR="0017159B" w:rsidRPr="00484ABA">
              <w:rPr>
                <w:rFonts w:eastAsia="Times New Roman" w:cs="Times New Roman"/>
                <w:b/>
                <w:bCs/>
                <w:color w:val="auto"/>
                <w:szCs w:val="24"/>
              </w:rPr>
              <w:t>01</w:t>
            </w:r>
            <w:r w:rsidRPr="00E266FF">
              <w:rPr>
                <w:rFonts w:eastAsia="Times New Roman" w:cs="Times New Roman"/>
                <w:b/>
                <w:bCs/>
                <w:color w:val="auto"/>
                <w:szCs w:val="24"/>
              </w:rPr>
              <w:t>:00</w:t>
            </w:r>
          </w:p>
          <w:p w14:paraId="0755C0E2" w14:textId="47E53B71" w:rsidR="00E95A66" w:rsidRPr="00E266FF" w:rsidRDefault="00E95A66" w:rsidP="00F80DA3">
            <w:pPr>
              <w:jc w:val="left"/>
              <w:rPr>
                <w:rFonts w:eastAsia="Times New Roman" w:cs="Times New Roman"/>
                <w:b/>
                <w:bCs/>
                <w:color w:val="auto"/>
                <w:szCs w:val="24"/>
              </w:rPr>
            </w:pPr>
            <w:r w:rsidRPr="00484ABA">
              <w:rPr>
                <w:rFonts w:eastAsia="Times New Roman" w:cs="Times New Roman"/>
                <w:b/>
                <w:bCs/>
                <w:color w:val="auto"/>
                <w:szCs w:val="24"/>
              </w:rPr>
              <w:t>PM</w:t>
            </w:r>
          </w:p>
        </w:tc>
        <w:tc>
          <w:tcPr>
            <w:tcW w:w="3060" w:type="dxa"/>
            <w:tcBorders>
              <w:top w:val="single" w:sz="4" w:space="0" w:color="auto"/>
              <w:left w:val="single" w:sz="24" w:space="0" w:color="475E39" w:themeColor="accent4" w:themeShade="BF"/>
              <w:bottom w:val="single" w:sz="4" w:space="0" w:color="auto"/>
              <w:right w:val="nil"/>
            </w:tcBorders>
            <w:shd w:val="clear" w:color="auto" w:fill="C9D8BE"/>
            <w:vAlign w:val="center"/>
            <w:hideMark/>
          </w:tcPr>
          <w:p w14:paraId="4F0CB6A7" w14:textId="77777777" w:rsidR="00B9789E" w:rsidRDefault="00E266FF" w:rsidP="00F80DA3">
            <w:pPr>
              <w:jc w:val="left"/>
              <w:rPr>
                <w:rFonts w:eastAsia="Times New Roman" w:cs="Times New Roman"/>
                <w:color w:val="auto"/>
                <w:szCs w:val="24"/>
              </w:rPr>
            </w:pPr>
            <w:r w:rsidRPr="00E266FF">
              <w:rPr>
                <w:rFonts w:eastAsia="Times New Roman" w:cs="Times New Roman"/>
                <w:color w:val="auto"/>
                <w:szCs w:val="24"/>
              </w:rPr>
              <w:t xml:space="preserve">Live Theatre </w:t>
            </w:r>
          </w:p>
          <w:p w14:paraId="7FD55180" w14:textId="487BC3A0"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Welsh Mythology</w:t>
            </w:r>
          </w:p>
        </w:tc>
        <w:tc>
          <w:tcPr>
            <w:tcW w:w="2790" w:type="dxa"/>
            <w:tcBorders>
              <w:top w:val="single" w:sz="4" w:space="0" w:color="auto"/>
              <w:left w:val="nil"/>
              <w:bottom w:val="single" w:sz="4" w:space="0" w:color="auto"/>
              <w:right w:val="nil"/>
            </w:tcBorders>
            <w:shd w:val="clear" w:color="auto" w:fill="C9D8BE"/>
            <w:vAlign w:val="center"/>
            <w:hideMark/>
          </w:tcPr>
          <w:p w14:paraId="35A48C91"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Training Workshop: Cultural Tourism</w:t>
            </w:r>
          </w:p>
        </w:tc>
        <w:tc>
          <w:tcPr>
            <w:tcW w:w="3127" w:type="dxa"/>
            <w:tcBorders>
              <w:top w:val="single" w:sz="4" w:space="0" w:color="auto"/>
              <w:left w:val="nil"/>
              <w:bottom w:val="single" w:sz="4" w:space="0" w:color="auto"/>
            </w:tcBorders>
            <w:shd w:val="clear" w:color="auto" w:fill="C9D8BE"/>
            <w:vAlign w:val="center"/>
            <w:hideMark/>
          </w:tcPr>
          <w:p w14:paraId="2878B457" w14:textId="77777777" w:rsidR="00B9789E" w:rsidRDefault="00E266FF" w:rsidP="00F80DA3">
            <w:pPr>
              <w:jc w:val="left"/>
              <w:rPr>
                <w:rFonts w:eastAsia="Times New Roman" w:cs="Times New Roman"/>
                <w:color w:val="auto"/>
                <w:szCs w:val="24"/>
              </w:rPr>
            </w:pPr>
            <w:r w:rsidRPr="00E266FF">
              <w:rPr>
                <w:rFonts w:eastAsia="Times New Roman" w:cs="Times New Roman"/>
                <w:color w:val="auto"/>
                <w:szCs w:val="24"/>
              </w:rPr>
              <w:t xml:space="preserve">Academic Symposium </w:t>
            </w:r>
          </w:p>
          <w:p w14:paraId="04B17444" w14:textId="6F123499"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Welsh Identity</w:t>
            </w:r>
          </w:p>
        </w:tc>
      </w:tr>
      <w:tr w:rsidR="00834A88" w:rsidRPr="00E266FF" w14:paraId="7B33CCDB" w14:textId="77777777" w:rsidTr="00834A88">
        <w:tc>
          <w:tcPr>
            <w:tcW w:w="1525" w:type="dxa"/>
            <w:tcBorders>
              <w:bottom w:val="single" w:sz="4" w:space="0" w:color="auto"/>
              <w:right w:val="single" w:sz="24" w:space="0" w:color="475E39" w:themeColor="accent4" w:themeShade="BF"/>
            </w:tcBorders>
            <w:shd w:val="clear" w:color="auto" w:fill="C9D8BE"/>
            <w:vAlign w:val="center"/>
            <w:hideMark/>
          </w:tcPr>
          <w:p w14:paraId="15B691F1" w14:textId="77777777" w:rsidR="00E266FF" w:rsidRPr="00484ABA" w:rsidRDefault="0017159B" w:rsidP="00F80DA3">
            <w:pPr>
              <w:jc w:val="left"/>
              <w:rPr>
                <w:rFonts w:eastAsia="Times New Roman" w:cs="Times New Roman"/>
                <w:b/>
                <w:bCs/>
                <w:color w:val="auto"/>
                <w:szCs w:val="24"/>
              </w:rPr>
            </w:pPr>
            <w:r w:rsidRPr="00484ABA">
              <w:rPr>
                <w:rFonts w:eastAsia="Times New Roman" w:cs="Times New Roman"/>
                <w:b/>
                <w:bCs/>
                <w:color w:val="auto"/>
                <w:szCs w:val="24"/>
              </w:rPr>
              <w:t>01</w:t>
            </w:r>
            <w:r w:rsidR="00E266FF" w:rsidRPr="00E266FF">
              <w:rPr>
                <w:rFonts w:eastAsia="Times New Roman" w:cs="Times New Roman"/>
                <w:b/>
                <w:bCs/>
                <w:color w:val="auto"/>
                <w:szCs w:val="24"/>
              </w:rPr>
              <w:t xml:space="preserve">:00 </w:t>
            </w:r>
            <w:r w:rsidR="003039EE" w:rsidRPr="00484ABA">
              <w:rPr>
                <w:rFonts w:eastAsia="Times New Roman" w:cs="Times New Roman"/>
                <w:b/>
                <w:bCs/>
                <w:color w:val="auto"/>
                <w:szCs w:val="24"/>
              </w:rPr>
              <w:t>-</w:t>
            </w:r>
            <w:r w:rsidRPr="00484ABA">
              <w:rPr>
                <w:rFonts w:eastAsia="Times New Roman" w:cs="Times New Roman"/>
                <w:b/>
                <w:bCs/>
                <w:color w:val="auto"/>
                <w:szCs w:val="24"/>
              </w:rPr>
              <w:t>02</w:t>
            </w:r>
            <w:r w:rsidR="00E266FF" w:rsidRPr="00E266FF">
              <w:rPr>
                <w:rFonts w:eastAsia="Times New Roman" w:cs="Times New Roman"/>
                <w:b/>
                <w:bCs/>
                <w:color w:val="auto"/>
                <w:szCs w:val="24"/>
              </w:rPr>
              <w:t>:30</w:t>
            </w:r>
          </w:p>
          <w:p w14:paraId="1574070D" w14:textId="4153EBC6" w:rsidR="00E95A66" w:rsidRPr="00E266FF" w:rsidRDefault="00E95A66" w:rsidP="00F80DA3">
            <w:pPr>
              <w:jc w:val="left"/>
              <w:rPr>
                <w:rFonts w:eastAsia="Times New Roman" w:cs="Times New Roman"/>
                <w:b/>
                <w:bCs/>
                <w:color w:val="auto"/>
                <w:szCs w:val="24"/>
              </w:rPr>
            </w:pPr>
            <w:r w:rsidRPr="00484ABA">
              <w:rPr>
                <w:rFonts w:eastAsia="Times New Roman" w:cs="Times New Roman"/>
                <w:b/>
                <w:bCs/>
                <w:color w:val="auto"/>
                <w:szCs w:val="24"/>
              </w:rPr>
              <w:t>PM</w:t>
            </w:r>
          </w:p>
        </w:tc>
        <w:tc>
          <w:tcPr>
            <w:tcW w:w="3060" w:type="dxa"/>
            <w:tcBorders>
              <w:left w:val="single" w:sz="24" w:space="0" w:color="475E39" w:themeColor="accent4" w:themeShade="BF"/>
              <w:bottom w:val="single" w:sz="4" w:space="0" w:color="auto"/>
              <w:right w:val="nil"/>
            </w:tcBorders>
            <w:shd w:val="clear" w:color="auto" w:fill="C9D8BE"/>
            <w:vAlign w:val="center"/>
            <w:hideMark/>
          </w:tcPr>
          <w:p w14:paraId="1F3F3852"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Lunch &amp; Culinary Showcase</w:t>
            </w:r>
          </w:p>
        </w:tc>
        <w:tc>
          <w:tcPr>
            <w:tcW w:w="2790" w:type="dxa"/>
            <w:tcBorders>
              <w:left w:val="nil"/>
              <w:bottom w:val="single" w:sz="4" w:space="0" w:color="auto"/>
              <w:right w:val="nil"/>
            </w:tcBorders>
            <w:shd w:val="clear" w:color="auto" w:fill="C9D8BE"/>
            <w:vAlign w:val="center"/>
            <w:hideMark/>
          </w:tcPr>
          <w:p w14:paraId="576056EA"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Medieval Banquet Lunch</w:t>
            </w:r>
          </w:p>
        </w:tc>
        <w:tc>
          <w:tcPr>
            <w:tcW w:w="3127" w:type="dxa"/>
            <w:tcBorders>
              <w:left w:val="nil"/>
              <w:bottom w:val="single" w:sz="4" w:space="0" w:color="auto"/>
            </w:tcBorders>
            <w:shd w:val="clear" w:color="auto" w:fill="C9D8BE"/>
            <w:vAlign w:val="center"/>
            <w:hideMark/>
          </w:tcPr>
          <w:p w14:paraId="25F32088"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Street Food &amp; Artisan Tasting</w:t>
            </w:r>
          </w:p>
        </w:tc>
      </w:tr>
      <w:tr w:rsidR="00D124FA" w:rsidRPr="00E266FF" w14:paraId="3F1E6484" w14:textId="77777777" w:rsidTr="00834A88">
        <w:tc>
          <w:tcPr>
            <w:tcW w:w="1525" w:type="dxa"/>
            <w:tcBorders>
              <w:bottom w:val="single" w:sz="4" w:space="0" w:color="auto"/>
              <w:right w:val="single" w:sz="24" w:space="0" w:color="475E39" w:themeColor="accent4" w:themeShade="BF"/>
            </w:tcBorders>
            <w:shd w:val="clear" w:color="auto" w:fill="C9D8BE"/>
            <w:vAlign w:val="center"/>
            <w:hideMark/>
          </w:tcPr>
          <w:p w14:paraId="5BEE600F" w14:textId="77777777" w:rsidR="00E266FF" w:rsidRPr="00484ABA" w:rsidRDefault="0017159B" w:rsidP="00F80DA3">
            <w:pPr>
              <w:jc w:val="left"/>
              <w:rPr>
                <w:rFonts w:eastAsia="Times New Roman" w:cs="Times New Roman"/>
                <w:b/>
                <w:bCs/>
                <w:color w:val="auto"/>
                <w:szCs w:val="24"/>
              </w:rPr>
            </w:pPr>
            <w:r w:rsidRPr="00484ABA">
              <w:rPr>
                <w:rFonts w:eastAsia="Times New Roman" w:cs="Times New Roman"/>
                <w:b/>
                <w:bCs/>
                <w:color w:val="auto"/>
                <w:szCs w:val="24"/>
              </w:rPr>
              <w:t>03</w:t>
            </w:r>
            <w:r w:rsidR="00E266FF" w:rsidRPr="00E266FF">
              <w:rPr>
                <w:rFonts w:eastAsia="Times New Roman" w:cs="Times New Roman"/>
                <w:b/>
                <w:bCs/>
                <w:color w:val="auto"/>
                <w:szCs w:val="24"/>
              </w:rPr>
              <w:t xml:space="preserve">:00 </w:t>
            </w:r>
            <w:r w:rsidR="003039EE" w:rsidRPr="00484ABA">
              <w:rPr>
                <w:rFonts w:eastAsia="Times New Roman" w:cs="Times New Roman"/>
                <w:b/>
                <w:bCs/>
                <w:color w:val="auto"/>
                <w:szCs w:val="24"/>
              </w:rPr>
              <w:t>-</w:t>
            </w:r>
            <w:r w:rsidRPr="00484ABA">
              <w:rPr>
                <w:rFonts w:eastAsia="Times New Roman" w:cs="Times New Roman"/>
                <w:b/>
                <w:bCs/>
                <w:color w:val="auto"/>
                <w:szCs w:val="24"/>
              </w:rPr>
              <w:t>05</w:t>
            </w:r>
            <w:r w:rsidR="00E266FF" w:rsidRPr="00E266FF">
              <w:rPr>
                <w:rFonts w:eastAsia="Times New Roman" w:cs="Times New Roman"/>
                <w:b/>
                <w:bCs/>
                <w:color w:val="auto"/>
                <w:szCs w:val="24"/>
              </w:rPr>
              <w:t>:00</w:t>
            </w:r>
          </w:p>
          <w:p w14:paraId="0D46EA64" w14:textId="79F42ACD" w:rsidR="00E95A66" w:rsidRPr="00E266FF" w:rsidRDefault="00E95A66" w:rsidP="00F80DA3">
            <w:pPr>
              <w:jc w:val="left"/>
              <w:rPr>
                <w:rFonts w:eastAsia="Times New Roman" w:cs="Times New Roman"/>
                <w:b/>
                <w:bCs/>
                <w:color w:val="auto"/>
                <w:szCs w:val="24"/>
              </w:rPr>
            </w:pPr>
            <w:r w:rsidRPr="00484ABA">
              <w:rPr>
                <w:rFonts w:eastAsia="Times New Roman" w:cs="Times New Roman"/>
                <w:b/>
                <w:bCs/>
                <w:color w:val="auto"/>
                <w:szCs w:val="24"/>
              </w:rPr>
              <w:t>PM</w:t>
            </w:r>
          </w:p>
        </w:tc>
        <w:tc>
          <w:tcPr>
            <w:tcW w:w="3060" w:type="dxa"/>
            <w:tcBorders>
              <w:left w:val="single" w:sz="24" w:space="0" w:color="475E39" w:themeColor="accent4" w:themeShade="BF"/>
              <w:bottom w:val="single" w:sz="4" w:space="0" w:color="auto"/>
              <w:right w:val="nil"/>
            </w:tcBorders>
            <w:shd w:val="clear" w:color="auto" w:fill="C9D8BE"/>
            <w:vAlign w:val="center"/>
            <w:hideMark/>
          </w:tcPr>
          <w:p w14:paraId="16AD7343" w14:textId="77777777" w:rsidR="00B9789E" w:rsidRDefault="00E266FF" w:rsidP="00F80DA3">
            <w:pPr>
              <w:jc w:val="left"/>
              <w:rPr>
                <w:rFonts w:eastAsia="Times New Roman" w:cs="Times New Roman"/>
                <w:color w:val="auto"/>
                <w:szCs w:val="24"/>
              </w:rPr>
            </w:pPr>
            <w:r w:rsidRPr="00E266FF">
              <w:rPr>
                <w:rFonts w:eastAsia="Times New Roman" w:cs="Times New Roman"/>
                <w:color w:val="auto"/>
                <w:szCs w:val="24"/>
              </w:rPr>
              <w:t xml:space="preserve">Reenactments </w:t>
            </w:r>
          </w:p>
          <w:p w14:paraId="749AC97A" w14:textId="257F109F"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Heroes of Hospitality</w:t>
            </w:r>
          </w:p>
        </w:tc>
        <w:tc>
          <w:tcPr>
            <w:tcW w:w="2790" w:type="dxa"/>
            <w:tcBorders>
              <w:left w:val="nil"/>
              <w:bottom w:val="single" w:sz="4" w:space="0" w:color="auto"/>
              <w:right w:val="nil"/>
            </w:tcBorders>
            <w:shd w:val="clear" w:color="auto" w:fill="C9D8BE"/>
            <w:vAlign w:val="center"/>
            <w:hideMark/>
          </w:tcPr>
          <w:p w14:paraId="713054A3"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Story Circles with Local Historians</w:t>
            </w:r>
          </w:p>
        </w:tc>
        <w:tc>
          <w:tcPr>
            <w:tcW w:w="3127" w:type="dxa"/>
            <w:tcBorders>
              <w:left w:val="nil"/>
              <w:bottom w:val="single" w:sz="4" w:space="0" w:color="auto"/>
            </w:tcBorders>
            <w:shd w:val="clear" w:color="auto" w:fill="C9D8BE"/>
            <w:vAlign w:val="center"/>
            <w:hideMark/>
          </w:tcPr>
          <w:p w14:paraId="662BF337"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Youth Theatre Performance</w:t>
            </w:r>
          </w:p>
        </w:tc>
      </w:tr>
      <w:tr w:rsidR="00D124FA" w:rsidRPr="00E266FF" w14:paraId="5D33D24F" w14:textId="77777777" w:rsidTr="00834A88">
        <w:tc>
          <w:tcPr>
            <w:tcW w:w="1525" w:type="dxa"/>
            <w:tcBorders>
              <w:right w:val="single" w:sz="24" w:space="0" w:color="475E39" w:themeColor="accent4" w:themeShade="BF"/>
            </w:tcBorders>
            <w:shd w:val="clear" w:color="auto" w:fill="C9D8BE"/>
            <w:vAlign w:val="center"/>
            <w:hideMark/>
          </w:tcPr>
          <w:p w14:paraId="4DAE5799" w14:textId="77777777" w:rsidR="00E266FF" w:rsidRPr="00484ABA" w:rsidRDefault="0017159B" w:rsidP="00F80DA3">
            <w:pPr>
              <w:jc w:val="left"/>
              <w:rPr>
                <w:rFonts w:eastAsia="Times New Roman" w:cs="Times New Roman"/>
                <w:b/>
                <w:bCs/>
                <w:color w:val="auto"/>
                <w:szCs w:val="24"/>
              </w:rPr>
            </w:pPr>
            <w:r w:rsidRPr="00484ABA">
              <w:rPr>
                <w:rFonts w:eastAsia="Times New Roman" w:cs="Times New Roman"/>
                <w:b/>
                <w:bCs/>
                <w:color w:val="auto"/>
                <w:szCs w:val="24"/>
              </w:rPr>
              <w:t>05</w:t>
            </w:r>
            <w:r w:rsidR="00E266FF" w:rsidRPr="00E266FF">
              <w:rPr>
                <w:rFonts w:eastAsia="Times New Roman" w:cs="Times New Roman"/>
                <w:b/>
                <w:bCs/>
                <w:color w:val="auto"/>
                <w:szCs w:val="24"/>
              </w:rPr>
              <w:t xml:space="preserve">:00 </w:t>
            </w:r>
            <w:r w:rsidR="003039EE" w:rsidRPr="00484ABA">
              <w:rPr>
                <w:rFonts w:eastAsia="Times New Roman" w:cs="Times New Roman"/>
                <w:b/>
                <w:bCs/>
                <w:color w:val="auto"/>
                <w:szCs w:val="24"/>
              </w:rPr>
              <w:t>-</w:t>
            </w:r>
            <w:r w:rsidRPr="00484ABA">
              <w:rPr>
                <w:rFonts w:eastAsia="Times New Roman" w:cs="Times New Roman"/>
                <w:b/>
                <w:bCs/>
                <w:color w:val="auto"/>
                <w:szCs w:val="24"/>
              </w:rPr>
              <w:t>07</w:t>
            </w:r>
            <w:r w:rsidR="00E266FF" w:rsidRPr="00E266FF">
              <w:rPr>
                <w:rFonts w:eastAsia="Times New Roman" w:cs="Times New Roman"/>
                <w:b/>
                <w:bCs/>
                <w:color w:val="auto"/>
                <w:szCs w:val="24"/>
              </w:rPr>
              <w:t>:00</w:t>
            </w:r>
          </w:p>
          <w:p w14:paraId="0C02E623" w14:textId="61F4CFBA" w:rsidR="00E95A66" w:rsidRPr="00E266FF" w:rsidRDefault="00E95A66" w:rsidP="00F80DA3">
            <w:pPr>
              <w:jc w:val="left"/>
              <w:rPr>
                <w:rFonts w:eastAsia="Times New Roman" w:cs="Times New Roman"/>
                <w:b/>
                <w:bCs/>
                <w:color w:val="auto"/>
                <w:szCs w:val="24"/>
              </w:rPr>
            </w:pPr>
            <w:r w:rsidRPr="00484ABA">
              <w:rPr>
                <w:rFonts w:eastAsia="Times New Roman" w:cs="Times New Roman"/>
                <w:b/>
                <w:bCs/>
                <w:color w:val="auto"/>
                <w:szCs w:val="24"/>
              </w:rPr>
              <w:t>PM</w:t>
            </w:r>
          </w:p>
        </w:tc>
        <w:tc>
          <w:tcPr>
            <w:tcW w:w="3060" w:type="dxa"/>
            <w:tcBorders>
              <w:left w:val="single" w:sz="24" w:space="0" w:color="475E39" w:themeColor="accent4" w:themeShade="BF"/>
              <w:right w:val="nil"/>
            </w:tcBorders>
            <w:shd w:val="clear" w:color="auto" w:fill="C9D8BE"/>
            <w:vAlign w:val="center"/>
            <w:hideMark/>
          </w:tcPr>
          <w:p w14:paraId="66437972"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Musical Evening in Castle Courtyard</w:t>
            </w:r>
          </w:p>
        </w:tc>
        <w:tc>
          <w:tcPr>
            <w:tcW w:w="2790" w:type="dxa"/>
            <w:tcBorders>
              <w:left w:val="nil"/>
              <w:right w:val="nil"/>
            </w:tcBorders>
            <w:shd w:val="clear" w:color="auto" w:fill="C9D8BE"/>
            <w:vAlign w:val="center"/>
            <w:hideMark/>
          </w:tcPr>
          <w:p w14:paraId="4596F51D"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Torchlit Parade &amp; Music</w:t>
            </w:r>
          </w:p>
        </w:tc>
        <w:tc>
          <w:tcPr>
            <w:tcW w:w="3127" w:type="dxa"/>
            <w:tcBorders>
              <w:left w:val="nil"/>
            </w:tcBorders>
            <w:shd w:val="clear" w:color="auto" w:fill="C9D8BE"/>
            <w:vAlign w:val="center"/>
            <w:hideMark/>
          </w:tcPr>
          <w:p w14:paraId="4B462630" w14:textId="77777777" w:rsidR="00E266FF" w:rsidRPr="00E266FF" w:rsidRDefault="00E266FF" w:rsidP="00F80DA3">
            <w:pPr>
              <w:jc w:val="left"/>
              <w:rPr>
                <w:rFonts w:eastAsia="Times New Roman" w:cs="Times New Roman"/>
                <w:color w:val="auto"/>
                <w:szCs w:val="24"/>
              </w:rPr>
            </w:pPr>
            <w:r w:rsidRPr="00E266FF">
              <w:rPr>
                <w:rFonts w:eastAsia="Times New Roman" w:cs="Times New Roman"/>
                <w:color w:val="auto"/>
                <w:szCs w:val="24"/>
              </w:rPr>
              <w:t>Closing Ceremony with Fire Show</w:t>
            </w:r>
          </w:p>
        </w:tc>
      </w:tr>
    </w:tbl>
    <w:p w14:paraId="07CD8487" w14:textId="365225F0" w:rsidR="00E266FF" w:rsidRPr="004F604D" w:rsidRDefault="0017333A" w:rsidP="004F604D">
      <w:pPr>
        <w:jc w:val="center"/>
        <w:rPr>
          <w:b/>
          <w:bCs/>
        </w:rPr>
      </w:pPr>
      <w:r w:rsidRPr="004F604D">
        <w:rPr>
          <w:b/>
          <w:bCs/>
        </w:rPr>
        <w:t xml:space="preserve">Table 2: Full </w:t>
      </w:r>
      <w:r w:rsidR="00DD0828" w:rsidRPr="004F604D">
        <w:rPr>
          <w:b/>
          <w:bCs/>
        </w:rPr>
        <w:t>itinerary of 3 days event</w:t>
      </w:r>
    </w:p>
    <w:p w14:paraId="7F901FE2" w14:textId="41E111CF" w:rsidR="00DD0828" w:rsidRDefault="00013FD3" w:rsidP="00013FD3">
      <w:pPr>
        <w:pStyle w:val="Heading1"/>
        <w:numPr>
          <w:ilvl w:val="0"/>
          <w:numId w:val="11"/>
        </w:numPr>
      </w:pPr>
      <w:bookmarkStart w:id="3" w:name="_Toc199526715"/>
      <w:r w:rsidRPr="00013FD3">
        <w:lastRenderedPageBreak/>
        <w:t>Aim and Objectives</w:t>
      </w:r>
      <w:bookmarkEnd w:id="3"/>
    </w:p>
    <w:p w14:paraId="3B4B9B2A" w14:textId="77777777" w:rsidR="00B254F9" w:rsidRPr="00B254F9" w:rsidRDefault="00B254F9" w:rsidP="00655FD3">
      <w:r w:rsidRPr="00B254F9">
        <w:rPr>
          <w:b/>
          <w:bCs/>
        </w:rPr>
        <w:t>Aim:</w:t>
      </w:r>
      <w:r w:rsidRPr="00B254F9">
        <w:br/>
        <w:t>To celebrate and promote the cultural and historical richness of Welsh hospitality through immersive storytelling and experiential engagement that deepens cultural understanding and enhances the region’s tourism appeal.</w:t>
      </w:r>
    </w:p>
    <w:p w14:paraId="559EBCD6" w14:textId="1A53F565" w:rsidR="00804463" w:rsidRDefault="00B254F9" w:rsidP="00E266FF">
      <w:r w:rsidRPr="00B254F9">
        <w:rPr>
          <w:b/>
          <w:bCs/>
        </w:rPr>
        <w:t>SMART Objectives:</w:t>
      </w:r>
    </w:p>
    <w:tbl>
      <w:tblPr>
        <w:tblStyle w:val="GridTable5Dark-Accent6"/>
        <w:tblW w:w="0" w:type="auto"/>
        <w:tblLook w:val="04A0" w:firstRow="1" w:lastRow="0" w:firstColumn="1" w:lastColumn="0" w:noHBand="0" w:noVBand="1"/>
      </w:tblPr>
      <w:tblGrid>
        <w:gridCol w:w="2000"/>
        <w:gridCol w:w="1775"/>
        <w:gridCol w:w="1980"/>
        <w:gridCol w:w="2250"/>
        <w:gridCol w:w="2065"/>
      </w:tblGrid>
      <w:tr w:rsidR="007945AD" w:rsidRPr="00804463" w14:paraId="4537C3B6" w14:textId="77777777" w:rsidTr="00A352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Borders>
              <w:bottom w:val="single" w:sz="4" w:space="0" w:color="FFFFFF" w:themeColor="background1"/>
            </w:tcBorders>
            <w:hideMark/>
          </w:tcPr>
          <w:p w14:paraId="08FC2E3B" w14:textId="77777777" w:rsidR="00804463" w:rsidRPr="007A6B69" w:rsidRDefault="00804463" w:rsidP="00F80DA3">
            <w:pPr>
              <w:jc w:val="center"/>
              <w:rPr>
                <w:rFonts w:eastAsia="Times New Roman" w:cs="Times New Roman"/>
                <w:color w:val="auto"/>
                <w:sz w:val="40"/>
                <w:szCs w:val="40"/>
              </w:rPr>
            </w:pPr>
            <w:r w:rsidRPr="00804463">
              <w:rPr>
                <w:rFonts w:eastAsia="Times New Roman" w:cs="Times New Roman"/>
                <w:color w:val="auto"/>
                <w:sz w:val="40"/>
                <w:szCs w:val="40"/>
              </w:rPr>
              <w:t>S</w:t>
            </w:r>
          </w:p>
          <w:p w14:paraId="75CA1F8B" w14:textId="6CA90065" w:rsidR="00804463" w:rsidRPr="007A6B69" w:rsidRDefault="00804463" w:rsidP="00F80DA3">
            <w:pPr>
              <w:jc w:val="center"/>
            </w:pPr>
            <w:r w:rsidRPr="007A6B69">
              <w:t>Specific</w:t>
            </w:r>
          </w:p>
        </w:tc>
        <w:tc>
          <w:tcPr>
            <w:tcW w:w="1775" w:type="dxa"/>
            <w:tcBorders>
              <w:bottom w:val="single" w:sz="4" w:space="0" w:color="FFFFFF" w:themeColor="background1"/>
            </w:tcBorders>
            <w:hideMark/>
          </w:tcPr>
          <w:p w14:paraId="2852919B" w14:textId="77777777"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 w:val="36"/>
                <w:szCs w:val="36"/>
              </w:rPr>
            </w:pPr>
            <w:r w:rsidRPr="00804463">
              <w:rPr>
                <w:rFonts w:eastAsia="Times New Roman" w:cs="Times New Roman"/>
                <w:color w:val="auto"/>
                <w:sz w:val="36"/>
                <w:szCs w:val="36"/>
              </w:rPr>
              <w:t>M</w:t>
            </w:r>
          </w:p>
          <w:p w14:paraId="66290F4E" w14:textId="31414DA8"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pPr>
            <w:r w:rsidRPr="007A6B69">
              <w:t>Measurable</w:t>
            </w:r>
          </w:p>
        </w:tc>
        <w:tc>
          <w:tcPr>
            <w:tcW w:w="1980" w:type="dxa"/>
            <w:tcBorders>
              <w:bottom w:val="single" w:sz="4" w:space="0" w:color="FFFFFF" w:themeColor="background1"/>
            </w:tcBorders>
            <w:hideMark/>
          </w:tcPr>
          <w:p w14:paraId="562282E7" w14:textId="77777777"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 w:val="36"/>
                <w:szCs w:val="36"/>
              </w:rPr>
            </w:pPr>
            <w:r w:rsidRPr="00804463">
              <w:rPr>
                <w:rFonts w:eastAsia="Times New Roman" w:cs="Times New Roman"/>
                <w:color w:val="auto"/>
                <w:sz w:val="36"/>
                <w:szCs w:val="36"/>
              </w:rPr>
              <w:t>A</w:t>
            </w:r>
          </w:p>
          <w:p w14:paraId="503D0E42" w14:textId="49C93265"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pPr>
            <w:r w:rsidRPr="007A6B69">
              <w:t>Achievable</w:t>
            </w:r>
          </w:p>
        </w:tc>
        <w:tc>
          <w:tcPr>
            <w:tcW w:w="2250" w:type="dxa"/>
            <w:tcBorders>
              <w:bottom w:val="single" w:sz="4" w:space="0" w:color="FFFFFF" w:themeColor="background1"/>
            </w:tcBorders>
            <w:hideMark/>
          </w:tcPr>
          <w:p w14:paraId="572F6025" w14:textId="77777777"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 w:val="36"/>
                <w:szCs w:val="36"/>
              </w:rPr>
            </w:pPr>
            <w:r w:rsidRPr="00804463">
              <w:rPr>
                <w:rFonts w:eastAsia="Times New Roman" w:cs="Times New Roman"/>
                <w:color w:val="auto"/>
                <w:sz w:val="36"/>
                <w:szCs w:val="36"/>
              </w:rPr>
              <w:t>R</w:t>
            </w:r>
          </w:p>
          <w:p w14:paraId="5158DB88" w14:textId="0DAD5BFA" w:rsidR="00804463" w:rsidRPr="00804463" w:rsidRDefault="00804463"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rPr>
            </w:pPr>
            <w:r w:rsidRPr="007A6B69">
              <w:rPr>
                <w:rFonts w:eastAsia="Times New Roman" w:cs="Times New Roman"/>
                <w:color w:val="auto"/>
                <w:szCs w:val="24"/>
              </w:rPr>
              <w:t>Relevant</w:t>
            </w:r>
          </w:p>
        </w:tc>
        <w:tc>
          <w:tcPr>
            <w:tcW w:w="2065" w:type="dxa"/>
            <w:tcBorders>
              <w:bottom w:val="single" w:sz="4" w:space="0" w:color="FFFFFF" w:themeColor="background1"/>
            </w:tcBorders>
            <w:hideMark/>
          </w:tcPr>
          <w:p w14:paraId="3ADD4C33" w14:textId="77777777" w:rsidR="00804463" w:rsidRPr="007A6B69" w:rsidRDefault="00804463"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 w:val="36"/>
                <w:szCs w:val="36"/>
              </w:rPr>
            </w:pPr>
            <w:r w:rsidRPr="00804463">
              <w:rPr>
                <w:rFonts w:eastAsia="Times New Roman" w:cs="Times New Roman"/>
                <w:color w:val="auto"/>
                <w:sz w:val="36"/>
                <w:szCs w:val="36"/>
              </w:rPr>
              <w:t>T</w:t>
            </w:r>
          </w:p>
          <w:p w14:paraId="58EADD47" w14:textId="58F5405A" w:rsidR="00804463" w:rsidRPr="00804463" w:rsidRDefault="00213819" w:rsidP="00F80DA3">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rPr>
            </w:pPr>
            <w:r w:rsidRPr="007A6B69">
              <w:rPr>
                <w:rFonts w:eastAsia="Times New Roman" w:cs="Times New Roman"/>
                <w:color w:val="auto"/>
                <w:szCs w:val="24"/>
              </w:rPr>
              <w:t>Time-bound</w:t>
            </w:r>
          </w:p>
        </w:tc>
      </w:tr>
      <w:tr w:rsidR="007945AD" w:rsidRPr="00804463" w14:paraId="14B86EE6" w14:textId="77777777" w:rsidTr="00A352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Borders>
              <w:bottom w:val="single" w:sz="4" w:space="0" w:color="47653F" w:themeColor="accent3"/>
            </w:tcBorders>
            <w:shd w:val="clear" w:color="auto" w:fill="D6E3BC" w:themeFill="accent6" w:themeFillTint="66"/>
            <w:hideMark/>
          </w:tcPr>
          <w:p w14:paraId="6C68FA55" w14:textId="54E9D07F" w:rsidR="000C24D2" w:rsidRPr="00A0501B" w:rsidRDefault="000C24D2" w:rsidP="00A0501B">
            <w:pPr>
              <w:jc w:val="left"/>
              <w:rPr>
                <w:rFonts w:eastAsia="Times New Roman" w:cs="Times New Roman"/>
                <w:b w:val="0"/>
                <w:bCs w:val="0"/>
                <w:color w:val="auto"/>
                <w:szCs w:val="24"/>
              </w:rPr>
            </w:pPr>
            <w:r w:rsidRPr="00A0501B">
              <w:rPr>
                <w:rFonts w:eastAsia="Times New Roman" w:cs="Times New Roman"/>
                <w:b w:val="0"/>
                <w:bCs w:val="0"/>
                <w:color w:val="auto"/>
                <w:szCs w:val="24"/>
              </w:rPr>
              <w:t>Attract international and domestic delegates</w:t>
            </w:r>
            <w:r w:rsidR="00804463" w:rsidRPr="00A0501B">
              <w:rPr>
                <w:rFonts w:eastAsia="Times New Roman" w:cs="Times New Roman"/>
                <w:b w:val="0"/>
                <w:bCs w:val="0"/>
                <w:color w:val="auto"/>
                <w:szCs w:val="24"/>
              </w:rPr>
              <w:t>.</w:t>
            </w:r>
          </w:p>
        </w:tc>
        <w:tc>
          <w:tcPr>
            <w:tcW w:w="1775" w:type="dxa"/>
            <w:tcBorders>
              <w:bottom w:val="single" w:sz="4" w:space="0" w:color="47653F" w:themeColor="accent3"/>
            </w:tcBorders>
            <w:hideMark/>
          </w:tcPr>
          <w:p w14:paraId="70EB40F6" w14:textId="77777777" w:rsidR="00804463" w:rsidRDefault="002C1082" w:rsidP="00F80DA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2C1082">
              <w:rPr>
                <w:rFonts w:eastAsia="Times New Roman" w:cs="Times New Roman"/>
                <w:color w:val="auto"/>
                <w:szCs w:val="24"/>
              </w:rPr>
              <w:t>Minimum of 2,000 attendees</w:t>
            </w:r>
          </w:p>
          <w:p w14:paraId="125874DC" w14:textId="35FA028D" w:rsidR="002C1082" w:rsidRPr="00804463" w:rsidRDefault="002C1082" w:rsidP="00F80DA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p>
        </w:tc>
        <w:tc>
          <w:tcPr>
            <w:tcW w:w="1980" w:type="dxa"/>
            <w:tcBorders>
              <w:bottom w:val="single" w:sz="4" w:space="0" w:color="47653F" w:themeColor="accent3"/>
            </w:tcBorders>
            <w:hideMark/>
          </w:tcPr>
          <w:p w14:paraId="6687D7A3" w14:textId="00B84253" w:rsidR="00804463" w:rsidRPr="00804463" w:rsidRDefault="00A0501B" w:rsidP="00F80DA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A0501B">
              <w:rPr>
                <w:rFonts w:eastAsia="Times New Roman" w:cs="Times New Roman"/>
                <w:color w:val="auto"/>
                <w:szCs w:val="24"/>
              </w:rPr>
              <w:t>Through targeted heritage and experiential tourism marketing</w:t>
            </w:r>
          </w:p>
        </w:tc>
        <w:tc>
          <w:tcPr>
            <w:tcW w:w="2250" w:type="dxa"/>
            <w:tcBorders>
              <w:bottom w:val="single" w:sz="4" w:space="0" w:color="47653F" w:themeColor="accent3"/>
            </w:tcBorders>
            <w:hideMark/>
          </w:tcPr>
          <w:p w14:paraId="04687F81" w14:textId="77933454" w:rsidR="00804463" w:rsidRPr="00804463" w:rsidRDefault="004659C5" w:rsidP="00F80DA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4659C5">
              <w:rPr>
                <w:rFonts w:eastAsia="Times New Roman" w:cs="Times New Roman"/>
                <w:color w:val="auto"/>
                <w:szCs w:val="24"/>
              </w:rPr>
              <w:t>Aligns with event goals and target audience</w:t>
            </w:r>
          </w:p>
        </w:tc>
        <w:tc>
          <w:tcPr>
            <w:tcW w:w="2065" w:type="dxa"/>
            <w:tcBorders>
              <w:bottom w:val="single" w:sz="4" w:space="0" w:color="47653F" w:themeColor="accent3"/>
            </w:tcBorders>
            <w:hideMark/>
          </w:tcPr>
          <w:p w14:paraId="37F031EF" w14:textId="44D56898" w:rsidR="00804463" w:rsidRPr="00804463" w:rsidRDefault="00314DBB" w:rsidP="00F80DA3">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rPr>
            </w:pPr>
            <w:r w:rsidRPr="00314DBB">
              <w:rPr>
                <w:rFonts w:eastAsia="Times New Roman" w:cs="Times New Roman"/>
                <w:color w:val="auto"/>
                <w:szCs w:val="24"/>
              </w:rPr>
              <w:t>To be achieved during the promotional period leading up to the event</w:t>
            </w:r>
          </w:p>
        </w:tc>
      </w:tr>
      <w:tr w:rsidR="007945AD" w:rsidRPr="00804463" w14:paraId="7216F17F" w14:textId="77777777" w:rsidTr="00A35268">
        <w:tc>
          <w:tcPr>
            <w:cnfStyle w:val="001000000000" w:firstRow="0" w:lastRow="0" w:firstColumn="1" w:lastColumn="0" w:oddVBand="0" w:evenVBand="0" w:oddHBand="0" w:evenHBand="0" w:firstRowFirstColumn="0" w:firstRowLastColumn="0" w:lastRowFirstColumn="0" w:lastRowLastColumn="0"/>
            <w:tcW w:w="2000" w:type="dxa"/>
            <w:tcBorders>
              <w:top w:val="single" w:sz="4" w:space="0" w:color="47653F" w:themeColor="accent3"/>
            </w:tcBorders>
            <w:shd w:val="clear" w:color="auto" w:fill="D6E3BC" w:themeFill="accent6" w:themeFillTint="66"/>
          </w:tcPr>
          <w:p w14:paraId="77AAC0E6" w14:textId="28F06996" w:rsidR="007945AD" w:rsidRPr="00A0501B" w:rsidRDefault="007945AD" w:rsidP="00A0501B">
            <w:pPr>
              <w:jc w:val="left"/>
              <w:rPr>
                <w:rFonts w:eastAsia="Times New Roman" w:cs="Times New Roman"/>
                <w:b w:val="0"/>
                <w:bCs w:val="0"/>
                <w:color w:val="auto"/>
                <w:szCs w:val="24"/>
              </w:rPr>
            </w:pPr>
            <w:r w:rsidRPr="00A0501B">
              <w:rPr>
                <w:rFonts w:eastAsia="Times New Roman" w:cs="Times New Roman"/>
                <w:b w:val="0"/>
                <w:bCs w:val="0"/>
                <w:color w:val="auto"/>
                <w:szCs w:val="24"/>
              </w:rPr>
              <w:t>Deliver unique cultural performances and workshops</w:t>
            </w:r>
          </w:p>
        </w:tc>
        <w:tc>
          <w:tcPr>
            <w:tcW w:w="1775" w:type="dxa"/>
            <w:tcBorders>
              <w:top w:val="single" w:sz="4" w:space="0" w:color="47653F" w:themeColor="accent3"/>
            </w:tcBorders>
            <w:shd w:val="clear" w:color="auto" w:fill="D6E3BC" w:themeFill="accent6" w:themeFillTint="66"/>
          </w:tcPr>
          <w:p w14:paraId="6CB72326" w14:textId="67C4F404" w:rsidR="007945AD" w:rsidRPr="002C1082" w:rsidRDefault="00A0501B" w:rsidP="00F80DA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A0501B">
              <w:rPr>
                <w:rFonts w:eastAsia="Times New Roman" w:cs="Times New Roman"/>
                <w:color w:val="auto"/>
                <w:szCs w:val="24"/>
              </w:rPr>
              <w:t>At least 15 sessions</w:t>
            </w:r>
          </w:p>
        </w:tc>
        <w:tc>
          <w:tcPr>
            <w:tcW w:w="1980" w:type="dxa"/>
            <w:tcBorders>
              <w:top w:val="single" w:sz="4" w:space="0" w:color="47653F" w:themeColor="accent3"/>
            </w:tcBorders>
            <w:shd w:val="clear" w:color="auto" w:fill="D6E3BC" w:themeFill="accent6" w:themeFillTint="66"/>
          </w:tcPr>
          <w:p w14:paraId="48CC62B6" w14:textId="2417122A" w:rsidR="007945AD" w:rsidRPr="00804463" w:rsidRDefault="004659C5" w:rsidP="00F80DA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4659C5">
              <w:rPr>
                <w:rFonts w:eastAsia="Times New Roman" w:cs="Times New Roman"/>
                <w:color w:val="auto"/>
                <w:szCs w:val="24"/>
              </w:rPr>
              <w:t>Scheduled over a 3-day program</w:t>
            </w:r>
          </w:p>
        </w:tc>
        <w:tc>
          <w:tcPr>
            <w:tcW w:w="2250" w:type="dxa"/>
            <w:tcBorders>
              <w:top w:val="single" w:sz="4" w:space="0" w:color="47653F" w:themeColor="accent3"/>
            </w:tcBorders>
            <w:shd w:val="clear" w:color="auto" w:fill="D6E3BC" w:themeFill="accent6" w:themeFillTint="66"/>
          </w:tcPr>
          <w:p w14:paraId="63F3CE56" w14:textId="23DDD117" w:rsidR="007945AD" w:rsidRPr="00804463" w:rsidRDefault="004659C5" w:rsidP="00F80DA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4659C5">
              <w:rPr>
                <w:rFonts w:eastAsia="Times New Roman" w:cs="Times New Roman"/>
                <w:color w:val="auto"/>
                <w:szCs w:val="24"/>
              </w:rPr>
              <w:t>Ensures cultural diversity and immersion</w:t>
            </w:r>
          </w:p>
        </w:tc>
        <w:tc>
          <w:tcPr>
            <w:tcW w:w="2065" w:type="dxa"/>
            <w:tcBorders>
              <w:top w:val="single" w:sz="4" w:space="0" w:color="47653F" w:themeColor="accent3"/>
            </w:tcBorders>
            <w:shd w:val="clear" w:color="auto" w:fill="D6E3BC" w:themeFill="accent6" w:themeFillTint="66"/>
          </w:tcPr>
          <w:p w14:paraId="1B3F9A80" w14:textId="7A947AFD" w:rsidR="007945AD" w:rsidRPr="00804463" w:rsidRDefault="00314DBB" w:rsidP="00F80DA3">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rPr>
            </w:pPr>
            <w:r w:rsidRPr="00314DBB">
              <w:rPr>
                <w:rFonts w:eastAsia="Times New Roman" w:cs="Times New Roman"/>
                <w:color w:val="auto"/>
                <w:szCs w:val="24"/>
              </w:rPr>
              <w:t>During the three-day event</w:t>
            </w:r>
          </w:p>
        </w:tc>
      </w:tr>
    </w:tbl>
    <w:p w14:paraId="554B0F36" w14:textId="0C78F7FC" w:rsidR="00804463" w:rsidRPr="003D5372" w:rsidRDefault="006C7A4E" w:rsidP="003D5372">
      <w:pPr>
        <w:jc w:val="center"/>
        <w:rPr>
          <w:b/>
          <w:bCs/>
        </w:rPr>
      </w:pPr>
      <w:r w:rsidRPr="003D5372">
        <w:rPr>
          <w:b/>
          <w:bCs/>
        </w:rPr>
        <w:t>Table 3: SMART analysis of event</w:t>
      </w:r>
    </w:p>
    <w:p w14:paraId="54F1309B" w14:textId="4ECAA3CD" w:rsidR="00CD1ABD" w:rsidRPr="00CD1ABD" w:rsidRDefault="00C567AD" w:rsidP="00CD1ABD">
      <w:pPr>
        <w:pStyle w:val="Heading1"/>
        <w:numPr>
          <w:ilvl w:val="0"/>
          <w:numId w:val="11"/>
        </w:numPr>
      </w:pPr>
      <w:bookmarkStart w:id="4" w:name="_Toc199526716"/>
      <w:r w:rsidRPr="00C567AD">
        <w:t>Event Management</w:t>
      </w:r>
      <w:r w:rsidR="00F658DA">
        <w:t>-</w:t>
      </w:r>
      <w:r w:rsidR="00F658DA" w:rsidRPr="00F658DA">
        <w:t xml:space="preserve"> </w:t>
      </w:r>
      <w:r w:rsidR="00F658DA">
        <w:t>Skills and Resources Required for the Event</w:t>
      </w:r>
      <w:bookmarkEnd w:id="4"/>
    </w:p>
    <w:p w14:paraId="7A15DBEB" w14:textId="3C5E7D11" w:rsidR="00F658DA" w:rsidRPr="00F80DA3" w:rsidRDefault="00F658DA" w:rsidP="00F658DA">
      <w:r>
        <w:t xml:space="preserve">Strategic event management for the “Legends of Croeso” celebration requires a well-integrated approach that aligns operational, planning, and marketing activities with both theoretical frameworks and practical application. The effective execution of the event depends on a balanced combination of professional skills and </w:t>
      </w:r>
      <w:r w:rsidRPr="00F80DA3">
        <w:t>tangible resources.</w:t>
      </w:r>
    </w:p>
    <w:p w14:paraId="0355ED6F" w14:textId="148BCFC8" w:rsidR="00F658DA" w:rsidRPr="00F80DA3" w:rsidRDefault="00F658DA" w:rsidP="00F658DA">
      <w:pPr>
        <w:pStyle w:val="Heading2"/>
        <w:numPr>
          <w:ilvl w:val="0"/>
          <w:numId w:val="14"/>
        </w:numPr>
        <w:rPr>
          <w:color w:val="000000" w:themeColor="text1"/>
        </w:rPr>
      </w:pPr>
      <w:bookmarkStart w:id="5" w:name="_Toc199526717"/>
      <w:r w:rsidRPr="00F80DA3">
        <w:rPr>
          <w:color w:val="000000" w:themeColor="text1"/>
        </w:rPr>
        <w:lastRenderedPageBreak/>
        <w:t>Operational Activities</w:t>
      </w:r>
      <w:bookmarkEnd w:id="5"/>
    </w:p>
    <w:p w14:paraId="3FB81C18" w14:textId="2E92E4BA" w:rsidR="008D5AA1" w:rsidRPr="00F80DA3" w:rsidRDefault="008D5AA1" w:rsidP="008D5AA1">
      <w:r w:rsidRPr="00F80DA3">
        <w:t xml:space="preserve">The tasks within the operational area of event management heavily use the </w:t>
      </w:r>
      <w:r w:rsidR="00E82D73" w:rsidRPr="00E921AB">
        <w:rPr>
          <w:b/>
          <w:bCs/>
        </w:rPr>
        <w:t>Event Management Body of Knowledge (</w:t>
      </w:r>
      <w:r w:rsidRPr="00E921AB">
        <w:rPr>
          <w:b/>
          <w:bCs/>
        </w:rPr>
        <w:t>EMBOK</w:t>
      </w:r>
      <w:r w:rsidR="00E82D73" w:rsidRPr="00E921AB">
        <w:rPr>
          <w:b/>
          <w:bCs/>
        </w:rPr>
        <w:t>)</w:t>
      </w:r>
      <w:r w:rsidRPr="00F80DA3">
        <w:t xml:space="preserve"> model</w:t>
      </w:r>
      <w:r w:rsidR="00C84AA3">
        <w:t xml:space="preserve"> </w:t>
      </w:r>
      <w:r w:rsidR="00C84AA3">
        <w:fldChar w:fldCharType="begin"/>
      </w:r>
      <w:r w:rsidR="00C84AA3">
        <w:instrText xml:space="preserve"> ADDIN EN.CITE &lt;EndNote&gt;&lt;Cite&gt;&lt;Author&gt;ZAINUDIN&lt;/Author&gt;&lt;Year&gt;2022&lt;/Year&gt;&lt;RecNum&gt;3429&lt;/RecNum&gt;&lt;DisplayText&gt;(ZAINUDIN, 2022)&lt;/DisplayText&gt;&lt;record&gt;&lt;rec-number&gt;3429&lt;/rec-number&gt;&lt;foreign-keys&gt;&lt;key app="EN" db-id="t2savdxwkaxre7e9fd6xz92j0ztexww9xara" timestamp="1748614646"&gt;3429&lt;/key&gt;&lt;/foreign-keys&gt;&lt;ref-type name="Journal Article"&gt;17&lt;/ref-type&gt;&lt;contributors&gt;&lt;authors&gt;&lt;author&gt;ZAINUDIN, NOORFAIZAH MD&lt;/author&gt;&lt;/authors&gt;&lt;/contributors&gt;&lt;titles&gt;&lt;title&gt;EVENT MANAGEMENT BODY OF KNOWLEDGE MODEL AND RISK MANAGEMENT IN MALAYSIAN SMALL ADVENTURE TOURISM BUSINESS&lt;/title&gt;&lt;/titles&gt;&lt;dates&gt;&lt;year&gt;2022&lt;/year&gt;&lt;/dates&gt;&lt;urls&gt;&lt;/urls&gt;&lt;/record&gt;&lt;/Cite&gt;&lt;/EndNote&gt;</w:instrText>
      </w:r>
      <w:r w:rsidR="00C84AA3">
        <w:fldChar w:fldCharType="separate"/>
      </w:r>
      <w:r w:rsidR="00C84AA3">
        <w:rPr>
          <w:noProof/>
        </w:rPr>
        <w:t>(ZAINUDIN, 2022)</w:t>
      </w:r>
      <w:r w:rsidR="00C84AA3">
        <w:fldChar w:fldCharType="end"/>
      </w:r>
      <w:r w:rsidRPr="00F80DA3">
        <w:t xml:space="preserve">. </w:t>
      </w:r>
      <w:r w:rsidR="006526D6">
        <w:t xml:space="preserve">According to </w:t>
      </w:r>
      <w:r w:rsidR="006526D6">
        <w:fldChar w:fldCharType="begin"/>
      </w:r>
      <w:r w:rsidR="006526D6">
        <w:instrText xml:space="preserve"> ADDIN EN.CITE &lt;EndNote&gt;&lt;Cite AuthorYear="1"&gt;&lt;Author&gt;Hind&lt;/Author&gt;&lt;Year&gt;2023&lt;/Year&gt;&lt;RecNum&gt;3430&lt;/RecNum&gt;&lt;DisplayText&gt;Hind et al. (2023)&lt;/DisplayText&gt;&lt;record&gt;&lt;rec-number&gt;3430&lt;/rec-number&gt;&lt;foreign-keys&gt;&lt;key app="EN" db-id="t2savdxwkaxre7e9fd6xz92j0ztexww9xara" timestamp="1748614682"&gt;3430&lt;/key&gt;&lt;/foreign-keys&gt;&lt;ref-type name="Book"&gt;6&lt;/ref-type&gt;&lt;contributors&gt;&lt;authors&gt;&lt;author&gt;Hind, David WG&lt;/author&gt;&lt;author&gt;Zamzuri, Norol Hamiza&lt;/author&gt;&lt;author&gt;Baba, Noradzhar&lt;/author&gt;&lt;author&gt;Hasan, Zakiyah&lt;/author&gt;&lt;author&gt;Disimulacion, Maria Arlene T&lt;/author&gt;&lt;/authors&gt;&lt;/contributors&gt;&lt;titles&gt;&lt;title&gt;International Best Practice in Creative Event Design&lt;/title&gt;&lt;/titles&gt;&lt;dates&gt;&lt;year&gt;2023&lt;/year&gt;&lt;/dates&gt;&lt;publisher&gt;Prasetiya Mulya Publishing&lt;/publisher&gt;&lt;isbn&gt;6021571509&lt;/isbn&gt;&lt;urls&gt;&lt;/urls&gt;&lt;/record&gt;&lt;/Cite&gt;&lt;/EndNote&gt;</w:instrText>
      </w:r>
      <w:r w:rsidR="006526D6">
        <w:fldChar w:fldCharType="separate"/>
      </w:r>
      <w:r w:rsidR="006526D6">
        <w:rPr>
          <w:noProof/>
        </w:rPr>
        <w:t>Hind et al. (2023)</w:t>
      </w:r>
      <w:r w:rsidR="006526D6">
        <w:fldChar w:fldCharType="end"/>
      </w:r>
      <w:r w:rsidR="006526D6">
        <w:t xml:space="preserve">, </w:t>
      </w:r>
      <w:r w:rsidRPr="00F80DA3">
        <w:t xml:space="preserve">EMBOK organizes the work needed for logistics, venue setup, catering and design and equipment installation. Here, </w:t>
      </w:r>
      <w:r w:rsidR="00A22F80">
        <w:t xml:space="preserve">event </w:t>
      </w:r>
      <w:r w:rsidRPr="00F80DA3">
        <w:t>need</w:t>
      </w:r>
      <w:r w:rsidR="005F1DD8">
        <w:t>s</w:t>
      </w:r>
      <w:r w:rsidRPr="00F80DA3">
        <w:t xml:space="preserve"> logistics coordination, risk management and technical knowledge. Employees must handle not only building rooms but also the courtyard, inns and local museums and be prepared for any changes caused by weather problems. People in the technical group must be able to use audio-visual gear, set up the stage, move around lights and arrange props properly.</w:t>
      </w:r>
    </w:p>
    <w:p w14:paraId="502F3A28" w14:textId="6D7049A7" w:rsidR="00F658DA" w:rsidRPr="00F80DA3" w:rsidRDefault="008D5AA1" w:rsidP="008D5AA1">
      <w:r w:rsidRPr="00F80DA3">
        <w:t>Resources for the event come from many physical and logistical factors. By using such venues, the cultural impact of an event grows and portable stages and lights support the interactive experiences offered during the event. Using mobile food stalls that serve cuisine made from local goods can both improve visitors’ experiences and celebrate the food of the region. The main functions of EMBOK are what connects components, making sure service standards are higher and those in attendance are more satisfied</w:t>
      </w:r>
      <w:r w:rsidR="00DA7AFD">
        <w:t xml:space="preserve"> </w:t>
      </w:r>
      <w:r w:rsidR="00DA7AFD">
        <w:fldChar w:fldCharType="begin"/>
      </w:r>
      <w:r w:rsidR="00DA7AFD">
        <w:instrText xml:space="preserve"> ADDIN EN.CITE &lt;EndNote&gt;&lt;Cite&gt;&lt;Author&gt;Cornelissen&lt;/Author&gt;&lt;Year&gt;2022&lt;/Year&gt;&lt;RecNum&gt;3431&lt;/RecNum&gt;&lt;DisplayText&gt;(Cornelissen, 2022)&lt;/DisplayText&gt;&lt;record&gt;&lt;rec-number&gt;3431&lt;/rec-number&gt;&lt;foreign-keys&gt;&lt;key app="EN" db-id="t2savdxwkaxre7e9fd6xz92j0ztexww9xara" timestamp="1748614759"&gt;3431&lt;/key&gt;&lt;/foreign-keys&gt;&lt;ref-type name="Thesis"&gt;32&lt;/ref-type&gt;&lt;contributors&gt;&lt;authors&gt;&lt;author&gt;Cornelissen, Zeta Monique&lt;/author&gt;&lt;/authors&gt;&lt;/contributors&gt;&lt;titles&gt;&lt;title&gt;Event organisers’ perspectives on the importance of marketing management of culinary festivals in the Western Cape&lt;/title&gt;&lt;/titles&gt;&lt;dates&gt;&lt;year&gt;2022&lt;/year&gt;&lt;/dates&gt;&lt;publisher&gt;Cape Peninsula University of Technology&lt;/publisher&gt;&lt;urls&gt;&lt;/urls&gt;&lt;/record&gt;&lt;/Cite&gt;&lt;/EndNote&gt;</w:instrText>
      </w:r>
      <w:r w:rsidR="00DA7AFD">
        <w:fldChar w:fldCharType="separate"/>
      </w:r>
      <w:r w:rsidR="00DA7AFD">
        <w:rPr>
          <w:noProof/>
        </w:rPr>
        <w:t>(Cornelissen, 2022)</w:t>
      </w:r>
      <w:r w:rsidR="00DA7AFD">
        <w:fldChar w:fldCharType="end"/>
      </w:r>
      <w:r w:rsidR="00F658DA" w:rsidRPr="00F80DA3">
        <w:t>.</w:t>
      </w:r>
    </w:p>
    <w:p w14:paraId="5706BA62" w14:textId="30082CE6" w:rsidR="00F658DA" w:rsidRPr="00F80DA3" w:rsidRDefault="00F658DA" w:rsidP="00F658DA">
      <w:pPr>
        <w:pStyle w:val="Heading2"/>
        <w:numPr>
          <w:ilvl w:val="0"/>
          <w:numId w:val="15"/>
        </w:numPr>
        <w:rPr>
          <w:color w:val="000000" w:themeColor="text1"/>
        </w:rPr>
      </w:pPr>
      <w:bookmarkStart w:id="6" w:name="_Toc199526718"/>
      <w:r w:rsidRPr="00F80DA3">
        <w:rPr>
          <w:color w:val="000000" w:themeColor="text1"/>
        </w:rPr>
        <w:t>Planning Activities</w:t>
      </w:r>
      <w:bookmarkEnd w:id="6"/>
    </w:p>
    <w:p w14:paraId="309D7D52" w14:textId="4F6D69EF" w:rsidR="00902291" w:rsidRPr="00F80DA3" w:rsidRDefault="00902291" w:rsidP="00902291">
      <w:r w:rsidRPr="00F80DA3">
        <w:t xml:space="preserve">In planning activities, </w:t>
      </w:r>
      <w:r w:rsidR="00547309" w:rsidRPr="00F80DA3">
        <w:t xml:space="preserve">it </w:t>
      </w:r>
      <w:r w:rsidR="00DB3A66" w:rsidRPr="00F80DA3">
        <w:t>relies</w:t>
      </w:r>
      <w:r w:rsidRPr="00F80DA3">
        <w:t xml:space="preserve"> on the </w:t>
      </w:r>
      <w:r w:rsidRPr="00E921AB">
        <w:rPr>
          <w:b/>
          <w:bCs/>
        </w:rPr>
        <w:t>Soft H</w:t>
      </w:r>
      <w:r w:rsidR="002D1B45" w:rsidRPr="00E921AB">
        <w:rPr>
          <w:b/>
          <w:bCs/>
        </w:rPr>
        <w:t xml:space="preserve">uman </w:t>
      </w:r>
      <w:r w:rsidRPr="00E921AB">
        <w:rPr>
          <w:b/>
          <w:bCs/>
        </w:rPr>
        <w:t>R</w:t>
      </w:r>
      <w:r w:rsidR="002D1B45" w:rsidRPr="00E921AB">
        <w:rPr>
          <w:b/>
          <w:bCs/>
        </w:rPr>
        <w:t xml:space="preserve">esource </w:t>
      </w:r>
      <w:r w:rsidRPr="00E921AB">
        <w:rPr>
          <w:b/>
          <w:bCs/>
        </w:rPr>
        <w:t>M</w:t>
      </w:r>
      <w:r w:rsidR="002D1B45" w:rsidRPr="00E921AB">
        <w:rPr>
          <w:b/>
          <w:bCs/>
        </w:rPr>
        <w:t>anagement</w:t>
      </w:r>
      <w:r w:rsidRPr="00E921AB">
        <w:rPr>
          <w:b/>
          <w:bCs/>
        </w:rPr>
        <w:t xml:space="preserve"> Theory</w:t>
      </w:r>
      <w:r w:rsidRPr="00F80DA3">
        <w:t xml:space="preserve"> first presented by</w:t>
      </w:r>
      <w:r w:rsidR="00994F8E">
        <w:t xml:space="preserve"> </w:t>
      </w:r>
      <w:r w:rsidR="00994F8E">
        <w:fldChar w:fldCharType="begin"/>
      </w:r>
      <w:r w:rsidR="00994F8E">
        <w:instrText xml:space="preserve"> ADDIN EN.CITE &lt;EndNote&gt;&lt;Cite AuthorYear="1"&gt;&lt;Author&gt;Ehrnrooth&lt;/Author&gt;&lt;Year&gt;2002&lt;/Year&gt;&lt;RecNum&gt;3432&lt;/RecNum&gt;&lt;DisplayText&gt;Ehrnrooth (2002)&lt;/DisplayText&gt;&lt;record&gt;&lt;rec-number&gt;3432&lt;/rec-number&gt;&lt;foreign-keys&gt;&lt;key app="EN" db-id="t2savdxwkaxre7e9fd6xz92j0ztexww9xara" timestamp="1748614809"&gt;3432&lt;/key&gt;&lt;/foreign-keys&gt;&lt;ref-type name="Journal Article"&gt;17&lt;/ref-type&gt;&lt;contributors&gt;&lt;authors&gt;&lt;author&gt;Ehrnrooth, Mats&lt;/author&gt;&lt;/authors&gt;&lt;/contributors&gt;&lt;titles&gt;&lt;title&gt;Strategic Soft Human Resource Management-The Very Idea&lt;/title&gt;&lt;/titles&gt;&lt;dates&gt;&lt;year&gt;2002&lt;/year&gt;&lt;/dates&gt;&lt;isbn&gt;9515557240&lt;/isbn&gt;&lt;urls&gt;&lt;/urls&gt;&lt;/record&gt;&lt;/Cite&gt;&lt;/EndNote&gt;</w:instrText>
      </w:r>
      <w:r w:rsidR="00994F8E">
        <w:fldChar w:fldCharType="separate"/>
      </w:r>
      <w:r w:rsidR="00994F8E">
        <w:rPr>
          <w:noProof/>
        </w:rPr>
        <w:t>Ehrnrooth (2002)</w:t>
      </w:r>
      <w:r w:rsidR="00994F8E">
        <w:fldChar w:fldCharType="end"/>
      </w:r>
      <w:r w:rsidRPr="00F80DA3">
        <w:t xml:space="preserve">. </w:t>
      </w:r>
      <w:r w:rsidR="000C3A76">
        <w:fldChar w:fldCharType="begin"/>
      </w:r>
      <w:r w:rsidR="000C3A76">
        <w:instrText xml:space="preserve"> ADDIN EN.CITE &lt;EndNote&gt;&lt;Cite AuthorYear="1"&gt;&lt;Author&gt;Aktar&lt;/Author&gt;&lt;Year&gt;2018&lt;/Year&gt;&lt;RecNum&gt;3433&lt;/RecNum&gt;&lt;DisplayText&gt;Aktar (2018)&lt;/DisplayText&gt;&lt;record&gt;&lt;rec-number&gt;3433&lt;/rec-number&gt;&lt;foreign-keys&gt;&lt;key app="EN" db-id="t2savdxwkaxre7e9fd6xz92j0ztexww9xara" timestamp="1748614855"&gt;3433&lt;/key&gt;&lt;/foreign-keys&gt;&lt;ref-type name="Journal Article"&gt;17&lt;/ref-type&gt;&lt;contributors&gt;&lt;authors&gt;&lt;author&gt;Aktar, ALIMA&lt;/author&gt;&lt;/authors&gt;&lt;/contributors&gt;&lt;titles&gt;&lt;title&gt;Soft HRM practices, organizational commitment, work-related support and employee engagement in Bangladesh banking sector&lt;/title&gt;&lt;secondary-title&gt;Universiti Utara Malaysia&lt;/secondary-title&gt;&lt;/titles&gt;&lt;periodical&gt;&lt;full-title&gt;Universiti Utara Malaysia&lt;/full-title&gt;&lt;/periodical&gt;&lt;dates&gt;&lt;year&gt;2018&lt;/year&gt;&lt;/dates&gt;&lt;urls&gt;&lt;/urls&gt;&lt;/record&gt;&lt;/Cite&gt;&lt;/EndNote&gt;</w:instrText>
      </w:r>
      <w:r w:rsidR="000C3A76">
        <w:fldChar w:fldCharType="separate"/>
      </w:r>
      <w:r w:rsidR="000C3A76">
        <w:rPr>
          <w:noProof/>
        </w:rPr>
        <w:t>Aktar (2018)</w:t>
      </w:r>
      <w:r w:rsidR="000C3A76">
        <w:fldChar w:fldCharType="end"/>
      </w:r>
      <w:r w:rsidR="000C3A76">
        <w:t xml:space="preserve"> stated that </w:t>
      </w:r>
      <w:r w:rsidRPr="00F80DA3">
        <w:t xml:space="preserve">HRM focuses on employees, ensures their involvement and motivates and develops them by treating them as vital assets. </w:t>
      </w:r>
      <w:r w:rsidR="00DB3A66" w:rsidRPr="00F80DA3">
        <w:t xml:space="preserve">Management </w:t>
      </w:r>
      <w:r w:rsidR="00935E6E" w:rsidRPr="00F80DA3">
        <w:t>needs</w:t>
      </w:r>
      <w:r w:rsidRPr="00F80DA3">
        <w:t xml:space="preserve"> to coordinate stakeholders, work with volunteers and handle resource planning in this domain. Being able to foster teamwork among local communities, academic institutions and the media is important for event organizers. </w:t>
      </w:r>
      <w:r w:rsidR="00935E6E" w:rsidRPr="00F80DA3">
        <w:t xml:space="preserve">Person </w:t>
      </w:r>
      <w:r w:rsidRPr="00F80DA3">
        <w:t>must be good at working with people and running events to build a shared strategy for the event.</w:t>
      </w:r>
    </w:p>
    <w:p w14:paraId="3C70D8F9" w14:textId="659DC6DE" w:rsidR="00F658DA" w:rsidRPr="00F80DA3" w:rsidRDefault="00902291" w:rsidP="00902291">
      <w:r w:rsidRPr="00F80DA3">
        <w:t xml:space="preserve">In the planning stage, teams also use human and organizational resources. The stories and guidance at Battle at the Black Gate are made authentic by the efforts of local actors, historians and volunteers. Schools and universities will offer the details about coding and students can gain more experience as they do the work. Community meetings and </w:t>
      </w:r>
      <w:r w:rsidR="002B62A3" w:rsidRPr="00F80DA3">
        <w:t>memorandums of understanding (</w:t>
      </w:r>
      <w:r w:rsidRPr="00F80DA3">
        <w:t>MOUs</w:t>
      </w:r>
      <w:r w:rsidR="002B62A3" w:rsidRPr="00F80DA3">
        <w:t>)</w:t>
      </w:r>
      <w:r w:rsidRPr="00F80DA3">
        <w:t xml:space="preserve"> are two engagement strategies that help form important collaborations</w:t>
      </w:r>
      <w:r w:rsidR="00A27D76">
        <w:t xml:space="preserve"> </w:t>
      </w:r>
      <w:r w:rsidR="00A27D76">
        <w:fldChar w:fldCharType="begin"/>
      </w:r>
      <w:r w:rsidR="00A27D76">
        <w:instrText xml:space="preserve"> ADDIN EN.CITE &lt;EndNote&gt;&lt;Cite&gt;&lt;Author&gt;Sharma&lt;/Author&gt;&lt;Year&gt;2022&lt;/Year&gt;&lt;RecNum&gt;3434&lt;/RecNum&gt;&lt;DisplayText&gt;(Sharma &amp;amp; Kaushik, 2022)&lt;/DisplayText&gt;&lt;record&gt;&lt;rec-number&gt;3434&lt;/rec-number&gt;&lt;foreign-keys&gt;&lt;key app="EN" db-id="t2savdxwkaxre7e9fd6xz92j0ztexww9xara" timestamp="1748614932"&gt;3434&lt;/key&gt;&lt;/foreign-keys&gt;&lt;ref-type name="Conference Proceedings"&gt;10&lt;/ref-type&gt;&lt;contributors&gt;&lt;authors&gt;&lt;author&gt;Sharma, Dilip Kumar&lt;/author&gt;&lt;author&gt;Kaushik, Himani&lt;/author&gt;&lt;/authors&gt;&lt;/contributors&gt;&lt;titles&gt;&lt;title&gt;A study of role and importance of academic collaborations/memorandum of understanding in higher education institutions&lt;/title&gt;&lt;secondary-title&gt;2022 10th International Conference on Reliability, Infocom Technologies and Optimization (Trends and Future Directions)(ICRITO)&lt;/secondary-title&gt;&lt;/titles&gt;&lt;pages&gt;1-8&lt;/pages&gt;&lt;dates&gt;&lt;year&gt;2022&lt;/year&gt;&lt;/dates&gt;&lt;publisher&gt;IEEE&lt;/publisher&gt;&lt;isbn&gt;1665474335&lt;/isbn&gt;&lt;urls&gt;&lt;/urls&gt;&lt;/record&gt;&lt;/Cite&gt;&lt;/EndNote&gt;</w:instrText>
      </w:r>
      <w:r w:rsidR="00A27D76">
        <w:fldChar w:fldCharType="separate"/>
      </w:r>
      <w:r w:rsidR="00A27D76">
        <w:rPr>
          <w:noProof/>
        </w:rPr>
        <w:t>(Sharma &amp; Kaushik, 2022)</w:t>
      </w:r>
      <w:r w:rsidR="00A27D76">
        <w:fldChar w:fldCharType="end"/>
      </w:r>
      <w:r w:rsidRPr="00F80DA3">
        <w:t>. Through Soft HRM, planning is no longer only done alone but is carried out with cooperation and cultural considerations</w:t>
      </w:r>
      <w:r w:rsidR="00F658DA" w:rsidRPr="00F80DA3">
        <w:t>.</w:t>
      </w:r>
    </w:p>
    <w:p w14:paraId="5B570701" w14:textId="25AF0566" w:rsidR="00F658DA" w:rsidRPr="00F80DA3" w:rsidRDefault="00F658DA" w:rsidP="00F658DA">
      <w:pPr>
        <w:pStyle w:val="Heading2"/>
        <w:numPr>
          <w:ilvl w:val="0"/>
          <w:numId w:val="16"/>
        </w:numPr>
        <w:rPr>
          <w:color w:val="000000" w:themeColor="text1"/>
        </w:rPr>
      </w:pPr>
      <w:bookmarkStart w:id="7" w:name="_Toc199526719"/>
      <w:r w:rsidRPr="00F80DA3">
        <w:rPr>
          <w:color w:val="000000" w:themeColor="text1"/>
        </w:rPr>
        <w:lastRenderedPageBreak/>
        <w:t>Marketing Activities</w:t>
      </w:r>
      <w:bookmarkEnd w:id="7"/>
    </w:p>
    <w:p w14:paraId="55AC1680" w14:textId="0D29CC92" w:rsidR="00776C06" w:rsidRDefault="00776C06" w:rsidP="00776C06">
      <w:r w:rsidRPr="00F80DA3">
        <w:t xml:space="preserve">According to </w:t>
      </w:r>
      <w:r w:rsidR="00D85035">
        <w:fldChar w:fldCharType="begin"/>
      </w:r>
      <w:r w:rsidR="00D85035">
        <w:instrText xml:space="preserve"> ADDIN EN.CITE &lt;EndNote&gt;&lt;Cite AuthorYear="1"&gt;&lt;Author&gt;Ots&lt;/Author&gt;&lt;Year&gt;2017&lt;/Year&gt;&lt;RecNum&gt;3435&lt;/RecNum&gt;&lt;DisplayText&gt;Ots and Nyilasy (2017)&lt;/DisplayText&gt;&lt;record&gt;&lt;rec-number&gt;3435&lt;/rec-number&gt;&lt;foreign-keys&gt;&lt;key app="EN" db-id="t2savdxwkaxre7e9fd6xz92j0ztexww9xara" timestamp="1748614999"&gt;3435&lt;/key&gt;&lt;/foreign-keys&gt;&lt;ref-type name="Journal Article"&gt;17&lt;/ref-type&gt;&lt;contributors&gt;&lt;authors&gt;&lt;author&gt;Ots, Mart&lt;/author&gt;&lt;author&gt;Nyilasy, Gergely&lt;/author&gt;&lt;/authors&gt;&lt;/contributors&gt;&lt;titles&gt;&lt;title&gt;Just doing it: theorising integrated marketing communications (IMC) practices&lt;/title&gt;&lt;secondary-title&gt;European Journal of Marketing&lt;/secondary-title&gt;&lt;/titles&gt;&lt;periodical&gt;&lt;full-title&gt;European Journal of Marketing&lt;/full-title&gt;&lt;/periodical&gt;&lt;pages&gt;490-510&lt;/pages&gt;&lt;volume&gt;51&lt;/volume&gt;&lt;number&gt;3&lt;/number&gt;&lt;dates&gt;&lt;year&gt;2017&lt;/year&gt;&lt;/dates&gt;&lt;isbn&gt;0309-0566&lt;/isbn&gt;&lt;urls&gt;&lt;/urls&gt;&lt;/record&gt;&lt;/Cite&gt;&lt;/EndNote&gt;</w:instrText>
      </w:r>
      <w:r w:rsidR="00D85035">
        <w:fldChar w:fldCharType="separate"/>
      </w:r>
      <w:r w:rsidR="00D85035">
        <w:rPr>
          <w:noProof/>
        </w:rPr>
        <w:t>Ots and Nyilasy (2017)</w:t>
      </w:r>
      <w:r w:rsidR="00D85035">
        <w:fldChar w:fldCharType="end"/>
      </w:r>
      <w:r w:rsidR="00D85035">
        <w:t xml:space="preserve"> </w:t>
      </w:r>
      <w:r w:rsidR="007F3F1F" w:rsidRPr="00E921AB">
        <w:rPr>
          <w:b/>
          <w:bCs/>
        </w:rPr>
        <w:t>Integrated Marketing Communication (</w:t>
      </w:r>
      <w:r w:rsidRPr="00E921AB">
        <w:rPr>
          <w:b/>
          <w:bCs/>
        </w:rPr>
        <w:t>IMC</w:t>
      </w:r>
      <w:r w:rsidR="007F3F1F" w:rsidRPr="00E921AB">
        <w:rPr>
          <w:b/>
          <w:bCs/>
        </w:rPr>
        <w:t>)</w:t>
      </w:r>
      <w:r w:rsidRPr="00E921AB">
        <w:rPr>
          <w:b/>
          <w:bCs/>
        </w:rPr>
        <w:t xml:space="preserve"> Theory</w:t>
      </w:r>
      <w:r>
        <w:t xml:space="preserve">, the event’s marketing should communicate a consistent message on every possible platform. </w:t>
      </w:r>
      <w:r w:rsidR="006C18B8">
        <w:t xml:space="preserve">Management </w:t>
      </w:r>
      <w:r>
        <w:t xml:space="preserve">must have good digital marketing knowledge, ability to produce content and the skill to select the right audience for this work. Those in marketing need to learn how to connect with Gen Z and millennial travelers by using Instagram, YouTube and TikTok. </w:t>
      </w:r>
      <w:r w:rsidR="0075627F">
        <w:t xml:space="preserve">Management </w:t>
      </w:r>
      <w:r>
        <w:t>ought to know how to run campaigns and review data to improve effectiveness.</w:t>
      </w:r>
    </w:p>
    <w:p w14:paraId="474917E7" w14:textId="064598DD" w:rsidR="002A6043" w:rsidRDefault="00776C06" w:rsidP="00F658DA">
      <w:r>
        <w:t>Having the right digital resources and platforms is crucial to doing well in marketing. Posting events using special hashtags, tagging the location and sharing content users post will help the event be seen by many and build an online community</w:t>
      </w:r>
      <w:r w:rsidR="005B01F6">
        <w:t xml:space="preserve"> </w:t>
      </w:r>
      <w:r w:rsidR="005B01F6">
        <w:fldChar w:fldCharType="begin"/>
      </w:r>
      <w:r w:rsidR="005B01F6">
        <w:instrText xml:space="preserve"> ADDIN EN.CITE &lt;EndNote&gt;&lt;Cite&gt;&lt;Author&gt;Sorensen&lt;/Author&gt;&lt;Year&gt;2017&lt;/Year&gt;&lt;RecNum&gt;3436&lt;/RecNum&gt;&lt;DisplayText&gt;(Sorensen et al., 2017)&lt;/DisplayText&gt;&lt;record&gt;&lt;rec-number&gt;3436&lt;/rec-number&gt;&lt;foreign-keys&gt;&lt;key app="EN" db-id="t2savdxwkaxre7e9fd6xz92j0ztexww9xara" timestamp="1748615065"&gt;3436&lt;/key&gt;&lt;/foreign-keys&gt;&lt;ref-type name="Journal Article"&gt;17&lt;/ref-type&gt;&lt;contributors&gt;&lt;authors&gt;&lt;author&gt;Sorensen, Anne&lt;/author&gt;&lt;author&gt;Andrews, Lynda&lt;/author&gt;&lt;author&gt;Drennan, Judy&lt;/author&gt;&lt;/authors&gt;&lt;/contributors&gt;&lt;titles&gt;&lt;title&gt;Using social media posts as resources for engaging in value co-creation: The case for social media-based cause brand communities&lt;/title&gt;&lt;secondary-title&gt;Journal of Service Theory and Practice&lt;/secondary-title&gt;&lt;/titles&gt;&lt;periodical&gt;&lt;full-title&gt;Journal of Service Theory and Practice&lt;/full-title&gt;&lt;/periodical&gt;&lt;pages&gt;898-922&lt;/pages&gt;&lt;volume&gt;27&lt;/volume&gt;&lt;number&gt;4&lt;/number&gt;&lt;dates&gt;&lt;year&gt;2017&lt;/year&gt;&lt;/dates&gt;&lt;isbn&gt;2055-6225&lt;/isbn&gt;&lt;urls&gt;&lt;/urls&gt;&lt;/record&gt;&lt;/Cite&gt;&lt;/EndNote&gt;</w:instrText>
      </w:r>
      <w:r w:rsidR="005B01F6">
        <w:fldChar w:fldCharType="separate"/>
      </w:r>
      <w:r w:rsidR="005B01F6">
        <w:rPr>
          <w:noProof/>
        </w:rPr>
        <w:t>(Sorensen et al., 2017)</w:t>
      </w:r>
      <w:r w:rsidR="005B01F6">
        <w:fldChar w:fldCharType="end"/>
      </w:r>
      <w:r>
        <w:t>. Working with professional influencers and using press kits and promotional items will help with media outreach and PR. MICE platforms, early ticket offers and storytelling are all linked in IMC Theory to communicate what makes the event different</w:t>
      </w:r>
      <w:r w:rsidR="00F658DA">
        <w:t>.</w:t>
      </w:r>
    </w:p>
    <w:p w14:paraId="22A9432E" w14:textId="77777777" w:rsidR="00F658DA" w:rsidRDefault="00F658DA" w:rsidP="00F658DA">
      <w:pPr>
        <w:pStyle w:val="ContactInfo"/>
      </w:pPr>
    </w:p>
    <w:tbl>
      <w:tblPr>
        <w:tblStyle w:val="ListTable7Colorful-Accent2"/>
        <w:tblW w:w="0" w:type="auto"/>
        <w:tblLook w:val="04A0" w:firstRow="1" w:lastRow="0" w:firstColumn="1" w:lastColumn="0" w:noHBand="0" w:noVBand="1"/>
      </w:tblPr>
      <w:tblGrid>
        <w:gridCol w:w="1456"/>
        <w:gridCol w:w="3468"/>
        <w:gridCol w:w="281"/>
        <w:gridCol w:w="4845"/>
      </w:tblGrid>
      <w:tr w:rsidR="004C3916" w:rsidRPr="004C3916" w14:paraId="7E358AA1" w14:textId="77777777" w:rsidTr="008E4D0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single" w:sz="12" w:space="0" w:color="2F4158" w:themeColor="text2"/>
              <w:left w:val="single" w:sz="12" w:space="0" w:color="2F4158" w:themeColor="text2"/>
            </w:tcBorders>
            <w:vAlign w:val="center"/>
            <w:hideMark/>
          </w:tcPr>
          <w:p w14:paraId="42B2E1AE" w14:textId="77777777" w:rsidR="002A6043" w:rsidRPr="002A6043" w:rsidRDefault="002A6043" w:rsidP="004C3916">
            <w:pPr>
              <w:jc w:val="center"/>
              <w:rPr>
                <w:rFonts w:eastAsia="Times New Roman" w:cs="Times New Roman"/>
                <w:b/>
                <w:bCs/>
                <w:i w:val="0"/>
                <w:iCs w:val="0"/>
                <w:color w:val="262626" w:themeColor="text1" w:themeTint="D9"/>
                <w:szCs w:val="24"/>
              </w:rPr>
            </w:pPr>
            <w:r w:rsidRPr="002A6043">
              <w:rPr>
                <w:rFonts w:eastAsia="Times New Roman" w:cs="Times New Roman"/>
                <w:b/>
                <w:bCs/>
                <w:i w:val="0"/>
                <w:iCs w:val="0"/>
                <w:color w:val="262626" w:themeColor="text1" w:themeTint="D9"/>
                <w:szCs w:val="24"/>
              </w:rPr>
              <w:t>Activity Type</w:t>
            </w:r>
          </w:p>
        </w:tc>
        <w:tc>
          <w:tcPr>
            <w:tcW w:w="3468" w:type="dxa"/>
            <w:tcBorders>
              <w:top w:val="single" w:sz="12" w:space="0" w:color="2F4158" w:themeColor="text2"/>
            </w:tcBorders>
            <w:vAlign w:val="center"/>
            <w:hideMark/>
          </w:tcPr>
          <w:p w14:paraId="6388B344" w14:textId="77777777" w:rsidR="002A6043" w:rsidRPr="002A6043" w:rsidRDefault="002A6043" w:rsidP="004C391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i w:val="0"/>
                <w:iCs w:val="0"/>
                <w:color w:val="262626" w:themeColor="text1" w:themeTint="D9"/>
                <w:szCs w:val="24"/>
              </w:rPr>
            </w:pPr>
            <w:r w:rsidRPr="002A6043">
              <w:rPr>
                <w:rFonts w:eastAsia="Times New Roman" w:cs="Times New Roman"/>
                <w:b/>
                <w:bCs/>
                <w:i w:val="0"/>
                <w:iCs w:val="0"/>
                <w:color w:val="262626" w:themeColor="text1" w:themeTint="D9"/>
                <w:szCs w:val="24"/>
              </w:rPr>
              <w:t>Key Skills Required</w:t>
            </w:r>
          </w:p>
        </w:tc>
        <w:tc>
          <w:tcPr>
            <w:tcW w:w="5126" w:type="dxa"/>
            <w:gridSpan w:val="2"/>
            <w:tcBorders>
              <w:top w:val="single" w:sz="12" w:space="0" w:color="2F4158" w:themeColor="text2"/>
              <w:right w:val="single" w:sz="12" w:space="0" w:color="2F4158" w:themeColor="text2"/>
            </w:tcBorders>
            <w:vAlign w:val="center"/>
            <w:hideMark/>
          </w:tcPr>
          <w:p w14:paraId="0E52167E" w14:textId="77777777" w:rsidR="002A6043" w:rsidRPr="002A6043" w:rsidRDefault="002A6043" w:rsidP="004C391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i w:val="0"/>
                <w:iCs w:val="0"/>
                <w:color w:val="262626" w:themeColor="text1" w:themeTint="D9"/>
                <w:szCs w:val="24"/>
              </w:rPr>
            </w:pPr>
            <w:r w:rsidRPr="002A6043">
              <w:rPr>
                <w:rFonts w:eastAsia="Times New Roman" w:cs="Times New Roman"/>
                <w:b/>
                <w:bCs/>
                <w:i w:val="0"/>
                <w:iCs w:val="0"/>
                <w:color w:val="262626" w:themeColor="text1" w:themeTint="D9"/>
                <w:szCs w:val="24"/>
              </w:rPr>
              <w:t>Key Resources Required</w:t>
            </w:r>
          </w:p>
        </w:tc>
      </w:tr>
      <w:tr w:rsidR="004C3916" w:rsidRPr="004C3916" w14:paraId="3455F068" w14:textId="77777777" w:rsidTr="008E4D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12" w:space="0" w:color="2F4158" w:themeColor="text2"/>
            </w:tcBorders>
            <w:vAlign w:val="center"/>
            <w:hideMark/>
          </w:tcPr>
          <w:p w14:paraId="67143ECB" w14:textId="77777777" w:rsidR="002A6043" w:rsidRPr="002A6043" w:rsidRDefault="002A6043" w:rsidP="004C3916">
            <w:pPr>
              <w:jc w:val="center"/>
              <w:rPr>
                <w:rFonts w:eastAsia="Times New Roman" w:cs="Times New Roman"/>
                <w:i w:val="0"/>
                <w:iCs w:val="0"/>
                <w:color w:val="262626" w:themeColor="text1" w:themeTint="D9"/>
                <w:szCs w:val="24"/>
              </w:rPr>
            </w:pPr>
            <w:r w:rsidRPr="002A6043">
              <w:rPr>
                <w:rFonts w:eastAsia="Times New Roman" w:cs="Times New Roman"/>
                <w:b/>
                <w:bCs/>
                <w:i w:val="0"/>
                <w:iCs w:val="0"/>
                <w:color w:val="262626" w:themeColor="text1" w:themeTint="D9"/>
                <w:szCs w:val="24"/>
              </w:rPr>
              <w:t>Operational</w:t>
            </w:r>
          </w:p>
        </w:tc>
        <w:tc>
          <w:tcPr>
            <w:tcW w:w="3749" w:type="dxa"/>
            <w:gridSpan w:val="2"/>
            <w:hideMark/>
          </w:tcPr>
          <w:p w14:paraId="3A718416" w14:textId="67B549D4" w:rsidR="002A6043" w:rsidRPr="004C3916"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 xml:space="preserve">Logistical coordination </w:t>
            </w:r>
          </w:p>
          <w:p w14:paraId="13EF41A1" w14:textId="77777777" w:rsidR="00C328BD" w:rsidRPr="004C3916"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Risk management</w:t>
            </w:r>
          </w:p>
          <w:p w14:paraId="0EB9D8C7" w14:textId="14942F82" w:rsidR="002A6043" w:rsidRPr="004C3916"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Technical equipment handling</w:t>
            </w:r>
          </w:p>
        </w:tc>
        <w:tc>
          <w:tcPr>
            <w:tcW w:w="4845" w:type="dxa"/>
            <w:tcBorders>
              <w:right w:val="single" w:sz="12" w:space="0" w:color="2F4158" w:themeColor="text2"/>
            </w:tcBorders>
            <w:hideMark/>
          </w:tcPr>
          <w:p w14:paraId="55B258A9" w14:textId="76062364" w:rsidR="00C328BD" w:rsidRPr="004C3916" w:rsidRDefault="002A6043"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Heritage venues (castle, inns, museums)-</w:t>
            </w:r>
          </w:p>
          <w:p w14:paraId="640A03F2" w14:textId="77777777" w:rsidR="00C328BD" w:rsidRPr="004C3916" w:rsidRDefault="002A6043"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Staging, lighting, AV equipment</w:t>
            </w:r>
          </w:p>
          <w:p w14:paraId="0ABDF468" w14:textId="6AB95BF7" w:rsidR="002A6043" w:rsidRPr="004C3916" w:rsidRDefault="002A6043"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Mobile food stalls</w:t>
            </w:r>
          </w:p>
        </w:tc>
      </w:tr>
      <w:tr w:rsidR="004C3916" w:rsidRPr="004C3916" w14:paraId="7C93E513" w14:textId="77777777" w:rsidTr="008E4D08">
        <w:tc>
          <w:tcPr>
            <w:cnfStyle w:val="001000000000" w:firstRow="0" w:lastRow="0" w:firstColumn="1" w:lastColumn="0" w:oddVBand="0" w:evenVBand="0" w:oddHBand="0" w:evenHBand="0" w:firstRowFirstColumn="0" w:firstRowLastColumn="0" w:lastRowFirstColumn="0" w:lastRowLastColumn="0"/>
            <w:tcW w:w="0" w:type="auto"/>
            <w:tcBorders>
              <w:left w:val="single" w:sz="12" w:space="0" w:color="2F4158" w:themeColor="text2"/>
            </w:tcBorders>
            <w:vAlign w:val="center"/>
            <w:hideMark/>
          </w:tcPr>
          <w:p w14:paraId="5FF48937" w14:textId="77777777" w:rsidR="002A6043" w:rsidRPr="002A6043" w:rsidRDefault="002A6043" w:rsidP="004C3916">
            <w:pPr>
              <w:jc w:val="center"/>
              <w:rPr>
                <w:rFonts w:eastAsia="Times New Roman" w:cs="Times New Roman"/>
                <w:i w:val="0"/>
                <w:iCs w:val="0"/>
                <w:color w:val="262626" w:themeColor="text1" w:themeTint="D9"/>
                <w:szCs w:val="24"/>
              </w:rPr>
            </w:pPr>
            <w:r w:rsidRPr="002A6043">
              <w:rPr>
                <w:rFonts w:eastAsia="Times New Roman" w:cs="Times New Roman"/>
                <w:b/>
                <w:bCs/>
                <w:i w:val="0"/>
                <w:iCs w:val="0"/>
                <w:color w:val="262626" w:themeColor="text1" w:themeTint="D9"/>
                <w:szCs w:val="24"/>
              </w:rPr>
              <w:t>Planning</w:t>
            </w:r>
          </w:p>
        </w:tc>
        <w:tc>
          <w:tcPr>
            <w:tcW w:w="3749" w:type="dxa"/>
            <w:gridSpan w:val="2"/>
            <w:hideMark/>
          </w:tcPr>
          <w:p w14:paraId="187B23AE" w14:textId="77777777" w:rsidR="00C328BD" w:rsidRPr="004C3916" w:rsidRDefault="002A6043" w:rsidP="004C3916">
            <w:pPr>
              <w:pStyle w:val="ListParagraph"/>
              <w:numPr>
                <w:ilvl w:val="0"/>
                <w:numId w:val="12"/>
              </w:num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Stakeholder engagement</w:t>
            </w:r>
          </w:p>
          <w:p w14:paraId="23B28938" w14:textId="77777777" w:rsidR="00C328BD" w:rsidRPr="004C3916" w:rsidRDefault="002A6043" w:rsidP="004C3916">
            <w:pPr>
              <w:pStyle w:val="ListParagraph"/>
              <w:numPr>
                <w:ilvl w:val="0"/>
                <w:numId w:val="12"/>
              </w:num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Volunteer coordination</w:t>
            </w:r>
          </w:p>
          <w:p w14:paraId="4340EF1A" w14:textId="56AC1BC7" w:rsidR="002A6043" w:rsidRPr="004C3916" w:rsidRDefault="002A6043" w:rsidP="004C3916">
            <w:pPr>
              <w:pStyle w:val="ListParagraph"/>
              <w:numPr>
                <w:ilvl w:val="0"/>
                <w:numId w:val="12"/>
              </w:num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Organizational planning</w:t>
            </w:r>
          </w:p>
        </w:tc>
        <w:tc>
          <w:tcPr>
            <w:tcW w:w="4845" w:type="dxa"/>
            <w:tcBorders>
              <w:right w:val="single" w:sz="12" w:space="0" w:color="2F4158" w:themeColor="text2"/>
            </w:tcBorders>
            <w:hideMark/>
          </w:tcPr>
          <w:p w14:paraId="4DA9683C" w14:textId="77777777" w:rsidR="00C328BD" w:rsidRPr="004C3916" w:rsidRDefault="002A6043" w:rsidP="004C3916">
            <w:pPr>
              <w:pStyle w:val="ListParagraph"/>
              <w:numPr>
                <w:ilvl w:val="0"/>
                <w:numId w:val="13"/>
              </w:num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Local actors, historians, volunteers</w:t>
            </w:r>
            <w:r w:rsidR="00C328BD" w:rsidRPr="004C3916">
              <w:rPr>
                <w:rFonts w:eastAsia="Times New Roman" w:cs="Times New Roman"/>
                <w:color w:val="262626" w:themeColor="text1" w:themeTint="D9"/>
                <w:szCs w:val="24"/>
              </w:rPr>
              <w:br/>
            </w:r>
            <w:r w:rsidRPr="004C3916">
              <w:rPr>
                <w:rFonts w:eastAsia="Times New Roman" w:cs="Times New Roman"/>
                <w:color w:val="262626" w:themeColor="text1" w:themeTint="D9"/>
                <w:szCs w:val="24"/>
              </w:rPr>
              <w:t>University and community partnerships</w:t>
            </w:r>
          </w:p>
          <w:p w14:paraId="2D219668" w14:textId="31ACCFB7" w:rsidR="002A6043" w:rsidRPr="004C3916" w:rsidRDefault="002A6043" w:rsidP="004C3916">
            <w:pPr>
              <w:pStyle w:val="ListParagraph"/>
              <w:numPr>
                <w:ilvl w:val="0"/>
                <w:numId w:val="13"/>
              </w:num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MOUs, planning meetings</w:t>
            </w:r>
          </w:p>
        </w:tc>
      </w:tr>
      <w:tr w:rsidR="004C3916" w:rsidRPr="004C3916" w14:paraId="51745E71" w14:textId="77777777" w:rsidTr="008E4D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12" w:space="0" w:color="2F4158" w:themeColor="text2"/>
              <w:bottom w:val="single" w:sz="12" w:space="0" w:color="2F4158" w:themeColor="text2"/>
            </w:tcBorders>
            <w:vAlign w:val="center"/>
            <w:hideMark/>
          </w:tcPr>
          <w:p w14:paraId="50C80D2D" w14:textId="77777777" w:rsidR="002A6043" w:rsidRPr="002A6043" w:rsidRDefault="002A6043" w:rsidP="004C3916">
            <w:pPr>
              <w:jc w:val="center"/>
              <w:rPr>
                <w:rFonts w:eastAsia="Times New Roman" w:cs="Times New Roman"/>
                <w:i w:val="0"/>
                <w:iCs w:val="0"/>
                <w:color w:val="262626" w:themeColor="text1" w:themeTint="D9"/>
                <w:szCs w:val="24"/>
              </w:rPr>
            </w:pPr>
            <w:r w:rsidRPr="002A6043">
              <w:rPr>
                <w:rFonts w:eastAsia="Times New Roman" w:cs="Times New Roman"/>
                <w:b/>
                <w:bCs/>
                <w:i w:val="0"/>
                <w:iCs w:val="0"/>
                <w:color w:val="262626" w:themeColor="text1" w:themeTint="D9"/>
                <w:szCs w:val="24"/>
              </w:rPr>
              <w:t>Marketing</w:t>
            </w:r>
          </w:p>
        </w:tc>
        <w:tc>
          <w:tcPr>
            <w:tcW w:w="3749" w:type="dxa"/>
            <w:gridSpan w:val="2"/>
            <w:tcBorders>
              <w:bottom w:val="single" w:sz="12" w:space="0" w:color="2F4158" w:themeColor="text2"/>
            </w:tcBorders>
            <w:hideMark/>
          </w:tcPr>
          <w:p w14:paraId="2036AB7A" w14:textId="77777777" w:rsidR="00C328BD" w:rsidRPr="004C3916"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Digital marketing and analytics</w:t>
            </w:r>
          </w:p>
          <w:p w14:paraId="2994B709" w14:textId="77777777" w:rsidR="008E4D08"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Content creation</w:t>
            </w:r>
          </w:p>
          <w:p w14:paraId="25AE5A2E" w14:textId="12E9ACBE" w:rsidR="002A6043" w:rsidRPr="004C3916" w:rsidRDefault="002A6043" w:rsidP="004C3916">
            <w:pPr>
              <w:pStyle w:val="ListParagraph"/>
              <w:numPr>
                <w:ilvl w:val="0"/>
                <w:numId w:val="12"/>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Campaign management</w:t>
            </w:r>
          </w:p>
        </w:tc>
        <w:tc>
          <w:tcPr>
            <w:tcW w:w="4845" w:type="dxa"/>
            <w:tcBorders>
              <w:bottom w:val="single" w:sz="12" w:space="0" w:color="2F4158" w:themeColor="text2"/>
              <w:right w:val="single" w:sz="12" w:space="0" w:color="2F4158" w:themeColor="text2"/>
            </w:tcBorders>
            <w:hideMark/>
          </w:tcPr>
          <w:p w14:paraId="09422E0E" w14:textId="77777777" w:rsidR="00C328BD" w:rsidRPr="004C3916" w:rsidRDefault="002A6043"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Social media platforms (Instagram, YouTube, TikTok)</w:t>
            </w:r>
          </w:p>
          <w:p w14:paraId="7B393345" w14:textId="77777777" w:rsidR="00484196" w:rsidRPr="004C3916" w:rsidRDefault="002A6043"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Hashtags, press kits</w:t>
            </w:r>
          </w:p>
          <w:p w14:paraId="2CC66097" w14:textId="5C70E097" w:rsidR="002A6043" w:rsidRPr="004C3916" w:rsidRDefault="00484196" w:rsidP="004C3916">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262626" w:themeColor="text1" w:themeTint="D9"/>
                <w:szCs w:val="24"/>
              </w:rPr>
            </w:pPr>
            <w:r w:rsidRPr="004C3916">
              <w:rPr>
                <w:rFonts w:eastAsia="Times New Roman" w:cs="Times New Roman"/>
                <w:color w:val="262626" w:themeColor="text1" w:themeTint="D9"/>
                <w:szCs w:val="24"/>
              </w:rPr>
              <w:t>I</w:t>
            </w:r>
            <w:r w:rsidR="002A6043" w:rsidRPr="004C3916">
              <w:rPr>
                <w:rFonts w:eastAsia="Times New Roman" w:cs="Times New Roman"/>
                <w:color w:val="262626" w:themeColor="text1" w:themeTint="D9"/>
                <w:szCs w:val="24"/>
              </w:rPr>
              <w:t>nfluencer networks, promotional materials</w:t>
            </w:r>
          </w:p>
        </w:tc>
      </w:tr>
    </w:tbl>
    <w:p w14:paraId="17584BA6" w14:textId="121ADC9E" w:rsidR="00F80DA3" w:rsidRPr="00EB2F42" w:rsidRDefault="007A3D91" w:rsidP="00EB2F42">
      <w:pPr>
        <w:pStyle w:val="ContactInfo"/>
        <w:jc w:val="center"/>
        <w:rPr>
          <w:b/>
          <w:bCs/>
          <w:color w:val="000000" w:themeColor="text1"/>
        </w:rPr>
      </w:pPr>
      <w:r w:rsidRPr="00EB2F42">
        <w:rPr>
          <w:b/>
          <w:bCs/>
          <w:color w:val="000000" w:themeColor="text1"/>
        </w:rPr>
        <w:t xml:space="preserve">Table 4: </w:t>
      </w:r>
      <w:r w:rsidR="00F715FE" w:rsidRPr="00EB2F42">
        <w:rPr>
          <w:b/>
          <w:bCs/>
          <w:color w:val="000000" w:themeColor="text1"/>
        </w:rPr>
        <w:t>Summary of Skills and Resources Required for “Legends of Croeso”</w:t>
      </w:r>
    </w:p>
    <w:p w14:paraId="1F9DF4AD" w14:textId="769EDCD5" w:rsidR="007207DD" w:rsidRPr="007207DD" w:rsidRDefault="00012A64" w:rsidP="007207DD">
      <w:pPr>
        <w:pStyle w:val="Heading1"/>
        <w:numPr>
          <w:ilvl w:val="0"/>
          <w:numId w:val="17"/>
        </w:numPr>
        <w:rPr>
          <w:rFonts w:eastAsia="Times New Roman"/>
        </w:rPr>
      </w:pPr>
      <w:bookmarkStart w:id="8" w:name="_Toc199526720"/>
      <w:r w:rsidRPr="00012A64">
        <w:rPr>
          <w:rFonts w:eastAsia="Times New Roman"/>
        </w:rPr>
        <w:lastRenderedPageBreak/>
        <w:t>Event Budget</w:t>
      </w:r>
      <w:r w:rsidR="00C55720">
        <w:rPr>
          <w:rFonts w:eastAsia="Times New Roman"/>
        </w:rPr>
        <w:t xml:space="preserve">: </w:t>
      </w:r>
      <w:r w:rsidR="00C55720" w:rsidRPr="00044194">
        <w:rPr>
          <w:rFonts w:eastAsia="Times New Roman"/>
          <w:sz w:val="32"/>
          <w:szCs w:val="32"/>
        </w:rPr>
        <w:t>Income and Expenditure</w:t>
      </w:r>
      <w:bookmarkEnd w:id="8"/>
    </w:p>
    <w:p w14:paraId="3179E546" w14:textId="3EF1E523" w:rsidR="007207DD" w:rsidRPr="007207DD" w:rsidRDefault="007207DD" w:rsidP="007207DD">
      <w:pPr>
        <w:pStyle w:val="ContactInfo"/>
        <w:rPr>
          <w:rFonts w:eastAsiaTheme="minorHAnsi"/>
          <w:color w:val="000000" w:themeColor="text1"/>
        </w:rPr>
      </w:pPr>
      <w:r w:rsidRPr="007207DD">
        <w:rPr>
          <w:rFonts w:eastAsiaTheme="minorHAnsi"/>
          <w:color w:val="000000" w:themeColor="text1"/>
        </w:rPr>
        <w:t xml:space="preserve">The budgeting framework for the event adopts </w:t>
      </w:r>
      <w:r w:rsidRPr="00E921AB">
        <w:rPr>
          <w:rFonts w:eastAsiaTheme="minorHAnsi"/>
          <w:b/>
          <w:bCs/>
          <w:color w:val="000000" w:themeColor="text1"/>
        </w:rPr>
        <w:t>Zero-Based Budgeting (ZBB)</w:t>
      </w:r>
      <w:r w:rsidRPr="007207DD">
        <w:rPr>
          <w:rFonts w:eastAsiaTheme="minorHAnsi"/>
          <w:color w:val="000000" w:themeColor="text1"/>
        </w:rPr>
        <w:t>, a method where every expense is evaluated from a zero base rather than relying on historical data</w:t>
      </w:r>
      <w:r w:rsidR="00BF3249">
        <w:rPr>
          <w:rFonts w:eastAsiaTheme="minorHAnsi"/>
          <w:color w:val="000000" w:themeColor="text1"/>
        </w:rPr>
        <w:t xml:space="preserve"> </w:t>
      </w:r>
      <w:r w:rsidR="00C77325">
        <w:rPr>
          <w:rFonts w:eastAsiaTheme="minorHAnsi"/>
          <w:color w:val="000000" w:themeColor="text1"/>
        </w:rPr>
        <w:fldChar w:fldCharType="begin"/>
      </w:r>
      <w:r w:rsidR="00C77325">
        <w:rPr>
          <w:rFonts w:eastAsiaTheme="minorHAnsi"/>
          <w:color w:val="000000" w:themeColor="text1"/>
        </w:rPr>
        <w:instrText xml:space="preserve"> ADDIN EN.CITE &lt;EndNote&gt;&lt;Cite&gt;&lt;Author&gt;BUDGETING&lt;/Author&gt;&lt;Year&gt;2021&lt;/Year&gt;&lt;RecNum&gt;3437&lt;/RecNum&gt;&lt;DisplayText&gt;(BUDGETING, 2021)&lt;/DisplayText&gt;&lt;record&gt;&lt;rec-number&gt;3437&lt;/rec-number&gt;&lt;foreign-keys&gt;&lt;key app="EN" db-id="t2savdxwkaxre7e9fd6xz92j0ztexww9xara" timestamp="1748615230"&gt;3437&lt;/key&gt;&lt;/foreign-keys&gt;&lt;ref-type name="Journal Article"&gt;17&lt;/ref-type&gt;&lt;contributors&gt;&lt;authors&gt;&lt;author&gt;BUDGETING, TO&lt;/author&gt;&lt;/authors&gt;&lt;/contributors&gt;&lt;titles&gt;&lt;title&gt;RELATION OF PLANNING AND FORECASTING TO BUDGETING&lt;/title&gt;&lt;secondary-title&gt;Financial Management in the Sport Industry&lt;/secondary-title&gt;&lt;/titles&gt;&lt;periodical&gt;&lt;full-title&gt;Financial Management in the Sport Industry&lt;/full-title&gt;&lt;/periodical&gt;&lt;pages&gt;187&lt;/pages&gt;&lt;dates&gt;&lt;year&gt;2021&lt;/year&gt;&lt;/dates&gt;&lt;isbn&gt;1000351653&lt;/isbn&gt;&lt;urls&gt;&lt;/urls&gt;&lt;/record&gt;&lt;/Cite&gt;&lt;/EndNote&gt;</w:instrText>
      </w:r>
      <w:r w:rsidR="00C77325">
        <w:rPr>
          <w:rFonts w:eastAsiaTheme="minorHAnsi"/>
          <w:color w:val="000000" w:themeColor="text1"/>
        </w:rPr>
        <w:fldChar w:fldCharType="separate"/>
      </w:r>
      <w:r w:rsidR="00C77325">
        <w:rPr>
          <w:rFonts w:eastAsiaTheme="minorHAnsi"/>
          <w:noProof/>
          <w:color w:val="000000" w:themeColor="text1"/>
        </w:rPr>
        <w:t>(BUDGETING, 2021)</w:t>
      </w:r>
      <w:r w:rsidR="00C77325">
        <w:rPr>
          <w:rFonts w:eastAsiaTheme="minorHAnsi"/>
          <w:color w:val="000000" w:themeColor="text1"/>
        </w:rPr>
        <w:fldChar w:fldCharType="end"/>
      </w:r>
      <w:r w:rsidRPr="007207DD">
        <w:rPr>
          <w:rFonts w:eastAsiaTheme="minorHAnsi"/>
          <w:color w:val="000000" w:themeColor="text1"/>
        </w:rPr>
        <w:t xml:space="preserve">. </w:t>
      </w:r>
      <w:r w:rsidR="00505130">
        <w:rPr>
          <w:rFonts w:eastAsiaTheme="minorHAnsi"/>
          <w:color w:val="000000" w:themeColor="text1"/>
        </w:rPr>
        <w:t xml:space="preserve">According to </w:t>
      </w:r>
      <w:r w:rsidR="00505130">
        <w:rPr>
          <w:rFonts w:eastAsiaTheme="minorHAnsi"/>
          <w:color w:val="000000" w:themeColor="text1"/>
        </w:rPr>
        <w:fldChar w:fldCharType="begin"/>
      </w:r>
      <w:r w:rsidR="00505130">
        <w:rPr>
          <w:rFonts w:eastAsiaTheme="minorHAnsi"/>
          <w:color w:val="000000" w:themeColor="text1"/>
        </w:rPr>
        <w:instrText xml:space="preserve"> ADDIN EN.CITE &lt;EndNote&gt;&lt;Cite AuthorYear="1"&gt;&lt;Author&gt;Ogunyomi&lt;/Author&gt;&lt;Year&gt;2023&lt;/Year&gt;&lt;RecNum&gt;3438&lt;/RecNum&gt;&lt;DisplayText&gt;Ogunyomi (2023)&lt;/DisplayText&gt;&lt;record&gt;&lt;rec-number&gt;3438&lt;/rec-number&gt;&lt;foreign-keys&gt;&lt;key app="EN" db-id="t2savdxwkaxre7e9fd6xz92j0ztexww9xara" timestamp="1748615286"&gt;3438&lt;/key&gt;&lt;/foreign-keys&gt;&lt;ref-type name="Journal Article"&gt;17&lt;/ref-type&gt;&lt;contributors&gt;&lt;authors&gt;&lt;author&gt;Ogunyomi, Kayode&lt;/author&gt;&lt;/authors&gt;&lt;/contributors&gt;&lt;titles&gt;&lt;title&gt;Impact of Cost Management in Strategic Decision Making&lt;/title&gt;&lt;/titles&gt;&lt;dates&gt;&lt;year&gt;2023&lt;/year&gt;&lt;/dates&gt;&lt;urls&gt;&lt;/urls&gt;&lt;/record&gt;&lt;/Cite&gt;&lt;/EndNote&gt;</w:instrText>
      </w:r>
      <w:r w:rsidR="00505130">
        <w:rPr>
          <w:rFonts w:eastAsiaTheme="minorHAnsi"/>
          <w:color w:val="000000" w:themeColor="text1"/>
        </w:rPr>
        <w:fldChar w:fldCharType="separate"/>
      </w:r>
      <w:r w:rsidR="00505130">
        <w:rPr>
          <w:rFonts w:eastAsiaTheme="minorHAnsi"/>
          <w:noProof/>
          <w:color w:val="000000" w:themeColor="text1"/>
        </w:rPr>
        <w:t>Ogunyomi (2023)</w:t>
      </w:r>
      <w:r w:rsidR="00505130">
        <w:rPr>
          <w:rFonts w:eastAsiaTheme="minorHAnsi"/>
          <w:color w:val="000000" w:themeColor="text1"/>
        </w:rPr>
        <w:fldChar w:fldCharType="end"/>
      </w:r>
      <w:r w:rsidR="00505130">
        <w:rPr>
          <w:rFonts w:eastAsiaTheme="minorHAnsi"/>
          <w:color w:val="000000" w:themeColor="text1"/>
        </w:rPr>
        <w:t xml:space="preserve">, ZBB </w:t>
      </w:r>
      <w:r w:rsidRPr="007207DD">
        <w:rPr>
          <w:rFonts w:eastAsiaTheme="minorHAnsi"/>
          <w:color w:val="000000" w:themeColor="text1"/>
        </w:rPr>
        <w:t>approach ensures that each cost is justified in relation to the event’s strategic goals, promoting cost-efficiency and relevance in expenditure decisions.</w:t>
      </w:r>
    </w:p>
    <w:p w14:paraId="16E0832E" w14:textId="3AAD1497" w:rsidR="007207DD" w:rsidRPr="007207DD" w:rsidRDefault="00053D9C" w:rsidP="007207DD">
      <w:pPr>
        <w:pStyle w:val="ContactInfo"/>
        <w:rPr>
          <w:rFonts w:eastAsiaTheme="minorHAnsi"/>
          <w:color w:val="000000" w:themeColor="text1"/>
        </w:rPr>
      </w:pPr>
      <w:r w:rsidRPr="00053D9C">
        <w:rPr>
          <w:rFonts w:eastAsiaTheme="minorHAnsi"/>
          <w:color w:val="000000" w:themeColor="text1"/>
        </w:rPr>
        <w:t>Income generation for the event is diversified to ensure financial stability. Ticket sales are projected at £13,000 from 325 delegates, with an additional £10,000 from a Visit Wales and Welsh Government grant. Cultural sponsorships contribute £5,000, while stall fees from 10 local vendors add £3,000. A further £5,000 is expected from the Local Heritage Fund and Arts Wales. This mix strengthens operational viability and reflects broad support across public, private, and community sectors.</w:t>
      </w:r>
    </w:p>
    <w:tbl>
      <w:tblPr>
        <w:tblStyle w:val="ListTable6Colorful-Accent2"/>
        <w:tblW w:w="7620" w:type="dxa"/>
        <w:jc w:val="center"/>
        <w:tblLook w:val="04A0" w:firstRow="1" w:lastRow="0" w:firstColumn="1" w:lastColumn="0" w:noHBand="0" w:noVBand="1"/>
      </w:tblPr>
      <w:tblGrid>
        <w:gridCol w:w="4752"/>
        <w:gridCol w:w="2868"/>
      </w:tblGrid>
      <w:tr w:rsidR="00006D5F" w:rsidRPr="00006D5F" w14:paraId="63DF6A36" w14:textId="77777777" w:rsidTr="00006D5F">
        <w:trPr>
          <w:cnfStyle w:val="100000000000" w:firstRow="1" w:lastRow="0" w:firstColumn="0" w:lastColumn="0" w:oddVBand="0" w:evenVBand="0" w:oddHBand="0" w:evenHBand="0" w:firstRowFirstColumn="0" w:firstRowLastColumn="0" w:lastRowFirstColumn="0" w:lastRowLastColumn="0"/>
          <w:trHeight w:val="533"/>
          <w:jc w:val="center"/>
        </w:trPr>
        <w:tc>
          <w:tcPr>
            <w:cnfStyle w:val="001000000000" w:firstRow="0" w:lastRow="0" w:firstColumn="1" w:lastColumn="0" w:oddVBand="0" w:evenVBand="0" w:oddHBand="0" w:evenHBand="0" w:firstRowFirstColumn="0" w:firstRowLastColumn="0" w:lastRowFirstColumn="0" w:lastRowLastColumn="0"/>
            <w:tcW w:w="4740" w:type="dxa"/>
            <w:vAlign w:val="center"/>
            <w:hideMark/>
          </w:tcPr>
          <w:p w14:paraId="12131C80" w14:textId="0E4BBD17" w:rsidR="00006D5F" w:rsidRPr="00006D5F" w:rsidRDefault="00006D5F" w:rsidP="00006D5F">
            <w:pPr>
              <w:pStyle w:val="ContactInfo"/>
              <w:jc w:val="center"/>
              <w:rPr>
                <w:rFonts w:cs="Times New Roman"/>
                <w:color w:val="000000" w:themeColor="text1"/>
              </w:rPr>
            </w:pPr>
            <w:r w:rsidRPr="00006D5F">
              <w:rPr>
                <w:rFonts w:cs="Times New Roman"/>
                <w:color w:val="000000" w:themeColor="text1"/>
              </w:rPr>
              <w:t>Source</w:t>
            </w:r>
          </w:p>
        </w:tc>
        <w:tc>
          <w:tcPr>
            <w:tcW w:w="2860" w:type="dxa"/>
            <w:vAlign w:val="center"/>
            <w:hideMark/>
          </w:tcPr>
          <w:p w14:paraId="02391B78" w14:textId="63F6987A" w:rsidR="00006D5F" w:rsidRPr="00006D5F" w:rsidRDefault="00006D5F" w:rsidP="00B61944">
            <w:pPr>
              <w:pStyle w:val="ContactInfo"/>
              <w:jc w:val="left"/>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006D5F">
              <w:rPr>
                <w:rFonts w:cs="Times New Roman"/>
                <w:color w:val="000000" w:themeColor="text1"/>
              </w:rPr>
              <w:t xml:space="preserve">Estimated </w:t>
            </w:r>
            <w:r w:rsidR="00A639BF">
              <w:rPr>
                <w:rFonts w:cs="Times New Roman"/>
                <w:color w:val="000000" w:themeColor="text1"/>
              </w:rPr>
              <w:t xml:space="preserve">Income </w:t>
            </w:r>
            <w:r w:rsidRPr="00006D5F">
              <w:rPr>
                <w:rFonts w:cs="Times New Roman"/>
                <w:color w:val="000000" w:themeColor="text1"/>
              </w:rPr>
              <w:t>(£)</w:t>
            </w:r>
          </w:p>
        </w:tc>
      </w:tr>
      <w:tr w:rsidR="00006D5F" w:rsidRPr="00006D5F" w14:paraId="3E523484" w14:textId="77777777" w:rsidTr="00006D5F">
        <w:trPr>
          <w:cnfStyle w:val="000000100000" w:firstRow="0" w:lastRow="0" w:firstColumn="0" w:lastColumn="0" w:oddVBand="0" w:evenVBand="0" w:oddHBand="1" w:evenHBand="0" w:firstRowFirstColumn="0" w:firstRowLastColumn="0" w:lastRowFirstColumn="0" w:lastRowLastColumn="0"/>
          <w:trHeight w:val="394"/>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0CFA8C7D" w14:textId="77777777" w:rsidR="00006D5F" w:rsidRPr="00006D5F" w:rsidRDefault="00006D5F" w:rsidP="00006D5F">
            <w:pPr>
              <w:pStyle w:val="ContactInfo"/>
              <w:rPr>
                <w:rFonts w:cs="Times New Roman"/>
                <w:b w:val="0"/>
                <w:bCs w:val="0"/>
                <w:color w:val="000000" w:themeColor="text1"/>
              </w:rPr>
            </w:pPr>
            <w:r w:rsidRPr="00006D5F">
              <w:rPr>
                <w:rFonts w:cs="Times New Roman"/>
                <w:b w:val="0"/>
                <w:bCs w:val="0"/>
                <w:color w:val="000000" w:themeColor="text1"/>
              </w:rPr>
              <w:t>Delegate Tickets (325 x £40)</w:t>
            </w:r>
          </w:p>
        </w:tc>
        <w:tc>
          <w:tcPr>
            <w:tcW w:w="2860" w:type="dxa"/>
            <w:hideMark/>
          </w:tcPr>
          <w:p w14:paraId="02EC4CFD" w14:textId="77777777" w:rsidR="00006D5F" w:rsidRPr="00006D5F" w:rsidRDefault="00006D5F" w:rsidP="00006D5F">
            <w:pPr>
              <w:pStyle w:val="ContactInf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006D5F">
              <w:rPr>
                <w:rFonts w:cs="Times New Roman"/>
                <w:color w:val="000000" w:themeColor="text1"/>
              </w:rPr>
              <w:t>£13,000</w:t>
            </w:r>
          </w:p>
        </w:tc>
      </w:tr>
      <w:tr w:rsidR="00006D5F" w:rsidRPr="00006D5F" w14:paraId="6848CDB9" w14:textId="77777777" w:rsidTr="00006D5F">
        <w:trPr>
          <w:trHeight w:val="452"/>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72B5850B" w14:textId="77777777" w:rsidR="00006D5F" w:rsidRPr="00006D5F" w:rsidRDefault="00006D5F" w:rsidP="00006D5F">
            <w:pPr>
              <w:pStyle w:val="ContactInfo"/>
              <w:rPr>
                <w:rFonts w:cs="Times New Roman"/>
                <w:b w:val="0"/>
                <w:bCs w:val="0"/>
                <w:color w:val="000000" w:themeColor="text1"/>
              </w:rPr>
            </w:pPr>
            <w:r w:rsidRPr="00006D5F">
              <w:rPr>
                <w:rFonts w:cs="Times New Roman"/>
                <w:b w:val="0"/>
                <w:bCs w:val="0"/>
                <w:color w:val="000000" w:themeColor="text1"/>
              </w:rPr>
              <w:t>Visit Wales / Welsh Gov. Grant</w:t>
            </w:r>
          </w:p>
        </w:tc>
        <w:tc>
          <w:tcPr>
            <w:tcW w:w="2860" w:type="dxa"/>
            <w:hideMark/>
          </w:tcPr>
          <w:p w14:paraId="38BDE6B7" w14:textId="77777777" w:rsidR="00006D5F" w:rsidRPr="00006D5F" w:rsidRDefault="00006D5F" w:rsidP="00006D5F">
            <w:pPr>
              <w:pStyle w:val="ContactInf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006D5F">
              <w:rPr>
                <w:rFonts w:cs="Times New Roman"/>
                <w:color w:val="000000" w:themeColor="text1"/>
              </w:rPr>
              <w:t>£10,000</w:t>
            </w:r>
          </w:p>
        </w:tc>
      </w:tr>
      <w:tr w:rsidR="00006D5F" w:rsidRPr="00006D5F" w14:paraId="7AD3DF5B" w14:textId="77777777" w:rsidTr="00006D5F">
        <w:trPr>
          <w:cnfStyle w:val="000000100000" w:firstRow="0" w:lastRow="0" w:firstColumn="0" w:lastColumn="0" w:oddVBand="0" w:evenVBand="0" w:oddHBand="1" w:evenHBand="0" w:firstRowFirstColumn="0" w:firstRowLastColumn="0" w:lastRowFirstColumn="0" w:lastRowLastColumn="0"/>
          <w:trHeight w:val="369"/>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4C092AD7" w14:textId="77777777" w:rsidR="00006D5F" w:rsidRPr="00006D5F" w:rsidRDefault="00006D5F" w:rsidP="00006D5F">
            <w:pPr>
              <w:pStyle w:val="ContactInfo"/>
              <w:rPr>
                <w:rFonts w:cs="Times New Roman"/>
                <w:b w:val="0"/>
                <w:bCs w:val="0"/>
                <w:color w:val="000000" w:themeColor="text1"/>
              </w:rPr>
            </w:pPr>
            <w:r w:rsidRPr="00006D5F">
              <w:rPr>
                <w:rFonts w:cs="Times New Roman"/>
                <w:b w:val="0"/>
                <w:bCs w:val="0"/>
                <w:color w:val="000000" w:themeColor="text1"/>
              </w:rPr>
              <w:t>Cultural Sponsorship (Hospitality Brands)</w:t>
            </w:r>
          </w:p>
        </w:tc>
        <w:tc>
          <w:tcPr>
            <w:tcW w:w="2860" w:type="dxa"/>
            <w:hideMark/>
          </w:tcPr>
          <w:p w14:paraId="16BD64E2" w14:textId="77777777" w:rsidR="00006D5F" w:rsidRPr="00006D5F" w:rsidRDefault="00006D5F" w:rsidP="00006D5F">
            <w:pPr>
              <w:pStyle w:val="ContactInf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006D5F">
              <w:rPr>
                <w:rFonts w:cs="Times New Roman"/>
                <w:color w:val="000000" w:themeColor="text1"/>
              </w:rPr>
              <w:t>£5,000</w:t>
            </w:r>
          </w:p>
        </w:tc>
      </w:tr>
      <w:tr w:rsidR="00006D5F" w:rsidRPr="00006D5F" w14:paraId="5EED3688" w14:textId="77777777" w:rsidTr="00006D5F">
        <w:trPr>
          <w:trHeight w:val="497"/>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2D2C9B2C" w14:textId="77777777" w:rsidR="00006D5F" w:rsidRPr="00006D5F" w:rsidRDefault="00006D5F" w:rsidP="00006D5F">
            <w:pPr>
              <w:pStyle w:val="ContactInfo"/>
              <w:rPr>
                <w:rFonts w:cs="Times New Roman"/>
                <w:b w:val="0"/>
                <w:bCs w:val="0"/>
                <w:color w:val="000000" w:themeColor="text1"/>
              </w:rPr>
            </w:pPr>
            <w:r w:rsidRPr="00006D5F">
              <w:rPr>
                <w:rFonts w:cs="Times New Roman"/>
                <w:b w:val="0"/>
                <w:bCs w:val="0"/>
                <w:color w:val="000000" w:themeColor="text1"/>
              </w:rPr>
              <w:t>Local Vendor Stall Fees (10 x £300)</w:t>
            </w:r>
          </w:p>
        </w:tc>
        <w:tc>
          <w:tcPr>
            <w:tcW w:w="2860" w:type="dxa"/>
            <w:hideMark/>
          </w:tcPr>
          <w:p w14:paraId="2349BD3B" w14:textId="77777777" w:rsidR="00006D5F" w:rsidRPr="00006D5F" w:rsidRDefault="00006D5F" w:rsidP="00006D5F">
            <w:pPr>
              <w:pStyle w:val="ContactInf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006D5F">
              <w:rPr>
                <w:rFonts w:cs="Times New Roman"/>
                <w:color w:val="000000" w:themeColor="text1"/>
              </w:rPr>
              <w:t>£3,000</w:t>
            </w:r>
          </w:p>
        </w:tc>
      </w:tr>
      <w:tr w:rsidR="00006D5F" w:rsidRPr="00006D5F" w14:paraId="29D73E40" w14:textId="77777777" w:rsidTr="00006D5F">
        <w:trPr>
          <w:cnfStyle w:val="000000100000" w:firstRow="0" w:lastRow="0" w:firstColumn="0" w:lastColumn="0" w:oddVBand="0" w:evenVBand="0" w:oddHBand="1" w:evenHBand="0" w:firstRowFirstColumn="0" w:firstRowLastColumn="0" w:lastRowFirstColumn="0" w:lastRowLastColumn="0"/>
          <w:trHeight w:val="342"/>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4D51DECA" w14:textId="77777777" w:rsidR="00006D5F" w:rsidRPr="00006D5F" w:rsidRDefault="00006D5F" w:rsidP="00006D5F">
            <w:pPr>
              <w:pStyle w:val="ContactInfo"/>
              <w:rPr>
                <w:rFonts w:cs="Times New Roman"/>
                <w:b w:val="0"/>
                <w:bCs w:val="0"/>
                <w:color w:val="000000" w:themeColor="text1"/>
              </w:rPr>
            </w:pPr>
            <w:r w:rsidRPr="00006D5F">
              <w:rPr>
                <w:rFonts w:cs="Times New Roman"/>
                <w:b w:val="0"/>
                <w:bCs w:val="0"/>
                <w:color w:val="000000" w:themeColor="text1"/>
              </w:rPr>
              <w:t>Local Heritage Fund / Arts Wales Support</w:t>
            </w:r>
          </w:p>
        </w:tc>
        <w:tc>
          <w:tcPr>
            <w:tcW w:w="2860" w:type="dxa"/>
            <w:hideMark/>
          </w:tcPr>
          <w:p w14:paraId="58DCCDFD" w14:textId="77777777" w:rsidR="00006D5F" w:rsidRPr="00006D5F" w:rsidRDefault="00006D5F" w:rsidP="00006D5F">
            <w:pPr>
              <w:pStyle w:val="ContactInfo"/>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006D5F">
              <w:rPr>
                <w:rFonts w:cs="Times New Roman"/>
                <w:color w:val="000000" w:themeColor="text1"/>
              </w:rPr>
              <w:t>£5,000</w:t>
            </w:r>
          </w:p>
        </w:tc>
      </w:tr>
      <w:tr w:rsidR="00006D5F" w:rsidRPr="00006D5F" w14:paraId="230DAF68" w14:textId="77777777" w:rsidTr="00006D5F">
        <w:trPr>
          <w:trHeight w:val="533"/>
          <w:jc w:val="center"/>
        </w:trPr>
        <w:tc>
          <w:tcPr>
            <w:cnfStyle w:val="001000000000" w:firstRow="0" w:lastRow="0" w:firstColumn="1" w:lastColumn="0" w:oddVBand="0" w:evenVBand="0" w:oddHBand="0" w:evenHBand="0" w:firstRowFirstColumn="0" w:firstRowLastColumn="0" w:lastRowFirstColumn="0" w:lastRowLastColumn="0"/>
            <w:tcW w:w="4740" w:type="dxa"/>
            <w:hideMark/>
          </w:tcPr>
          <w:p w14:paraId="417BE0D6" w14:textId="3A348387" w:rsidR="00006D5F" w:rsidRPr="00006D5F" w:rsidRDefault="00006D5F" w:rsidP="00006D5F">
            <w:pPr>
              <w:pStyle w:val="ContactInfo"/>
              <w:rPr>
                <w:rFonts w:cs="Times New Roman"/>
                <w:color w:val="000000" w:themeColor="text1"/>
              </w:rPr>
            </w:pPr>
            <w:r w:rsidRPr="00006D5F">
              <w:rPr>
                <w:rFonts w:ascii="Segoe UI Emoji" w:hAnsi="Segoe UI Emoji" w:cs="Segoe UI Emoji"/>
                <w:color w:val="000000" w:themeColor="text1"/>
              </w:rPr>
              <w:t>🔸</w:t>
            </w:r>
            <w:r w:rsidRPr="00006D5F">
              <w:rPr>
                <w:rFonts w:cs="Times New Roman"/>
                <w:color w:val="000000" w:themeColor="text1"/>
              </w:rPr>
              <w:t xml:space="preserve">Total Projected </w:t>
            </w:r>
            <w:r w:rsidR="00852A5B">
              <w:rPr>
                <w:rFonts w:cs="Times New Roman"/>
                <w:color w:val="000000" w:themeColor="text1"/>
              </w:rPr>
              <w:t xml:space="preserve">Income </w:t>
            </w:r>
          </w:p>
        </w:tc>
        <w:tc>
          <w:tcPr>
            <w:tcW w:w="2860" w:type="dxa"/>
            <w:hideMark/>
          </w:tcPr>
          <w:p w14:paraId="486D4570" w14:textId="77777777" w:rsidR="00006D5F" w:rsidRPr="00006D5F" w:rsidRDefault="00006D5F" w:rsidP="00006D5F">
            <w:pPr>
              <w:pStyle w:val="ContactInfo"/>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006D5F">
              <w:rPr>
                <w:rFonts w:cs="Times New Roman"/>
                <w:b/>
                <w:bCs/>
                <w:color w:val="000000" w:themeColor="text1"/>
              </w:rPr>
              <w:t>£36,000</w:t>
            </w:r>
          </w:p>
        </w:tc>
      </w:tr>
    </w:tbl>
    <w:p w14:paraId="5D517A89" w14:textId="70BE9873" w:rsidR="007207DD" w:rsidRPr="004F604D" w:rsidRDefault="00053CB7" w:rsidP="00053CB7">
      <w:pPr>
        <w:pStyle w:val="ContactInfo"/>
        <w:jc w:val="center"/>
        <w:rPr>
          <w:rFonts w:eastAsiaTheme="minorHAnsi"/>
          <w:b/>
          <w:bCs/>
          <w:color w:val="000000" w:themeColor="text1"/>
        </w:rPr>
      </w:pPr>
      <w:r w:rsidRPr="004F604D">
        <w:rPr>
          <w:rFonts w:eastAsiaTheme="minorHAnsi"/>
          <w:b/>
          <w:bCs/>
          <w:color w:val="000000" w:themeColor="text1"/>
        </w:rPr>
        <w:t>Table 5: Projected income of event</w:t>
      </w:r>
    </w:p>
    <w:p w14:paraId="1381E051" w14:textId="27D0A119" w:rsidR="005B7D0F" w:rsidRPr="005B7D0F" w:rsidRDefault="005B7D0F" w:rsidP="005B7D0F">
      <w:pPr>
        <w:pStyle w:val="ContactInfo"/>
        <w:rPr>
          <w:rFonts w:eastAsiaTheme="minorHAnsi"/>
          <w:color w:val="000000" w:themeColor="text1"/>
        </w:rPr>
      </w:pPr>
      <w:r w:rsidRPr="005B7D0F">
        <w:rPr>
          <w:rFonts w:eastAsiaTheme="minorHAnsi"/>
          <w:color w:val="000000" w:themeColor="text1"/>
        </w:rPr>
        <w:t>The total estimated expenditure of £33,000 reflects a balanced approach to quality and resource efficiency. Key costs include £6,000 for local performers and storytellers, ensuring authentic engagement, and £4,000 for AV and staging to enhance audience experience. Marketing and promotion are allocated £4,000 to maximise visibility. Venue hire and hospitality contribute £5,500 and £3,500 respectively, supporting comfort and cultural richness. Additional spending on staffing, VIP hospitality, permits, and décor ensures smooth operations and professional standards across all event facets.</w:t>
      </w:r>
    </w:p>
    <w:tbl>
      <w:tblPr>
        <w:tblStyle w:val="ListTable6Colorful-Accent2"/>
        <w:tblW w:w="7650" w:type="dxa"/>
        <w:jc w:val="center"/>
        <w:tblLook w:val="04A0" w:firstRow="1" w:lastRow="0" w:firstColumn="1" w:lastColumn="0" w:noHBand="0" w:noVBand="1"/>
      </w:tblPr>
      <w:tblGrid>
        <w:gridCol w:w="4981"/>
        <w:gridCol w:w="2669"/>
      </w:tblGrid>
      <w:tr w:rsidR="00CC4F2C" w:rsidRPr="00CC4F2C" w14:paraId="411DDE44" w14:textId="77777777" w:rsidTr="00C30BF3">
        <w:trPr>
          <w:cnfStyle w:val="100000000000" w:firstRow="1" w:lastRow="0" w:firstColumn="0" w:lastColumn="0" w:oddVBand="0" w:evenVBand="0" w:oddHBand="0" w:evenHBand="0" w:firstRowFirstColumn="0" w:firstRowLastColumn="0" w:lastRowFirstColumn="0" w:lastRowLastColumn="0"/>
          <w:trHeight w:val="426"/>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1E3A686E" w14:textId="77777777" w:rsidR="00CC4F2C" w:rsidRPr="00CC4F2C" w:rsidRDefault="00CC4F2C" w:rsidP="00044194">
            <w:pPr>
              <w:pStyle w:val="ContactInfo"/>
              <w:jc w:val="center"/>
              <w:rPr>
                <w:rFonts w:cs="Times New Roman"/>
                <w:color w:val="000000" w:themeColor="text1"/>
              </w:rPr>
            </w:pPr>
            <w:r w:rsidRPr="00CC4F2C">
              <w:rPr>
                <w:rFonts w:cs="Times New Roman"/>
                <w:color w:val="000000" w:themeColor="text1"/>
              </w:rPr>
              <w:t>Category</w:t>
            </w:r>
          </w:p>
        </w:tc>
        <w:tc>
          <w:tcPr>
            <w:tcW w:w="2669" w:type="dxa"/>
            <w:vAlign w:val="center"/>
            <w:hideMark/>
          </w:tcPr>
          <w:p w14:paraId="41C5175B" w14:textId="77777777" w:rsidR="00CC4F2C" w:rsidRPr="00CC4F2C" w:rsidRDefault="00CC4F2C" w:rsidP="00CC4F2C">
            <w:pPr>
              <w:pStyle w:val="ContactInfo"/>
              <w:jc w:val="left"/>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color w:val="000000" w:themeColor="text1"/>
              </w:rPr>
              <w:t>Estimated Cost (£)</w:t>
            </w:r>
          </w:p>
        </w:tc>
      </w:tr>
      <w:tr w:rsidR="00CC4F2C" w:rsidRPr="00CC4F2C" w14:paraId="3F56C454" w14:textId="77777777" w:rsidTr="00C30BF3">
        <w:trPr>
          <w:cnfStyle w:val="000000100000" w:firstRow="0" w:lastRow="0" w:firstColumn="0" w:lastColumn="0" w:oddVBand="0" w:evenVBand="0" w:oddHBand="1" w:evenHBand="0" w:firstRowFirstColumn="0" w:firstRowLastColumn="0" w:lastRowFirstColumn="0" w:lastRowLastColumn="0"/>
          <w:trHeight w:val="557"/>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31E4B93C"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Venue Hire (Castle courtyard + Town Hall)</w:t>
            </w:r>
          </w:p>
        </w:tc>
        <w:tc>
          <w:tcPr>
            <w:tcW w:w="2669" w:type="dxa"/>
            <w:vAlign w:val="center"/>
            <w:hideMark/>
          </w:tcPr>
          <w:p w14:paraId="2EA3072B" w14:textId="77777777" w:rsidR="00CC4F2C" w:rsidRPr="00CC4F2C" w:rsidRDefault="00CC4F2C" w:rsidP="00CC4F2C">
            <w:pPr>
              <w:pStyle w:val="ContactInfo"/>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C4F2C">
              <w:rPr>
                <w:rFonts w:cs="Times New Roman"/>
                <w:color w:val="000000" w:themeColor="text1"/>
              </w:rPr>
              <w:t>£5,500</w:t>
            </w:r>
          </w:p>
        </w:tc>
      </w:tr>
      <w:tr w:rsidR="00CC4F2C" w:rsidRPr="00CC4F2C" w14:paraId="1789CAEA" w14:textId="77777777" w:rsidTr="00C30BF3">
        <w:trPr>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7EB69DD5"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Scaled AV/Lighting &amp; Stage Setup</w:t>
            </w:r>
          </w:p>
        </w:tc>
        <w:tc>
          <w:tcPr>
            <w:tcW w:w="2669" w:type="dxa"/>
            <w:vAlign w:val="center"/>
            <w:hideMark/>
          </w:tcPr>
          <w:p w14:paraId="3ED1F3FB" w14:textId="77777777" w:rsidR="00CC4F2C" w:rsidRPr="00CC4F2C" w:rsidRDefault="00CC4F2C" w:rsidP="00CC4F2C">
            <w:pPr>
              <w:pStyle w:val="ContactInfo"/>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color w:val="000000" w:themeColor="text1"/>
              </w:rPr>
              <w:t>£4,000</w:t>
            </w:r>
          </w:p>
        </w:tc>
      </w:tr>
      <w:tr w:rsidR="00CC4F2C" w:rsidRPr="00CC4F2C" w14:paraId="068A8499" w14:textId="77777777" w:rsidTr="00C30BF3">
        <w:trPr>
          <w:cnfStyle w:val="000000100000" w:firstRow="0" w:lastRow="0" w:firstColumn="0" w:lastColumn="0" w:oddVBand="0" w:evenVBand="0" w:oddHBand="1"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1C3A279C"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Local Performers &amp; Storytellers</w:t>
            </w:r>
          </w:p>
        </w:tc>
        <w:tc>
          <w:tcPr>
            <w:tcW w:w="2669" w:type="dxa"/>
            <w:vAlign w:val="center"/>
            <w:hideMark/>
          </w:tcPr>
          <w:p w14:paraId="7E0E52C6" w14:textId="77777777" w:rsidR="00CC4F2C" w:rsidRPr="00CC4F2C" w:rsidRDefault="00CC4F2C" w:rsidP="00CC4F2C">
            <w:pPr>
              <w:pStyle w:val="ContactInfo"/>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C4F2C">
              <w:rPr>
                <w:rFonts w:cs="Times New Roman"/>
                <w:color w:val="000000" w:themeColor="text1"/>
              </w:rPr>
              <w:t>£6,000</w:t>
            </w:r>
          </w:p>
        </w:tc>
      </w:tr>
      <w:tr w:rsidR="00CC4F2C" w:rsidRPr="00CC4F2C" w14:paraId="15BA9167" w14:textId="77777777" w:rsidTr="00C30BF3">
        <w:trPr>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0B0D8F11"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lastRenderedPageBreak/>
              <w:t>Food Pop-ups &amp; Hospitality Tastings</w:t>
            </w:r>
          </w:p>
        </w:tc>
        <w:tc>
          <w:tcPr>
            <w:tcW w:w="2669" w:type="dxa"/>
            <w:vAlign w:val="center"/>
            <w:hideMark/>
          </w:tcPr>
          <w:p w14:paraId="22363C78" w14:textId="77777777" w:rsidR="00CC4F2C" w:rsidRPr="00CC4F2C" w:rsidRDefault="00CC4F2C" w:rsidP="00CC4F2C">
            <w:pPr>
              <w:pStyle w:val="ContactInfo"/>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color w:val="000000" w:themeColor="text1"/>
              </w:rPr>
              <w:t>£3,500</w:t>
            </w:r>
          </w:p>
        </w:tc>
      </w:tr>
      <w:tr w:rsidR="00CC4F2C" w:rsidRPr="00CC4F2C" w14:paraId="11A30F61" w14:textId="77777777" w:rsidTr="00C30BF3">
        <w:trPr>
          <w:cnfStyle w:val="000000100000" w:firstRow="0" w:lastRow="0" w:firstColumn="0" w:lastColumn="0" w:oddVBand="0" w:evenVBand="0" w:oddHBand="1"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3168CCAC"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Digital Marketing &amp; Local Promotion</w:t>
            </w:r>
          </w:p>
        </w:tc>
        <w:tc>
          <w:tcPr>
            <w:tcW w:w="2669" w:type="dxa"/>
            <w:vAlign w:val="center"/>
            <w:hideMark/>
          </w:tcPr>
          <w:p w14:paraId="1C80BB6D" w14:textId="77777777" w:rsidR="00CC4F2C" w:rsidRPr="00CC4F2C" w:rsidRDefault="00CC4F2C" w:rsidP="00CC4F2C">
            <w:pPr>
              <w:pStyle w:val="ContactInfo"/>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C4F2C">
              <w:rPr>
                <w:rFonts w:cs="Times New Roman"/>
                <w:color w:val="000000" w:themeColor="text1"/>
              </w:rPr>
              <w:t>£4,000</w:t>
            </w:r>
          </w:p>
        </w:tc>
      </w:tr>
      <w:tr w:rsidR="00CC4F2C" w:rsidRPr="00CC4F2C" w14:paraId="5D895B08" w14:textId="77777777" w:rsidTr="00C30BF3">
        <w:trPr>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3791BA5B"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Staff Honoraria, Admin &amp; Volunteers</w:t>
            </w:r>
          </w:p>
        </w:tc>
        <w:tc>
          <w:tcPr>
            <w:tcW w:w="2669" w:type="dxa"/>
            <w:vAlign w:val="center"/>
            <w:hideMark/>
          </w:tcPr>
          <w:p w14:paraId="6CA6FEC9" w14:textId="77777777" w:rsidR="00CC4F2C" w:rsidRPr="00CC4F2C" w:rsidRDefault="00CC4F2C" w:rsidP="00CC4F2C">
            <w:pPr>
              <w:pStyle w:val="ContactInfo"/>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color w:val="000000" w:themeColor="text1"/>
              </w:rPr>
              <w:t>£3,000</w:t>
            </w:r>
          </w:p>
        </w:tc>
      </w:tr>
      <w:tr w:rsidR="00CC4F2C" w:rsidRPr="00CC4F2C" w14:paraId="48A78C2D" w14:textId="77777777" w:rsidTr="00C30BF3">
        <w:trPr>
          <w:cnfStyle w:val="000000100000" w:firstRow="0" w:lastRow="0" w:firstColumn="0" w:lastColumn="0" w:oddVBand="0" w:evenVBand="0" w:oddHBand="1" w:evenHBand="0" w:firstRowFirstColumn="0" w:firstRowLastColumn="0" w:lastRowFirstColumn="0" w:lastRowLastColumn="0"/>
          <w:trHeight w:val="641"/>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79761F0A"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VIP Accommodations (select guests only)</w:t>
            </w:r>
          </w:p>
        </w:tc>
        <w:tc>
          <w:tcPr>
            <w:tcW w:w="2669" w:type="dxa"/>
            <w:vAlign w:val="center"/>
            <w:hideMark/>
          </w:tcPr>
          <w:p w14:paraId="4391BA5E" w14:textId="77777777" w:rsidR="00CC4F2C" w:rsidRPr="00CC4F2C" w:rsidRDefault="00CC4F2C" w:rsidP="00CC4F2C">
            <w:pPr>
              <w:pStyle w:val="ContactInfo"/>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C4F2C">
              <w:rPr>
                <w:rFonts w:cs="Times New Roman"/>
                <w:color w:val="000000" w:themeColor="text1"/>
              </w:rPr>
              <w:t>£2,500</w:t>
            </w:r>
          </w:p>
        </w:tc>
      </w:tr>
      <w:tr w:rsidR="00CC4F2C" w:rsidRPr="00CC4F2C" w14:paraId="5F12091E" w14:textId="77777777" w:rsidTr="00C30BF3">
        <w:trPr>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5EB986FE"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Insurance, Security &amp; Event Permits</w:t>
            </w:r>
          </w:p>
        </w:tc>
        <w:tc>
          <w:tcPr>
            <w:tcW w:w="2669" w:type="dxa"/>
            <w:vAlign w:val="center"/>
            <w:hideMark/>
          </w:tcPr>
          <w:p w14:paraId="0E7CA6A7" w14:textId="77777777" w:rsidR="00CC4F2C" w:rsidRPr="00CC4F2C" w:rsidRDefault="00CC4F2C" w:rsidP="00CC4F2C">
            <w:pPr>
              <w:pStyle w:val="ContactInfo"/>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color w:val="000000" w:themeColor="text1"/>
              </w:rPr>
              <w:t>£2,500</w:t>
            </w:r>
          </w:p>
        </w:tc>
      </w:tr>
      <w:tr w:rsidR="00CC4F2C" w:rsidRPr="00CC4F2C" w14:paraId="65435EF5" w14:textId="77777777" w:rsidTr="00C30BF3">
        <w:trPr>
          <w:cnfStyle w:val="000000100000" w:firstRow="0" w:lastRow="0" w:firstColumn="0" w:lastColumn="0" w:oddVBand="0" w:evenVBand="0" w:oddHBand="1" w:evenHBand="0" w:firstRowFirstColumn="0" w:firstRowLastColumn="0" w:lastRowFirstColumn="0" w:lastRowLastColumn="0"/>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51F4A36E" w14:textId="77777777" w:rsidR="00CC4F2C" w:rsidRPr="00CC4F2C" w:rsidRDefault="00CC4F2C" w:rsidP="00CC4F2C">
            <w:pPr>
              <w:pStyle w:val="ContactInfo"/>
              <w:jc w:val="left"/>
              <w:rPr>
                <w:rFonts w:cs="Times New Roman"/>
                <w:b w:val="0"/>
                <w:bCs w:val="0"/>
                <w:color w:val="000000" w:themeColor="text1"/>
              </w:rPr>
            </w:pPr>
            <w:r w:rsidRPr="00CC4F2C">
              <w:rPr>
                <w:rFonts w:cs="Times New Roman"/>
                <w:b w:val="0"/>
                <w:bCs w:val="0"/>
                <w:color w:val="000000" w:themeColor="text1"/>
              </w:rPr>
              <w:t>Signage, Print Materials &amp; Décor</w:t>
            </w:r>
          </w:p>
        </w:tc>
        <w:tc>
          <w:tcPr>
            <w:tcW w:w="2669" w:type="dxa"/>
            <w:vAlign w:val="center"/>
            <w:hideMark/>
          </w:tcPr>
          <w:p w14:paraId="312EA381" w14:textId="77777777" w:rsidR="00CC4F2C" w:rsidRPr="00CC4F2C" w:rsidRDefault="00CC4F2C" w:rsidP="00CC4F2C">
            <w:pPr>
              <w:pStyle w:val="ContactInfo"/>
              <w:jc w:val="left"/>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C4F2C">
              <w:rPr>
                <w:rFonts w:cs="Times New Roman"/>
                <w:color w:val="000000" w:themeColor="text1"/>
              </w:rPr>
              <w:t>£2,000</w:t>
            </w:r>
          </w:p>
        </w:tc>
      </w:tr>
      <w:tr w:rsidR="00CC4F2C" w:rsidRPr="00CC4F2C" w14:paraId="127AA5DF" w14:textId="77777777" w:rsidTr="00C30BF3">
        <w:trPr>
          <w:trHeight w:val="383"/>
          <w:jc w:val="center"/>
        </w:trPr>
        <w:tc>
          <w:tcPr>
            <w:cnfStyle w:val="001000000000" w:firstRow="0" w:lastRow="0" w:firstColumn="1" w:lastColumn="0" w:oddVBand="0" w:evenVBand="0" w:oddHBand="0" w:evenHBand="0" w:firstRowFirstColumn="0" w:firstRowLastColumn="0" w:lastRowFirstColumn="0" w:lastRowLastColumn="0"/>
            <w:tcW w:w="4981" w:type="dxa"/>
            <w:vAlign w:val="center"/>
            <w:hideMark/>
          </w:tcPr>
          <w:p w14:paraId="649EC7B3" w14:textId="4C45CDFC" w:rsidR="00CC4F2C" w:rsidRPr="00CC4F2C" w:rsidRDefault="00CC4F2C" w:rsidP="00CC4F2C">
            <w:pPr>
              <w:pStyle w:val="ContactInfo"/>
              <w:jc w:val="left"/>
              <w:rPr>
                <w:rFonts w:cs="Times New Roman"/>
                <w:color w:val="000000" w:themeColor="text1"/>
              </w:rPr>
            </w:pPr>
            <w:r w:rsidRPr="00CC4F2C">
              <w:rPr>
                <w:rFonts w:ascii="Segoe UI Emoji" w:hAnsi="Segoe UI Emoji" w:cs="Segoe UI Emoji"/>
                <w:color w:val="000000" w:themeColor="text1"/>
              </w:rPr>
              <w:t>🔸</w:t>
            </w:r>
            <w:r w:rsidRPr="00CC4F2C">
              <w:rPr>
                <w:rFonts w:cs="Times New Roman"/>
                <w:color w:val="000000" w:themeColor="text1"/>
              </w:rPr>
              <w:t xml:space="preserve">Total Estimated </w:t>
            </w:r>
            <w:r w:rsidR="00044194">
              <w:rPr>
                <w:rFonts w:cs="Times New Roman"/>
                <w:color w:val="000000" w:themeColor="text1"/>
              </w:rPr>
              <w:t xml:space="preserve">Expenditure </w:t>
            </w:r>
          </w:p>
        </w:tc>
        <w:tc>
          <w:tcPr>
            <w:tcW w:w="2669" w:type="dxa"/>
            <w:vAlign w:val="center"/>
            <w:hideMark/>
          </w:tcPr>
          <w:p w14:paraId="3A60110B" w14:textId="77777777" w:rsidR="00CC4F2C" w:rsidRPr="00CC4F2C" w:rsidRDefault="00CC4F2C" w:rsidP="00CC4F2C">
            <w:pPr>
              <w:pStyle w:val="ContactInfo"/>
              <w:jc w:val="left"/>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CC4F2C">
              <w:rPr>
                <w:rFonts w:cs="Times New Roman"/>
                <w:b/>
                <w:bCs/>
                <w:color w:val="000000" w:themeColor="text1"/>
              </w:rPr>
              <w:t>£33,000</w:t>
            </w:r>
          </w:p>
        </w:tc>
      </w:tr>
    </w:tbl>
    <w:p w14:paraId="511DF77E" w14:textId="17F26149" w:rsidR="00012A64" w:rsidRPr="004F604D" w:rsidRDefault="00053CB7" w:rsidP="008A1678">
      <w:pPr>
        <w:pStyle w:val="ContactInfo"/>
        <w:jc w:val="center"/>
        <w:rPr>
          <w:b/>
          <w:bCs/>
          <w:color w:val="000000" w:themeColor="text1"/>
        </w:rPr>
      </w:pPr>
      <w:r w:rsidRPr="004F604D">
        <w:rPr>
          <w:b/>
          <w:bCs/>
          <w:color w:val="000000" w:themeColor="text1"/>
        </w:rPr>
        <w:t>Table 6: Total Expenditures</w:t>
      </w:r>
    </w:p>
    <w:p w14:paraId="5A008290" w14:textId="77777777" w:rsidR="00202DE4" w:rsidRDefault="00202DE4" w:rsidP="00202DE4">
      <w:pPr>
        <w:pStyle w:val="Heading1"/>
        <w:numPr>
          <w:ilvl w:val="0"/>
          <w:numId w:val="17"/>
        </w:numPr>
        <w:rPr>
          <w:color w:val="auto"/>
          <w:sz w:val="27"/>
        </w:rPr>
      </w:pPr>
      <w:bookmarkStart w:id="9" w:name="_Toc199526721"/>
      <w:r>
        <w:t>Industry Trends, Issues, and Impacts</w:t>
      </w:r>
      <w:bookmarkEnd w:id="9"/>
    </w:p>
    <w:p w14:paraId="70254B53" w14:textId="20B5C58A" w:rsidR="00202DE4" w:rsidRDefault="00202DE4" w:rsidP="00202DE4">
      <w:r>
        <w:t>The MICE (Meetings, Incentives, Conferences, and Exhibitions) industry is undergoing rapid transformation in response to shifting global expectations, socio-cultural priorities, and post-pandemic recovery patterns</w:t>
      </w:r>
      <w:r w:rsidR="00E664F8">
        <w:t xml:space="preserve"> </w:t>
      </w:r>
      <w:r w:rsidR="00E664F8">
        <w:fldChar w:fldCharType="begin"/>
      </w:r>
      <w:r w:rsidR="00E664F8">
        <w:instrText xml:space="preserve"> ADDIN EN.CITE &lt;EndNote&gt;&lt;Cite&gt;&lt;Author&gt;Andersson&lt;/Author&gt;&lt;Year&gt;2022&lt;/Year&gt;&lt;RecNum&gt;3439&lt;/RecNum&gt;&lt;DisplayText&gt;(Andersson, 2022)&lt;/DisplayText&gt;&lt;record&gt;&lt;rec-number&gt;3439&lt;/rec-number&gt;&lt;foreign-keys&gt;&lt;key app="EN" db-id="t2savdxwkaxre7e9fd6xz92j0ztexww9xara" timestamp="1748615365"&gt;3439&lt;/key&gt;&lt;/foreign-keys&gt;&lt;ref-type name="Conference Proceedings"&gt;10&lt;/ref-type&gt;&lt;contributors&gt;&lt;authors&gt;&lt;author&gt;Andersson, Malin&lt;/author&gt;&lt;/authors&gt;&lt;/contributors&gt;&lt;titles&gt;&lt;title&gt;The post-pandemic values of meetings:: innovation and resilience in the meetings industry&lt;/title&gt;&lt;secondary-title&gt;The 30th Nordic Symposium of Tourism and Hospitality research&lt;/secondary-title&gt;&lt;/titles&gt;&lt;pages&gt;35-39&lt;/pages&gt;&lt;dates&gt;&lt;year&gt;2022&lt;/year&gt;&lt;/dates&gt;&lt;urls&gt;&lt;/urls&gt;&lt;/record&gt;&lt;/Cite&gt;&lt;/EndNote&gt;</w:instrText>
      </w:r>
      <w:r w:rsidR="00E664F8">
        <w:fldChar w:fldCharType="separate"/>
      </w:r>
      <w:r w:rsidR="00E664F8">
        <w:rPr>
          <w:noProof/>
        </w:rPr>
        <w:t>(Andersson, 2022)</w:t>
      </w:r>
      <w:r w:rsidR="00E664F8">
        <w:fldChar w:fldCharType="end"/>
      </w:r>
      <w:r>
        <w:t xml:space="preserve">. Several key trends identified by the </w:t>
      </w:r>
      <w:r w:rsidR="00FE3675">
        <w:t xml:space="preserve"> </w:t>
      </w:r>
      <w:r w:rsidR="00A23022">
        <w:fldChar w:fldCharType="begin"/>
      </w:r>
      <w:r w:rsidR="00A23022">
        <w:instrText xml:space="preserve"> ADDIN EN.CITE &lt;EndNote&gt;&lt;Cite AuthorYear="1"&gt;&lt;Author&gt;UNWTO&lt;/Author&gt;&lt;Year&gt;2023&lt;/Year&gt;&lt;RecNum&gt;3440&lt;/RecNum&gt;&lt;DisplayText&gt;UNWTO (2023)&lt;/DisplayText&gt;&lt;record&gt;&lt;rec-number&gt;3440&lt;/rec-number&gt;&lt;foreign-keys&gt;&lt;key app="EN" db-id="t2savdxwkaxre7e9fd6xz92j0ztexww9xara" timestamp="1748615446"&gt;3440&lt;/key&gt;&lt;/foreign-keys&gt;&lt;ref-type name="Report"&gt;27&lt;/ref-type&gt;&lt;contributors&gt;&lt;authors&gt;&lt;author&gt;UNWTO&lt;/author&gt;&lt;/authors&gt;&lt;/contributors&gt;&lt;titles&gt;&lt;title&gt;World Tourism Barometer&lt;/title&gt;&lt;/titles&gt;&lt;dates&gt;&lt;year&gt;2023&lt;/year&gt;&lt;/dates&gt;&lt;urls&gt;&lt;related-urls&gt;&lt;url&gt;. https://www.unwto.org/&lt;/url&gt;&lt;/related-urls&gt;&lt;/urls&gt;&lt;/record&gt;&lt;/Cite&gt;&lt;/EndNote&gt;</w:instrText>
      </w:r>
      <w:r w:rsidR="00A23022">
        <w:fldChar w:fldCharType="separate"/>
      </w:r>
      <w:r w:rsidR="00A23022">
        <w:rPr>
          <w:noProof/>
        </w:rPr>
        <w:t>UNWTO (2023)</w:t>
      </w:r>
      <w:r w:rsidR="00A23022">
        <w:fldChar w:fldCharType="end"/>
      </w:r>
      <w:r w:rsidR="00A23022">
        <w:t xml:space="preserve"> </w:t>
      </w:r>
      <w:r>
        <w:t xml:space="preserve">and </w:t>
      </w:r>
      <w:r w:rsidR="00AD1555">
        <w:fldChar w:fldCharType="begin"/>
      </w:r>
      <w:r w:rsidR="00B27161">
        <w:instrText xml:space="preserve"> ADDIN EN.CITE &lt;EndNote&gt;&lt;Cite AuthorYear="1"&gt;&lt;Author&gt;WTTC&lt;/Author&gt;&lt;Year&gt;2021&lt;/Year&gt;&lt;RecNum&gt;3441&lt;/RecNum&gt;&lt;DisplayText&gt;WTTC (2021)&lt;/DisplayText&gt;&lt;record&gt;&lt;rec-number&gt;3441&lt;/rec-number&gt;&lt;foreign-keys&gt;&lt;key app="EN" db-id="t2savdxwkaxre7e9fd6xz92j0ztexww9xara" timestamp="1748615529"&gt;3441&lt;/key&gt;&lt;/foreign-keys&gt;&lt;ref-type name="Report"&gt;27&lt;/ref-type&gt;&lt;contributors&gt;&lt;authors&gt;&lt;author&gt;World Travel &amp;amp; Tourism Council WTTC&lt;/author&gt;&lt;/authors&gt;&lt;/contributors&gt;&lt;titles&gt;&lt;title&gt;Travel &amp;amp; Tourism Economic Impact Research (EIR)&amp;#xD;&lt;/title&gt;&lt;/titles&gt;&lt;dates&gt;&lt;year&gt;2021&lt;/year&gt;&lt;/dates&gt;&lt;urls&gt;&lt;related-urls&gt;&lt;url&gt; https://wttc.org/Portals/0/Documents/EIR/EIR2022-global-infographic-2pager-080622.pdf&lt;/url&gt;&lt;/related-urls&gt;&lt;/urls&gt;&lt;/record&gt;&lt;/Cite&gt;&lt;/EndNote&gt;</w:instrText>
      </w:r>
      <w:r w:rsidR="00AD1555">
        <w:fldChar w:fldCharType="separate"/>
      </w:r>
      <w:r w:rsidR="00B27161">
        <w:rPr>
          <w:noProof/>
        </w:rPr>
        <w:t>WTTC (2021)</w:t>
      </w:r>
      <w:r w:rsidR="00AD1555">
        <w:fldChar w:fldCharType="end"/>
      </w:r>
      <w:r w:rsidR="00AD1555">
        <w:t xml:space="preserve"> </w:t>
      </w:r>
      <w:r>
        <w:t xml:space="preserve">directly shape the design and delivery of </w:t>
      </w:r>
      <w:r w:rsidRPr="00054B1C">
        <w:t xml:space="preserve">the </w:t>
      </w:r>
      <w:r w:rsidRPr="00054B1C">
        <w:rPr>
          <w:rStyle w:val="Emphasis"/>
          <w:i w:val="0"/>
          <w:iCs w:val="0"/>
        </w:rPr>
        <w:t>Legends of Croeso</w:t>
      </w:r>
      <w:r>
        <w:t xml:space="preserve"> event, influencing both strategic intent and operational planning.</w:t>
      </w:r>
    </w:p>
    <w:tbl>
      <w:tblPr>
        <w:tblStyle w:val="ListTable4-Accent2"/>
        <w:tblW w:w="9020" w:type="dxa"/>
        <w:jc w:val="center"/>
        <w:tblLook w:val="04A0" w:firstRow="1" w:lastRow="0" w:firstColumn="1" w:lastColumn="0" w:noHBand="0" w:noVBand="1"/>
      </w:tblPr>
      <w:tblGrid>
        <w:gridCol w:w="3342"/>
        <w:gridCol w:w="5678"/>
      </w:tblGrid>
      <w:tr w:rsidR="00CD0223" w14:paraId="0E7846FC" w14:textId="77777777" w:rsidTr="00CD0223">
        <w:trPr>
          <w:cnfStyle w:val="100000000000" w:firstRow="1" w:lastRow="0" w:firstColumn="0" w:lastColumn="0" w:oddVBand="0" w:evenVBand="0" w:oddHBand="0"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7F9CA5" w:themeFill="accent2" w:themeFillTint="99"/>
            <w:hideMark/>
          </w:tcPr>
          <w:p w14:paraId="1F6A8240" w14:textId="77777777" w:rsidR="00202DE4" w:rsidRPr="004059B7" w:rsidRDefault="00202DE4" w:rsidP="00CD0223">
            <w:pPr>
              <w:spacing w:line="240" w:lineRule="auto"/>
              <w:jc w:val="center"/>
              <w:rPr>
                <w:b w:val="0"/>
                <w:bCs w:val="0"/>
              </w:rPr>
            </w:pPr>
            <w:r w:rsidRPr="004059B7">
              <w:rPr>
                <w:rStyle w:val="Strong"/>
                <w:b/>
                <w:bCs/>
                <w:color w:val="000000" w:themeColor="text1"/>
              </w:rPr>
              <w:t>Trend / Issue</w:t>
            </w:r>
          </w:p>
        </w:tc>
        <w:tc>
          <w:tcPr>
            <w:tcW w:w="0" w:type="auto"/>
            <w:shd w:val="clear" w:color="auto" w:fill="7F9CA5" w:themeFill="accent2" w:themeFillTint="99"/>
            <w:hideMark/>
          </w:tcPr>
          <w:p w14:paraId="54139642" w14:textId="77777777" w:rsidR="00202DE4" w:rsidRPr="004059B7" w:rsidRDefault="00202DE4" w:rsidP="00CD0223">
            <w:pPr>
              <w:spacing w:line="24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4059B7">
              <w:rPr>
                <w:rStyle w:val="Strong"/>
                <w:b/>
                <w:bCs/>
                <w:color w:val="000000" w:themeColor="text1"/>
              </w:rPr>
              <w:t>Impact on Legends of Croeso</w:t>
            </w:r>
          </w:p>
        </w:tc>
      </w:tr>
      <w:tr w:rsidR="00202DE4" w14:paraId="11EF5CE6" w14:textId="77777777" w:rsidTr="00CD0223">
        <w:trPr>
          <w:cnfStyle w:val="000000100000" w:firstRow="0" w:lastRow="0" w:firstColumn="0" w:lastColumn="0" w:oddVBand="0" w:evenVBand="0" w:oddHBand="1" w:evenHBand="0" w:firstRowFirstColumn="0" w:firstRowLastColumn="0" w:lastRowFirstColumn="0" w:lastRowLastColumn="0"/>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47DF54" w14:textId="77777777" w:rsidR="00202DE4" w:rsidRPr="00CD0223" w:rsidRDefault="00202DE4" w:rsidP="00CD0223">
            <w:pPr>
              <w:spacing w:line="240" w:lineRule="auto"/>
              <w:rPr>
                <w:b w:val="0"/>
                <w:bCs w:val="0"/>
              </w:rPr>
            </w:pPr>
            <w:r w:rsidRPr="00CD0223">
              <w:rPr>
                <w:b w:val="0"/>
                <w:bCs w:val="0"/>
              </w:rPr>
              <w:t>Experiential Tourism</w:t>
            </w:r>
          </w:p>
        </w:tc>
        <w:tc>
          <w:tcPr>
            <w:tcW w:w="0" w:type="auto"/>
            <w:hideMark/>
          </w:tcPr>
          <w:p w14:paraId="5B4F72AE" w14:textId="77777777" w:rsidR="00202DE4" w:rsidRDefault="00202DE4" w:rsidP="00CD0223">
            <w:pPr>
              <w:spacing w:line="240" w:lineRule="auto"/>
              <w:cnfStyle w:val="000000100000" w:firstRow="0" w:lastRow="0" w:firstColumn="0" w:lastColumn="0" w:oddVBand="0" w:evenVBand="0" w:oddHBand="1" w:evenHBand="0" w:firstRowFirstColumn="0" w:firstRowLastColumn="0" w:lastRowFirstColumn="0" w:lastRowLastColumn="0"/>
            </w:pPr>
            <w:r>
              <w:t>Increases demand for immersive storytelling and local engagement.</w:t>
            </w:r>
          </w:p>
        </w:tc>
      </w:tr>
      <w:tr w:rsidR="00202DE4" w14:paraId="08D386AC" w14:textId="77777777" w:rsidTr="00CD0223">
        <w:trPr>
          <w:trHeight w:val="66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CB954F" w14:textId="77777777" w:rsidR="00202DE4" w:rsidRPr="00CD0223" w:rsidRDefault="00202DE4" w:rsidP="00CD0223">
            <w:pPr>
              <w:spacing w:line="240" w:lineRule="auto"/>
              <w:rPr>
                <w:b w:val="0"/>
                <w:bCs w:val="0"/>
              </w:rPr>
            </w:pPr>
            <w:r w:rsidRPr="00CD0223">
              <w:rPr>
                <w:b w:val="0"/>
                <w:bCs w:val="0"/>
              </w:rPr>
              <w:t>Sustainability</w:t>
            </w:r>
          </w:p>
        </w:tc>
        <w:tc>
          <w:tcPr>
            <w:tcW w:w="0" w:type="auto"/>
            <w:hideMark/>
          </w:tcPr>
          <w:p w14:paraId="6B2BC28D" w14:textId="77777777" w:rsidR="00202DE4" w:rsidRDefault="00202DE4" w:rsidP="00CD0223">
            <w:pPr>
              <w:spacing w:line="240" w:lineRule="auto"/>
              <w:cnfStyle w:val="000000000000" w:firstRow="0" w:lastRow="0" w:firstColumn="0" w:lastColumn="0" w:oddVBand="0" w:evenVBand="0" w:oddHBand="0" w:evenHBand="0" w:firstRowFirstColumn="0" w:firstRowLastColumn="0" w:lastRowFirstColumn="0" w:lastRowLastColumn="0"/>
            </w:pPr>
            <w:r>
              <w:t>Encourages eco-conscious practices, reuse, and reduced carbon footprint.</w:t>
            </w:r>
          </w:p>
        </w:tc>
      </w:tr>
      <w:tr w:rsidR="00202DE4" w14:paraId="558D7858" w14:textId="77777777" w:rsidTr="00CD0223">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E23A3E" w14:textId="77777777" w:rsidR="00202DE4" w:rsidRPr="00CD0223" w:rsidRDefault="00202DE4" w:rsidP="00CD0223">
            <w:pPr>
              <w:spacing w:line="240" w:lineRule="auto"/>
              <w:rPr>
                <w:b w:val="0"/>
                <w:bCs w:val="0"/>
              </w:rPr>
            </w:pPr>
            <w:r w:rsidRPr="00CD0223">
              <w:rPr>
                <w:b w:val="0"/>
                <w:bCs w:val="0"/>
              </w:rPr>
              <w:t>Post-COVID Recovery</w:t>
            </w:r>
          </w:p>
        </w:tc>
        <w:tc>
          <w:tcPr>
            <w:tcW w:w="0" w:type="auto"/>
            <w:hideMark/>
          </w:tcPr>
          <w:p w14:paraId="42E13A7C" w14:textId="77777777" w:rsidR="00202DE4" w:rsidRDefault="00202DE4" w:rsidP="00CD0223">
            <w:pPr>
              <w:spacing w:line="240" w:lineRule="auto"/>
              <w:cnfStyle w:val="000000100000" w:firstRow="0" w:lastRow="0" w:firstColumn="0" w:lastColumn="0" w:oddVBand="0" w:evenVBand="0" w:oddHBand="1" w:evenHBand="0" w:firstRowFirstColumn="0" w:firstRowLastColumn="0" w:lastRowFirstColumn="0" w:lastRowLastColumn="0"/>
            </w:pPr>
            <w:r>
              <w:t>Fosters safer, outdoor-centric, small-scale gatherings.</w:t>
            </w:r>
          </w:p>
        </w:tc>
      </w:tr>
      <w:tr w:rsidR="00202DE4" w14:paraId="75BF60EA" w14:textId="77777777" w:rsidTr="00CD0223">
        <w:trPr>
          <w:trHeight w:val="51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4EA4E2" w14:textId="77777777" w:rsidR="00202DE4" w:rsidRPr="00CD0223" w:rsidRDefault="00202DE4" w:rsidP="00CD0223">
            <w:pPr>
              <w:spacing w:line="240" w:lineRule="auto"/>
              <w:rPr>
                <w:b w:val="0"/>
                <w:bCs w:val="0"/>
              </w:rPr>
            </w:pPr>
            <w:r w:rsidRPr="00CD0223">
              <w:rPr>
                <w:b w:val="0"/>
                <w:bCs w:val="0"/>
              </w:rPr>
              <w:t>Digital Nomadism &amp; Hybrid Models</w:t>
            </w:r>
          </w:p>
        </w:tc>
        <w:tc>
          <w:tcPr>
            <w:tcW w:w="0" w:type="auto"/>
            <w:hideMark/>
          </w:tcPr>
          <w:p w14:paraId="77182E91" w14:textId="77777777" w:rsidR="00202DE4" w:rsidRDefault="00202DE4" w:rsidP="00CD0223">
            <w:pPr>
              <w:spacing w:line="240" w:lineRule="auto"/>
              <w:cnfStyle w:val="000000000000" w:firstRow="0" w:lastRow="0" w:firstColumn="0" w:lastColumn="0" w:oddVBand="0" w:evenVBand="0" w:oddHBand="0" w:evenHBand="0" w:firstRowFirstColumn="0" w:firstRowLastColumn="0" w:lastRowFirstColumn="0" w:lastRowLastColumn="0"/>
            </w:pPr>
            <w:r>
              <w:t>Opens potential for future digital access and content dissemination.</w:t>
            </w:r>
          </w:p>
        </w:tc>
      </w:tr>
      <w:tr w:rsidR="00202DE4" w14:paraId="669E3075" w14:textId="77777777" w:rsidTr="00CD0223">
        <w:trPr>
          <w:cnfStyle w:val="000000100000" w:firstRow="0" w:lastRow="0" w:firstColumn="0" w:lastColumn="0" w:oddVBand="0" w:evenVBand="0" w:oddHBand="1" w:evenHBand="0" w:firstRowFirstColumn="0" w:firstRowLastColumn="0" w:lastRowFirstColumn="0" w:lastRowLastColumn="0"/>
          <w:trHeight w:val="8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F5F51B" w14:textId="77777777" w:rsidR="00202DE4" w:rsidRPr="00CD0223" w:rsidRDefault="00202DE4" w:rsidP="00CD0223">
            <w:pPr>
              <w:spacing w:line="240" w:lineRule="auto"/>
              <w:rPr>
                <w:b w:val="0"/>
                <w:bCs w:val="0"/>
              </w:rPr>
            </w:pPr>
            <w:r w:rsidRPr="00CD0223">
              <w:rPr>
                <w:b w:val="0"/>
                <w:bCs w:val="0"/>
              </w:rPr>
              <w:t>Female and Hidden Heritage Narratives</w:t>
            </w:r>
          </w:p>
        </w:tc>
        <w:tc>
          <w:tcPr>
            <w:tcW w:w="0" w:type="auto"/>
            <w:hideMark/>
          </w:tcPr>
          <w:p w14:paraId="7BC8EFA3" w14:textId="77777777" w:rsidR="00202DE4" w:rsidRDefault="00202DE4" w:rsidP="00CD0223">
            <w:pPr>
              <w:spacing w:line="240" w:lineRule="auto"/>
              <w:cnfStyle w:val="000000100000" w:firstRow="0" w:lastRow="0" w:firstColumn="0" w:lastColumn="0" w:oddVBand="0" w:evenVBand="0" w:oddHBand="1" w:evenHBand="0" w:firstRowFirstColumn="0" w:firstRowLastColumn="0" w:lastRowFirstColumn="0" w:lastRowLastColumn="0"/>
            </w:pPr>
            <w:r>
              <w:t>Aligns with inclusive, culturally sensitive storytelling focus.</w:t>
            </w:r>
          </w:p>
        </w:tc>
      </w:tr>
    </w:tbl>
    <w:p w14:paraId="76693903" w14:textId="45DAE8CD" w:rsidR="005C7556" w:rsidRPr="004F604D" w:rsidRDefault="00D0228B" w:rsidP="0020018C">
      <w:pPr>
        <w:jc w:val="center"/>
        <w:rPr>
          <w:b/>
          <w:bCs/>
        </w:rPr>
      </w:pPr>
      <w:r w:rsidRPr="004F604D">
        <w:rPr>
          <w:b/>
          <w:bCs/>
        </w:rPr>
        <w:t>Table 7: Industry Trends and Issues impact on event</w:t>
      </w:r>
    </w:p>
    <w:p w14:paraId="5DB5D63D" w14:textId="7F5A8A54" w:rsidR="00202DE4" w:rsidRPr="005C7556" w:rsidRDefault="00202DE4" w:rsidP="00202DE4">
      <w:r w:rsidRPr="005C7556">
        <w:t xml:space="preserve">The growing popularity of </w:t>
      </w:r>
      <w:r w:rsidRPr="0020018C">
        <w:rPr>
          <w:rStyle w:val="Strong"/>
          <w:b w:val="0"/>
          <w:bCs w:val="0"/>
          <w:color w:val="000000" w:themeColor="text1"/>
        </w:rPr>
        <w:t>experiential tourism</w:t>
      </w:r>
      <w:r w:rsidRPr="0020018C">
        <w:t>, as championed by the</w:t>
      </w:r>
      <w:r w:rsidR="00040B3A">
        <w:t xml:space="preserve"> </w:t>
      </w:r>
      <w:r w:rsidR="00040B3A">
        <w:fldChar w:fldCharType="begin"/>
      </w:r>
      <w:r w:rsidR="00040B3A">
        <w:instrText xml:space="preserve"> ADDIN EN.CITE &lt;EndNote&gt;&lt;Cite AuthorYear="1"&gt;&lt;Author&gt;UNWTO&lt;/Author&gt;&lt;Year&gt;2023&lt;/Year&gt;&lt;RecNum&gt;3440&lt;/RecNum&gt;&lt;DisplayText&gt;UNWTO (2023)&lt;/DisplayText&gt;&lt;record&gt;&lt;rec-number&gt;3440&lt;/rec-number&gt;&lt;foreign-keys&gt;&lt;key app="EN" db-id="t2savdxwkaxre7e9fd6xz92j0ztexww9xara" timestamp="1748615446"&gt;3440&lt;/key&gt;&lt;/foreign-keys&gt;&lt;ref-type name="Report"&gt;27&lt;/ref-type&gt;&lt;contributors&gt;&lt;authors&gt;&lt;author&gt;UNWTO&lt;/author&gt;&lt;/authors&gt;&lt;/contributors&gt;&lt;titles&gt;&lt;title&gt;World Tourism Barometer&lt;/title&gt;&lt;/titles&gt;&lt;dates&gt;&lt;year&gt;2023&lt;/year&gt;&lt;/dates&gt;&lt;urls&gt;&lt;related-urls&gt;&lt;url&gt;. https://www.unwto.org/&lt;/url&gt;&lt;/related-urls&gt;&lt;/urls&gt;&lt;/record&gt;&lt;/Cite&gt;&lt;/EndNote&gt;</w:instrText>
      </w:r>
      <w:r w:rsidR="00040B3A">
        <w:fldChar w:fldCharType="separate"/>
      </w:r>
      <w:r w:rsidR="00040B3A">
        <w:rPr>
          <w:noProof/>
        </w:rPr>
        <w:t>UNWTO (2023)</w:t>
      </w:r>
      <w:r w:rsidR="00040B3A">
        <w:fldChar w:fldCharType="end"/>
      </w:r>
      <w:r w:rsidRPr="0020018C">
        <w:t xml:space="preserve">, aligns with </w:t>
      </w:r>
      <w:r w:rsidRPr="0020018C">
        <w:rPr>
          <w:rStyle w:val="Emphasis"/>
          <w:i w:val="0"/>
          <w:iCs w:val="0"/>
        </w:rPr>
        <w:t>Legends of Croeso</w:t>
      </w:r>
      <w:r w:rsidRPr="0020018C">
        <w:rPr>
          <w:i/>
          <w:iCs/>
        </w:rPr>
        <w:t xml:space="preserve">’s </w:t>
      </w:r>
      <w:r w:rsidRPr="0020018C">
        <w:t>core mission: to immerse participants</w:t>
      </w:r>
      <w:r w:rsidRPr="005C7556">
        <w:t xml:space="preserve"> in Welsh folklore, regional heritage, and local culinary storytelling. The event </w:t>
      </w:r>
      <w:r w:rsidRPr="005C7556">
        <w:rPr>
          <w:rStyle w:val="Strong"/>
          <w:color w:val="000000" w:themeColor="text1"/>
        </w:rPr>
        <w:t>Experience Economy Theory</w:t>
      </w:r>
      <w:r w:rsidRPr="005C7556">
        <w:t xml:space="preserve">, which posits that consumers now seek </w:t>
      </w:r>
      <w:r w:rsidRPr="005C7556">
        <w:lastRenderedPageBreak/>
        <w:t>transformative, meaningful experiences over passive consumption</w:t>
      </w:r>
      <w:r w:rsidR="00727DD5">
        <w:t xml:space="preserve"> </w:t>
      </w:r>
      <w:r w:rsidR="00727DD5">
        <w:fldChar w:fldCharType="begin"/>
      </w:r>
      <w:r w:rsidR="00727DD5">
        <w:instrText xml:space="preserve"> ADDIN EN.CITE &lt;EndNote&gt;&lt;Cite&gt;&lt;Author&gt;Song&lt;/Author&gt;&lt;Year&gt;2015&lt;/Year&gt;&lt;RecNum&gt;3442&lt;/RecNum&gt;&lt;DisplayText&gt;(Song et al., 2015)&lt;/DisplayText&gt;&lt;record&gt;&lt;rec-number&gt;3442&lt;/rec-number&gt;&lt;foreign-keys&gt;&lt;key app="EN" db-id="t2savdxwkaxre7e9fd6xz92j0ztexww9xara" timestamp="1748615646"&gt;3442&lt;/key&gt;&lt;/foreign-keys&gt;&lt;ref-type name="Journal Article"&gt;17&lt;/ref-type&gt;&lt;contributors&gt;&lt;authors&gt;&lt;author&gt;Song, Hak Jun&lt;/author&gt;&lt;author&gt;Lee, Choong-Ki&lt;/author&gt;&lt;author&gt;Park, Jin Ah&lt;/author&gt;&lt;author&gt;Hwang, Yoo Hee&lt;/author&gt;&lt;author&gt;Reisinger, Yvette&lt;/author&gt;&lt;/authors&gt;&lt;/contributors&gt;&lt;titles&gt;&lt;title&gt;The influence of tourist experience on perceived value and satisfaction with temple stays: The experience economy theory&lt;/title&gt;&lt;secondary-title&gt;Journal of Travel &amp;amp; Tourism Marketing&lt;/secondary-title&gt;&lt;/titles&gt;&lt;periodical&gt;&lt;full-title&gt;Journal of Travel &amp;amp; Tourism Marketing&lt;/full-title&gt;&lt;/periodical&gt;&lt;pages&gt;401-415&lt;/pages&gt;&lt;volume&gt;32&lt;/volume&gt;&lt;number&gt;4&lt;/number&gt;&lt;dates&gt;&lt;year&gt;2015&lt;/year&gt;&lt;/dates&gt;&lt;isbn&gt;1054-8408&lt;/isbn&gt;&lt;urls&gt;&lt;/urls&gt;&lt;/record&gt;&lt;/Cite&gt;&lt;/EndNote&gt;</w:instrText>
      </w:r>
      <w:r w:rsidR="00727DD5">
        <w:fldChar w:fldCharType="separate"/>
      </w:r>
      <w:r w:rsidR="00727DD5">
        <w:rPr>
          <w:noProof/>
        </w:rPr>
        <w:t>(Song et al., 2015)</w:t>
      </w:r>
      <w:r w:rsidR="00727DD5">
        <w:fldChar w:fldCharType="end"/>
      </w:r>
      <w:r w:rsidRPr="005C7556">
        <w:t>. Through site-specific performances and interactive activities, the event transforms visitors from spectators to participants.</w:t>
      </w:r>
    </w:p>
    <w:p w14:paraId="23E8C4EB" w14:textId="72B746A4" w:rsidR="00202DE4" w:rsidRPr="005C7556" w:rsidRDefault="00202DE4" w:rsidP="00202DE4">
      <w:r w:rsidRPr="005C7556">
        <w:t xml:space="preserve">The increasing pressure for </w:t>
      </w:r>
      <w:r w:rsidRPr="0020018C">
        <w:rPr>
          <w:rStyle w:val="Strong"/>
          <w:b w:val="0"/>
          <w:bCs w:val="0"/>
          <w:color w:val="000000" w:themeColor="text1"/>
        </w:rPr>
        <w:t>sustainable practices</w:t>
      </w:r>
      <w:r w:rsidRPr="005C7556">
        <w:t xml:space="preserve"> in events, as discussed by </w:t>
      </w:r>
      <w:r w:rsidR="001F7248">
        <w:fldChar w:fldCharType="begin"/>
      </w:r>
      <w:r w:rsidR="001F7248">
        <w:instrText xml:space="preserve"> ADDIN EN.CITE &lt;EndNote&gt;&lt;Cite AuthorYear="1"&gt;&lt;Author&gt;Mair&lt;/Author&gt;&lt;Year&gt;2022&lt;/Year&gt;&lt;RecNum&gt;3443&lt;/RecNum&gt;&lt;DisplayText&gt;Mair and Smith (2022)&lt;/DisplayText&gt;&lt;record&gt;&lt;rec-number&gt;3443&lt;/rec-number&gt;&lt;foreign-keys&gt;&lt;key app="EN" db-id="t2savdxwkaxre7e9fd6xz92j0ztexww9xara" timestamp="1748615700"&gt;3443&lt;/key&gt;&lt;/foreign-keys&gt;&lt;ref-type name="Book Section"&gt;5&lt;/ref-type&gt;&lt;contributors&gt;&lt;authors&gt;&lt;author&gt;Mair, Judith&lt;/author&gt;&lt;author&gt;Smith, Andrew&lt;/author&gt;&lt;/authors&gt;&lt;/contributors&gt;&lt;titles&gt;&lt;title&gt;Events and sustainability: why making events more sustainable is not enough&lt;/title&gt;&lt;secondary-title&gt;Events and sustainability&lt;/secondary-title&gt;&lt;/titles&gt;&lt;pages&gt;1-17&lt;/pages&gt;&lt;dates&gt;&lt;year&gt;2022&lt;/year&gt;&lt;/dates&gt;&lt;publisher&gt;Routledge&lt;/publisher&gt;&lt;urls&gt;&lt;/urls&gt;&lt;/record&gt;&lt;/Cite&gt;&lt;/EndNote&gt;</w:instrText>
      </w:r>
      <w:r w:rsidR="001F7248">
        <w:fldChar w:fldCharType="separate"/>
      </w:r>
      <w:r w:rsidR="001F7248">
        <w:rPr>
          <w:noProof/>
        </w:rPr>
        <w:t>Mair and Smith (2022)</w:t>
      </w:r>
      <w:r w:rsidR="001F7248">
        <w:fldChar w:fldCharType="end"/>
      </w:r>
      <w:r w:rsidR="001F7248">
        <w:t xml:space="preserve"> </w:t>
      </w:r>
      <w:r w:rsidRPr="005C7556">
        <w:t xml:space="preserve">in </w:t>
      </w:r>
      <w:r w:rsidRPr="005C7556">
        <w:rPr>
          <w:rStyle w:val="Strong"/>
          <w:color w:val="000000" w:themeColor="text1"/>
        </w:rPr>
        <w:t>Sustainable Event Management Theory</w:t>
      </w:r>
      <w:r w:rsidRPr="005C7556">
        <w:t xml:space="preserve">, encourages organizers to embed environmentally responsible decisions throughout. For </w:t>
      </w:r>
      <w:r w:rsidRPr="005C7556">
        <w:rPr>
          <w:rStyle w:val="Emphasis"/>
          <w:i w:val="0"/>
          <w:iCs w:val="0"/>
        </w:rPr>
        <w:t>Legends of Croeso</w:t>
      </w:r>
      <w:r w:rsidRPr="005C7556">
        <w:t>, this means prioritizing local food sourcing, minimizing plastic use, and integrating reusable infrastructure. Such practices not only reduce environmental impact but also enhance the event’s appeal to conscious consumers and funders.</w:t>
      </w:r>
    </w:p>
    <w:p w14:paraId="33D72E48" w14:textId="1CC52437" w:rsidR="00202DE4" w:rsidRPr="005C7556" w:rsidRDefault="00202DE4" w:rsidP="00202DE4">
      <w:r w:rsidRPr="005C7556">
        <w:t xml:space="preserve">The legacy of the COVID-19 pandemic still influences the design of events. Adopting insights from </w:t>
      </w:r>
      <w:r w:rsidRPr="005C7556">
        <w:rPr>
          <w:rStyle w:val="Strong"/>
          <w:color w:val="000000" w:themeColor="text1"/>
        </w:rPr>
        <w:t>Resilience Theory</w:t>
      </w:r>
      <w:r w:rsidR="00897159">
        <w:rPr>
          <w:rStyle w:val="Strong"/>
          <w:color w:val="000000" w:themeColor="text1"/>
        </w:rPr>
        <w:t xml:space="preserve"> </w:t>
      </w:r>
      <w:r w:rsidR="00897159" w:rsidRPr="00897159">
        <w:rPr>
          <w:rStyle w:val="Strong"/>
          <w:b w:val="0"/>
          <w:bCs w:val="0"/>
          <w:color w:val="000000" w:themeColor="text1"/>
        </w:rPr>
        <w:t>discussed by</w:t>
      </w:r>
      <w:r w:rsidR="00A940B0">
        <w:t xml:space="preserve"> </w:t>
      </w:r>
      <w:r w:rsidR="00897159">
        <w:fldChar w:fldCharType="begin"/>
      </w:r>
      <w:r w:rsidR="00897159">
        <w:instrText xml:space="preserve"> ADDIN EN.CITE &lt;EndNote&gt;&lt;Cite AuthorYear="1"&gt;&lt;Author&gt;Van Breda&lt;/Author&gt;&lt;Year&gt;2018&lt;/Year&gt;&lt;RecNum&gt;3444&lt;/RecNum&gt;&lt;DisplayText&gt;Van Breda (2018)&lt;/DisplayText&gt;&lt;record&gt;&lt;rec-number&gt;3444&lt;/rec-number&gt;&lt;foreign-keys&gt;&lt;key app="EN" db-id="t2savdxwkaxre7e9fd6xz92j0ztexww9xara" timestamp="1748615749"&gt;3444&lt;/key&gt;&lt;/foreign-keys&gt;&lt;ref-type name="Journal Article"&gt;17&lt;/ref-type&gt;&lt;contributors&gt;&lt;authors&gt;&lt;author&gt;Van Breda, Adrian D&lt;/author&gt;&lt;/authors&gt;&lt;/contributors&gt;&lt;titles&gt;&lt;title&gt;A critical review of resilience theory and its relevance for social work&lt;/title&gt;&lt;secondary-title&gt;Social work&lt;/secondary-title&gt;&lt;/titles&gt;&lt;periodical&gt;&lt;full-title&gt;Social work&lt;/full-title&gt;&lt;/periodical&gt;&lt;pages&gt;1-18&lt;/pages&gt;&lt;volume&gt;54&lt;/volume&gt;&lt;number&gt;1&lt;/number&gt;&lt;dates&gt;&lt;year&gt;2018&lt;/year&gt;&lt;/dates&gt;&lt;isbn&gt;0037-8054&lt;/isbn&gt;&lt;urls&gt;&lt;/urls&gt;&lt;/record&gt;&lt;/Cite&gt;&lt;/EndNote&gt;</w:instrText>
      </w:r>
      <w:r w:rsidR="00897159">
        <w:fldChar w:fldCharType="separate"/>
      </w:r>
      <w:r w:rsidR="00897159">
        <w:rPr>
          <w:noProof/>
        </w:rPr>
        <w:t>Van Breda (2018)</w:t>
      </w:r>
      <w:r w:rsidR="00897159">
        <w:fldChar w:fldCharType="end"/>
      </w:r>
      <w:r w:rsidRPr="005C7556">
        <w:t>, the event is intentionally structured around flexibility, including outdoor venues, hybrid adaptability, and a focus on community-scale rather than mass tourism. These measures help the event mitigate risk and remain viable in uncertain public health conditions.</w:t>
      </w:r>
    </w:p>
    <w:p w14:paraId="611761DC" w14:textId="13135CC0" w:rsidR="00202DE4" w:rsidRDefault="00202DE4" w:rsidP="00202DE4">
      <w:r w:rsidRPr="005C7556">
        <w:t xml:space="preserve">Inclusion is another significant trend shaping the MICE sector. The focus on </w:t>
      </w:r>
      <w:r w:rsidRPr="0020018C">
        <w:rPr>
          <w:rStyle w:val="Strong"/>
          <w:b w:val="0"/>
          <w:bCs w:val="0"/>
          <w:color w:val="000000" w:themeColor="text1"/>
        </w:rPr>
        <w:t>female-led stories and hidden heritage</w:t>
      </w:r>
      <w:r w:rsidRPr="005C7556">
        <w:t xml:space="preserve"> narratives addresses long-standing gaps in representation. By spotlighting lesser-known contributors to Welsh hospitality culture, the event contributes to social justice and cultural equity</w:t>
      </w:r>
      <w:r w:rsidR="005C7556">
        <w:t xml:space="preserve"> </w:t>
      </w:r>
      <w:r w:rsidRPr="005C7556">
        <w:t>values increasingly demanded by modern audiences and supported by Creative Tourism Network frameworks</w:t>
      </w:r>
      <w:r>
        <w:t>.</w:t>
      </w:r>
    </w:p>
    <w:p w14:paraId="0D97CA70" w14:textId="3B94DFE2" w:rsidR="00CA578B" w:rsidRDefault="00B46718" w:rsidP="00B46718">
      <w:pPr>
        <w:pStyle w:val="Heading1"/>
        <w:numPr>
          <w:ilvl w:val="0"/>
          <w:numId w:val="17"/>
        </w:numPr>
        <w:rPr>
          <w:rFonts w:ascii="Times New Roman" w:eastAsia="Times New Roman" w:hAnsi="Times New Roman" w:cs="Times New Roman"/>
          <w:b/>
          <w:szCs w:val="36"/>
        </w:rPr>
      </w:pPr>
      <w:bookmarkStart w:id="10" w:name="_Toc199526722"/>
      <w:r w:rsidRPr="00FF08CA">
        <w:rPr>
          <w:rFonts w:ascii="Times New Roman" w:eastAsia="Times New Roman" w:hAnsi="Times New Roman" w:cs="Times New Roman"/>
          <w:b/>
          <w:szCs w:val="36"/>
        </w:rPr>
        <w:t>Situational and Cultural Considerations</w:t>
      </w:r>
      <w:r w:rsidR="00AB433C">
        <w:rPr>
          <w:rFonts w:ascii="Times New Roman" w:eastAsia="Times New Roman" w:hAnsi="Times New Roman" w:cs="Times New Roman"/>
          <w:b/>
          <w:szCs w:val="36"/>
        </w:rPr>
        <w:t xml:space="preserve"> </w:t>
      </w:r>
      <w:bookmarkEnd w:id="10"/>
    </w:p>
    <w:p w14:paraId="7AA30F30" w14:textId="343DEA25" w:rsidR="00DC4CDF" w:rsidRPr="00DC4CDF" w:rsidRDefault="00844098" w:rsidP="00DC4CDF">
      <w:pPr>
        <w:pStyle w:val="Heading2"/>
        <w:rPr>
          <w:color w:val="000000" w:themeColor="text1"/>
        </w:rPr>
      </w:pPr>
      <w:r w:rsidRPr="00844098">
        <w:rPr>
          <w:color w:val="000000" w:themeColor="text1"/>
        </w:rPr>
        <w:t xml:space="preserve">Situational Considerations </w:t>
      </w:r>
      <w:r w:rsidR="00DC4CDF" w:rsidRPr="00DC4CDF">
        <w:rPr>
          <w:color w:val="000000" w:themeColor="text1"/>
        </w:rPr>
        <w:t>(SWOT Analysis)</w:t>
      </w:r>
    </w:p>
    <w:p w14:paraId="27C27849" w14:textId="222FD62E" w:rsidR="00833445" w:rsidRPr="00833445" w:rsidRDefault="00833445" w:rsidP="00833445">
      <w:r w:rsidRPr="00833445">
        <w:t xml:space="preserve">The </w:t>
      </w:r>
      <w:r w:rsidRPr="00AB433C">
        <w:t>Legends of Croeso</w:t>
      </w:r>
      <w:r w:rsidRPr="00833445">
        <w:t xml:space="preserve"> event is shaped by several internal and external factors identified through a SWOT analysis </w:t>
      </w:r>
      <w:r w:rsidR="00C4502E">
        <w:fldChar w:fldCharType="begin"/>
      </w:r>
      <w:r w:rsidR="00C4502E">
        <w:instrText xml:space="preserve"> ADDIN EN.CITE &lt;EndNote&gt;&lt;Cite&gt;&lt;Author&gt;Gurl&lt;/Author&gt;&lt;Year&gt;2017&lt;/Year&gt;&lt;RecNum&gt;3445&lt;/RecNum&gt;&lt;DisplayText&gt;(Gurl, 2017)&lt;/DisplayText&gt;&lt;record&gt;&lt;rec-number&gt;3445&lt;/rec-number&gt;&lt;foreign-keys&gt;&lt;key app="EN" db-id="t2savdxwkaxre7e9fd6xz92j0ztexww9xara" timestamp="1748615865"&gt;3445&lt;/key&gt;&lt;/foreign-keys&gt;&lt;ref-type name="Journal Article"&gt;17&lt;/ref-type&gt;&lt;contributors&gt;&lt;authors&gt;&lt;author&gt;Gurl, Emet&lt;/author&gt;&lt;/authors&gt;&lt;/contributors&gt;&lt;titles&gt;&lt;title&gt;SWOT analysis: A theoretical review&lt;/title&gt;&lt;/titles&gt;&lt;dates&gt;&lt;year&gt;2017&lt;/year&gt;&lt;/dates&gt;&lt;urls&gt;&lt;/urls&gt;&lt;/record&gt;&lt;/Cite&gt;&lt;/EndNote&gt;</w:instrText>
      </w:r>
      <w:r w:rsidR="00C4502E">
        <w:fldChar w:fldCharType="separate"/>
      </w:r>
      <w:r w:rsidR="00C4502E">
        <w:rPr>
          <w:noProof/>
        </w:rPr>
        <w:t>(Gurl, 2017)</w:t>
      </w:r>
      <w:r w:rsidR="00C4502E">
        <w:fldChar w:fldCharType="end"/>
      </w:r>
      <w:r w:rsidRPr="00833445">
        <w:t>. Strengths include its location at a UNESCO site, which significantly boosts visibility and attracts heritage-focused audiences. Support from government bodies and collaborations with academic and local communities further strengthen the event’s foundation. However, the outdoor format makes it vulnerable to unpredictable weather, and the high initial resource demands alongside limited international recognition present challenges.</w:t>
      </w:r>
    </w:p>
    <w:p w14:paraId="6A1BFA25" w14:textId="70001FC6" w:rsidR="00833445" w:rsidRDefault="00833445" w:rsidP="00833445">
      <w:r w:rsidRPr="00833445">
        <w:t xml:space="preserve">Externally, growing cultural tourism at an annual rate of 5.3% offers a promising opportunity to tap into an expanding market interested in authentic experiences. The rising interest in untold stories aligns perfectly with the event’s theme of highlighting hidden hospitality legends. Additionally, VisitBritain’s </w:t>
      </w:r>
      <w:r w:rsidRPr="00833445">
        <w:lastRenderedPageBreak/>
        <w:t>global outreach support enhances potential international exposure. Yet, the event faces threats from competing summer events, political uncertainties affecting funding, and ongoing health and safety concerns.</w:t>
      </w:r>
    </w:p>
    <w:p w14:paraId="758F3BD5" w14:textId="4FCFF487" w:rsidR="00777150" w:rsidRPr="00777150" w:rsidRDefault="00C55524" w:rsidP="00777150">
      <w:r w:rsidRPr="00DB6643">
        <w:rPr>
          <w:noProof/>
        </w:rPr>
        <w:drawing>
          <wp:anchor distT="0" distB="0" distL="114300" distR="114300" simplePos="0" relativeHeight="251665408" behindDoc="0" locked="0" layoutInCell="1" allowOverlap="1" wp14:anchorId="07FE4E67" wp14:editId="0A26AC11">
            <wp:simplePos x="0" y="0"/>
            <wp:positionH relativeFrom="margin">
              <wp:align>center</wp:align>
            </wp:positionH>
            <wp:positionV relativeFrom="paragraph">
              <wp:posOffset>8871</wp:posOffset>
            </wp:positionV>
            <wp:extent cx="5753100" cy="3863975"/>
            <wp:effectExtent l="0" t="0" r="0" b="3175"/>
            <wp:wrapTight wrapText="bothSides">
              <wp:wrapPolygon edited="0">
                <wp:start x="0" y="0"/>
                <wp:lineTo x="0" y="21511"/>
                <wp:lineTo x="21528" y="21511"/>
                <wp:lineTo x="21528" y="0"/>
                <wp:lineTo x="0" y="0"/>
              </wp:wrapPolygon>
            </wp:wrapTight>
            <wp:docPr id="311081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081220" name=""/>
                    <pic:cNvPicPr/>
                  </pic:nvPicPr>
                  <pic:blipFill>
                    <a:blip r:embed="rId11"/>
                    <a:stretch>
                      <a:fillRect/>
                    </a:stretch>
                  </pic:blipFill>
                  <pic:spPr>
                    <a:xfrm>
                      <a:off x="0" y="0"/>
                      <a:ext cx="5753100" cy="3863975"/>
                    </a:xfrm>
                    <a:prstGeom prst="rect">
                      <a:avLst/>
                    </a:prstGeom>
                  </pic:spPr>
                </pic:pic>
              </a:graphicData>
            </a:graphic>
            <wp14:sizeRelV relativeFrom="margin">
              <wp14:pctHeight>0</wp14:pctHeight>
            </wp14:sizeRelV>
          </wp:anchor>
        </w:drawing>
      </w:r>
    </w:p>
    <w:p w14:paraId="358EC0FC" w14:textId="2FFA4B7A" w:rsidR="00777150" w:rsidRPr="00777150" w:rsidRDefault="00777150" w:rsidP="00777150"/>
    <w:p w14:paraId="2E6B2A1E" w14:textId="673FF01C" w:rsidR="00777150" w:rsidRPr="00777150" w:rsidRDefault="00777150" w:rsidP="00777150"/>
    <w:p w14:paraId="64C9AE96" w14:textId="58FCAEC5" w:rsidR="00777150" w:rsidRPr="00777150" w:rsidRDefault="00777150" w:rsidP="00777150"/>
    <w:p w14:paraId="1355A117" w14:textId="689F0E3B" w:rsidR="00777150" w:rsidRPr="00777150" w:rsidRDefault="00777150" w:rsidP="00777150"/>
    <w:p w14:paraId="5DDF51AD" w14:textId="6DA8FFE5" w:rsidR="00777150" w:rsidRPr="00777150" w:rsidRDefault="005E28C7" w:rsidP="00777150">
      <w:r>
        <w:rPr>
          <w:noProof/>
        </w:rPr>
        <mc:AlternateContent>
          <mc:Choice Requires="wps">
            <w:drawing>
              <wp:anchor distT="0" distB="0" distL="114300" distR="114300" simplePos="0" relativeHeight="251670528" behindDoc="0" locked="0" layoutInCell="1" allowOverlap="1" wp14:anchorId="54280267" wp14:editId="339E8C24">
                <wp:simplePos x="0" y="0"/>
                <wp:positionH relativeFrom="column">
                  <wp:posOffset>4658090</wp:posOffset>
                </wp:positionH>
                <wp:positionV relativeFrom="paragraph">
                  <wp:posOffset>237075</wp:posOffset>
                </wp:positionV>
                <wp:extent cx="1160891" cy="1685538"/>
                <wp:effectExtent l="0" t="0" r="1270" b="0"/>
                <wp:wrapNone/>
                <wp:docPr id="757543750" name="Text Box 12"/>
                <wp:cNvGraphicFramePr/>
                <a:graphic xmlns:a="http://schemas.openxmlformats.org/drawingml/2006/main">
                  <a:graphicData uri="http://schemas.microsoft.com/office/word/2010/wordprocessingShape">
                    <wps:wsp>
                      <wps:cNvSpPr txBox="1"/>
                      <wps:spPr>
                        <a:xfrm>
                          <a:off x="0" y="0"/>
                          <a:ext cx="1160891" cy="1685538"/>
                        </a:xfrm>
                        <a:prstGeom prst="rect">
                          <a:avLst/>
                        </a:prstGeom>
                        <a:solidFill>
                          <a:schemeClr val="lt1"/>
                        </a:solidFill>
                        <a:ln w="6350">
                          <a:noFill/>
                        </a:ln>
                      </wps:spPr>
                      <wps:txbx>
                        <w:txbxContent>
                          <w:tbl>
                            <w:tblPr>
                              <w:tblW w:w="0" w:type="auto"/>
                              <w:tblCellSpacing w:w="15" w:type="dxa"/>
                              <w:tblInd w:w="-45" w:type="dxa"/>
                              <w:tblCellMar>
                                <w:top w:w="15" w:type="dxa"/>
                                <w:left w:w="15" w:type="dxa"/>
                                <w:bottom w:w="15" w:type="dxa"/>
                                <w:right w:w="15" w:type="dxa"/>
                              </w:tblCellMar>
                              <w:tblLook w:val="04A0" w:firstRow="1" w:lastRow="0" w:firstColumn="1" w:lastColumn="0" w:noHBand="0" w:noVBand="1"/>
                            </w:tblPr>
                            <w:tblGrid>
                              <w:gridCol w:w="1525"/>
                            </w:tblGrid>
                            <w:tr w:rsidR="00C0557F" w:rsidRPr="00C0557F" w14:paraId="7747944D" w14:textId="77777777" w:rsidTr="005F2B92">
                              <w:trPr>
                                <w:tblCellSpacing w:w="15" w:type="dxa"/>
                              </w:trPr>
                              <w:tc>
                                <w:tcPr>
                                  <w:tcW w:w="1465" w:type="dxa"/>
                                  <w:vAlign w:val="center"/>
                                  <w:hideMark/>
                                </w:tcPr>
                                <w:p w14:paraId="351810C1"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Competing events during summer</w:t>
                                  </w:r>
                                </w:p>
                              </w:tc>
                            </w:tr>
                            <w:tr w:rsidR="00C0557F" w:rsidRPr="00C0557F" w14:paraId="01BD53DD" w14:textId="77777777" w:rsidTr="005F2B92">
                              <w:trPr>
                                <w:tblCellSpacing w:w="15" w:type="dxa"/>
                              </w:trPr>
                              <w:tc>
                                <w:tcPr>
                                  <w:tcW w:w="1465" w:type="dxa"/>
                                  <w:vAlign w:val="center"/>
                                  <w:hideMark/>
                                </w:tcPr>
                                <w:p w14:paraId="10114629"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Political changes affecting funding</w:t>
                                  </w:r>
                                </w:p>
                              </w:tc>
                            </w:tr>
                            <w:tr w:rsidR="00C0557F" w:rsidRPr="00C0557F" w14:paraId="55C864C9" w14:textId="77777777" w:rsidTr="005F2B92">
                              <w:trPr>
                                <w:tblCellSpacing w:w="15" w:type="dxa"/>
                              </w:trPr>
                              <w:tc>
                                <w:tcPr>
                                  <w:tcW w:w="1465" w:type="dxa"/>
                                  <w:vAlign w:val="center"/>
                                  <w:hideMark/>
                                </w:tcPr>
                                <w:p w14:paraId="5746E4E7"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Health/safety uncertainties</w:t>
                                  </w:r>
                                </w:p>
                              </w:tc>
                            </w:tr>
                          </w:tbl>
                          <w:p w14:paraId="31923C94" w14:textId="77777777" w:rsidR="00C0557F" w:rsidRPr="00C0557F" w:rsidRDefault="00C0557F" w:rsidP="00C0557F">
                            <w:pPr>
                              <w:spacing w:line="240" w:lineRule="auto"/>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80267" id="Text Box 12" o:spid="_x0000_s1029" type="#_x0000_t202" style="position:absolute;left:0;text-align:left;margin-left:366.8pt;margin-top:18.65pt;width:91.4pt;height:132.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" fillcolor="white [3201]" stroked="f" strokeweight=".5pt">
                <v:textbox>
                  <w:txbxContent>
                    <w:tbl>
                      <w:tblPr>
                        <w:tblW w:w="0" w:type="auto"/>
                        <w:tblCellSpacing w:w="15" w:type="dxa"/>
                        <w:tblInd w:w="-45" w:type="dxa"/>
                        <w:tblCellMar>
                          <w:top w:w="15" w:type="dxa"/>
                          <w:left w:w="15" w:type="dxa"/>
                          <w:bottom w:w="15" w:type="dxa"/>
                          <w:right w:w="15" w:type="dxa"/>
                        </w:tblCellMar>
                        <w:tblLook w:val="04A0" w:firstRow="1" w:lastRow="0" w:firstColumn="1" w:lastColumn="0" w:noHBand="0" w:noVBand="1"/>
                      </w:tblPr>
                      <w:tblGrid>
                        <w:gridCol w:w="1525"/>
                      </w:tblGrid>
                      <w:tr w:rsidR="00C0557F" w:rsidRPr="00C0557F" w14:paraId="7747944D" w14:textId="77777777" w:rsidTr="005F2B92">
                        <w:trPr>
                          <w:tblCellSpacing w:w="15" w:type="dxa"/>
                        </w:trPr>
                        <w:tc>
                          <w:tcPr>
                            <w:tcW w:w="1465" w:type="dxa"/>
                            <w:vAlign w:val="center"/>
                            <w:hideMark/>
                          </w:tcPr>
                          <w:p w14:paraId="351810C1"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Competing events during summer</w:t>
                            </w:r>
                          </w:p>
                        </w:tc>
                      </w:tr>
                      <w:tr w:rsidR="00C0557F" w:rsidRPr="00C0557F" w14:paraId="01BD53DD" w14:textId="77777777" w:rsidTr="005F2B92">
                        <w:trPr>
                          <w:tblCellSpacing w:w="15" w:type="dxa"/>
                        </w:trPr>
                        <w:tc>
                          <w:tcPr>
                            <w:tcW w:w="1465" w:type="dxa"/>
                            <w:vAlign w:val="center"/>
                            <w:hideMark/>
                          </w:tcPr>
                          <w:p w14:paraId="10114629"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Political changes affecting funding</w:t>
                            </w:r>
                          </w:p>
                        </w:tc>
                      </w:tr>
                      <w:tr w:rsidR="00C0557F" w:rsidRPr="00C0557F" w14:paraId="55C864C9" w14:textId="77777777" w:rsidTr="005F2B92">
                        <w:trPr>
                          <w:tblCellSpacing w:w="15" w:type="dxa"/>
                        </w:trPr>
                        <w:tc>
                          <w:tcPr>
                            <w:tcW w:w="1465" w:type="dxa"/>
                            <w:vAlign w:val="center"/>
                            <w:hideMark/>
                          </w:tcPr>
                          <w:p w14:paraId="5746E4E7" w14:textId="77777777" w:rsidR="00C0557F" w:rsidRPr="00FF08CA" w:rsidRDefault="00C0557F" w:rsidP="00C0557F">
                            <w:pPr>
                              <w:spacing w:line="240" w:lineRule="auto"/>
                              <w:jc w:val="left"/>
                              <w:rPr>
                                <w:rFonts w:eastAsia="Times New Roman" w:cs="Times New Roman"/>
                                <w:sz w:val="20"/>
                              </w:rPr>
                            </w:pPr>
                            <w:r w:rsidRPr="00FF08CA">
                              <w:rPr>
                                <w:rFonts w:eastAsia="Times New Roman" w:cs="Times New Roman"/>
                                <w:sz w:val="20"/>
                              </w:rPr>
                              <w:t>Health/safety uncertainties</w:t>
                            </w:r>
                          </w:p>
                        </w:tc>
                      </w:tr>
                    </w:tbl>
                    <w:p w14:paraId="31923C94" w14:textId="77777777" w:rsidR="00C0557F" w:rsidRPr="00C0557F" w:rsidRDefault="00C0557F" w:rsidP="00C0557F">
                      <w:pPr>
                        <w:spacing w:line="240" w:lineRule="auto"/>
                        <w:rPr>
                          <w:sz w:val="20"/>
                        </w:rP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339ECFFE" wp14:editId="1C627B6C">
                <wp:simplePos x="0" y="0"/>
                <wp:positionH relativeFrom="column">
                  <wp:posOffset>3335743</wp:posOffset>
                </wp:positionH>
                <wp:positionV relativeFrom="paragraph">
                  <wp:posOffset>206991</wp:posOffset>
                </wp:positionV>
                <wp:extent cx="1129085" cy="1685538"/>
                <wp:effectExtent l="0" t="0" r="0" b="0"/>
                <wp:wrapNone/>
                <wp:docPr id="567743714" name="Text Box 12"/>
                <wp:cNvGraphicFramePr/>
                <a:graphic xmlns:a="http://schemas.openxmlformats.org/drawingml/2006/main">
                  <a:graphicData uri="http://schemas.microsoft.com/office/word/2010/wordprocessingShape">
                    <wps:wsp>
                      <wps:cNvSpPr txBox="1"/>
                      <wps:spPr>
                        <a:xfrm>
                          <a:off x="0" y="0"/>
                          <a:ext cx="1129085" cy="1685538"/>
                        </a:xfrm>
                        <a:prstGeom prst="rect">
                          <a:avLst/>
                        </a:prstGeom>
                        <a:solidFill>
                          <a:schemeClr val="lt1"/>
                        </a:solidFill>
                        <a:ln w="6350">
                          <a:noFill/>
                        </a:ln>
                      </wps:spPr>
                      <wps:txbx>
                        <w:txbxContent>
                          <w:tbl>
                            <w:tblPr>
                              <w:tblW w:w="1755" w:type="dxa"/>
                              <w:tblCellSpacing w:w="15" w:type="dxa"/>
                              <w:tblInd w:w="-45" w:type="dxa"/>
                              <w:tblCellMar>
                                <w:top w:w="15" w:type="dxa"/>
                                <w:left w:w="15" w:type="dxa"/>
                                <w:bottom w:w="15" w:type="dxa"/>
                                <w:right w:w="15" w:type="dxa"/>
                              </w:tblCellMar>
                              <w:tblLook w:val="04A0" w:firstRow="1" w:lastRow="0" w:firstColumn="1" w:lastColumn="0" w:noHBand="0" w:noVBand="1"/>
                            </w:tblPr>
                            <w:tblGrid>
                              <w:gridCol w:w="1755"/>
                            </w:tblGrid>
                            <w:tr w:rsidR="007B758F" w:rsidRPr="007B758F" w14:paraId="78A5BD74" w14:textId="77777777" w:rsidTr="005F2B92">
                              <w:trPr>
                                <w:tblCellSpacing w:w="15" w:type="dxa"/>
                              </w:trPr>
                              <w:tc>
                                <w:tcPr>
                                  <w:tcW w:w="1695" w:type="dxa"/>
                                  <w:vAlign w:val="center"/>
                                  <w:hideMark/>
                                </w:tcPr>
                                <w:p w14:paraId="23E3E3C5"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Cultural tourism growth (5.3% annually)</w:t>
                                  </w:r>
                                </w:p>
                              </w:tc>
                            </w:tr>
                            <w:tr w:rsidR="007B758F" w:rsidRPr="007B758F" w14:paraId="0D54EF05" w14:textId="77777777" w:rsidTr="005F2B92">
                              <w:trPr>
                                <w:tblCellSpacing w:w="15" w:type="dxa"/>
                              </w:trPr>
                              <w:tc>
                                <w:tcPr>
                                  <w:tcW w:w="1695" w:type="dxa"/>
                                  <w:vAlign w:val="center"/>
                                  <w:hideMark/>
                                </w:tcPr>
                                <w:p w14:paraId="0961F086"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Rising interest in “untold” narratives</w:t>
                                  </w:r>
                                </w:p>
                              </w:tc>
                            </w:tr>
                            <w:tr w:rsidR="007B758F" w:rsidRPr="007B758F" w14:paraId="690A759E" w14:textId="77777777" w:rsidTr="005F2B92">
                              <w:trPr>
                                <w:tblCellSpacing w:w="15" w:type="dxa"/>
                              </w:trPr>
                              <w:tc>
                                <w:tcPr>
                                  <w:tcW w:w="1695" w:type="dxa"/>
                                  <w:vAlign w:val="center"/>
                                  <w:hideMark/>
                                </w:tcPr>
                                <w:p w14:paraId="0E6237FC"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VisitBritain support for global outreach</w:t>
                                  </w:r>
                                </w:p>
                              </w:tc>
                            </w:tr>
                          </w:tbl>
                          <w:p w14:paraId="339144FA" w14:textId="77777777" w:rsidR="007B758F" w:rsidRPr="007B758F" w:rsidRDefault="007B758F" w:rsidP="007B758F">
                            <w:pPr>
                              <w:spacing w:line="240" w:lineRule="auto"/>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9ECFFE" id="_x0000_s1030" type="#_x0000_t202" style="position:absolute;left:0;text-align:left;margin-left:262.65pt;margin-top:16.3pt;width:88.9pt;height:132.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" fillcolor="white [3201]" stroked="f" strokeweight=".5pt">
                <v:textbox>
                  <w:txbxContent>
                    <w:tbl>
                      <w:tblPr>
                        <w:tblW w:w="1755" w:type="dxa"/>
                        <w:tblCellSpacing w:w="15" w:type="dxa"/>
                        <w:tblInd w:w="-45" w:type="dxa"/>
                        <w:tblCellMar>
                          <w:top w:w="15" w:type="dxa"/>
                          <w:left w:w="15" w:type="dxa"/>
                          <w:bottom w:w="15" w:type="dxa"/>
                          <w:right w:w="15" w:type="dxa"/>
                        </w:tblCellMar>
                        <w:tblLook w:val="04A0" w:firstRow="1" w:lastRow="0" w:firstColumn="1" w:lastColumn="0" w:noHBand="0" w:noVBand="1"/>
                      </w:tblPr>
                      <w:tblGrid>
                        <w:gridCol w:w="1755"/>
                      </w:tblGrid>
                      <w:tr w:rsidR="007B758F" w:rsidRPr="007B758F" w14:paraId="78A5BD74" w14:textId="77777777" w:rsidTr="005F2B92">
                        <w:trPr>
                          <w:tblCellSpacing w:w="15" w:type="dxa"/>
                        </w:trPr>
                        <w:tc>
                          <w:tcPr>
                            <w:tcW w:w="1695" w:type="dxa"/>
                            <w:vAlign w:val="center"/>
                            <w:hideMark/>
                          </w:tcPr>
                          <w:p w14:paraId="23E3E3C5"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Cultural tourism growth (5.3% annually)</w:t>
                            </w:r>
                          </w:p>
                        </w:tc>
                      </w:tr>
                      <w:tr w:rsidR="007B758F" w:rsidRPr="007B758F" w14:paraId="0D54EF05" w14:textId="77777777" w:rsidTr="005F2B92">
                        <w:trPr>
                          <w:tblCellSpacing w:w="15" w:type="dxa"/>
                        </w:trPr>
                        <w:tc>
                          <w:tcPr>
                            <w:tcW w:w="1695" w:type="dxa"/>
                            <w:vAlign w:val="center"/>
                            <w:hideMark/>
                          </w:tcPr>
                          <w:p w14:paraId="0961F086"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Rising interest in “untold” narratives</w:t>
                            </w:r>
                          </w:p>
                        </w:tc>
                      </w:tr>
                      <w:tr w:rsidR="007B758F" w:rsidRPr="007B758F" w14:paraId="690A759E" w14:textId="77777777" w:rsidTr="005F2B92">
                        <w:trPr>
                          <w:tblCellSpacing w:w="15" w:type="dxa"/>
                        </w:trPr>
                        <w:tc>
                          <w:tcPr>
                            <w:tcW w:w="1695" w:type="dxa"/>
                            <w:vAlign w:val="center"/>
                            <w:hideMark/>
                          </w:tcPr>
                          <w:p w14:paraId="0E6237FC" w14:textId="77777777" w:rsidR="007B758F" w:rsidRPr="00FF08CA" w:rsidRDefault="007B758F" w:rsidP="007B758F">
                            <w:pPr>
                              <w:spacing w:line="240" w:lineRule="auto"/>
                              <w:jc w:val="left"/>
                              <w:rPr>
                                <w:rFonts w:eastAsia="Times New Roman" w:cs="Times New Roman"/>
                                <w:sz w:val="20"/>
                              </w:rPr>
                            </w:pPr>
                            <w:r w:rsidRPr="00FF08CA">
                              <w:rPr>
                                <w:rFonts w:eastAsia="Times New Roman" w:cs="Times New Roman"/>
                                <w:sz w:val="20"/>
                              </w:rPr>
                              <w:t>VisitBritain support for global outreach</w:t>
                            </w:r>
                          </w:p>
                        </w:tc>
                      </w:tr>
                    </w:tbl>
                    <w:p w14:paraId="339144FA" w14:textId="77777777" w:rsidR="007B758F" w:rsidRPr="007B758F" w:rsidRDefault="007B758F" w:rsidP="007B758F">
                      <w:pPr>
                        <w:spacing w:line="240" w:lineRule="auto"/>
                        <w:rPr>
                          <w:sz w:val="20"/>
                        </w:rPr>
                      </w:pPr>
                    </w:p>
                  </w:txbxContent>
                </v:textbox>
              </v:shape>
            </w:pict>
          </mc:Fallback>
        </mc:AlternateContent>
      </w:r>
      <w:r w:rsidR="00222123">
        <w:rPr>
          <w:noProof/>
        </w:rPr>
        <mc:AlternateContent>
          <mc:Choice Requires="wps">
            <w:drawing>
              <wp:anchor distT="0" distB="0" distL="114300" distR="114300" simplePos="0" relativeHeight="251667456" behindDoc="0" locked="0" layoutInCell="1" allowOverlap="1" wp14:anchorId="6965A151" wp14:editId="5A52CBF4">
                <wp:simplePos x="0" y="0"/>
                <wp:positionH relativeFrom="column">
                  <wp:posOffset>2012768</wp:posOffset>
                </wp:positionH>
                <wp:positionV relativeFrom="paragraph">
                  <wp:posOffset>199635</wp:posOffset>
                </wp:positionV>
                <wp:extent cx="1176793" cy="1725433"/>
                <wp:effectExtent l="0" t="0" r="4445" b="8255"/>
                <wp:wrapNone/>
                <wp:docPr id="1847492979" name="Text Box 11"/>
                <wp:cNvGraphicFramePr/>
                <a:graphic xmlns:a="http://schemas.openxmlformats.org/drawingml/2006/main">
                  <a:graphicData uri="http://schemas.microsoft.com/office/word/2010/wordprocessingShape">
                    <wps:wsp>
                      <wps:cNvSpPr txBox="1"/>
                      <wps:spPr>
                        <a:xfrm>
                          <a:off x="0" y="0"/>
                          <a:ext cx="1176793" cy="1725433"/>
                        </a:xfrm>
                        <a:prstGeom prst="rect">
                          <a:avLst/>
                        </a:prstGeom>
                        <a:solidFill>
                          <a:schemeClr val="lt1"/>
                        </a:solidFill>
                        <a:ln w="6350">
                          <a:noFill/>
                        </a:ln>
                      </wps:spPr>
                      <wps:txbx>
                        <w:txbxContent>
                          <w:tbl>
                            <w:tblPr>
                              <w:tblW w:w="1710" w:type="dxa"/>
                              <w:tblCellSpacing w:w="15" w:type="dxa"/>
                              <w:tblCellMar>
                                <w:top w:w="15" w:type="dxa"/>
                                <w:left w:w="15" w:type="dxa"/>
                                <w:bottom w:w="15" w:type="dxa"/>
                                <w:right w:w="15" w:type="dxa"/>
                              </w:tblCellMar>
                              <w:tblLook w:val="04A0" w:firstRow="1" w:lastRow="0" w:firstColumn="1" w:lastColumn="0" w:noHBand="0" w:noVBand="1"/>
                            </w:tblPr>
                            <w:tblGrid>
                              <w:gridCol w:w="1710"/>
                            </w:tblGrid>
                            <w:tr w:rsidR="00CC5824" w:rsidRPr="00CC5824" w14:paraId="774D8D1F" w14:textId="77777777" w:rsidTr="005F2B92">
                              <w:trPr>
                                <w:tblCellSpacing w:w="15" w:type="dxa"/>
                              </w:trPr>
                              <w:tc>
                                <w:tcPr>
                                  <w:tcW w:w="1650" w:type="dxa"/>
                                  <w:vAlign w:val="center"/>
                                  <w:hideMark/>
                                </w:tcPr>
                                <w:p w14:paraId="7AFDD7D2"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Weather-dependent outdoor format</w:t>
                                  </w:r>
                                </w:p>
                              </w:tc>
                            </w:tr>
                            <w:tr w:rsidR="00CC5824" w:rsidRPr="00CC5824" w14:paraId="2B47F7EA" w14:textId="77777777" w:rsidTr="005F2B92">
                              <w:trPr>
                                <w:tblCellSpacing w:w="15" w:type="dxa"/>
                              </w:trPr>
                              <w:tc>
                                <w:tcPr>
                                  <w:tcW w:w="1650" w:type="dxa"/>
                                  <w:vAlign w:val="center"/>
                                  <w:hideMark/>
                                </w:tcPr>
                                <w:p w14:paraId="752BC596"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High initial resource requirements</w:t>
                                  </w:r>
                                </w:p>
                              </w:tc>
                            </w:tr>
                            <w:tr w:rsidR="00CC5824" w:rsidRPr="00CC5824" w14:paraId="7D3BD25D" w14:textId="77777777" w:rsidTr="005F2B92">
                              <w:trPr>
                                <w:tblCellSpacing w:w="15" w:type="dxa"/>
                              </w:trPr>
                              <w:tc>
                                <w:tcPr>
                                  <w:tcW w:w="1650" w:type="dxa"/>
                                  <w:vAlign w:val="center"/>
                                  <w:hideMark/>
                                </w:tcPr>
                                <w:p w14:paraId="02FE9F8F"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Limited international brand recognition</w:t>
                                  </w:r>
                                </w:p>
                              </w:tc>
                            </w:tr>
                          </w:tbl>
                          <w:p w14:paraId="1C6904FC" w14:textId="77777777" w:rsidR="00CC5824" w:rsidRPr="00CC5824" w:rsidRDefault="00CC5824" w:rsidP="00CC5824">
                            <w:pPr>
                              <w:spacing w:line="240" w:lineRule="auto"/>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65A151" id="Text Box 11" o:spid="_x0000_s1031" type="#_x0000_t202" style="position:absolute;left:0;text-align:left;margin-left:158.5pt;margin-top:15.7pt;width:92.65pt;height:135.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" fillcolor="white [3201]" stroked="f" strokeweight=".5pt">
                <v:textbox>
                  <w:txbxContent>
                    <w:tbl>
                      <w:tblPr>
                        <w:tblW w:w="1710" w:type="dxa"/>
                        <w:tblCellSpacing w:w="15" w:type="dxa"/>
                        <w:tblCellMar>
                          <w:top w:w="15" w:type="dxa"/>
                          <w:left w:w="15" w:type="dxa"/>
                          <w:bottom w:w="15" w:type="dxa"/>
                          <w:right w:w="15" w:type="dxa"/>
                        </w:tblCellMar>
                        <w:tblLook w:val="04A0" w:firstRow="1" w:lastRow="0" w:firstColumn="1" w:lastColumn="0" w:noHBand="0" w:noVBand="1"/>
                      </w:tblPr>
                      <w:tblGrid>
                        <w:gridCol w:w="1710"/>
                      </w:tblGrid>
                      <w:tr w:rsidR="00CC5824" w:rsidRPr="00CC5824" w14:paraId="774D8D1F" w14:textId="77777777" w:rsidTr="005F2B92">
                        <w:trPr>
                          <w:tblCellSpacing w:w="15" w:type="dxa"/>
                        </w:trPr>
                        <w:tc>
                          <w:tcPr>
                            <w:tcW w:w="1650" w:type="dxa"/>
                            <w:vAlign w:val="center"/>
                            <w:hideMark/>
                          </w:tcPr>
                          <w:p w14:paraId="7AFDD7D2"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Weather-dependent outdoor format</w:t>
                            </w:r>
                          </w:p>
                        </w:tc>
                      </w:tr>
                      <w:tr w:rsidR="00CC5824" w:rsidRPr="00CC5824" w14:paraId="2B47F7EA" w14:textId="77777777" w:rsidTr="005F2B92">
                        <w:trPr>
                          <w:tblCellSpacing w:w="15" w:type="dxa"/>
                        </w:trPr>
                        <w:tc>
                          <w:tcPr>
                            <w:tcW w:w="1650" w:type="dxa"/>
                            <w:vAlign w:val="center"/>
                            <w:hideMark/>
                          </w:tcPr>
                          <w:p w14:paraId="752BC596"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High initial resource requirements</w:t>
                            </w:r>
                          </w:p>
                        </w:tc>
                      </w:tr>
                      <w:tr w:rsidR="00CC5824" w:rsidRPr="00CC5824" w14:paraId="7D3BD25D" w14:textId="77777777" w:rsidTr="005F2B92">
                        <w:trPr>
                          <w:tblCellSpacing w:w="15" w:type="dxa"/>
                        </w:trPr>
                        <w:tc>
                          <w:tcPr>
                            <w:tcW w:w="1650" w:type="dxa"/>
                            <w:vAlign w:val="center"/>
                            <w:hideMark/>
                          </w:tcPr>
                          <w:p w14:paraId="02FE9F8F" w14:textId="77777777" w:rsidR="00CC5824" w:rsidRPr="00FF08CA" w:rsidRDefault="00CC5824" w:rsidP="00CC5824">
                            <w:pPr>
                              <w:spacing w:line="240" w:lineRule="auto"/>
                              <w:jc w:val="left"/>
                              <w:rPr>
                                <w:rFonts w:eastAsia="Times New Roman" w:cs="Times New Roman"/>
                                <w:sz w:val="20"/>
                              </w:rPr>
                            </w:pPr>
                            <w:r w:rsidRPr="00FF08CA">
                              <w:rPr>
                                <w:rFonts w:eastAsia="Times New Roman" w:cs="Times New Roman"/>
                                <w:sz w:val="20"/>
                              </w:rPr>
                              <w:t>Limited international brand recognition</w:t>
                            </w:r>
                          </w:p>
                        </w:tc>
                      </w:tr>
                    </w:tbl>
                    <w:p w14:paraId="1C6904FC" w14:textId="77777777" w:rsidR="00CC5824" w:rsidRPr="00CC5824" w:rsidRDefault="00CC5824" w:rsidP="00CC5824">
                      <w:pPr>
                        <w:spacing w:line="240" w:lineRule="auto"/>
                        <w:rPr>
                          <w:sz w:val="20"/>
                        </w:rPr>
                      </w:pPr>
                    </w:p>
                  </w:txbxContent>
                </v:textbox>
              </v:shape>
            </w:pict>
          </mc:Fallback>
        </mc:AlternateContent>
      </w:r>
      <w:r w:rsidR="00C55524">
        <w:rPr>
          <w:noProof/>
        </w:rPr>
        <mc:AlternateContent>
          <mc:Choice Requires="wps">
            <w:drawing>
              <wp:anchor distT="0" distB="0" distL="114300" distR="114300" simplePos="0" relativeHeight="251666432" behindDoc="0" locked="0" layoutInCell="1" allowOverlap="1" wp14:anchorId="7A09C6E0" wp14:editId="3290EE33">
                <wp:simplePos x="0" y="0"/>
                <wp:positionH relativeFrom="column">
                  <wp:posOffset>675477</wp:posOffset>
                </wp:positionH>
                <wp:positionV relativeFrom="paragraph">
                  <wp:posOffset>169243</wp:posOffset>
                </wp:positionV>
                <wp:extent cx="1152939" cy="1725433"/>
                <wp:effectExtent l="0" t="0" r="9525" b="8255"/>
                <wp:wrapNone/>
                <wp:docPr id="1536830341" name="Text Box 10"/>
                <wp:cNvGraphicFramePr/>
                <a:graphic xmlns:a="http://schemas.openxmlformats.org/drawingml/2006/main">
                  <a:graphicData uri="http://schemas.microsoft.com/office/word/2010/wordprocessingShape">
                    <wps:wsp>
                      <wps:cNvSpPr txBox="1"/>
                      <wps:spPr>
                        <a:xfrm>
                          <a:off x="0" y="0"/>
                          <a:ext cx="1152939" cy="1725433"/>
                        </a:xfrm>
                        <a:prstGeom prst="rect">
                          <a:avLst/>
                        </a:prstGeom>
                        <a:solidFill>
                          <a:schemeClr val="lt1"/>
                        </a:solidFill>
                        <a:ln w="6350">
                          <a:noFill/>
                        </a:ln>
                      </wps:spPr>
                      <wps:txbx>
                        <w:txbxContent>
                          <w:tbl>
                            <w:tblPr>
                              <w:tblW w:w="1620" w:type="dxa"/>
                              <w:tblCellSpacing w:w="15" w:type="dxa"/>
                              <w:tblCellMar>
                                <w:top w:w="15" w:type="dxa"/>
                                <w:left w:w="15" w:type="dxa"/>
                                <w:bottom w:w="15" w:type="dxa"/>
                                <w:right w:w="15" w:type="dxa"/>
                              </w:tblCellMar>
                              <w:tblLook w:val="04A0" w:firstRow="1" w:lastRow="0" w:firstColumn="1" w:lastColumn="0" w:noHBand="0" w:noVBand="1"/>
                            </w:tblPr>
                            <w:tblGrid>
                              <w:gridCol w:w="1620"/>
                            </w:tblGrid>
                            <w:tr w:rsidR="00914AB1" w:rsidRPr="00CC5824" w14:paraId="525C0FE9" w14:textId="77777777" w:rsidTr="00A36078">
                              <w:trPr>
                                <w:tblCellSpacing w:w="15" w:type="dxa"/>
                              </w:trPr>
                              <w:tc>
                                <w:tcPr>
                                  <w:tcW w:w="1560" w:type="dxa"/>
                                  <w:vAlign w:val="center"/>
                                  <w:hideMark/>
                                </w:tcPr>
                                <w:p w14:paraId="54CCDD8B"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UNESCO site enhances visibility</w:t>
                                  </w:r>
                                </w:p>
                              </w:tc>
                            </w:tr>
                            <w:tr w:rsidR="00914AB1" w:rsidRPr="00CC5824" w14:paraId="6705E988" w14:textId="77777777" w:rsidTr="00A36078">
                              <w:trPr>
                                <w:tblCellSpacing w:w="15" w:type="dxa"/>
                              </w:trPr>
                              <w:tc>
                                <w:tcPr>
                                  <w:tcW w:w="1560" w:type="dxa"/>
                                  <w:vAlign w:val="center"/>
                                  <w:hideMark/>
                                </w:tcPr>
                                <w:p w14:paraId="30DB457F"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Governmental alignment and support</w:t>
                                  </w:r>
                                </w:p>
                              </w:tc>
                            </w:tr>
                            <w:tr w:rsidR="00914AB1" w:rsidRPr="00CC5824" w14:paraId="01C0C6F2" w14:textId="77777777" w:rsidTr="00A36078">
                              <w:trPr>
                                <w:tblCellSpacing w:w="15" w:type="dxa"/>
                              </w:trPr>
                              <w:tc>
                                <w:tcPr>
                                  <w:tcW w:w="1560" w:type="dxa"/>
                                  <w:vAlign w:val="center"/>
                                  <w:hideMark/>
                                </w:tcPr>
                                <w:p w14:paraId="68DD02C9"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Academic and community collaboration</w:t>
                                  </w:r>
                                </w:p>
                              </w:tc>
                            </w:tr>
                          </w:tbl>
                          <w:p w14:paraId="2579F904" w14:textId="77777777" w:rsidR="00914AB1" w:rsidRPr="00CC5824" w:rsidRDefault="00914AB1" w:rsidP="00A36078">
                            <w:pPr>
                              <w:spacing w:line="240" w:lineRule="auto"/>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09C6E0" id="Text Box 10" o:spid="_x0000_s1032" type="#_x0000_t202" style="position:absolute;left:0;text-align:left;margin-left:53.2pt;margin-top:13.35pt;width:90.8pt;height:135.8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" fillcolor="white [3201]" stroked="f" strokeweight=".5pt">
                <v:textbox>
                  <w:txbxContent>
                    <w:tbl>
                      <w:tblPr>
                        <w:tblW w:w="1620" w:type="dxa"/>
                        <w:tblCellSpacing w:w="15" w:type="dxa"/>
                        <w:tblCellMar>
                          <w:top w:w="15" w:type="dxa"/>
                          <w:left w:w="15" w:type="dxa"/>
                          <w:bottom w:w="15" w:type="dxa"/>
                          <w:right w:w="15" w:type="dxa"/>
                        </w:tblCellMar>
                        <w:tblLook w:val="04A0" w:firstRow="1" w:lastRow="0" w:firstColumn="1" w:lastColumn="0" w:noHBand="0" w:noVBand="1"/>
                      </w:tblPr>
                      <w:tblGrid>
                        <w:gridCol w:w="1620"/>
                      </w:tblGrid>
                      <w:tr w:rsidR="00914AB1" w:rsidRPr="00CC5824" w14:paraId="525C0FE9" w14:textId="77777777" w:rsidTr="00A36078">
                        <w:trPr>
                          <w:tblCellSpacing w:w="15" w:type="dxa"/>
                        </w:trPr>
                        <w:tc>
                          <w:tcPr>
                            <w:tcW w:w="1560" w:type="dxa"/>
                            <w:vAlign w:val="center"/>
                            <w:hideMark/>
                          </w:tcPr>
                          <w:p w14:paraId="54CCDD8B"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UNESCO site enhances visibility</w:t>
                            </w:r>
                          </w:p>
                        </w:tc>
                      </w:tr>
                      <w:tr w:rsidR="00914AB1" w:rsidRPr="00CC5824" w14:paraId="6705E988" w14:textId="77777777" w:rsidTr="00A36078">
                        <w:trPr>
                          <w:tblCellSpacing w:w="15" w:type="dxa"/>
                        </w:trPr>
                        <w:tc>
                          <w:tcPr>
                            <w:tcW w:w="1560" w:type="dxa"/>
                            <w:vAlign w:val="center"/>
                            <w:hideMark/>
                          </w:tcPr>
                          <w:p w14:paraId="30DB457F"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Governmental alignment and support</w:t>
                            </w:r>
                          </w:p>
                        </w:tc>
                      </w:tr>
                      <w:tr w:rsidR="00914AB1" w:rsidRPr="00CC5824" w14:paraId="01C0C6F2" w14:textId="77777777" w:rsidTr="00A36078">
                        <w:trPr>
                          <w:tblCellSpacing w:w="15" w:type="dxa"/>
                        </w:trPr>
                        <w:tc>
                          <w:tcPr>
                            <w:tcW w:w="1560" w:type="dxa"/>
                            <w:vAlign w:val="center"/>
                            <w:hideMark/>
                          </w:tcPr>
                          <w:p w14:paraId="68DD02C9" w14:textId="77777777" w:rsidR="00914AB1" w:rsidRPr="00FF08CA" w:rsidRDefault="00914AB1" w:rsidP="00A36078">
                            <w:pPr>
                              <w:spacing w:line="240" w:lineRule="auto"/>
                              <w:jc w:val="left"/>
                              <w:rPr>
                                <w:rFonts w:eastAsia="Times New Roman" w:cs="Times New Roman"/>
                                <w:sz w:val="20"/>
                              </w:rPr>
                            </w:pPr>
                            <w:r w:rsidRPr="00FF08CA">
                              <w:rPr>
                                <w:rFonts w:eastAsia="Times New Roman" w:cs="Times New Roman"/>
                                <w:sz w:val="20"/>
                              </w:rPr>
                              <w:t>Academic and community collaboration</w:t>
                            </w:r>
                          </w:p>
                        </w:tc>
                      </w:tr>
                    </w:tbl>
                    <w:p w14:paraId="2579F904" w14:textId="77777777" w:rsidR="00914AB1" w:rsidRPr="00CC5824" w:rsidRDefault="00914AB1" w:rsidP="00A36078">
                      <w:pPr>
                        <w:spacing w:line="240" w:lineRule="auto"/>
                        <w:rPr>
                          <w:sz w:val="20"/>
                        </w:rPr>
                      </w:pPr>
                    </w:p>
                  </w:txbxContent>
                </v:textbox>
              </v:shape>
            </w:pict>
          </mc:Fallback>
        </mc:AlternateContent>
      </w:r>
    </w:p>
    <w:p w14:paraId="3B715C5C" w14:textId="5AD9B95D" w:rsidR="00777150" w:rsidRPr="00777150" w:rsidRDefault="00777150" w:rsidP="00777150"/>
    <w:p w14:paraId="1552E2BE" w14:textId="3453F4F4" w:rsidR="00777150" w:rsidRDefault="00777150" w:rsidP="00777150">
      <w:pPr>
        <w:pStyle w:val="ContactInfo"/>
        <w:jc w:val="center"/>
        <w:rPr>
          <w:b/>
          <w:bCs/>
          <w:color w:val="000000" w:themeColor="text1"/>
        </w:rPr>
      </w:pPr>
      <w:r w:rsidRPr="00863BA6">
        <w:rPr>
          <w:b/>
          <w:bCs/>
          <w:color w:val="000000" w:themeColor="text1"/>
        </w:rPr>
        <w:t>Figure</w:t>
      </w:r>
      <w:r w:rsidR="00205340" w:rsidRPr="00863BA6">
        <w:rPr>
          <w:b/>
          <w:bCs/>
          <w:color w:val="000000" w:themeColor="text1"/>
        </w:rPr>
        <w:t xml:space="preserve"> 2</w:t>
      </w:r>
      <w:r w:rsidRPr="00863BA6">
        <w:rPr>
          <w:b/>
          <w:bCs/>
          <w:color w:val="000000" w:themeColor="text1"/>
        </w:rPr>
        <w:t>: Summary of SWOT Analysis</w:t>
      </w:r>
    </w:p>
    <w:p w14:paraId="2B5CDECE" w14:textId="77777777" w:rsidR="00C55524" w:rsidRPr="00DC4CDF" w:rsidRDefault="00C55524" w:rsidP="00C55524">
      <w:pPr>
        <w:pStyle w:val="Heading2"/>
        <w:rPr>
          <w:color w:val="000000" w:themeColor="text1"/>
        </w:rPr>
      </w:pPr>
      <w:r w:rsidRPr="00DC4CDF">
        <w:rPr>
          <w:color w:val="000000" w:themeColor="text1"/>
        </w:rPr>
        <w:t>Cultural Considerations</w:t>
      </w:r>
    </w:p>
    <w:p w14:paraId="24DC553C" w14:textId="77777777" w:rsidR="00C55524" w:rsidRPr="00833445" w:rsidRDefault="00C55524" w:rsidP="00C55524">
      <w:r w:rsidRPr="00833445">
        <w:t xml:space="preserve">In line with </w:t>
      </w:r>
      <w:r w:rsidRPr="008A17FF">
        <w:rPr>
          <w:b/>
          <w:bCs/>
        </w:rPr>
        <w:t>Hofstede’s Cultural Dimensions</w:t>
      </w:r>
      <w:r>
        <w:t xml:space="preserve"> by </w:t>
      </w:r>
      <w:r>
        <w:fldChar w:fldCharType="begin"/>
      </w:r>
      <w:r>
        <w:instrText xml:space="preserve"> ADDIN EN.CITE &lt;EndNote&gt;&lt;Cite AuthorYear="1"&gt;&lt;Author&gt;Yusuf&lt;/Author&gt;&lt;Year&gt;2022&lt;/Year&gt;&lt;RecNum&gt;3446&lt;/RecNum&gt;&lt;DisplayText&gt;Yusuf et al. (2022)&lt;/DisplayText&gt;&lt;record&gt;&lt;rec-number&gt;3446&lt;/rec-number&gt;&lt;foreign-keys&gt;&lt;key app="EN" db-id="t2savdxwkaxre7e9fd6xz92j0ztexww9xara" timestamp="1748615930"&gt;3446&lt;/key&gt;&lt;/foreign-keys&gt;&lt;ref-type name="Conference Proceedings"&gt;10&lt;/ref-type&gt;&lt;contributors&gt;&lt;authors&gt;&lt;author&gt;Yusuf, Muhammad&lt;/author&gt;&lt;author&gt;Saiyed, Rahma&lt;/author&gt;&lt;author&gt;Sahala, Josua&lt;/author&gt;&lt;/authors&gt;&lt;/contributors&gt;&lt;titles&gt;&lt;title&gt;Swot Analysis in Making Relationship Marketing Program&lt;/title&gt;&lt;secondary-title&gt;Proceeding of The International Conference on Economics and Business&lt;/secondary-title&gt;&lt;/titles&gt;&lt;pages&gt;573-588&lt;/pages&gt;&lt;volume&gt;1&lt;/volume&gt;&lt;number&gt;2&lt;/number&gt;&lt;dates&gt;&lt;year&gt;2022&lt;/year&gt;&lt;/dates&gt;&lt;isbn&gt;2963-3370&lt;/isbn&gt;&lt;urls&gt;&lt;/urls&gt;&lt;/record&gt;&lt;/Cite&gt;&lt;/EndNote&gt;</w:instrText>
      </w:r>
      <w:r>
        <w:fldChar w:fldCharType="separate"/>
      </w:r>
      <w:r>
        <w:rPr>
          <w:noProof/>
        </w:rPr>
        <w:t>Yusuf et al. (2022)</w:t>
      </w:r>
      <w:r>
        <w:fldChar w:fldCharType="end"/>
      </w:r>
      <w:r w:rsidRPr="00833445">
        <w:t>, the event carefully considers cultural preferences, ensuring storytelling and interactions cater to diverse audience expectations regarding individual participation and group dynamics. This approach helps accommodate different comfort levels and social norms, enhancing attendee engagement.</w:t>
      </w:r>
    </w:p>
    <w:p w14:paraId="4D2BFB84" w14:textId="04F299BD" w:rsidR="00C55524" w:rsidRPr="00C55524" w:rsidRDefault="00C55524" w:rsidP="00C55524">
      <w:pPr>
        <w:pStyle w:val="ContactInfo"/>
        <w:rPr>
          <w:b/>
          <w:bCs/>
          <w:color w:val="000000" w:themeColor="text1"/>
        </w:rPr>
      </w:pPr>
      <w:r w:rsidRPr="00C55524">
        <w:rPr>
          <w:color w:val="000000" w:themeColor="text1"/>
        </w:rPr>
        <w:t xml:space="preserve">Meanwhile, applying </w:t>
      </w:r>
      <w:r w:rsidRPr="00C55524">
        <w:rPr>
          <w:color w:val="000000" w:themeColor="text1"/>
        </w:rPr>
        <w:fldChar w:fldCharType="begin"/>
      </w:r>
      <w:r w:rsidRPr="00C55524">
        <w:rPr>
          <w:color w:val="000000" w:themeColor="text1"/>
        </w:rPr>
        <w:instrText xml:space="preserve"> ADDIN EN.CITE &lt;EndNote&gt;&lt;Cite AuthorYear="1"&gt;&lt;Author&gt;Bennett&lt;/Author&gt;&lt;Year&gt;2017&lt;/Year&gt;&lt;RecNum&gt;3447&lt;/RecNum&gt;&lt;DisplayText&gt;Bennett (2017)&lt;/DisplayText&gt;&lt;record&gt;&lt;rec-number&gt;3447&lt;/rec-number&gt;&lt;foreign-keys&gt;&lt;key app="EN" db-id="t2savdxwkaxre7e9fd6xz92j0ztexww9xara" timestamp="1748615988"&gt;3447&lt;/key&gt;&lt;/foreign-keys&gt;&lt;ref-type name="Journal Article"&gt;17&lt;/ref-type&gt;&lt;contributors&gt;&lt;authors&gt;&lt;author&gt;Bennett, Milton J&lt;/author&gt;&lt;/authors&gt;&lt;/contributors&gt;&lt;titles&gt;&lt;title&gt;Constructivist approach to intercultural communication&lt;/title&gt;&lt;secondary-title&gt;The international encyclopedia of intercultural communication&lt;/secondary-title&gt;&lt;/titles&gt;&lt;periodical&gt;&lt;full-title&gt;The international encyclopedia of intercultural communication&lt;/full-title&gt;&lt;/periodical&gt;&lt;pages&gt;9781118783665&lt;/pages&gt;&lt;volume&gt;10&lt;/volume&gt;&lt;dates&gt;&lt;year&gt;2017&lt;/year&gt;&lt;/dates&gt;&lt;urls&gt;&lt;/urls&gt;&lt;/record&gt;&lt;/Cite&gt;&lt;/EndNote&gt;</w:instrText>
      </w:r>
      <w:r w:rsidRPr="00C55524">
        <w:rPr>
          <w:color w:val="000000" w:themeColor="text1"/>
        </w:rPr>
        <w:fldChar w:fldCharType="separate"/>
      </w:r>
      <w:r w:rsidRPr="00C55524">
        <w:rPr>
          <w:noProof/>
          <w:color w:val="000000" w:themeColor="text1"/>
        </w:rPr>
        <w:t>Bennett (2017)</w:t>
      </w:r>
      <w:r w:rsidRPr="00C55524">
        <w:rPr>
          <w:color w:val="000000" w:themeColor="text1"/>
        </w:rPr>
        <w:fldChar w:fldCharType="end"/>
      </w:r>
      <w:r w:rsidRPr="00C55524">
        <w:rPr>
          <w:color w:val="000000" w:themeColor="text1"/>
        </w:rPr>
        <w:t xml:space="preserve"> </w:t>
      </w:r>
      <w:r w:rsidRPr="00C55524">
        <w:rPr>
          <w:b/>
          <w:bCs/>
          <w:color w:val="000000" w:themeColor="text1"/>
        </w:rPr>
        <w:t>Intercultural Communication perspective</w:t>
      </w:r>
      <w:r w:rsidRPr="00C55524">
        <w:rPr>
          <w:color w:val="000000" w:themeColor="text1"/>
        </w:rPr>
        <w:t xml:space="preserve">, promotional and on-site communication is tailored to bridge high- and low-context cultural preferences, ensuring clarity and connection for both local visitors familiar with implicit cultural references and international attendees needing more explicit information. Together, these considerations help Legends of Croeso effectively </w:t>
      </w:r>
      <w:r w:rsidRPr="00C55524">
        <w:rPr>
          <w:color w:val="000000" w:themeColor="text1"/>
        </w:rPr>
        <w:lastRenderedPageBreak/>
        <w:t>navigate situational risks and cultural diversity, optimizing its appeal and operational success within a competitive and evolving events landscape.</w:t>
      </w:r>
    </w:p>
    <w:p w14:paraId="263D3A77" w14:textId="77777777" w:rsidR="00AB6332" w:rsidRPr="00AB6332" w:rsidRDefault="00AB6332" w:rsidP="00FF45FE">
      <w:pPr>
        <w:pStyle w:val="Heading1"/>
        <w:numPr>
          <w:ilvl w:val="0"/>
          <w:numId w:val="21"/>
        </w:numPr>
        <w:rPr>
          <w:rFonts w:eastAsia="Times New Roman"/>
        </w:rPr>
      </w:pPr>
      <w:bookmarkStart w:id="11" w:name="_Toc199526723"/>
      <w:r w:rsidRPr="00AB6332">
        <w:rPr>
          <w:rFonts w:eastAsia="Times New Roman"/>
        </w:rPr>
        <w:t>Conclusion</w:t>
      </w:r>
      <w:bookmarkEnd w:id="11"/>
    </w:p>
    <w:p w14:paraId="15F8C02C" w14:textId="77777777" w:rsidR="00AB6332" w:rsidRDefault="00AB6332" w:rsidP="00FF45FE">
      <w:r w:rsidRPr="00AB6332">
        <w:t>“Legends of Croeso” emerges as a culturally rich, strategically aligned, and operationally viable MICE event. Rooted in Wales’ heritage and framed by the national “Year of Croeso” initiative, it blends immersive storytelling with inclusive, sustainable tourism practices. The event strengthens Wales’ cultural identity, promotes economic regeneration, and creates meaningful connections between visitors and local communities. Through a multi-stakeholder approach and evidence-informed planning, it sets a benchmark for creative and resilient event models in the post-pandemic era.</w:t>
      </w:r>
    </w:p>
    <w:p w14:paraId="33D47AA8" w14:textId="7C8E5C7F" w:rsidR="00777150" w:rsidRDefault="005F0905" w:rsidP="00777150">
      <w:pPr>
        <w:tabs>
          <w:tab w:val="left" w:pos="7125"/>
        </w:tabs>
      </w:pPr>
      <w:r w:rsidRPr="005F0905">
        <w:t>To enhance the impact of the Legends of Croeso event, organizers should develop a hybrid digital component to expand global access, invest in year-round branding to foster community engagement, and establish multi-year funding partnerships to ensure long-term sustainability and innovation.</w:t>
      </w:r>
    </w:p>
    <w:p w14:paraId="6E2B9B07" w14:textId="77777777" w:rsidR="005F0905" w:rsidRDefault="005F0905" w:rsidP="00777150">
      <w:pPr>
        <w:tabs>
          <w:tab w:val="left" w:pos="7125"/>
        </w:tabs>
      </w:pPr>
    </w:p>
    <w:p w14:paraId="591F7DEE" w14:textId="77777777" w:rsidR="005F0905" w:rsidRDefault="005F0905" w:rsidP="00777150">
      <w:pPr>
        <w:tabs>
          <w:tab w:val="left" w:pos="7125"/>
        </w:tabs>
      </w:pPr>
    </w:p>
    <w:p w14:paraId="28713540" w14:textId="77777777" w:rsidR="001A1F2E" w:rsidRDefault="001A1F2E" w:rsidP="00777150">
      <w:pPr>
        <w:tabs>
          <w:tab w:val="left" w:pos="7125"/>
        </w:tabs>
      </w:pPr>
    </w:p>
    <w:p w14:paraId="25E73AB4" w14:textId="77777777" w:rsidR="001A1F2E" w:rsidRDefault="001A1F2E" w:rsidP="00777150">
      <w:pPr>
        <w:tabs>
          <w:tab w:val="left" w:pos="7125"/>
        </w:tabs>
      </w:pPr>
    </w:p>
    <w:p w14:paraId="1D74FA2E" w14:textId="77777777" w:rsidR="001A1F2E" w:rsidRDefault="001A1F2E" w:rsidP="00777150">
      <w:pPr>
        <w:tabs>
          <w:tab w:val="left" w:pos="7125"/>
        </w:tabs>
      </w:pPr>
    </w:p>
    <w:p w14:paraId="60CA1B77" w14:textId="77777777" w:rsidR="001A1F2E" w:rsidRDefault="001A1F2E" w:rsidP="00777150">
      <w:pPr>
        <w:tabs>
          <w:tab w:val="left" w:pos="7125"/>
        </w:tabs>
      </w:pPr>
    </w:p>
    <w:p w14:paraId="5F17AFD4" w14:textId="77777777" w:rsidR="001A1F2E" w:rsidRDefault="001A1F2E" w:rsidP="00777150">
      <w:pPr>
        <w:tabs>
          <w:tab w:val="left" w:pos="7125"/>
        </w:tabs>
      </w:pPr>
    </w:p>
    <w:p w14:paraId="510FAB51" w14:textId="77777777" w:rsidR="001A1F2E" w:rsidRDefault="001A1F2E" w:rsidP="00777150">
      <w:pPr>
        <w:tabs>
          <w:tab w:val="left" w:pos="7125"/>
        </w:tabs>
      </w:pPr>
    </w:p>
    <w:p w14:paraId="73BB3494" w14:textId="77777777" w:rsidR="001A1F2E" w:rsidRDefault="001A1F2E" w:rsidP="00777150">
      <w:pPr>
        <w:tabs>
          <w:tab w:val="left" w:pos="7125"/>
        </w:tabs>
      </w:pPr>
    </w:p>
    <w:p w14:paraId="79415D10" w14:textId="447C5F68" w:rsidR="0003074A" w:rsidRDefault="0003074A" w:rsidP="00777150">
      <w:pPr>
        <w:tabs>
          <w:tab w:val="left" w:pos="7125"/>
        </w:tabs>
      </w:pPr>
    </w:p>
    <w:p w14:paraId="0E634535" w14:textId="77777777" w:rsidR="0003074A" w:rsidRDefault="0003074A" w:rsidP="00777150">
      <w:pPr>
        <w:tabs>
          <w:tab w:val="left" w:pos="7125"/>
        </w:tabs>
      </w:pPr>
    </w:p>
    <w:p w14:paraId="67C5D155" w14:textId="77777777" w:rsidR="00C55524" w:rsidRPr="00C55524" w:rsidRDefault="0003074A" w:rsidP="00B11347">
      <w:pPr>
        <w:pStyle w:val="EndNoteBibliographyTitle"/>
        <w:jc w:val="both"/>
      </w:pPr>
      <w:r>
        <w:lastRenderedPageBreak/>
        <w:fldChar w:fldCharType="begin"/>
      </w:r>
      <w:r>
        <w:instrText xml:space="preserve"> ADDIN EN.REFLIST </w:instrText>
      </w:r>
      <w:r>
        <w:fldChar w:fldCharType="separate"/>
      </w:r>
      <w:r w:rsidR="00C55524" w:rsidRPr="00C55524">
        <w:t>References</w:t>
      </w:r>
    </w:p>
    <w:p w14:paraId="3683A26D" w14:textId="77777777" w:rsidR="00C55524" w:rsidRPr="00C55524" w:rsidRDefault="00C55524" w:rsidP="00B11347">
      <w:pPr>
        <w:pStyle w:val="EndNoteBibliographyTitle"/>
        <w:jc w:val="both"/>
      </w:pPr>
    </w:p>
    <w:p w14:paraId="3A5FD6F6" w14:textId="77777777" w:rsidR="00C55524" w:rsidRPr="00C55524" w:rsidRDefault="00C55524" w:rsidP="00B11347">
      <w:pPr>
        <w:pStyle w:val="EndNoteBibliography"/>
        <w:spacing w:after="0" w:line="360" w:lineRule="auto"/>
        <w:ind w:left="720" w:hanging="720"/>
      </w:pPr>
      <w:r w:rsidRPr="00C55524">
        <w:t xml:space="preserve">Aktar, A. (2018). Soft HRM practices, organizational commitment, work-related support and employee engagement in Bangladesh banking sector. </w:t>
      </w:r>
      <w:r w:rsidRPr="00C55524">
        <w:rPr>
          <w:i/>
        </w:rPr>
        <w:t>Universiti Utara Malaysia</w:t>
      </w:r>
      <w:r w:rsidRPr="00C55524">
        <w:t xml:space="preserve">. </w:t>
      </w:r>
    </w:p>
    <w:p w14:paraId="41E55F90" w14:textId="77777777" w:rsidR="00C55524" w:rsidRPr="00C55524" w:rsidRDefault="00C55524" w:rsidP="00B11347">
      <w:pPr>
        <w:pStyle w:val="EndNoteBibliography"/>
        <w:spacing w:after="0" w:line="360" w:lineRule="auto"/>
        <w:ind w:left="720" w:hanging="720"/>
      </w:pPr>
      <w:r w:rsidRPr="00C55524">
        <w:t xml:space="preserve">Andersson, M. (2022). The post-pandemic values of meetings:: innovation and resilience in the meetings industry. The 30th Nordic Symposium of Tourism and Hospitality research, </w:t>
      </w:r>
    </w:p>
    <w:p w14:paraId="077C7E58" w14:textId="77777777" w:rsidR="00C55524" w:rsidRPr="00C55524" w:rsidRDefault="00C55524" w:rsidP="00B11347">
      <w:pPr>
        <w:pStyle w:val="EndNoteBibliography"/>
        <w:spacing w:after="0" w:line="360" w:lineRule="auto"/>
        <w:ind w:left="720" w:hanging="720"/>
      </w:pPr>
      <w:r w:rsidRPr="00C55524">
        <w:t xml:space="preserve">Bennett, M. J. (2017). Constructivist approach to intercultural communication. </w:t>
      </w:r>
      <w:r w:rsidRPr="00C55524">
        <w:rPr>
          <w:i/>
        </w:rPr>
        <w:t>The international encyclopedia of intercultural communication</w:t>
      </w:r>
      <w:r w:rsidRPr="00C55524">
        <w:t>,</w:t>
      </w:r>
      <w:r w:rsidRPr="00C55524">
        <w:rPr>
          <w:i/>
        </w:rPr>
        <w:t xml:space="preserve"> 10</w:t>
      </w:r>
      <w:r w:rsidRPr="00C55524">
        <w:t xml:space="preserve">, 9781118783665. </w:t>
      </w:r>
    </w:p>
    <w:p w14:paraId="26CE1523" w14:textId="77777777" w:rsidR="00C55524" w:rsidRPr="00C55524" w:rsidRDefault="00C55524" w:rsidP="00B11347">
      <w:pPr>
        <w:pStyle w:val="EndNoteBibliography"/>
        <w:spacing w:after="0" w:line="360" w:lineRule="auto"/>
        <w:ind w:left="720" w:hanging="720"/>
      </w:pPr>
      <w:r w:rsidRPr="00C55524">
        <w:t xml:space="preserve">BUDGETING, T. (2021). RELATION OF PLANNING AND FORECASTING TO BUDGETING. </w:t>
      </w:r>
      <w:r w:rsidRPr="00C55524">
        <w:rPr>
          <w:i/>
        </w:rPr>
        <w:t>Financial Management in the Sport Industry</w:t>
      </w:r>
      <w:r w:rsidRPr="00C55524">
        <w:t xml:space="preserve">, 187. </w:t>
      </w:r>
    </w:p>
    <w:p w14:paraId="051CD112" w14:textId="77777777" w:rsidR="00C55524" w:rsidRPr="00C55524" w:rsidRDefault="00C55524" w:rsidP="00B11347">
      <w:pPr>
        <w:pStyle w:val="EndNoteBibliography"/>
        <w:spacing w:after="0" w:line="360" w:lineRule="auto"/>
        <w:ind w:left="720" w:hanging="720"/>
      </w:pPr>
      <w:r w:rsidRPr="00C55524">
        <w:t xml:space="preserve">Cornelissen, Z. M. (2022). </w:t>
      </w:r>
      <w:r w:rsidRPr="00C55524">
        <w:rPr>
          <w:i/>
        </w:rPr>
        <w:t>Event organisers’ perspectives on the importance of marketing management of culinary festivals in the Western Cape</w:t>
      </w:r>
      <w:r w:rsidRPr="00C55524">
        <w:t xml:space="preserve"> Cape Peninsula University of Technology]. </w:t>
      </w:r>
    </w:p>
    <w:p w14:paraId="6FB6E924" w14:textId="77777777" w:rsidR="00C55524" w:rsidRPr="00C55524" w:rsidRDefault="00C55524" w:rsidP="00B11347">
      <w:pPr>
        <w:pStyle w:val="EndNoteBibliography"/>
        <w:spacing w:after="0" w:line="360" w:lineRule="auto"/>
        <w:ind w:left="720" w:hanging="720"/>
      </w:pPr>
      <w:r w:rsidRPr="00C55524">
        <w:t xml:space="preserve">Ehrnrooth, M. (2002). Strategic Soft Human Resource Management-The Very Idea. </w:t>
      </w:r>
    </w:p>
    <w:p w14:paraId="440736A9" w14:textId="77777777" w:rsidR="00C55524" w:rsidRPr="00C55524" w:rsidRDefault="00C55524" w:rsidP="00B11347">
      <w:pPr>
        <w:pStyle w:val="EndNoteBibliography"/>
        <w:spacing w:after="0" w:line="360" w:lineRule="auto"/>
        <w:ind w:left="720" w:hanging="720"/>
      </w:pPr>
      <w:r w:rsidRPr="00C55524">
        <w:t xml:space="preserve">Getz, D., &amp; Page, S. J. (2019). </w:t>
      </w:r>
      <w:r w:rsidRPr="00C55524">
        <w:rPr>
          <w:i/>
        </w:rPr>
        <w:t>Event studies: Theory, research and policy for planned events</w:t>
      </w:r>
      <w:r w:rsidRPr="00C55524">
        <w:t xml:space="preserve">. Routledge. </w:t>
      </w:r>
    </w:p>
    <w:p w14:paraId="42061859" w14:textId="77777777" w:rsidR="00C55524" w:rsidRPr="00C55524" w:rsidRDefault="00C55524" w:rsidP="00B11347">
      <w:pPr>
        <w:pStyle w:val="EndNoteBibliography"/>
        <w:spacing w:after="0" w:line="360" w:lineRule="auto"/>
        <w:ind w:left="720" w:hanging="720"/>
      </w:pPr>
      <w:r w:rsidRPr="00C55524">
        <w:t xml:space="preserve">Getz, D., &amp; Page, S. J. (2024). </w:t>
      </w:r>
      <w:r w:rsidRPr="00C55524">
        <w:rPr>
          <w:i/>
        </w:rPr>
        <w:t>Event studies: Theory and management for planned events</w:t>
      </w:r>
      <w:r w:rsidRPr="00C55524">
        <w:t xml:space="preserve">. Taylor &amp; Francis. </w:t>
      </w:r>
    </w:p>
    <w:p w14:paraId="1229D4D6" w14:textId="77777777" w:rsidR="00C55524" w:rsidRPr="00C55524" w:rsidRDefault="00C55524" w:rsidP="00B11347">
      <w:pPr>
        <w:pStyle w:val="EndNoteBibliography"/>
        <w:spacing w:after="0" w:line="360" w:lineRule="auto"/>
        <w:ind w:left="720" w:hanging="720"/>
      </w:pPr>
      <w:r w:rsidRPr="00C55524">
        <w:t xml:space="preserve">Gurl, E. (2017). SWOT analysis: A theoretical review. </w:t>
      </w:r>
    </w:p>
    <w:p w14:paraId="40838E09" w14:textId="77777777" w:rsidR="00C55524" w:rsidRPr="00C55524" w:rsidRDefault="00C55524" w:rsidP="00B11347">
      <w:pPr>
        <w:pStyle w:val="EndNoteBibliography"/>
        <w:spacing w:after="0" w:line="360" w:lineRule="auto"/>
        <w:ind w:left="720" w:hanging="720"/>
      </w:pPr>
      <w:r w:rsidRPr="00C55524">
        <w:t xml:space="preserve">Hind, D. W., Zamzuri, N. H., Baba, N., Hasan, Z., &amp; Disimulacion, M. A. T. (2023). </w:t>
      </w:r>
      <w:r w:rsidRPr="00C55524">
        <w:rPr>
          <w:i/>
        </w:rPr>
        <w:t>International Best Practice in Creative Event Design</w:t>
      </w:r>
      <w:r w:rsidRPr="00C55524">
        <w:t xml:space="preserve">. Prasetiya Mulya Publishing. </w:t>
      </w:r>
    </w:p>
    <w:p w14:paraId="4281D924" w14:textId="77777777" w:rsidR="00C55524" w:rsidRPr="00C55524" w:rsidRDefault="00C55524" w:rsidP="00B11347">
      <w:pPr>
        <w:pStyle w:val="EndNoteBibliography"/>
        <w:spacing w:after="0" w:line="360" w:lineRule="auto"/>
        <w:ind w:left="720" w:hanging="720"/>
      </w:pPr>
      <w:r w:rsidRPr="00C55524">
        <w:t xml:space="preserve">Mair, J., &amp; Smith, A. (2022). Events and sustainability: why making events more sustainable is not enough. In </w:t>
      </w:r>
      <w:r w:rsidRPr="00C55524">
        <w:rPr>
          <w:i/>
        </w:rPr>
        <w:t>Events and sustainability</w:t>
      </w:r>
      <w:r w:rsidRPr="00C55524">
        <w:t xml:space="preserve"> (pp. 1-17). Routledge. </w:t>
      </w:r>
    </w:p>
    <w:p w14:paraId="15E4C211" w14:textId="77777777" w:rsidR="00C55524" w:rsidRPr="00C55524" w:rsidRDefault="00C55524" w:rsidP="00B11347">
      <w:pPr>
        <w:pStyle w:val="EndNoteBibliography"/>
        <w:spacing w:after="0" w:line="360" w:lineRule="auto"/>
        <w:ind w:left="720" w:hanging="720"/>
      </w:pPr>
      <w:r w:rsidRPr="00C55524">
        <w:t xml:space="preserve">Ogunyomi, K. (2023). Impact of Cost Management in Strategic Decision Making. </w:t>
      </w:r>
    </w:p>
    <w:p w14:paraId="06AED886" w14:textId="77777777" w:rsidR="00C55524" w:rsidRPr="00C55524" w:rsidRDefault="00C55524" w:rsidP="00B11347">
      <w:pPr>
        <w:pStyle w:val="EndNoteBibliography"/>
        <w:spacing w:after="0" w:line="360" w:lineRule="auto"/>
        <w:ind w:left="720" w:hanging="720"/>
      </w:pPr>
      <w:r w:rsidRPr="00C55524">
        <w:t xml:space="preserve">Ots, M., &amp; Nyilasy, G. (2017). Just doing it: theorising integrated marketing communications (IMC) practices. </w:t>
      </w:r>
      <w:r w:rsidRPr="00C55524">
        <w:rPr>
          <w:i/>
        </w:rPr>
        <w:t>European Journal of Marketing</w:t>
      </w:r>
      <w:r w:rsidRPr="00C55524">
        <w:t>,</w:t>
      </w:r>
      <w:r w:rsidRPr="00C55524">
        <w:rPr>
          <w:i/>
        </w:rPr>
        <w:t xml:space="preserve"> 51</w:t>
      </w:r>
      <w:r w:rsidRPr="00C55524">
        <w:t xml:space="preserve">(3), 490-510. </w:t>
      </w:r>
    </w:p>
    <w:p w14:paraId="152A8386" w14:textId="77777777" w:rsidR="00C55524" w:rsidRPr="00C55524" w:rsidRDefault="00C55524" w:rsidP="00B11347">
      <w:pPr>
        <w:pStyle w:val="EndNoteBibliography"/>
        <w:spacing w:after="0" w:line="360" w:lineRule="auto"/>
        <w:ind w:left="720" w:hanging="720"/>
      </w:pPr>
      <w:r w:rsidRPr="00C55524">
        <w:t xml:space="preserve">Relph, E. (1997). Sense of place. </w:t>
      </w:r>
      <w:r w:rsidRPr="00C55524">
        <w:rPr>
          <w:i/>
        </w:rPr>
        <w:t>Ten geographic ideas that changed the world</w:t>
      </w:r>
      <w:r w:rsidRPr="00C55524">
        <w:t xml:space="preserve">, 205-226. </w:t>
      </w:r>
    </w:p>
    <w:p w14:paraId="4C0B01ED" w14:textId="77777777" w:rsidR="00C55524" w:rsidRPr="00C55524" w:rsidRDefault="00C55524" w:rsidP="00B11347">
      <w:pPr>
        <w:pStyle w:val="EndNoteBibliography"/>
        <w:spacing w:after="0" w:line="360" w:lineRule="auto"/>
        <w:ind w:left="720" w:hanging="720"/>
      </w:pPr>
      <w:r w:rsidRPr="00C55524">
        <w:t xml:space="preserve">Sharma, D. K., &amp; Kaushik, H. (2022). A study of role and importance of academic collaborations/memorandum of understanding in higher education institutions. 2022 10th International Conference on Reliability, Infocom Technologies and Optimization (Trends and Future Directions)(ICRITO), </w:t>
      </w:r>
    </w:p>
    <w:p w14:paraId="7A2DAF79" w14:textId="77777777" w:rsidR="00C55524" w:rsidRPr="00C55524" w:rsidRDefault="00C55524" w:rsidP="00B11347">
      <w:pPr>
        <w:pStyle w:val="EndNoteBibliography"/>
        <w:spacing w:after="0" w:line="360" w:lineRule="auto"/>
        <w:ind w:left="720" w:hanging="720"/>
      </w:pPr>
      <w:r w:rsidRPr="00C55524">
        <w:lastRenderedPageBreak/>
        <w:t xml:space="preserve">Song, H. J., Lee, C.-K., Park, J. A., Hwang, Y. H., &amp; Reisinger, Y. (2015). The influence of tourist experience on perceived value and satisfaction with temple stays: The experience economy theory. </w:t>
      </w:r>
      <w:r w:rsidRPr="00C55524">
        <w:rPr>
          <w:i/>
        </w:rPr>
        <w:t>Journal of Travel &amp; Tourism Marketing</w:t>
      </w:r>
      <w:r w:rsidRPr="00C55524">
        <w:t>,</w:t>
      </w:r>
      <w:r w:rsidRPr="00C55524">
        <w:rPr>
          <w:i/>
        </w:rPr>
        <w:t xml:space="preserve"> 32</w:t>
      </w:r>
      <w:r w:rsidRPr="00C55524">
        <w:t xml:space="preserve">(4), 401-415. </w:t>
      </w:r>
    </w:p>
    <w:p w14:paraId="613CFE89" w14:textId="77777777" w:rsidR="00C55524" w:rsidRPr="00C55524" w:rsidRDefault="00C55524" w:rsidP="00B11347">
      <w:pPr>
        <w:pStyle w:val="EndNoteBibliography"/>
        <w:spacing w:after="0" w:line="360" w:lineRule="auto"/>
        <w:ind w:left="720" w:hanging="720"/>
      </w:pPr>
      <w:r w:rsidRPr="00C55524">
        <w:t xml:space="preserve">Sorensen, A., Andrews, L., &amp; Drennan, J. (2017). Using social media posts as resources for engaging in value co-creation: The case for social media-based cause brand communities. </w:t>
      </w:r>
      <w:r w:rsidRPr="00C55524">
        <w:rPr>
          <w:i/>
        </w:rPr>
        <w:t>Journal of Service Theory and Practice</w:t>
      </w:r>
      <w:r w:rsidRPr="00C55524">
        <w:t>,</w:t>
      </w:r>
      <w:r w:rsidRPr="00C55524">
        <w:rPr>
          <w:i/>
        </w:rPr>
        <w:t xml:space="preserve"> 27</w:t>
      </w:r>
      <w:r w:rsidRPr="00C55524">
        <w:t xml:space="preserve">(4), 898-922. </w:t>
      </w:r>
    </w:p>
    <w:p w14:paraId="509A74BC" w14:textId="0701CE8E" w:rsidR="00C55524" w:rsidRPr="00C55524" w:rsidRDefault="00C55524" w:rsidP="00B11347">
      <w:pPr>
        <w:pStyle w:val="EndNoteBibliography"/>
        <w:spacing w:after="0" w:line="360" w:lineRule="auto"/>
        <w:ind w:left="720" w:hanging="720"/>
      </w:pPr>
      <w:r w:rsidRPr="00C55524">
        <w:t xml:space="preserve">UNWTO. (2023). </w:t>
      </w:r>
      <w:r w:rsidRPr="00C55524">
        <w:rPr>
          <w:i/>
        </w:rPr>
        <w:t>World Tourism Barometer</w:t>
      </w:r>
      <w:r w:rsidRPr="00C55524">
        <w:t xml:space="preserve">. . </w:t>
      </w:r>
      <w:hyperlink r:id="rId12" w:history="1">
        <w:r w:rsidRPr="00C55524">
          <w:rPr>
            <w:rStyle w:val="Hyperlink"/>
          </w:rPr>
          <w:t>https://www.unwto.org/</w:t>
        </w:r>
      </w:hyperlink>
    </w:p>
    <w:p w14:paraId="6E41C150" w14:textId="77777777" w:rsidR="00C55524" w:rsidRPr="00C55524" w:rsidRDefault="00C55524" w:rsidP="00B11347">
      <w:pPr>
        <w:pStyle w:val="EndNoteBibliography"/>
        <w:spacing w:after="0" w:line="360" w:lineRule="auto"/>
        <w:ind w:left="720" w:hanging="720"/>
      </w:pPr>
      <w:r w:rsidRPr="00C55524">
        <w:t xml:space="preserve">Van Breda, A. D. (2018). A critical review of resilience theory and its relevance for social work. </w:t>
      </w:r>
      <w:r w:rsidRPr="00C55524">
        <w:rPr>
          <w:i/>
        </w:rPr>
        <w:t>Social work</w:t>
      </w:r>
      <w:r w:rsidRPr="00C55524">
        <w:t>,</w:t>
      </w:r>
      <w:r w:rsidRPr="00C55524">
        <w:rPr>
          <w:i/>
        </w:rPr>
        <w:t xml:space="preserve"> 54</w:t>
      </w:r>
      <w:r w:rsidRPr="00C55524">
        <w:t xml:space="preserve">(1), 1-18. </w:t>
      </w:r>
    </w:p>
    <w:p w14:paraId="3B49B6ED" w14:textId="77777777" w:rsidR="00C55524" w:rsidRPr="00C55524" w:rsidRDefault="00C55524" w:rsidP="00B11347">
      <w:pPr>
        <w:pStyle w:val="EndNoteBibliography"/>
        <w:spacing w:after="0" w:line="360" w:lineRule="auto"/>
        <w:ind w:left="720" w:hanging="720"/>
      </w:pPr>
      <w:r w:rsidRPr="00C55524">
        <w:t xml:space="preserve">Vuignier, R. (2017). Place branding &amp; place marketing 1976–2016: A multidisciplinary literature review. </w:t>
      </w:r>
      <w:r w:rsidRPr="00C55524">
        <w:rPr>
          <w:i/>
        </w:rPr>
        <w:t>International Review on Public and Nonprofit Marketing</w:t>
      </w:r>
      <w:r w:rsidRPr="00C55524">
        <w:t>,</w:t>
      </w:r>
      <w:r w:rsidRPr="00C55524">
        <w:rPr>
          <w:i/>
        </w:rPr>
        <w:t xml:space="preserve"> 14</w:t>
      </w:r>
      <w:r w:rsidRPr="00C55524">
        <w:t xml:space="preserve">(4), 447-473. </w:t>
      </w:r>
    </w:p>
    <w:p w14:paraId="6ABD6425" w14:textId="77777777" w:rsidR="00C55524" w:rsidRPr="00C55524" w:rsidRDefault="00C55524" w:rsidP="00B11347">
      <w:pPr>
        <w:pStyle w:val="EndNoteBibliography"/>
        <w:spacing w:line="360" w:lineRule="auto"/>
        <w:ind w:left="720" w:hanging="720"/>
        <w:rPr>
          <w:i/>
        </w:rPr>
      </w:pPr>
      <w:r w:rsidRPr="00C55524">
        <w:t xml:space="preserve">WTTC, W. T. T. C. (2021). </w:t>
      </w:r>
      <w:r w:rsidRPr="00C55524">
        <w:rPr>
          <w:i/>
        </w:rPr>
        <w:t>Travel &amp; Tourism Economic Impact Research (EIR)</w:t>
      </w:r>
    </w:p>
    <w:p w14:paraId="41D221A8" w14:textId="6EB6CE21" w:rsidR="00C55524" w:rsidRPr="00C55524" w:rsidRDefault="00C55524" w:rsidP="00B11347">
      <w:pPr>
        <w:pStyle w:val="EndNoteBibliography"/>
        <w:spacing w:after="0" w:line="360" w:lineRule="auto"/>
        <w:ind w:left="720" w:hanging="720"/>
      </w:pPr>
      <w:r w:rsidRPr="00C55524">
        <w:t xml:space="preserve"> </w:t>
      </w:r>
      <w:hyperlink r:id="rId13" w:history="1">
        <w:r w:rsidRPr="00C55524">
          <w:rPr>
            <w:rStyle w:val="Hyperlink"/>
          </w:rPr>
          <w:t>https://wttc.org/Portals/0/Documents/EIR/EIR2022-global-infographic-2pager-080622.pdf</w:t>
        </w:r>
      </w:hyperlink>
    </w:p>
    <w:p w14:paraId="0B583DE7" w14:textId="77777777" w:rsidR="00C55524" w:rsidRPr="00C55524" w:rsidRDefault="00C55524" w:rsidP="00B11347">
      <w:pPr>
        <w:pStyle w:val="EndNoteBibliography"/>
        <w:spacing w:after="0" w:line="360" w:lineRule="auto"/>
        <w:ind w:left="720" w:hanging="720"/>
      </w:pPr>
      <w:r w:rsidRPr="00C55524">
        <w:t xml:space="preserve">Yusuf, M., Saiyed, R., &amp; Sahala, J. (2022). Swot Analysis in Making Relationship Marketing Program. Proceeding of The International Conference on Economics and Business, </w:t>
      </w:r>
    </w:p>
    <w:p w14:paraId="6CA5BA9A" w14:textId="77777777" w:rsidR="00C55524" w:rsidRPr="00C55524" w:rsidRDefault="00C55524" w:rsidP="00B11347">
      <w:pPr>
        <w:pStyle w:val="EndNoteBibliography"/>
        <w:spacing w:line="360" w:lineRule="auto"/>
        <w:ind w:left="720" w:hanging="720"/>
      </w:pPr>
      <w:r w:rsidRPr="00C55524">
        <w:t xml:space="preserve">ZAINUDIN, N. M. (2022). EVENT MANAGEMENT BODY OF KNOWLEDGE MODEL AND RISK MANAGEMENT IN MALAYSIAN SMALL ADVENTURE TOURISM BUSINESS. </w:t>
      </w:r>
    </w:p>
    <w:p w14:paraId="57639445" w14:textId="145DC6F1" w:rsidR="001A1F2E" w:rsidRPr="00777150" w:rsidRDefault="0003074A" w:rsidP="00B11347">
      <w:pPr>
        <w:tabs>
          <w:tab w:val="left" w:pos="7125"/>
        </w:tabs>
      </w:pPr>
      <w:r>
        <w:fldChar w:fldCharType="end"/>
      </w:r>
    </w:p>
    <w:sectPr w:rsidR="001A1F2E" w:rsidRPr="00777150" w:rsidSect="00D656EB">
      <w:headerReference w:type="default" r:id="rId14"/>
      <w:footerReference w:type="default" r:id="rId15"/>
      <w:headerReference w:type="first" r:id="rId16"/>
      <w:footerReference w:type="first" r:id="rId17"/>
      <w:pgSz w:w="12240" w:h="15840" w:code="1"/>
      <w:pgMar w:top="1440" w:right="1080" w:bottom="1440" w:left="108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2F2F6" w14:textId="77777777" w:rsidR="004674BE" w:rsidRDefault="004674BE">
      <w:pPr>
        <w:spacing w:after="0" w:line="240" w:lineRule="auto"/>
      </w:pPr>
      <w:r>
        <w:separator/>
      </w:r>
    </w:p>
  </w:endnote>
  <w:endnote w:type="continuationSeparator" w:id="0">
    <w:p w14:paraId="1F83EF2C" w14:textId="77777777" w:rsidR="004674BE" w:rsidRDefault="00467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ivaldi">
    <w:panose1 w:val="03020602050506090804"/>
    <w:charset w:val="00"/>
    <w:family w:val="script"/>
    <w:pitch w:val="variable"/>
    <w:sig w:usb0="00000003" w:usb1="00000000" w:usb2="00000000" w:usb3="00000000" w:csb0="00000001" w:csb1="00000000"/>
  </w:font>
  <w:font w:name="Microsoft Sans Serif">
    <w:panose1 w:val="020B0604020202020204"/>
    <w:charset w:val="00"/>
    <w:family w:val="swiss"/>
    <w:pitch w:val="variable"/>
    <w:sig w:usb0="E5002EFF" w:usb1="C000605B" w:usb2="00000029" w:usb3="00000000" w:csb0="000101FF" w:csb1="00000000"/>
  </w:font>
  <w:font w:name="Franklin Gothic Demi">
    <w:panose1 w:val="020B07030201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2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21"/>
    </w:tblGrid>
    <w:tr w:rsidR="00115663" w14:paraId="4A4CD24E" w14:textId="77777777" w:rsidTr="00115663">
      <w:trPr>
        <w:trHeight w:val="1421"/>
      </w:trPr>
      <w:tc>
        <w:tcPr>
          <w:tcW w:w="12221" w:type="dxa"/>
          <w:tcBorders>
            <w:top w:val="nil"/>
            <w:left w:val="nil"/>
            <w:bottom w:val="nil"/>
            <w:right w:val="nil"/>
          </w:tcBorders>
        </w:tcPr>
        <w:p w14:paraId="3F8772D3" w14:textId="702C2F23" w:rsidR="00115663" w:rsidRDefault="00115663" w:rsidP="00115663">
          <w:pPr>
            <w:pStyle w:val="Footer"/>
            <w:spacing w:after="0"/>
            <w:jc w:val="left"/>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75"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3470"/>
    </w:tblGrid>
    <w:tr w:rsidR="002E1A5A" w14:paraId="78619F07" w14:textId="77777777" w:rsidTr="002E1A5A">
      <w:trPr>
        <w:trHeight w:val="1362"/>
      </w:trPr>
      <w:tc>
        <w:tcPr>
          <w:tcW w:w="12275" w:type="dxa"/>
          <w:tcBorders>
            <w:top w:val="nil"/>
            <w:left w:val="nil"/>
            <w:bottom w:val="nil"/>
            <w:right w:val="nil"/>
          </w:tcBorders>
        </w:tcPr>
        <w:p w14:paraId="7F44403F" w14:textId="77777777" w:rsidR="002E1A5A" w:rsidRDefault="002E1A5A" w:rsidP="002E1A5A">
          <w:pPr>
            <w:pStyle w:val="Footer"/>
            <w:spacing w:after="0"/>
          </w:pPr>
          <w:r>
            <w:rPr>
              <w:noProof/>
            </w:rPr>
            <w:drawing>
              <wp:inline distT="0" distB="0" distL="0" distR="0" wp14:anchorId="2EE7C60B" wp14:editId="5837561E">
                <wp:extent cx="8549713" cy="1580294"/>
                <wp:effectExtent l="0" t="0" r="3810" b="1270"/>
                <wp:docPr id="341090600" name="Picture 341090600" descr="green wave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een-waves-17.jpg"/>
                        <pic:cNvPicPr/>
                      </pic:nvPicPr>
                      <pic:blipFill>
                        <a:blip r:embed="rId1">
                          <a:extLst>
                            <a:ext uri="{BEBA8EAE-BF5A-486C-A8C5-ECC9F3942E4B}">
                              <a14:imgProps xmlns:a14="http://schemas.microsoft.com/office/drawing/2010/main">
                                <a14:imgLayer r:embed="rId2">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a:off x="0" y="0"/>
                          <a:ext cx="9656373" cy="1784845"/>
                        </a:xfrm>
                        <a:prstGeom prst="rect">
                          <a:avLst/>
                        </a:prstGeom>
                      </pic:spPr>
                    </pic:pic>
                  </a:graphicData>
                </a:graphic>
              </wp:inline>
            </w:drawing>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25702" w14:textId="77777777" w:rsidR="004674BE" w:rsidRDefault="004674BE">
      <w:pPr>
        <w:spacing w:after="0" w:line="240" w:lineRule="auto"/>
      </w:pPr>
      <w:r>
        <w:separator/>
      </w:r>
    </w:p>
  </w:footnote>
  <w:footnote w:type="continuationSeparator" w:id="0">
    <w:p w14:paraId="0E28821C" w14:textId="77777777" w:rsidR="004674BE" w:rsidRDefault="00467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01" w:type="dxa"/>
      <w:tblInd w:w="-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01"/>
    </w:tblGrid>
    <w:tr w:rsidR="00115663" w14:paraId="100856B6" w14:textId="77777777" w:rsidTr="00115663">
      <w:trPr>
        <w:trHeight w:val="1880"/>
      </w:trPr>
      <w:tc>
        <w:tcPr>
          <w:tcW w:w="12201" w:type="dxa"/>
          <w:tcBorders>
            <w:top w:val="nil"/>
            <w:left w:val="nil"/>
            <w:bottom w:val="nil"/>
            <w:right w:val="nil"/>
          </w:tcBorders>
        </w:tcPr>
        <w:p w14:paraId="1FCB49AE" w14:textId="6B98B433" w:rsidR="00DC7D70" w:rsidRDefault="00DC7D70">
          <w:pPr>
            <w:pStyle w:val="Header"/>
            <w:jc w:val="center"/>
          </w:pPr>
          <w:r>
            <w:t xml:space="preserve">  </w:t>
          </w:r>
          <w:r>
            <w:fldChar w:fldCharType="begin"/>
          </w:r>
          <w:r>
            <w:instrText xml:space="preserve"> PAGE   \* MERGEFORMAT </w:instrText>
          </w:r>
          <w:r>
            <w:fldChar w:fldCharType="separate"/>
          </w:r>
          <w:r>
            <w:rPr>
              <w:noProof/>
            </w:rPr>
            <w:t>2</w:t>
          </w:r>
          <w:r>
            <w:rPr>
              <w:noProof/>
            </w:rPr>
            <w:fldChar w:fldCharType="end"/>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AF943" w14:textId="77777777" w:rsidR="006336A3" w:rsidRDefault="006336A3">
    <w:pPr>
      <w:pStyle w:val="Header"/>
      <w:jc w:val="center"/>
    </w:pPr>
  </w:p>
  <w:sdt>
    <w:sdtPr>
      <w:id w:val="-1118454250"/>
      <w:docPartObj>
        <w:docPartGallery w:val="Page Numbers (Top of Page)"/>
        <w:docPartUnique/>
      </w:docPartObj>
    </w:sdtPr>
    <w:sdtEndPr>
      <w:rPr>
        <w:noProof/>
      </w:rPr>
    </w:sdtEndPr>
    <w:sdtContent>
      <w:p w14:paraId="555AD719" w14:textId="06F08383" w:rsidR="006336A3" w:rsidRDefault="006336A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6020F6B" w14:textId="40C37B36" w:rsidR="00E71405" w:rsidRDefault="00E7140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638385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E181A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B86C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5A2BB4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A10E52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798133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5DBECF5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E54A4A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D28E36A"/>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FDE099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090119D"/>
    <w:multiLevelType w:val="hybridMultilevel"/>
    <w:tmpl w:val="8F88D1D8"/>
    <w:lvl w:ilvl="0" w:tplc="BED2141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BDE5230"/>
    <w:multiLevelType w:val="hybridMultilevel"/>
    <w:tmpl w:val="6052895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582E22"/>
    <w:multiLevelType w:val="hybridMultilevel"/>
    <w:tmpl w:val="F41A2F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8113BB1"/>
    <w:multiLevelType w:val="hybridMultilevel"/>
    <w:tmpl w:val="1A548C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1F4221"/>
    <w:multiLevelType w:val="hybridMultilevel"/>
    <w:tmpl w:val="70F2859E"/>
    <w:lvl w:ilvl="0" w:tplc="BED2141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623FD1"/>
    <w:multiLevelType w:val="hybridMultilevel"/>
    <w:tmpl w:val="F8C4FEE6"/>
    <w:lvl w:ilvl="0" w:tplc="BED2141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F98043B"/>
    <w:multiLevelType w:val="hybridMultilevel"/>
    <w:tmpl w:val="134E0E26"/>
    <w:lvl w:ilvl="0" w:tplc="9A0A0D16">
      <w:start w:val="1"/>
      <w:numFmt w:val="bullet"/>
      <w:lvlText w:val="­"/>
      <w:lvlJc w:val="left"/>
      <w:pPr>
        <w:ind w:left="360" w:hanging="360"/>
      </w:pPr>
      <w:rPr>
        <w:rFonts w:ascii="Vivaldi" w:hAnsi="Vival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395209F"/>
    <w:multiLevelType w:val="hybridMultilevel"/>
    <w:tmpl w:val="5D62EC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BA2B82"/>
    <w:multiLevelType w:val="hybridMultilevel"/>
    <w:tmpl w:val="AE8A7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DE58DE"/>
    <w:multiLevelType w:val="hybridMultilevel"/>
    <w:tmpl w:val="F636398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3AF70D1"/>
    <w:multiLevelType w:val="hybridMultilevel"/>
    <w:tmpl w:val="AA284D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9033F28"/>
    <w:multiLevelType w:val="hybridMultilevel"/>
    <w:tmpl w:val="3DF2BFB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D853BD8"/>
    <w:multiLevelType w:val="multilevel"/>
    <w:tmpl w:val="289EB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007904">
    <w:abstractNumId w:val="9"/>
  </w:num>
  <w:num w:numId="2" w16cid:durableId="1104809139">
    <w:abstractNumId w:val="7"/>
  </w:num>
  <w:num w:numId="3" w16cid:durableId="1190492870">
    <w:abstractNumId w:val="6"/>
  </w:num>
  <w:num w:numId="4" w16cid:durableId="68575265">
    <w:abstractNumId w:val="5"/>
  </w:num>
  <w:num w:numId="5" w16cid:durableId="189296498">
    <w:abstractNumId w:val="4"/>
  </w:num>
  <w:num w:numId="6" w16cid:durableId="1848325553">
    <w:abstractNumId w:val="8"/>
  </w:num>
  <w:num w:numId="7" w16cid:durableId="1790588088">
    <w:abstractNumId w:val="3"/>
  </w:num>
  <w:num w:numId="8" w16cid:durableId="945816247">
    <w:abstractNumId w:val="2"/>
  </w:num>
  <w:num w:numId="9" w16cid:durableId="488064092">
    <w:abstractNumId w:val="1"/>
  </w:num>
  <w:num w:numId="10" w16cid:durableId="1286959703">
    <w:abstractNumId w:val="0"/>
  </w:num>
  <w:num w:numId="11" w16cid:durableId="310058316">
    <w:abstractNumId w:val="10"/>
  </w:num>
  <w:num w:numId="12" w16cid:durableId="1681153486">
    <w:abstractNumId w:val="21"/>
  </w:num>
  <w:num w:numId="13" w16cid:durableId="1596940876">
    <w:abstractNumId w:val="19"/>
  </w:num>
  <w:num w:numId="14" w16cid:durableId="739400093">
    <w:abstractNumId w:val="11"/>
  </w:num>
  <w:num w:numId="15" w16cid:durableId="1618833956">
    <w:abstractNumId w:val="12"/>
  </w:num>
  <w:num w:numId="16" w16cid:durableId="16850976">
    <w:abstractNumId w:val="17"/>
  </w:num>
  <w:num w:numId="17" w16cid:durableId="1050497490">
    <w:abstractNumId w:val="14"/>
  </w:num>
  <w:num w:numId="18" w16cid:durableId="1167600190">
    <w:abstractNumId w:val="18"/>
  </w:num>
  <w:num w:numId="19" w16cid:durableId="1578632421">
    <w:abstractNumId w:val="20"/>
  </w:num>
  <w:num w:numId="20" w16cid:durableId="599068101">
    <w:abstractNumId w:val="22"/>
  </w:num>
  <w:num w:numId="21" w16cid:durableId="395905812">
    <w:abstractNumId w:val="15"/>
  </w:num>
  <w:num w:numId="22" w16cid:durableId="437800982">
    <w:abstractNumId w:val="13"/>
  </w:num>
  <w:num w:numId="23" w16cid:durableId="4996626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YwMzE3MjQ3MDI0MDVW0lEKTi0uzszPAykwqQUAcYaQlywAAAA="/>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Endnote file&lt;record-ids&gt;&lt;item&gt;3425&lt;/item&gt;&lt;item&gt;3426&lt;/item&gt;&lt;item&gt;3427&lt;/item&gt;&lt;item&gt;3428&lt;/item&gt;&lt;item&gt;3429&lt;/item&gt;&lt;item&gt;3430&lt;/item&gt;&lt;item&gt;3431&lt;/item&gt;&lt;item&gt;3432&lt;/item&gt;&lt;item&gt;3433&lt;/item&gt;&lt;item&gt;3434&lt;/item&gt;&lt;item&gt;3435&lt;/item&gt;&lt;item&gt;3436&lt;/item&gt;&lt;item&gt;3437&lt;/item&gt;&lt;item&gt;3438&lt;/item&gt;&lt;item&gt;3439&lt;/item&gt;&lt;item&gt;3440&lt;/item&gt;&lt;item&gt;3441&lt;/item&gt;&lt;item&gt;3442&lt;/item&gt;&lt;item&gt;3443&lt;/item&gt;&lt;item&gt;3444&lt;/item&gt;&lt;item&gt;3445&lt;/item&gt;&lt;item&gt;3446&lt;/item&gt;&lt;item&gt;3447&lt;/item&gt;&lt;/record-ids&gt;&lt;/item&gt;&lt;/Libraries&gt;"/>
  </w:docVars>
  <w:rsids>
    <w:rsidRoot w:val="00013765"/>
    <w:rsid w:val="00006D5F"/>
    <w:rsid w:val="00012A64"/>
    <w:rsid w:val="00013765"/>
    <w:rsid w:val="00013FD3"/>
    <w:rsid w:val="00024D0F"/>
    <w:rsid w:val="00027629"/>
    <w:rsid w:val="0003074A"/>
    <w:rsid w:val="00040B3A"/>
    <w:rsid w:val="00041719"/>
    <w:rsid w:val="0004346F"/>
    <w:rsid w:val="00044194"/>
    <w:rsid w:val="000466AE"/>
    <w:rsid w:val="00053CB7"/>
    <w:rsid w:val="00053D9C"/>
    <w:rsid w:val="00054B1C"/>
    <w:rsid w:val="00055D54"/>
    <w:rsid w:val="00060054"/>
    <w:rsid w:val="00066E19"/>
    <w:rsid w:val="0007497C"/>
    <w:rsid w:val="000760C3"/>
    <w:rsid w:val="00090C11"/>
    <w:rsid w:val="00094BBE"/>
    <w:rsid w:val="00096AEA"/>
    <w:rsid w:val="000A07DA"/>
    <w:rsid w:val="000B4BF8"/>
    <w:rsid w:val="000B5913"/>
    <w:rsid w:val="000C24D2"/>
    <w:rsid w:val="000C3A76"/>
    <w:rsid w:val="000C7EFE"/>
    <w:rsid w:val="000F2898"/>
    <w:rsid w:val="00115663"/>
    <w:rsid w:val="00121C31"/>
    <w:rsid w:val="00124F49"/>
    <w:rsid w:val="0017159B"/>
    <w:rsid w:val="0017333A"/>
    <w:rsid w:val="001A1F2E"/>
    <w:rsid w:val="001B2175"/>
    <w:rsid w:val="001C6724"/>
    <w:rsid w:val="001F7248"/>
    <w:rsid w:val="0020018C"/>
    <w:rsid w:val="00202DE4"/>
    <w:rsid w:val="00205340"/>
    <w:rsid w:val="00213819"/>
    <w:rsid w:val="00213EAB"/>
    <w:rsid w:val="00215D1D"/>
    <w:rsid w:val="0022178F"/>
    <w:rsid w:val="00222123"/>
    <w:rsid w:val="0023593D"/>
    <w:rsid w:val="00264470"/>
    <w:rsid w:val="002727AD"/>
    <w:rsid w:val="002812CE"/>
    <w:rsid w:val="00284AAA"/>
    <w:rsid w:val="00287A26"/>
    <w:rsid w:val="00297C3C"/>
    <w:rsid w:val="002A6043"/>
    <w:rsid w:val="002B0197"/>
    <w:rsid w:val="002B62A3"/>
    <w:rsid w:val="002C02ED"/>
    <w:rsid w:val="002C1082"/>
    <w:rsid w:val="002C62FE"/>
    <w:rsid w:val="002D1B45"/>
    <w:rsid w:val="002D7F70"/>
    <w:rsid w:val="002E1A5A"/>
    <w:rsid w:val="002E3EC4"/>
    <w:rsid w:val="002F32B7"/>
    <w:rsid w:val="002F33EB"/>
    <w:rsid w:val="003039EE"/>
    <w:rsid w:val="00312210"/>
    <w:rsid w:val="00314DBB"/>
    <w:rsid w:val="00341A8D"/>
    <w:rsid w:val="00361777"/>
    <w:rsid w:val="00361FC2"/>
    <w:rsid w:val="00362B26"/>
    <w:rsid w:val="003C59B8"/>
    <w:rsid w:val="003D37D9"/>
    <w:rsid w:val="003D5372"/>
    <w:rsid w:val="003F7C02"/>
    <w:rsid w:val="004059B7"/>
    <w:rsid w:val="00462B54"/>
    <w:rsid w:val="004659C5"/>
    <w:rsid w:val="004674BE"/>
    <w:rsid w:val="00484196"/>
    <w:rsid w:val="00484ABA"/>
    <w:rsid w:val="00491666"/>
    <w:rsid w:val="00495B48"/>
    <w:rsid w:val="004C3916"/>
    <w:rsid w:val="004C595E"/>
    <w:rsid w:val="004D0263"/>
    <w:rsid w:val="004E628F"/>
    <w:rsid w:val="004F604D"/>
    <w:rsid w:val="00505130"/>
    <w:rsid w:val="00511EFD"/>
    <w:rsid w:val="00535A9A"/>
    <w:rsid w:val="00547309"/>
    <w:rsid w:val="00575208"/>
    <w:rsid w:val="00576382"/>
    <w:rsid w:val="00590E69"/>
    <w:rsid w:val="00593010"/>
    <w:rsid w:val="00594989"/>
    <w:rsid w:val="005A4B50"/>
    <w:rsid w:val="005A5D35"/>
    <w:rsid w:val="005B01F6"/>
    <w:rsid w:val="005B63E9"/>
    <w:rsid w:val="005B7D0F"/>
    <w:rsid w:val="005C4AB5"/>
    <w:rsid w:val="005C7556"/>
    <w:rsid w:val="005E28C7"/>
    <w:rsid w:val="005F0905"/>
    <w:rsid w:val="005F1DD8"/>
    <w:rsid w:val="005F2B92"/>
    <w:rsid w:val="005F2DCB"/>
    <w:rsid w:val="00620729"/>
    <w:rsid w:val="006336A3"/>
    <w:rsid w:val="0063750A"/>
    <w:rsid w:val="006526D6"/>
    <w:rsid w:val="00655FD3"/>
    <w:rsid w:val="00661916"/>
    <w:rsid w:val="0066789E"/>
    <w:rsid w:val="00673242"/>
    <w:rsid w:val="00691768"/>
    <w:rsid w:val="006C163F"/>
    <w:rsid w:val="006C18B8"/>
    <w:rsid w:val="006C7A4E"/>
    <w:rsid w:val="006D0289"/>
    <w:rsid w:val="006F0367"/>
    <w:rsid w:val="007207DD"/>
    <w:rsid w:val="00727DD5"/>
    <w:rsid w:val="00732DFE"/>
    <w:rsid w:val="007412CD"/>
    <w:rsid w:val="0075627F"/>
    <w:rsid w:val="00776C06"/>
    <w:rsid w:val="00777150"/>
    <w:rsid w:val="007804E5"/>
    <w:rsid w:val="007945AD"/>
    <w:rsid w:val="007A3D91"/>
    <w:rsid w:val="007A6B69"/>
    <w:rsid w:val="007B758F"/>
    <w:rsid w:val="007C4A68"/>
    <w:rsid w:val="007D115F"/>
    <w:rsid w:val="007E0D6E"/>
    <w:rsid w:val="007E18B5"/>
    <w:rsid w:val="007E3A99"/>
    <w:rsid w:val="007F3F1F"/>
    <w:rsid w:val="00801636"/>
    <w:rsid w:val="00804463"/>
    <w:rsid w:val="008205DD"/>
    <w:rsid w:val="00833445"/>
    <w:rsid w:val="00834A88"/>
    <w:rsid w:val="00844098"/>
    <w:rsid w:val="00844F2A"/>
    <w:rsid w:val="00852A5B"/>
    <w:rsid w:val="00863BA6"/>
    <w:rsid w:val="008658F6"/>
    <w:rsid w:val="008916A8"/>
    <w:rsid w:val="008945AC"/>
    <w:rsid w:val="00897159"/>
    <w:rsid w:val="008A0A4B"/>
    <w:rsid w:val="008A1678"/>
    <w:rsid w:val="008A17FF"/>
    <w:rsid w:val="008A32FA"/>
    <w:rsid w:val="008B7CB2"/>
    <w:rsid w:val="008C3AB2"/>
    <w:rsid w:val="008C68B7"/>
    <w:rsid w:val="008D5AA1"/>
    <w:rsid w:val="008E4D08"/>
    <w:rsid w:val="00902291"/>
    <w:rsid w:val="00914AB1"/>
    <w:rsid w:val="00924693"/>
    <w:rsid w:val="00925031"/>
    <w:rsid w:val="009270B8"/>
    <w:rsid w:val="00935E6E"/>
    <w:rsid w:val="00941B31"/>
    <w:rsid w:val="009439AA"/>
    <w:rsid w:val="00993D23"/>
    <w:rsid w:val="0099432E"/>
    <w:rsid w:val="00994F8E"/>
    <w:rsid w:val="009D3DDD"/>
    <w:rsid w:val="00A0501B"/>
    <w:rsid w:val="00A22F80"/>
    <w:rsid w:val="00A23022"/>
    <w:rsid w:val="00A27D76"/>
    <w:rsid w:val="00A35268"/>
    <w:rsid w:val="00A36078"/>
    <w:rsid w:val="00A43861"/>
    <w:rsid w:val="00A45E55"/>
    <w:rsid w:val="00A517BA"/>
    <w:rsid w:val="00A57C8C"/>
    <w:rsid w:val="00A639BF"/>
    <w:rsid w:val="00A71696"/>
    <w:rsid w:val="00A73995"/>
    <w:rsid w:val="00A80E90"/>
    <w:rsid w:val="00A940B0"/>
    <w:rsid w:val="00AB03A6"/>
    <w:rsid w:val="00AB433C"/>
    <w:rsid w:val="00AB6332"/>
    <w:rsid w:val="00AC7078"/>
    <w:rsid w:val="00AD1555"/>
    <w:rsid w:val="00AE0BA0"/>
    <w:rsid w:val="00AF0939"/>
    <w:rsid w:val="00B11347"/>
    <w:rsid w:val="00B22EC4"/>
    <w:rsid w:val="00B254F9"/>
    <w:rsid w:val="00B27161"/>
    <w:rsid w:val="00B35565"/>
    <w:rsid w:val="00B46718"/>
    <w:rsid w:val="00B54EAE"/>
    <w:rsid w:val="00B552FE"/>
    <w:rsid w:val="00B61944"/>
    <w:rsid w:val="00B62830"/>
    <w:rsid w:val="00B662F2"/>
    <w:rsid w:val="00B8047B"/>
    <w:rsid w:val="00B81144"/>
    <w:rsid w:val="00B9789E"/>
    <w:rsid w:val="00BA5A05"/>
    <w:rsid w:val="00BB68A5"/>
    <w:rsid w:val="00BC06ED"/>
    <w:rsid w:val="00BE4F5F"/>
    <w:rsid w:val="00BF19AA"/>
    <w:rsid w:val="00BF3249"/>
    <w:rsid w:val="00BF4366"/>
    <w:rsid w:val="00C0557F"/>
    <w:rsid w:val="00C16F08"/>
    <w:rsid w:val="00C30BF3"/>
    <w:rsid w:val="00C328BD"/>
    <w:rsid w:val="00C4502E"/>
    <w:rsid w:val="00C52C9E"/>
    <w:rsid w:val="00C5398B"/>
    <w:rsid w:val="00C53D4C"/>
    <w:rsid w:val="00C55524"/>
    <w:rsid w:val="00C55720"/>
    <w:rsid w:val="00C567AD"/>
    <w:rsid w:val="00C67AD8"/>
    <w:rsid w:val="00C77325"/>
    <w:rsid w:val="00C84AA3"/>
    <w:rsid w:val="00C970D5"/>
    <w:rsid w:val="00CA578B"/>
    <w:rsid w:val="00CC4F2C"/>
    <w:rsid w:val="00CC5824"/>
    <w:rsid w:val="00CC757B"/>
    <w:rsid w:val="00CD0223"/>
    <w:rsid w:val="00CD1ABD"/>
    <w:rsid w:val="00CE2CAB"/>
    <w:rsid w:val="00CE45D6"/>
    <w:rsid w:val="00D0228B"/>
    <w:rsid w:val="00D10016"/>
    <w:rsid w:val="00D124FA"/>
    <w:rsid w:val="00D237B1"/>
    <w:rsid w:val="00D656EB"/>
    <w:rsid w:val="00D67B60"/>
    <w:rsid w:val="00D757E1"/>
    <w:rsid w:val="00D85035"/>
    <w:rsid w:val="00D904CD"/>
    <w:rsid w:val="00DA709C"/>
    <w:rsid w:val="00DA7AFD"/>
    <w:rsid w:val="00DB30E2"/>
    <w:rsid w:val="00DB3A66"/>
    <w:rsid w:val="00DB4EDB"/>
    <w:rsid w:val="00DB6643"/>
    <w:rsid w:val="00DC4CDF"/>
    <w:rsid w:val="00DC7D70"/>
    <w:rsid w:val="00DD0828"/>
    <w:rsid w:val="00DE2DCF"/>
    <w:rsid w:val="00DE3E34"/>
    <w:rsid w:val="00DE59F3"/>
    <w:rsid w:val="00E041D6"/>
    <w:rsid w:val="00E14ADC"/>
    <w:rsid w:val="00E240C5"/>
    <w:rsid w:val="00E266FF"/>
    <w:rsid w:val="00E32718"/>
    <w:rsid w:val="00E55FDA"/>
    <w:rsid w:val="00E64D18"/>
    <w:rsid w:val="00E664F8"/>
    <w:rsid w:val="00E676E3"/>
    <w:rsid w:val="00E71405"/>
    <w:rsid w:val="00E75E7D"/>
    <w:rsid w:val="00E767C5"/>
    <w:rsid w:val="00E802A8"/>
    <w:rsid w:val="00E82D73"/>
    <w:rsid w:val="00E82F55"/>
    <w:rsid w:val="00E86FCD"/>
    <w:rsid w:val="00E921AB"/>
    <w:rsid w:val="00E95A66"/>
    <w:rsid w:val="00EB2F42"/>
    <w:rsid w:val="00ED47B0"/>
    <w:rsid w:val="00F24D90"/>
    <w:rsid w:val="00F33139"/>
    <w:rsid w:val="00F658DA"/>
    <w:rsid w:val="00F715FE"/>
    <w:rsid w:val="00F80DA3"/>
    <w:rsid w:val="00F83039"/>
    <w:rsid w:val="00F85DA0"/>
    <w:rsid w:val="00F87567"/>
    <w:rsid w:val="00F92F33"/>
    <w:rsid w:val="00FA3456"/>
    <w:rsid w:val="00FA5F92"/>
    <w:rsid w:val="00FA614A"/>
    <w:rsid w:val="00FA75BF"/>
    <w:rsid w:val="00FC70D6"/>
    <w:rsid w:val="00FD55BA"/>
    <w:rsid w:val="00FD6C59"/>
    <w:rsid w:val="00FE3675"/>
    <w:rsid w:val="00FF4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33768B"/>
  <w15:chartTrackingRefBased/>
  <w15:docId w15:val="{67AB8182-679D-4C0C-9631-7D6AEAC3C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3"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629"/>
    <w:pPr>
      <w:spacing w:line="360" w:lineRule="auto"/>
      <w:jc w:val="both"/>
    </w:pPr>
    <w:rPr>
      <w:rFonts w:ascii="Times New Roman" w:hAnsi="Times New Roman"/>
      <w:color w:val="000000" w:themeColor="text1"/>
      <w:sz w:val="24"/>
    </w:rPr>
  </w:style>
  <w:style w:type="paragraph" w:styleId="Heading1">
    <w:name w:val="heading 1"/>
    <w:basedOn w:val="Normal"/>
    <w:next w:val="ContactInfo"/>
    <w:link w:val="Heading1Char"/>
    <w:uiPriority w:val="1"/>
    <w:qFormat/>
    <w:rsid w:val="002E1A5A"/>
    <w:pPr>
      <w:keepNext/>
      <w:keepLines/>
      <w:spacing w:before="480" w:after="0"/>
      <w:outlineLvl w:val="0"/>
    </w:pPr>
    <w:rPr>
      <w:rFonts w:asciiTheme="majorHAnsi" w:eastAsiaTheme="majorEastAsia" w:hAnsiTheme="majorHAnsi" w:cstheme="majorBidi"/>
      <w:bCs/>
      <w:color w:val="3D5157" w:themeColor="accent2"/>
      <w:sz w:val="36"/>
      <w:szCs w:val="28"/>
    </w:rPr>
  </w:style>
  <w:style w:type="paragraph" w:styleId="Heading2">
    <w:name w:val="heading 2"/>
    <w:basedOn w:val="Normal"/>
    <w:next w:val="Normal"/>
    <w:link w:val="Heading2Char"/>
    <w:uiPriority w:val="1"/>
    <w:unhideWhenUsed/>
    <w:qFormat/>
    <w:rsid w:val="00FA5F92"/>
    <w:pPr>
      <w:keepNext/>
      <w:keepLines/>
      <w:spacing w:before="40" w:after="0"/>
      <w:outlineLvl w:val="1"/>
    </w:pPr>
    <w:rPr>
      <w:rFonts w:asciiTheme="majorHAnsi" w:eastAsiaTheme="majorEastAsia" w:hAnsiTheme="majorHAnsi" w:cstheme="majorBidi"/>
      <w:color w:val="4F6228" w:themeColor="accent6" w:themeShade="80"/>
      <w:sz w:val="26"/>
      <w:szCs w:val="26"/>
    </w:rPr>
  </w:style>
  <w:style w:type="paragraph" w:styleId="Heading3">
    <w:name w:val="heading 3"/>
    <w:basedOn w:val="Normal"/>
    <w:next w:val="Normal"/>
    <w:link w:val="Heading3Char"/>
    <w:uiPriority w:val="1"/>
    <w:semiHidden/>
    <w:unhideWhenUsed/>
    <w:qFormat/>
    <w:rsid w:val="00FA5F92"/>
    <w:pPr>
      <w:keepNext/>
      <w:keepLines/>
      <w:spacing w:before="40" w:after="0"/>
      <w:outlineLvl w:val="2"/>
    </w:pPr>
    <w:rPr>
      <w:rFonts w:asciiTheme="majorHAnsi" w:eastAsiaTheme="majorEastAsia" w:hAnsiTheme="majorHAnsi" w:cstheme="majorBidi"/>
      <w:color w:val="4F6228" w:themeColor="accent6" w:themeShade="80"/>
      <w:szCs w:val="24"/>
    </w:rPr>
  </w:style>
  <w:style w:type="paragraph" w:styleId="Heading4">
    <w:name w:val="heading 4"/>
    <w:basedOn w:val="Normal"/>
    <w:next w:val="Normal"/>
    <w:link w:val="Heading4Char"/>
    <w:uiPriority w:val="1"/>
    <w:semiHidden/>
    <w:unhideWhenUsed/>
    <w:qFormat/>
    <w:rsid w:val="00FA5F92"/>
    <w:pPr>
      <w:keepNext/>
      <w:keepLines/>
      <w:spacing w:before="40" w:after="0"/>
      <w:outlineLvl w:val="3"/>
    </w:pPr>
    <w:rPr>
      <w:rFonts w:asciiTheme="majorHAnsi" w:eastAsiaTheme="majorEastAsia" w:hAnsiTheme="majorHAnsi" w:cstheme="majorBidi"/>
      <w:i/>
      <w:iCs/>
      <w:color w:val="4F6228" w:themeColor="accent6" w:themeShade="80"/>
    </w:rPr>
  </w:style>
  <w:style w:type="paragraph" w:styleId="Heading5">
    <w:name w:val="heading 5"/>
    <w:basedOn w:val="Normal"/>
    <w:next w:val="Normal"/>
    <w:link w:val="Heading5Char"/>
    <w:uiPriority w:val="1"/>
    <w:semiHidden/>
    <w:unhideWhenUsed/>
    <w:qFormat/>
    <w:rsid w:val="00FA5F92"/>
    <w:pPr>
      <w:keepNext/>
      <w:keepLines/>
      <w:spacing w:before="80" w:after="0"/>
      <w:outlineLvl w:val="4"/>
    </w:pPr>
    <w:rPr>
      <w:rFonts w:asciiTheme="majorHAnsi" w:eastAsiaTheme="majorEastAsia" w:hAnsiTheme="majorHAnsi" w:cstheme="majorBidi"/>
      <w:color w:val="4F6228" w:themeColor="accent6" w:themeShade="80"/>
    </w:rPr>
  </w:style>
  <w:style w:type="paragraph" w:styleId="Heading6">
    <w:name w:val="heading 6"/>
    <w:basedOn w:val="Normal"/>
    <w:next w:val="Normal"/>
    <w:link w:val="Heading6Char"/>
    <w:uiPriority w:val="1"/>
    <w:semiHidden/>
    <w:unhideWhenUsed/>
    <w:qFormat/>
    <w:rsid w:val="00FA5F92"/>
    <w:pPr>
      <w:keepNext/>
      <w:keepLines/>
      <w:spacing w:before="120" w:after="0"/>
      <w:outlineLvl w:val="5"/>
    </w:pPr>
    <w:rPr>
      <w:rFonts w:asciiTheme="majorHAnsi" w:eastAsiaTheme="majorEastAsia" w:hAnsiTheme="majorHAnsi" w:cstheme="majorBidi"/>
      <w:color w:val="4F6228" w:themeColor="accent6" w:themeShade="80"/>
    </w:rPr>
  </w:style>
  <w:style w:type="paragraph" w:styleId="Heading7">
    <w:name w:val="heading 7"/>
    <w:basedOn w:val="Normal"/>
    <w:next w:val="Normal"/>
    <w:link w:val="Heading7Char"/>
    <w:uiPriority w:val="1"/>
    <w:semiHidden/>
    <w:unhideWhenUsed/>
    <w:qFormat/>
    <w:rsid w:val="00FA5F92"/>
    <w:pPr>
      <w:keepNext/>
      <w:keepLines/>
      <w:spacing w:before="40" w:after="0"/>
      <w:outlineLvl w:val="6"/>
    </w:pPr>
    <w:rPr>
      <w:rFonts w:asciiTheme="majorHAnsi" w:eastAsiaTheme="majorEastAsia" w:hAnsiTheme="majorHAnsi" w:cstheme="majorBidi"/>
      <w:i/>
      <w:iCs/>
      <w:color w:val="4F6228" w:themeColor="accent6" w:themeShade="80"/>
    </w:rPr>
  </w:style>
  <w:style w:type="paragraph" w:styleId="Heading8">
    <w:name w:val="heading 8"/>
    <w:basedOn w:val="Normal"/>
    <w:next w:val="Normal"/>
    <w:link w:val="Heading8Char"/>
    <w:uiPriority w:val="1"/>
    <w:semiHidden/>
    <w:unhideWhenUsed/>
    <w:qFormat/>
    <w:rsid w:val="00D904C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1"/>
    <w:semiHidden/>
    <w:unhideWhenUsed/>
    <w:qFormat/>
    <w:rsid w:val="00D904C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E1A5A"/>
    <w:rPr>
      <w:rFonts w:asciiTheme="majorHAnsi" w:eastAsiaTheme="majorEastAsia" w:hAnsiTheme="majorHAnsi" w:cstheme="majorBidi"/>
      <w:bCs/>
      <w:color w:val="3D5157" w:themeColor="accent2"/>
      <w:sz w:val="36"/>
      <w:szCs w:val="28"/>
    </w:rPr>
  </w:style>
  <w:style w:type="paragraph" w:styleId="TOCHeading">
    <w:name w:val="TOC Heading"/>
    <w:basedOn w:val="Heading1"/>
    <w:next w:val="Normal"/>
    <w:uiPriority w:val="39"/>
    <w:unhideWhenUsed/>
    <w:qFormat/>
    <w:pPr>
      <w:outlineLvl w:val="9"/>
    </w:pPr>
    <w:rPr>
      <w:bCs w:val="0"/>
      <w:szCs w:val="32"/>
    </w:rPr>
  </w:style>
  <w:style w:type="paragraph" w:styleId="Header">
    <w:name w:val="header"/>
    <w:basedOn w:val="Normal"/>
    <w:link w:val="HeaderChar"/>
    <w:uiPriority w:val="99"/>
    <w:unhideWhenUsed/>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40"/>
      <w:jc w:val="center"/>
    </w:pPr>
  </w:style>
  <w:style w:type="character" w:customStyle="1" w:styleId="FooterChar">
    <w:name w:val="Footer Char"/>
    <w:basedOn w:val="DefaultParagraphFont"/>
    <w:link w:val="Footer"/>
    <w:uiPriority w:val="99"/>
  </w:style>
  <w:style w:type="paragraph" w:customStyle="1" w:styleId="ContactInfo">
    <w:name w:val="Contact Info"/>
    <w:basedOn w:val="Normal"/>
    <w:uiPriority w:val="2"/>
    <w:qFormat/>
    <w:rsid w:val="000F2898"/>
    <w:pPr>
      <w:spacing w:after="0"/>
      <w:contextualSpacing/>
    </w:pPr>
    <w:rPr>
      <w:rFonts w:eastAsiaTheme="minorEastAsia"/>
      <w:color w:val="607E4C" w:themeColor="accent4"/>
    </w:rPr>
  </w:style>
  <w:style w:type="paragraph" w:styleId="Closing">
    <w:name w:val="Closing"/>
    <w:basedOn w:val="Normal"/>
    <w:next w:val="Signature"/>
    <w:link w:val="ClosingChar"/>
    <w:uiPriority w:val="5"/>
    <w:qFormat/>
    <w:rsid w:val="002E1A5A"/>
    <w:pPr>
      <w:spacing w:before="720"/>
    </w:pPr>
    <w:rPr>
      <w:rFonts w:eastAsiaTheme="minorEastAsia"/>
      <w:bCs/>
      <w:szCs w:val="18"/>
    </w:rPr>
  </w:style>
  <w:style w:type="character" w:customStyle="1" w:styleId="ClosingChar">
    <w:name w:val="Closing Char"/>
    <w:basedOn w:val="DefaultParagraphFont"/>
    <w:link w:val="Closing"/>
    <w:uiPriority w:val="5"/>
    <w:rsid w:val="002E1A5A"/>
    <w:rPr>
      <w:rFonts w:eastAsiaTheme="minorEastAsia"/>
      <w:bCs/>
      <w:color w:val="000000" w:themeColor="text1"/>
      <w:sz w:val="24"/>
      <w:szCs w:val="18"/>
    </w:rPr>
  </w:style>
  <w:style w:type="paragraph" w:styleId="Signature">
    <w:name w:val="Signature"/>
    <w:basedOn w:val="Normal"/>
    <w:next w:val="Normal"/>
    <w:link w:val="SignatureChar"/>
    <w:uiPriority w:val="6"/>
    <w:qFormat/>
    <w:pPr>
      <w:spacing w:before="720" w:after="280"/>
      <w:contextualSpacing/>
    </w:pPr>
    <w:rPr>
      <w:rFonts w:eastAsiaTheme="minorEastAsia"/>
      <w:bCs/>
      <w:szCs w:val="18"/>
    </w:rPr>
  </w:style>
  <w:style w:type="character" w:customStyle="1" w:styleId="SignatureChar">
    <w:name w:val="Signature Char"/>
    <w:basedOn w:val="DefaultParagraphFont"/>
    <w:link w:val="Signature"/>
    <w:uiPriority w:val="6"/>
    <w:rPr>
      <w:rFonts w:eastAsiaTheme="minorEastAsia"/>
      <w:bCs/>
      <w:szCs w:val="18"/>
    </w:rPr>
  </w:style>
  <w:style w:type="paragraph" w:styleId="Salutation">
    <w:name w:val="Salutation"/>
    <w:basedOn w:val="Normal"/>
    <w:next w:val="Normal"/>
    <w:link w:val="SalutationChar"/>
    <w:uiPriority w:val="4"/>
    <w:qFormat/>
    <w:rsid w:val="00E32718"/>
    <w:pPr>
      <w:spacing w:before="440" w:after="180"/>
    </w:pPr>
    <w:rPr>
      <w:rFonts w:eastAsiaTheme="minorEastAsia"/>
      <w:bCs/>
      <w:szCs w:val="18"/>
    </w:rPr>
  </w:style>
  <w:style w:type="character" w:customStyle="1" w:styleId="SalutationChar">
    <w:name w:val="Salutation Char"/>
    <w:basedOn w:val="DefaultParagraphFont"/>
    <w:link w:val="Salutation"/>
    <w:uiPriority w:val="4"/>
    <w:rsid w:val="00E32718"/>
    <w:rPr>
      <w:rFonts w:eastAsiaTheme="minorEastAsia"/>
      <w:bCs/>
      <w:color w:val="000000" w:themeColor="text1"/>
      <w:sz w:val="24"/>
      <w:szCs w:val="18"/>
    </w:rPr>
  </w:style>
  <w:style w:type="character" w:styleId="Strong">
    <w:name w:val="Strong"/>
    <w:basedOn w:val="DefaultParagraphFont"/>
    <w:uiPriority w:val="22"/>
    <w:qFormat/>
    <w:rPr>
      <w:b/>
      <w:bCs/>
      <w:color w:val="3D5157" w:themeColor="accent2"/>
    </w:rPr>
  </w:style>
  <w:style w:type="character" w:styleId="PlaceholderText">
    <w:name w:val="Placeholder Text"/>
    <w:basedOn w:val="DefaultParagraphFont"/>
    <w:uiPriority w:val="99"/>
    <w:semiHidden/>
    <w:rPr>
      <w:color w:val="808080"/>
    </w:rPr>
  </w:style>
  <w:style w:type="character" w:customStyle="1" w:styleId="Heading2Char">
    <w:name w:val="Heading 2 Char"/>
    <w:basedOn w:val="DefaultParagraphFont"/>
    <w:link w:val="Heading2"/>
    <w:uiPriority w:val="1"/>
    <w:rsid w:val="00FA5F92"/>
    <w:rPr>
      <w:rFonts w:asciiTheme="majorHAnsi" w:eastAsiaTheme="majorEastAsia" w:hAnsiTheme="majorHAnsi" w:cstheme="majorBidi"/>
      <w:color w:val="4F6228" w:themeColor="accent6" w:themeShade="80"/>
      <w:sz w:val="26"/>
      <w:szCs w:val="26"/>
    </w:rPr>
  </w:style>
  <w:style w:type="table" w:styleId="TableGrid">
    <w:name w:val="Table Grid"/>
    <w:basedOn w:val="TableNormal"/>
    <w:uiPriority w:val="39"/>
    <w:rsid w:val="0031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5Char">
    <w:name w:val="Heading 5 Char"/>
    <w:basedOn w:val="DefaultParagraphFont"/>
    <w:link w:val="Heading5"/>
    <w:uiPriority w:val="1"/>
    <w:semiHidden/>
    <w:rsid w:val="00FA5F92"/>
    <w:rPr>
      <w:rFonts w:asciiTheme="majorHAnsi" w:eastAsiaTheme="majorEastAsia" w:hAnsiTheme="majorHAnsi" w:cstheme="majorBidi"/>
      <w:color w:val="4F6228" w:themeColor="accent6" w:themeShade="80"/>
      <w:sz w:val="24"/>
    </w:rPr>
  </w:style>
  <w:style w:type="character" w:customStyle="1" w:styleId="Heading6Char">
    <w:name w:val="Heading 6 Char"/>
    <w:basedOn w:val="DefaultParagraphFont"/>
    <w:link w:val="Heading6"/>
    <w:uiPriority w:val="1"/>
    <w:semiHidden/>
    <w:rsid w:val="00FA5F92"/>
    <w:rPr>
      <w:rFonts w:asciiTheme="majorHAnsi" w:eastAsiaTheme="majorEastAsia" w:hAnsiTheme="majorHAnsi" w:cstheme="majorBidi"/>
      <w:color w:val="4F6228" w:themeColor="accent6" w:themeShade="80"/>
      <w:sz w:val="24"/>
    </w:rPr>
  </w:style>
  <w:style w:type="character" w:customStyle="1" w:styleId="Heading3Char">
    <w:name w:val="Heading 3 Char"/>
    <w:basedOn w:val="DefaultParagraphFont"/>
    <w:link w:val="Heading3"/>
    <w:uiPriority w:val="1"/>
    <w:semiHidden/>
    <w:rsid w:val="00FA5F92"/>
    <w:rPr>
      <w:rFonts w:asciiTheme="majorHAnsi" w:eastAsiaTheme="majorEastAsia" w:hAnsiTheme="majorHAnsi" w:cstheme="majorBidi"/>
      <w:color w:val="4F6228" w:themeColor="accent6" w:themeShade="80"/>
      <w:sz w:val="24"/>
      <w:szCs w:val="24"/>
    </w:rPr>
  </w:style>
  <w:style w:type="character" w:styleId="IntenseEmphasis">
    <w:name w:val="Intense Emphasis"/>
    <w:basedOn w:val="DefaultParagraphFont"/>
    <w:uiPriority w:val="21"/>
    <w:semiHidden/>
    <w:unhideWhenUsed/>
    <w:qFormat/>
    <w:rsid w:val="000F2898"/>
    <w:rPr>
      <w:i/>
      <w:iCs/>
      <w:color w:val="4F6228" w:themeColor="accent6" w:themeShade="80"/>
    </w:rPr>
  </w:style>
  <w:style w:type="paragraph" w:styleId="IntenseQuote">
    <w:name w:val="Intense Quote"/>
    <w:basedOn w:val="Normal"/>
    <w:next w:val="Normal"/>
    <w:link w:val="IntenseQuoteChar"/>
    <w:uiPriority w:val="30"/>
    <w:semiHidden/>
    <w:unhideWhenUsed/>
    <w:qFormat/>
    <w:rsid w:val="000F2898"/>
    <w:pPr>
      <w:pBdr>
        <w:top w:val="single" w:sz="4" w:space="10" w:color="4F6228" w:themeColor="accent6" w:themeShade="80"/>
        <w:bottom w:val="single" w:sz="4" w:space="10" w:color="4F6228" w:themeColor="accent6" w:themeShade="80"/>
      </w:pBdr>
      <w:spacing w:before="360" w:after="360"/>
      <w:ind w:left="864" w:right="864"/>
      <w:jc w:val="center"/>
    </w:pPr>
    <w:rPr>
      <w:i/>
      <w:iCs/>
      <w:color w:val="3C5020" w:themeColor="accent5" w:themeShade="80"/>
    </w:rPr>
  </w:style>
  <w:style w:type="character" w:customStyle="1" w:styleId="IntenseQuoteChar">
    <w:name w:val="Intense Quote Char"/>
    <w:basedOn w:val="DefaultParagraphFont"/>
    <w:link w:val="IntenseQuote"/>
    <w:uiPriority w:val="30"/>
    <w:semiHidden/>
    <w:rsid w:val="000F2898"/>
    <w:rPr>
      <w:i/>
      <w:iCs/>
      <w:color w:val="3C5020" w:themeColor="accent5" w:themeShade="80"/>
      <w:sz w:val="24"/>
    </w:rPr>
  </w:style>
  <w:style w:type="character" w:styleId="IntenseReference">
    <w:name w:val="Intense Reference"/>
    <w:basedOn w:val="DefaultParagraphFont"/>
    <w:uiPriority w:val="32"/>
    <w:semiHidden/>
    <w:unhideWhenUsed/>
    <w:qFormat/>
    <w:rsid w:val="000F2898"/>
    <w:rPr>
      <w:b/>
      <w:bCs/>
      <w:caps w:val="0"/>
      <w:smallCaps/>
      <w:color w:val="3C5020" w:themeColor="accent5" w:themeShade="80"/>
      <w:spacing w:val="5"/>
    </w:rPr>
  </w:style>
  <w:style w:type="paragraph" w:styleId="BlockText">
    <w:name w:val="Block Text"/>
    <w:basedOn w:val="Normal"/>
    <w:uiPriority w:val="99"/>
    <w:semiHidden/>
    <w:unhideWhenUsed/>
    <w:rsid w:val="000F2898"/>
    <w:pPr>
      <w:pBdr>
        <w:top w:val="single" w:sz="2" w:space="10" w:color="3C5020" w:themeColor="accent5" w:themeShade="80"/>
        <w:left w:val="single" w:sz="2" w:space="10" w:color="3C5020" w:themeColor="accent5" w:themeShade="80"/>
        <w:bottom w:val="single" w:sz="2" w:space="10" w:color="3C5020" w:themeColor="accent5" w:themeShade="80"/>
        <w:right w:val="single" w:sz="2" w:space="10" w:color="3C5020" w:themeColor="accent5" w:themeShade="80"/>
      </w:pBdr>
      <w:ind w:left="1152" w:right="1152"/>
    </w:pPr>
    <w:rPr>
      <w:rFonts w:eastAsiaTheme="minorEastAsia"/>
      <w:i/>
      <w:iCs/>
      <w:color w:val="3C5020" w:themeColor="accent5" w:themeShade="80"/>
    </w:rPr>
  </w:style>
  <w:style w:type="character" w:styleId="FollowedHyperlink">
    <w:name w:val="FollowedHyperlink"/>
    <w:basedOn w:val="DefaultParagraphFont"/>
    <w:uiPriority w:val="99"/>
    <w:semiHidden/>
    <w:unhideWhenUsed/>
    <w:rsid w:val="000F2898"/>
    <w:rPr>
      <w:color w:val="4F6228" w:themeColor="accent6" w:themeShade="80"/>
      <w:u w:val="single"/>
    </w:rPr>
  </w:style>
  <w:style w:type="character" w:styleId="Hyperlink">
    <w:name w:val="Hyperlink"/>
    <w:basedOn w:val="DefaultParagraphFont"/>
    <w:uiPriority w:val="99"/>
    <w:unhideWhenUsed/>
    <w:rsid w:val="009439AA"/>
    <w:rPr>
      <w:color w:val="3D5157" w:themeColor="accent2"/>
      <w:u w:val="single"/>
    </w:rPr>
  </w:style>
  <w:style w:type="character" w:styleId="BookTitle">
    <w:name w:val="Book Title"/>
    <w:basedOn w:val="DefaultParagraphFont"/>
    <w:uiPriority w:val="33"/>
    <w:semiHidden/>
    <w:unhideWhenUsed/>
    <w:qFormat/>
    <w:rsid w:val="00D904CD"/>
    <w:rPr>
      <w:b/>
      <w:bCs/>
      <w:i/>
      <w:iCs/>
      <w:spacing w:val="5"/>
    </w:rPr>
  </w:style>
  <w:style w:type="paragraph" w:styleId="Caption">
    <w:name w:val="caption"/>
    <w:basedOn w:val="Normal"/>
    <w:next w:val="Normal"/>
    <w:uiPriority w:val="35"/>
    <w:semiHidden/>
    <w:unhideWhenUsed/>
    <w:qFormat/>
    <w:rsid w:val="00D904CD"/>
    <w:pPr>
      <w:spacing w:after="200" w:line="240" w:lineRule="auto"/>
    </w:pPr>
    <w:rPr>
      <w:i/>
      <w:iCs/>
      <w:color w:val="2F4158" w:themeColor="text2"/>
      <w:sz w:val="18"/>
      <w:szCs w:val="18"/>
    </w:rPr>
  </w:style>
  <w:style w:type="character" w:styleId="Emphasis">
    <w:name w:val="Emphasis"/>
    <w:basedOn w:val="DefaultParagraphFont"/>
    <w:uiPriority w:val="20"/>
    <w:unhideWhenUsed/>
    <w:qFormat/>
    <w:rsid w:val="00D904CD"/>
    <w:rPr>
      <w:i/>
      <w:iCs/>
    </w:rPr>
  </w:style>
  <w:style w:type="character" w:customStyle="1" w:styleId="Heading7Char">
    <w:name w:val="Heading 7 Char"/>
    <w:basedOn w:val="DefaultParagraphFont"/>
    <w:link w:val="Heading7"/>
    <w:uiPriority w:val="1"/>
    <w:semiHidden/>
    <w:rsid w:val="00FA5F92"/>
    <w:rPr>
      <w:rFonts w:asciiTheme="majorHAnsi" w:eastAsiaTheme="majorEastAsia" w:hAnsiTheme="majorHAnsi" w:cstheme="majorBidi"/>
      <w:i/>
      <w:iCs/>
      <w:color w:val="4F6228" w:themeColor="accent6" w:themeShade="80"/>
      <w:sz w:val="24"/>
    </w:rPr>
  </w:style>
  <w:style w:type="character" w:customStyle="1" w:styleId="Heading8Char">
    <w:name w:val="Heading 8 Char"/>
    <w:basedOn w:val="DefaultParagraphFont"/>
    <w:link w:val="Heading8"/>
    <w:uiPriority w:val="1"/>
    <w:semiHidden/>
    <w:rsid w:val="00D904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1"/>
    <w:semiHidden/>
    <w:rsid w:val="00D904CD"/>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unhideWhenUsed/>
    <w:qFormat/>
    <w:rsid w:val="00D904CD"/>
    <w:pPr>
      <w:ind w:left="720"/>
      <w:contextualSpacing/>
    </w:pPr>
  </w:style>
  <w:style w:type="paragraph" w:styleId="NoSpacing">
    <w:name w:val="No Spacing"/>
    <w:link w:val="NoSpacingChar"/>
    <w:uiPriority w:val="1"/>
    <w:unhideWhenUsed/>
    <w:qFormat/>
    <w:rsid w:val="00D904CD"/>
    <w:pPr>
      <w:spacing w:after="0" w:line="240" w:lineRule="auto"/>
    </w:pPr>
    <w:rPr>
      <w:color w:val="000000" w:themeColor="text1"/>
      <w:sz w:val="24"/>
    </w:rPr>
  </w:style>
  <w:style w:type="paragraph" w:styleId="Quote">
    <w:name w:val="Quote"/>
    <w:basedOn w:val="Normal"/>
    <w:next w:val="Normal"/>
    <w:link w:val="QuoteChar"/>
    <w:uiPriority w:val="29"/>
    <w:semiHidden/>
    <w:unhideWhenUsed/>
    <w:qFormat/>
    <w:rsid w:val="00D904C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D904CD"/>
    <w:rPr>
      <w:i/>
      <w:iCs/>
      <w:color w:val="404040" w:themeColor="text1" w:themeTint="BF"/>
      <w:sz w:val="24"/>
    </w:rPr>
  </w:style>
  <w:style w:type="paragraph" w:styleId="Subtitle">
    <w:name w:val="Subtitle"/>
    <w:basedOn w:val="Normal"/>
    <w:next w:val="Normal"/>
    <w:link w:val="SubtitleChar"/>
    <w:uiPriority w:val="11"/>
    <w:semiHidden/>
    <w:unhideWhenUsed/>
    <w:qFormat/>
    <w:rsid w:val="00D904CD"/>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semiHidden/>
    <w:rsid w:val="00D904CD"/>
    <w:rPr>
      <w:rFonts w:eastAsiaTheme="minorEastAsia"/>
      <w:color w:val="5A5A5A" w:themeColor="text1" w:themeTint="A5"/>
      <w:spacing w:val="15"/>
      <w:sz w:val="22"/>
      <w:szCs w:val="22"/>
    </w:rPr>
  </w:style>
  <w:style w:type="character" w:styleId="SubtleEmphasis">
    <w:name w:val="Subtle Emphasis"/>
    <w:basedOn w:val="DefaultParagraphFont"/>
    <w:uiPriority w:val="19"/>
    <w:semiHidden/>
    <w:unhideWhenUsed/>
    <w:qFormat/>
    <w:rsid w:val="00D904CD"/>
    <w:rPr>
      <w:i/>
      <w:iCs/>
      <w:color w:val="404040" w:themeColor="text1" w:themeTint="BF"/>
    </w:rPr>
  </w:style>
  <w:style w:type="character" w:styleId="SubtleReference">
    <w:name w:val="Subtle Reference"/>
    <w:basedOn w:val="DefaultParagraphFont"/>
    <w:uiPriority w:val="31"/>
    <w:semiHidden/>
    <w:unhideWhenUsed/>
    <w:qFormat/>
    <w:rsid w:val="00D904CD"/>
    <w:rPr>
      <w:smallCaps/>
      <w:color w:val="5A5A5A" w:themeColor="text1" w:themeTint="A5"/>
    </w:rPr>
  </w:style>
  <w:style w:type="paragraph" w:styleId="Title">
    <w:name w:val="Title"/>
    <w:basedOn w:val="Normal"/>
    <w:next w:val="Normal"/>
    <w:link w:val="TitleChar"/>
    <w:uiPriority w:val="10"/>
    <w:semiHidden/>
    <w:unhideWhenUsed/>
    <w:qFormat/>
    <w:rsid w:val="00D904CD"/>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semiHidden/>
    <w:rsid w:val="00D904CD"/>
    <w:rPr>
      <w:rFonts w:asciiTheme="majorHAnsi" w:eastAsiaTheme="majorEastAsia" w:hAnsiTheme="majorHAnsi" w:cstheme="majorBidi"/>
      <w:spacing w:val="-10"/>
      <w:kern w:val="28"/>
      <w:sz w:val="56"/>
      <w:szCs w:val="56"/>
    </w:rPr>
  </w:style>
  <w:style w:type="character" w:customStyle="1" w:styleId="NoSpacingChar">
    <w:name w:val="No Spacing Char"/>
    <w:basedOn w:val="DefaultParagraphFont"/>
    <w:link w:val="NoSpacing"/>
    <w:uiPriority w:val="1"/>
    <w:rsid w:val="00013765"/>
    <w:rPr>
      <w:color w:val="000000" w:themeColor="text1"/>
      <w:sz w:val="24"/>
    </w:rPr>
  </w:style>
  <w:style w:type="paragraph" w:styleId="NormalWeb">
    <w:name w:val="Normal (Web)"/>
    <w:basedOn w:val="Normal"/>
    <w:uiPriority w:val="99"/>
    <w:semiHidden/>
    <w:unhideWhenUsed/>
    <w:rsid w:val="00027629"/>
    <w:pPr>
      <w:spacing w:before="100" w:beforeAutospacing="1" w:after="100" w:afterAutospacing="1" w:line="240" w:lineRule="auto"/>
    </w:pPr>
    <w:rPr>
      <w:rFonts w:eastAsia="Times New Roman" w:cs="Times New Roman"/>
      <w:color w:val="auto"/>
      <w:szCs w:val="24"/>
    </w:rPr>
  </w:style>
  <w:style w:type="table" w:styleId="GridTable5Dark-Accent6">
    <w:name w:val="Grid Table 5 Dark Accent 6"/>
    <w:basedOn w:val="TableNormal"/>
    <w:uiPriority w:val="50"/>
    <w:rsid w:val="0004346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6"/>
      </w:tcPr>
    </w:tblStylePr>
    <w:tblStylePr w:type="band1Vert">
      <w:tblPr/>
      <w:tcPr>
        <w:shd w:val="clear" w:color="auto" w:fill="D6E3BC" w:themeFill="accent6" w:themeFillTint="66"/>
      </w:tcPr>
    </w:tblStylePr>
    <w:tblStylePr w:type="band1Horz">
      <w:tblPr/>
      <w:tcPr>
        <w:shd w:val="clear" w:color="auto" w:fill="D6E3BC" w:themeFill="accent6" w:themeFillTint="66"/>
      </w:tcPr>
    </w:tblStylePr>
  </w:style>
  <w:style w:type="table" w:styleId="GridTable2-Accent4">
    <w:name w:val="Grid Table 2 Accent 4"/>
    <w:basedOn w:val="TableNormal"/>
    <w:uiPriority w:val="47"/>
    <w:rsid w:val="00060054"/>
    <w:pPr>
      <w:spacing w:after="0" w:line="240" w:lineRule="auto"/>
    </w:pPr>
    <w:tblPr>
      <w:tblStyleRowBandSize w:val="1"/>
      <w:tblStyleColBandSize w:val="1"/>
      <w:tblBorders>
        <w:top w:val="single" w:sz="2" w:space="0" w:color="9DB98B" w:themeColor="accent4" w:themeTint="99"/>
        <w:bottom w:val="single" w:sz="2" w:space="0" w:color="9DB98B" w:themeColor="accent4" w:themeTint="99"/>
        <w:insideH w:val="single" w:sz="2" w:space="0" w:color="9DB98B" w:themeColor="accent4" w:themeTint="99"/>
        <w:insideV w:val="single" w:sz="2" w:space="0" w:color="9DB98B" w:themeColor="accent4" w:themeTint="99"/>
      </w:tblBorders>
    </w:tblPr>
    <w:tblStylePr w:type="firstRow">
      <w:rPr>
        <w:b/>
        <w:bCs/>
      </w:rPr>
      <w:tblPr/>
      <w:tcPr>
        <w:tcBorders>
          <w:top w:val="nil"/>
          <w:bottom w:val="single" w:sz="12" w:space="0" w:color="9DB98B" w:themeColor="accent4" w:themeTint="99"/>
          <w:insideH w:val="nil"/>
          <w:insideV w:val="nil"/>
        </w:tcBorders>
        <w:shd w:val="clear" w:color="auto" w:fill="FFFFFF" w:themeFill="background1"/>
      </w:tcPr>
    </w:tblStylePr>
    <w:tblStylePr w:type="lastRow">
      <w:rPr>
        <w:b/>
        <w:bCs/>
      </w:rPr>
      <w:tblPr/>
      <w:tcPr>
        <w:tcBorders>
          <w:top w:val="double" w:sz="2" w:space="0" w:color="9DB98B"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7D8" w:themeFill="accent4" w:themeFillTint="33"/>
      </w:tcPr>
    </w:tblStylePr>
    <w:tblStylePr w:type="band1Horz">
      <w:tblPr/>
      <w:tcPr>
        <w:shd w:val="clear" w:color="auto" w:fill="DEE7D8" w:themeFill="accent4" w:themeFillTint="33"/>
      </w:tcPr>
    </w:tblStylePr>
  </w:style>
  <w:style w:type="table" w:styleId="GridTable5Dark-Accent2">
    <w:name w:val="Grid Table 5 Dark Accent 2"/>
    <w:basedOn w:val="TableNormal"/>
    <w:uiPriority w:val="50"/>
    <w:rsid w:val="002A60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4DEE1"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D515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D515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D515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D5157" w:themeFill="accent2"/>
      </w:tcPr>
    </w:tblStylePr>
    <w:tblStylePr w:type="band1Vert">
      <w:tblPr/>
      <w:tcPr>
        <w:shd w:val="clear" w:color="auto" w:fill="A9BDC3" w:themeFill="accent2" w:themeFillTint="66"/>
      </w:tcPr>
    </w:tblStylePr>
    <w:tblStylePr w:type="band1Horz">
      <w:tblPr/>
      <w:tcPr>
        <w:shd w:val="clear" w:color="auto" w:fill="A9BDC3" w:themeFill="accent2" w:themeFillTint="66"/>
      </w:tcPr>
    </w:tblStylePr>
  </w:style>
  <w:style w:type="table" w:styleId="ListTable7Colorful-Accent2">
    <w:name w:val="List Table 7 Colorful Accent 2"/>
    <w:basedOn w:val="TableNormal"/>
    <w:uiPriority w:val="52"/>
    <w:rsid w:val="002A6043"/>
    <w:pPr>
      <w:spacing w:after="0" w:line="240" w:lineRule="auto"/>
    </w:pPr>
    <w:rPr>
      <w:color w:val="2D3C4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D515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D515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D515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D5157" w:themeColor="accent2"/>
        </w:tcBorders>
        <w:shd w:val="clear" w:color="auto" w:fill="FFFFFF" w:themeFill="background1"/>
      </w:tcPr>
    </w:tblStylePr>
    <w:tblStylePr w:type="band1Vert">
      <w:tblPr/>
      <w:tcPr>
        <w:shd w:val="clear" w:color="auto" w:fill="D4DEE1" w:themeFill="accent2" w:themeFillTint="33"/>
      </w:tcPr>
    </w:tblStylePr>
    <w:tblStylePr w:type="band1Horz">
      <w:tblPr/>
      <w:tcPr>
        <w:shd w:val="clear" w:color="auto" w:fill="D4DEE1"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2">
    <w:name w:val="List Table 3 Accent 2"/>
    <w:basedOn w:val="TableNormal"/>
    <w:uiPriority w:val="48"/>
    <w:rsid w:val="00006D5F"/>
    <w:pPr>
      <w:spacing w:after="0" w:line="240" w:lineRule="auto"/>
    </w:pPr>
    <w:tblPr>
      <w:tblStyleRowBandSize w:val="1"/>
      <w:tblStyleColBandSize w:val="1"/>
      <w:tblBorders>
        <w:top w:val="single" w:sz="4" w:space="0" w:color="3D5157" w:themeColor="accent2"/>
        <w:left w:val="single" w:sz="4" w:space="0" w:color="3D5157" w:themeColor="accent2"/>
        <w:bottom w:val="single" w:sz="4" w:space="0" w:color="3D5157" w:themeColor="accent2"/>
        <w:right w:val="single" w:sz="4" w:space="0" w:color="3D5157" w:themeColor="accent2"/>
      </w:tblBorders>
    </w:tblPr>
    <w:tblStylePr w:type="firstRow">
      <w:rPr>
        <w:b/>
        <w:bCs/>
        <w:color w:val="FFFFFF" w:themeColor="background1"/>
      </w:rPr>
      <w:tblPr/>
      <w:tcPr>
        <w:shd w:val="clear" w:color="auto" w:fill="3D5157" w:themeFill="accent2"/>
      </w:tcPr>
    </w:tblStylePr>
    <w:tblStylePr w:type="lastRow">
      <w:rPr>
        <w:b/>
        <w:bCs/>
      </w:rPr>
      <w:tblPr/>
      <w:tcPr>
        <w:tcBorders>
          <w:top w:val="double" w:sz="4" w:space="0" w:color="3D515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D5157" w:themeColor="accent2"/>
          <w:right w:val="single" w:sz="4" w:space="0" w:color="3D5157" w:themeColor="accent2"/>
        </w:tcBorders>
      </w:tcPr>
    </w:tblStylePr>
    <w:tblStylePr w:type="band1Horz">
      <w:tblPr/>
      <w:tcPr>
        <w:tcBorders>
          <w:top w:val="single" w:sz="4" w:space="0" w:color="3D5157" w:themeColor="accent2"/>
          <w:bottom w:val="single" w:sz="4" w:space="0" w:color="3D515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D5157" w:themeColor="accent2"/>
          <w:left w:val="nil"/>
        </w:tcBorders>
      </w:tcPr>
    </w:tblStylePr>
    <w:tblStylePr w:type="swCell">
      <w:tblPr/>
      <w:tcPr>
        <w:tcBorders>
          <w:top w:val="double" w:sz="4" w:space="0" w:color="3D5157" w:themeColor="accent2"/>
          <w:right w:val="nil"/>
        </w:tcBorders>
      </w:tcPr>
    </w:tblStylePr>
  </w:style>
  <w:style w:type="table" w:styleId="ListTable6Colorful-Accent2">
    <w:name w:val="List Table 6 Colorful Accent 2"/>
    <w:basedOn w:val="TableNormal"/>
    <w:uiPriority w:val="51"/>
    <w:rsid w:val="00006D5F"/>
    <w:pPr>
      <w:spacing w:after="0" w:line="240" w:lineRule="auto"/>
    </w:pPr>
    <w:rPr>
      <w:color w:val="2D3C41" w:themeColor="accent2" w:themeShade="BF"/>
    </w:rPr>
    <w:tblPr>
      <w:tblStyleRowBandSize w:val="1"/>
      <w:tblStyleColBandSize w:val="1"/>
      <w:tblBorders>
        <w:top w:val="single" w:sz="4" w:space="0" w:color="3D5157" w:themeColor="accent2"/>
        <w:bottom w:val="single" w:sz="4" w:space="0" w:color="3D5157" w:themeColor="accent2"/>
      </w:tblBorders>
    </w:tblPr>
    <w:tblStylePr w:type="firstRow">
      <w:rPr>
        <w:b/>
        <w:bCs/>
      </w:rPr>
      <w:tblPr/>
      <w:tcPr>
        <w:tcBorders>
          <w:bottom w:val="single" w:sz="4" w:space="0" w:color="3D5157" w:themeColor="accent2"/>
        </w:tcBorders>
      </w:tcPr>
    </w:tblStylePr>
    <w:tblStylePr w:type="lastRow">
      <w:rPr>
        <w:b/>
        <w:bCs/>
      </w:rPr>
      <w:tblPr/>
      <w:tcPr>
        <w:tcBorders>
          <w:top w:val="double" w:sz="4" w:space="0" w:color="3D5157" w:themeColor="accent2"/>
        </w:tcBorders>
      </w:tcPr>
    </w:tblStylePr>
    <w:tblStylePr w:type="firstCol">
      <w:rPr>
        <w:b/>
        <w:bCs/>
      </w:rPr>
    </w:tblStylePr>
    <w:tblStylePr w:type="lastCol">
      <w:rPr>
        <w:b/>
        <w:bCs/>
      </w:rPr>
    </w:tblStylePr>
    <w:tblStylePr w:type="band1Vert">
      <w:tblPr/>
      <w:tcPr>
        <w:shd w:val="clear" w:color="auto" w:fill="D4DEE1" w:themeFill="accent2" w:themeFillTint="33"/>
      </w:tcPr>
    </w:tblStylePr>
    <w:tblStylePr w:type="band1Horz">
      <w:tblPr/>
      <w:tcPr>
        <w:shd w:val="clear" w:color="auto" w:fill="D4DEE1" w:themeFill="accent2" w:themeFillTint="33"/>
      </w:tcPr>
    </w:tblStylePr>
  </w:style>
  <w:style w:type="table" w:styleId="GridTable4-Accent2">
    <w:name w:val="Grid Table 4 Accent 2"/>
    <w:basedOn w:val="TableNormal"/>
    <w:uiPriority w:val="49"/>
    <w:rsid w:val="00CD0223"/>
    <w:pPr>
      <w:spacing w:after="0" w:line="240" w:lineRule="auto"/>
    </w:pPr>
    <w:tblPr>
      <w:tblStyleRowBandSize w:val="1"/>
      <w:tblStyleColBandSize w:val="1"/>
      <w:tblBorders>
        <w:top w:val="single" w:sz="4" w:space="0" w:color="7F9CA5" w:themeColor="accent2" w:themeTint="99"/>
        <w:left w:val="single" w:sz="4" w:space="0" w:color="7F9CA5" w:themeColor="accent2" w:themeTint="99"/>
        <w:bottom w:val="single" w:sz="4" w:space="0" w:color="7F9CA5" w:themeColor="accent2" w:themeTint="99"/>
        <w:right w:val="single" w:sz="4" w:space="0" w:color="7F9CA5" w:themeColor="accent2" w:themeTint="99"/>
        <w:insideH w:val="single" w:sz="4" w:space="0" w:color="7F9CA5" w:themeColor="accent2" w:themeTint="99"/>
        <w:insideV w:val="single" w:sz="4" w:space="0" w:color="7F9CA5" w:themeColor="accent2" w:themeTint="99"/>
      </w:tblBorders>
    </w:tblPr>
    <w:tblStylePr w:type="firstRow">
      <w:rPr>
        <w:b/>
        <w:bCs/>
        <w:color w:val="FFFFFF" w:themeColor="background1"/>
      </w:rPr>
      <w:tblPr/>
      <w:tcPr>
        <w:tcBorders>
          <w:top w:val="single" w:sz="4" w:space="0" w:color="3D5157" w:themeColor="accent2"/>
          <w:left w:val="single" w:sz="4" w:space="0" w:color="3D5157" w:themeColor="accent2"/>
          <w:bottom w:val="single" w:sz="4" w:space="0" w:color="3D5157" w:themeColor="accent2"/>
          <w:right w:val="single" w:sz="4" w:space="0" w:color="3D5157" w:themeColor="accent2"/>
          <w:insideH w:val="nil"/>
          <w:insideV w:val="nil"/>
        </w:tcBorders>
        <w:shd w:val="clear" w:color="auto" w:fill="3D5157" w:themeFill="accent2"/>
      </w:tcPr>
    </w:tblStylePr>
    <w:tblStylePr w:type="lastRow">
      <w:rPr>
        <w:b/>
        <w:bCs/>
      </w:rPr>
      <w:tblPr/>
      <w:tcPr>
        <w:tcBorders>
          <w:top w:val="double" w:sz="4" w:space="0" w:color="3D5157" w:themeColor="accent2"/>
        </w:tcBorders>
      </w:tcPr>
    </w:tblStylePr>
    <w:tblStylePr w:type="firstCol">
      <w:rPr>
        <w:b/>
        <w:bCs/>
      </w:rPr>
    </w:tblStylePr>
    <w:tblStylePr w:type="lastCol">
      <w:rPr>
        <w:b/>
        <w:bCs/>
      </w:rPr>
    </w:tblStylePr>
    <w:tblStylePr w:type="band1Vert">
      <w:tblPr/>
      <w:tcPr>
        <w:shd w:val="clear" w:color="auto" w:fill="D4DEE1" w:themeFill="accent2" w:themeFillTint="33"/>
      </w:tcPr>
    </w:tblStylePr>
    <w:tblStylePr w:type="band1Horz">
      <w:tblPr/>
      <w:tcPr>
        <w:shd w:val="clear" w:color="auto" w:fill="D4DEE1" w:themeFill="accent2" w:themeFillTint="33"/>
      </w:tcPr>
    </w:tblStylePr>
  </w:style>
  <w:style w:type="table" w:styleId="GridTable6Colorful-Accent2">
    <w:name w:val="Grid Table 6 Colorful Accent 2"/>
    <w:basedOn w:val="TableNormal"/>
    <w:uiPriority w:val="51"/>
    <w:rsid w:val="00CD0223"/>
    <w:pPr>
      <w:spacing w:after="0" w:line="240" w:lineRule="auto"/>
    </w:pPr>
    <w:rPr>
      <w:color w:val="2D3C41" w:themeColor="accent2" w:themeShade="BF"/>
    </w:rPr>
    <w:tblPr>
      <w:tblStyleRowBandSize w:val="1"/>
      <w:tblStyleColBandSize w:val="1"/>
      <w:tblBorders>
        <w:top w:val="single" w:sz="4" w:space="0" w:color="7F9CA5" w:themeColor="accent2" w:themeTint="99"/>
        <w:left w:val="single" w:sz="4" w:space="0" w:color="7F9CA5" w:themeColor="accent2" w:themeTint="99"/>
        <w:bottom w:val="single" w:sz="4" w:space="0" w:color="7F9CA5" w:themeColor="accent2" w:themeTint="99"/>
        <w:right w:val="single" w:sz="4" w:space="0" w:color="7F9CA5" w:themeColor="accent2" w:themeTint="99"/>
        <w:insideH w:val="single" w:sz="4" w:space="0" w:color="7F9CA5" w:themeColor="accent2" w:themeTint="99"/>
        <w:insideV w:val="single" w:sz="4" w:space="0" w:color="7F9CA5" w:themeColor="accent2" w:themeTint="99"/>
      </w:tblBorders>
    </w:tblPr>
    <w:tblStylePr w:type="firstRow">
      <w:rPr>
        <w:b/>
        <w:bCs/>
      </w:rPr>
      <w:tblPr/>
      <w:tcPr>
        <w:tcBorders>
          <w:bottom w:val="single" w:sz="12" w:space="0" w:color="7F9CA5" w:themeColor="accent2" w:themeTint="99"/>
        </w:tcBorders>
      </w:tcPr>
    </w:tblStylePr>
    <w:tblStylePr w:type="lastRow">
      <w:rPr>
        <w:b/>
        <w:bCs/>
      </w:rPr>
      <w:tblPr/>
      <w:tcPr>
        <w:tcBorders>
          <w:top w:val="double" w:sz="4" w:space="0" w:color="7F9CA5" w:themeColor="accent2" w:themeTint="99"/>
        </w:tcBorders>
      </w:tcPr>
    </w:tblStylePr>
    <w:tblStylePr w:type="firstCol">
      <w:rPr>
        <w:b/>
        <w:bCs/>
      </w:rPr>
    </w:tblStylePr>
    <w:tblStylePr w:type="lastCol">
      <w:rPr>
        <w:b/>
        <w:bCs/>
      </w:rPr>
    </w:tblStylePr>
    <w:tblStylePr w:type="band1Vert">
      <w:tblPr/>
      <w:tcPr>
        <w:shd w:val="clear" w:color="auto" w:fill="D4DEE1" w:themeFill="accent2" w:themeFillTint="33"/>
      </w:tcPr>
    </w:tblStylePr>
    <w:tblStylePr w:type="band1Horz">
      <w:tblPr/>
      <w:tcPr>
        <w:shd w:val="clear" w:color="auto" w:fill="D4DEE1" w:themeFill="accent2" w:themeFillTint="33"/>
      </w:tcPr>
    </w:tblStylePr>
  </w:style>
  <w:style w:type="table" w:styleId="ListTable4-Accent2">
    <w:name w:val="List Table 4 Accent 2"/>
    <w:basedOn w:val="TableNormal"/>
    <w:uiPriority w:val="49"/>
    <w:rsid w:val="00CD0223"/>
    <w:pPr>
      <w:spacing w:after="0" w:line="240" w:lineRule="auto"/>
    </w:pPr>
    <w:tblPr>
      <w:tblStyleRowBandSize w:val="1"/>
      <w:tblStyleColBandSize w:val="1"/>
      <w:tblBorders>
        <w:top w:val="single" w:sz="4" w:space="0" w:color="7F9CA5" w:themeColor="accent2" w:themeTint="99"/>
        <w:left w:val="single" w:sz="4" w:space="0" w:color="7F9CA5" w:themeColor="accent2" w:themeTint="99"/>
        <w:bottom w:val="single" w:sz="4" w:space="0" w:color="7F9CA5" w:themeColor="accent2" w:themeTint="99"/>
        <w:right w:val="single" w:sz="4" w:space="0" w:color="7F9CA5" w:themeColor="accent2" w:themeTint="99"/>
        <w:insideH w:val="single" w:sz="4" w:space="0" w:color="7F9CA5" w:themeColor="accent2" w:themeTint="99"/>
      </w:tblBorders>
    </w:tblPr>
    <w:tblStylePr w:type="firstRow">
      <w:rPr>
        <w:b/>
        <w:bCs/>
        <w:color w:val="FFFFFF" w:themeColor="background1"/>
      </w:rPr>
      <w:tblPr/>
      <w:tcPr>
        <w:tcBorders>
          <w:top w:val="single" w:sz="4" w:space="0" w:color="3D5157" w:themeColor="accent2"/>
          <w:left w:val="single" w:sz="4" w:space="0" w:color="3D5157" w:themeColor="accent2"/>
          <w:bottom w:val="single" w:sz="4" w:space="0" w:color="3D5157" w:themeColor="accent2"/>
          <w:right w:val="single" w:sz="4" w:space="0" w:color="3D5157" w:themeColor="accent2"/>
          <w:insideH w:val="nil"/>
        </w:tcBorders>
        <w:shd w:val="clear" w:color="auto" w:fill="3D5157" w:themeFill="accent2"/>
      </w:tcPr>
    </w:tblStylePr>
    <w:tblStylePr w:type="lastRow">
      <w:rPr>
        <w:b/>
        <w:bCs/>
      </w:rPr>
      <w:tblPr/>
      <w:tcPr>
        <w:tcBorders>
          <w:top w:val="double" w:sz="4" w:space="0" w:color="7F9CA5" w:themeColor="accent2" w:themeTint="99"/>
        </w:tcBorders>
      </w:tcPr>
    </w:tblStylePr>
    <w:tblStylePr w:type="firstCol">
      <w:rPr>
        <w:b/>
        <w:bCs/>
      </w:rPr>
    </w:tblStylePr>
    <w:tblStylePr w:type="lastCol">
      <w:rPr>
        <w:b/>
        <w:bCs/>
      </w:rPr>
    </w:tblStylePr>
    <w:tblStylePr w:type="band1Vert">
      <w:tblPr/>
      <w:tcPr>
        <w:shd w:val="clear" w:color="auto" w:fill="D4DEE1" w:themeFill="accent2" w:themeFillTint="33"/>
      </w:tcPr>
    </w:tblStylePr>
    <w:tblStylePr w:type="band1Horz">
      <w:tblPr/>
      <w:tcPr>
        <w:shd w:val="clear" w:color="auto" w:fill="D4DEE1" w:themeFill="accent2" w:themeFillTint="33"/>
      </w:tcPr>
    </w:tblStylePr>
  </w:style>
  <w:style w:type="paragraph" w:styleId="TOC1">
    <w:name w:val="toc 1"/>
    <w:basedOn w:val="Normal"/>
    <w:next w:val="Normal"/>
    <w:autoRedefine/>
    <w:uiPriority w:val="39"/>
    <w:unhideWhenUsed/>
    <w:rsid w:val="00CE45D6"/>
    <w:pPr>
      <w:spacing w:after="100"/>
    </w:pPr>
  </w:style>
  <w:style w:type="paragraph" w:styleId="TOC2">
    <w:name w:val="toc 2"/>
    <w:basedOn w:val="Normal"/>
    <w:next w:val="Normal"/>
    <w:autoRedefine/>
    <w:uiPriority w:val="39"/>
    <w:unhideWhenUsed/>
    <w:rsid w:val="00CE45D6"/>
    <w:pPr>
      <w:spacing w:after="100"/>
      <w:ind w:left="240"/>
    </w:pPr>
  </w:style>
  <w:style w:type="paragraph" w:customStyle="1" w:styleId="EndNoteBibliographyTitle">
    <w:name w:val="EndNote Bibliography Title"/>
    <w:basedOn w:val="Normal"/>
    <w:link w:val="EndNoteBibliographyTitleChar"/>
    <w:rsid w:val="0003074A"/>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03074A"/>
    <w:rPr>
      <w:rFonts w:ascii="Times New Roman" w:hAnsi="Times New Roman" w:cs="Times New Roman"/>
      <w:noProof/>
      <w:color w:val="000000" w:themeColor="text1"/>
      <w:sz w:val="24"/>
    </w:rPr>
  </w:style>
  <w:style w:type="paragraph" w:customStyle="1" w:styleId="EndNoteBibliography">
    <w:name w:val="EndNote Bibliography"/>
    <w:basedOn w:val="Normal"/>
    <w:link w:val="EndNoteBibliographyChar"/>
    <w:rsid w:val="0003074A"/>
    <w:pPr>
      <w:spacing w:line="240" w:lineRule="auto"/>
    </w:pPr>
    <w:rPr>
      <w:rFonts w:cs="Times New Roman"/>
      <w:noProof/>
    </w:rPr>
  </w:style>
  <w:style w:type="character" w:customStyle="1" w:styleId="EndNoteBibliographyChar">
    <w:name w:val="EndNote Bibliography Char"/>
    <w:basedOn w:val="DefaultParagraphFont"/>
    <w:link w:val="EndNoteBibliography"/>
    <w:rsid w:val="0003074A"/>
    <w:rPr>
      <w:rFonts w:ascii="Times New Roman" w:hAnsi="Times New Roman" w:cs="Times New Roman"/>
      <w:noProof/>
      <w:color w:val="000000" w:themeColor="text1"/>
      <w:sz w:val="24"/>
    </w:rPr>
  </w:style>
  <w:style w:type="character" w:styleId="UnresolvedMention">
    <w:name w:val="Unresolved Mention"/>
    <w:basedOn w:val="DefaultParagraphFont"/>
    <w:uiPriority w:val="99"/>
    <w:semiHidden/>
    <w:unhideWhenUsed/>
    <w:rsid w:val="00A23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38741">
      <w:bodyDiv w:val="1"/>
      <w:marLeft w:val="0"/>
      <w:marRight w:val="0"/>
      <w:marTop w:val="0"/>
      <w:marBottom w:val="0"/>
      <w:divBdr>
        <w:top w:val="none" w:sz="0" w:space="0" w:color="auto"/>
        <w:left w:val="none" w:sz="0" w:space="0" w:color="auto"/>
        <w:bottom w:val="none" w:sz="0" w:space="0" w:color="auto"/>
        <w:right w:val="none" w:sz="0" w:space="0" w:color="auto"/>
      </w:divBdr>
    </w:div>
    <w:div w:id="335961914">
      <w:bodyDiv w:val="1"/>
      <w:marLeft w:val="0"/>
      <w:marRight w:val="0"/>
      <w:marTop w:val="0"/>
      <w:marBottom w:val="0"/>
      <w:divBdr>
        <w:top w:val="none" w:sz="0" w:space="0" w:color="auto"/>
        <w:left w:val="none" w:sz="0" w:space="0" w:color="auto"/>
        <w:bottom w:val="none" w:sz="0" w:space="0" w:color="auto"/>
        <w:right w:val="none" w:sz="0" w:space="0" w:color="auto"/>
      </w:divBdr>
    </w:div>
    <w:div w:id="684982780">
      <w:bodyDiv w:val="1"/>
      <w:marLeft w:val="0"/>
      <w:marRight w:val="0"/>
      <w:marTop w:val="0"/>
      <w:marBottom w:val="0"/>
      <w:divBdr>
        <w:top w:val="none" w:sz="0" w:space="0" w:color="auto"/>
        <w:left w:val="none" w:sz="0" w:space="0" w:color="auto"/>
        <w:bottom w:val="none" w:sz="0" w:space="0" w:color="auto"/>
        <w:right w:val="none" w:sz="0" w:space="0" w:color="auto"/>
      </w:divBdr>
    </w:div>
    <w:div w:id="816605327">
      <w:bodyDiv w:val="1"/>
      <w:marLeft w:val="0"/>
      <w:marRight w:val="0"/>
      <w:marTop w:val="0"/>
      <w:marBottom w:val="0"/>
      <w:divBdr>
        <w:top w:val="none" w:sz="0" w:space="0" w:color="auto"/>
        <w:left w:val="none" w:sz="0" w:space="0" w:color="auto"/>
        <w:bottom w:val="none" w:sz="0" w:space="0" w:color="auto"/>
        <w:right w:val="none" w:sz="0" w:space="0" w:color="auto"/>
      </w:divBdr>
    </w:div>
    <w:div w:id="959651223">
      <w:bodyDiv w:val="1"/>
      <w:marLeft w:val="0"/>
      <w:marRight w:val="0"/>
      <w:marTop w:val="0"/>
      <w:marBottom w:val="0"/>
      <w:divBdr>
        <w:top w:val="none" w:sz="0" w:space="0" w:color="auto"/>
        <w:left w:val="none" w:sz="0" w:space="0" w:color="auto"/>
        <w:bottom w:val="none" w:sz="0" w:space="0" w:color="auto"/>
        <w:right w:val="none" w:sz="0" w:space="0" w:color="auto"/>
      </w:divBdr>
    </w:div>
    <w:div w:id="1424110230">
      <w:bodyDiv w:val="1"/>
      <w:marLeft w:val="0"/>
      <w:marRight w:val="0"/>
      <w:marTop w:val="0"/>
      <w:marBottom w:val="0"/>
      <w:divBdr>
        <w:top w:val="none" w:sz="0" w:space="0" w:color="auto"/>
        <w:left w:val="none" w:sz="0" w:space="0" w:color="auto"/>
        <w:bottom w:val="none" w:sz="0" w:space="0" w:color="auto"/>
        <w:right w:val="none" w:sz="0" w:space="0" w:color="auto"/>
      </w:divBdr>
    </w:div>
    <w:div w:id="1477844123">
      <w:bodyDiv w:val="1"/>
      <w:marLeft w:val="0"/>
      <w:marRight w:val="0"/>
      <w:marTop w:val="0"/>
      <w:marBottom w:val="0"/>
      <w:divBdr>
        <w:top w:val="none" w:sz="0" w:space="0" w:color="auto"/>
        <w:left w:val="none" w:sz="0" w:space="0" w:color="auto"/>
        <w:bottom w:val="none" w:sz="0" w:space="0" w:color="auto"/>
        <w:right w:val="none" w:sz="0" w:space="0" w:color="auto"/>
      </w:divBdr>
    </w:div>
    <w:div w:id="1596471620">
      <w:bodyDiv w:val="1"/>
      <w:marLeft w:val="0"/>
      <w:marRight w:val="0"/>
      <w:marTop w:val="0"/>
      <w:marBottom w:val="0"/>
      <w:divBdr>
        <w:top w:val="none" w:sz="0" w:space="0" w:color="auto"/>
        <w:left w:val="none" w:sz="0" w:space="0" w:color="auto"/>
        <w:bottom w:val="none" w:sz="0" w:space="0" w:color="auto"/>
        <w:right w:val="none" w:sz="0" w:space="0" w:color="auto"/>
      </w:divBdr>
    </w:div>
    <w:div w:id="1886601515">
      <w:bodyDiv w:val="1"/>
      <w:marLeft w:val="0"/>
      <w:marRight w:val="0"/>
      <w:marTop w:val="0"/>
      <w:marBottom w:val="0"/>
      <w:divBdr>
        <w:top w:val="none" w:sz="0" w:space="0" w:color="auto"/>
        <w:left w:val="none" w:sz="0" w:space="0" w:color="auto"/>
        <w:bottom w:val="none" w:sz="0" w:space="0" w:color="auto"/>
        <w:right w:val="none" w:sz="0" w:space="0" w:color="auto"/>
      </w:divBdr>
      <w:divsChild>
        <w:div w:id="77483230">
          <w:marLeft w:val="0"/>
          <w:marRight w:val="0"/>
          <w:marTop w:val="0"/>
          <w:marBottom w:val="0"/>
          <w:divBdr>
            <w:top w:val="none" w:sz="0" w:space="0" w:color="auto"/>
            <w:left w:val="none" w:sz="0" w:space="0" w:color="auto"/>
            <w:bottom w:val="none" w:sz="0" w:space="0" w:color="auto"/>
            <w:right w:val="none" w:sz="0" w:space="0" w:color="auto"/>
          </w:divBdr>
          <w:divsChild>
            <w:div w:id="95832499">
              <w:marLeft w:val="0"/>
              <w:marRight w:val="0"/>
              <w:marTop w:val="0"/>
              <w:marBottom w:val="0"/>
              <w:divBdr>
                <w:top w:val="none" w:sz="0" w:space="0" w:color="auto"/>
                <w:left w:val="none" w:sz="0" w:space="0" w:color="auto"/>
                <w:bottom w:val="none" w:sz="0" w:space="0" w:color="auto"/>
                <w:right w:val="none" w:sz="0" w:space="0" w:color="auto"/>
              </w:divBdr>
            </w:div>
          </w:divsChild>
        </w:div>
        <w:div w:id="849220792">
          <w:marLeft w:val="0"/>
          <w:marRight w:val="0"/>
          <w:marTop w:val="0"/>
          <w:marBottom w:val="0"/>
          <w:divBdr>
            <w:top w:val="none" w:sz="0" w:space="0" w:color="auto"/>
            <w:left w:val="none" w:sz="0" w:space="0" w:color="auto"/>
            <w:bottom w:val="none" w:sz="0" w:space="0" w:color="auto"/>
            <w:right w:val="none" w:sz="0" w:space="0" w:color="auto"/>
          </w:divBdr>
          <w:divsChild>
            <w:div w:id="17885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63385">
      <w:bodyDiv w:val="1"/>
      <w:marLeft w:val="0"/>
      <w:marRight w:val="0"/>
      <w:marTop w:val="0"/>
      <w:marBottom w:val="0"/>
      <w:divBdr>
        <w:top w:val="none" w:sz="0" w:space="0" w:color="auto"/>
        <w:left w:val="none" w:sz="0" w:space="0" w:color="auto"/>
        <w:bottom w:val="none" w:sz="0" w:space="0" w:color="auto"/>
        <w:right w:val="none" w:sz="0" w:space="0" w:color="auto"/>
      </w:divBdr>
    </w:div>
    <w:div w:id="2021882107">
      <w:bodyDiv w:val="1"/>
      <w:marLeft w:val="0"/>
      <w:marRight w:val="0"/>
      <w:marTop w:val="0"/>
      <w:marBottom w:val="0"/>
      <w:divBdr>
        <w:top w:val="none" w:sz="0" w:space="0" w:color="auto"/>
        <w:left w:val="none" w:sz="0" w:space="0" w:color="auto"/>
        <w:bottom w:val="none" w:sz="0" w:space="0" w:color="auto"/>
        <w:right w:val="none" w:sz="0" w:space="0" w:color="auto"/>
      </w:divBdr>
    </w:div>
    <w:div w:id="2065174576">
      <w:bodyDiv w:val="1"/>
      <w:marLeft w:val="0"/>
      <w:marRight w:val="0"/>
      <w:marTop w:val="0"/>
      <w:marBottom w:val="0"/>
      <w:divBdr>
        <w:top w:val="none" w:sz="0" w:space="0" w:color="auto"/>
        <w:left w:val="none" w:sz="0" w:space="0" w:color="auto"/>
        <w:bottom w:val="none" w:sz="0" w:space="0" w:color="auto"/>
        <w:right w:val="none" w:sz="0" w:space="0" w:color="auto"/>
      </w:divBdr>
      <w:divsChild>
        <w:div w:id="893392057">
          <w:marLeft w:val="0"/>
          <w:marRight w:val="0"/>
          <w:marTop w:val="0"/>
          <w:marBottom w:val="0"/>
          <w:divBdr>
            <w:top w:val="none" w:sz="0" w:space="0" w:color="auto"/>
            <w:left w:val="none" w:sz="0" w:space="0" w:color="auto"/>
            <w:bottom w:val="none" w:sz="0" w:space="0" w:color="auto"/>
            <w:right w:val="none" w:sz="0" w:space="0" w:color="auto"/>
          </w:divBdr>
          <w:divsChild>
            <w:div w:id="105180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025291">
      <w:bodyDiv w:val="1"/>
      <w:marLeft w:val="0"/>
      <w:marRight w:val="0"/>
      <w:marTop w:val="0"/>
      <w:marBottom w:val="0"/>
      <w:divBdr>
        <w:top w:val="none" w:sz="0" w:space="0" w:color="auto"/>
        <w:left w:val="none" w:sz="0" w:space="0" w:color="auto"/>
        <w:bottom w:val="none" w:sz="0" w:space="0" w:color="auto"/>
        <w:right w:val="none" w:sz="0" w:space="0" w:color="auto"/>
      </w:divBdr>
    </w:div>
    <w:div w:id="214534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ttc.org/Portals/0/Documents/EIR/EIR2022-global-infographic-2pager-08062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wto.or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Letterhead%20(Green%20Wave%20design).dotx" TargetMode="External"/></Relationships>
</file>

<file path=word/theme/theme1.xml><?xml version="1.0" encoding="utf-8"?>
<a:theme xmlns:a="http://schemas.openxmlformats.org/drawingml/2006/main" name="Green Wave">
  <a:themeElements>
    <a:clrScheme name="Custom 24">
      <a:dk1>
        <a:sysClr val="windowText" lastClr="000000"/>
      </a:dk1>
      <a:lt1>
        <a:sysClr val="window" lastClr="FFFFFF"/>
      </a:lt1>
      <a:dk2>
        <a:srgbClr val="2F4158"/>
      </a:dk2>
      <a:lt2>
        <a:srgbClr val="F2F2F2"/>
      </a:lt2>
      <a:accent1>
        <a:srgbClr val="D0DE4E"/>
      </a:accent1>
      <a:accent2>
        <a:srgbClr val="3D5157"/>
      </a:accent2>
      <a:accent3>
        <a:srgbClr val="47653F"/>
      </a:accent3>
      <a:accent4>
        <a:srgbClr val="607E4C"/>
      </a:accent4>
      <a:accent5>
        <a:srgbClr val="78A141"/>
      </a:accent5>
      <a:accent6>
        <a:srgbClr val="9BBB59"/>
      </a:accent6>
      <a:hlink>
        <a:srgbClr val="9BBB59"/>
      </a:hlink>
      <a:folHlink>
        <a:srgbClr val="9BBB59"/>
      </a:folHlink>
    </a:clrScheme>
    <a:fontScheme name="Custom 5">
      <a:majorFont>
        <a:latin typeface="Franklin Gothic Demi"/>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4E4E9-C473-4281-B075-0F99D017E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(Green Wave design)</Template>
  <TotalTime>0</TotalTime>
  <Pages>15</Pages>
  <Words>6158</Words>
  <Characters>35107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“Legends of Croeso: A Heritage Hospitality Festival”</vt:lpstr>
    </vt:vector>
  </TitlesOfParts>
  <Company/>
  <LinksUpToDate>false</LinksUpToDate>
  <CharactersWithSpaces>41183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“Legends of Croeso: A Heritage Hospitality Festival”</dc:title>
  <dc:subject/>
  <dc:creator>Mircea N Tilica</dc:creator>
  <cp:keywords/>
  <dc:description/>
  <cp:lastModifiedBy>Mircea Nicolae Tilica (2246572)</cp:lastModifiedBy>
  <cp:revision>2</cp:revision>
  <dcterms:created xsi:type="dcterms:W3CDTF">2025-06-13T21:23:00Z</dcterms:created>
  <dcterms:modified xsi:type="dcterms:W3CDTF">2025-06-13T21:23:00Z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