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5A822" w14:textId="77777777" w:rsidR="00EF3DE7" w:rsidRDefault="00EF3DE7" w:rsidP="00AE0F32">
      <w:pPr>
        <w:spacing w:after="0" w:line="240" w:lineRule="auto"/>
        <w:jc w:val="center"/>
        <w:rPr>
          <w:rFonts w:cs="Calibri"/>
          <w:b/>
          <w:bCs/>
          <w:color w:val="000000" w:themeColor="text1"/>
          <w:sz w:val="42"/>
          <w:szCs w:val="42"/>
        </w:rPr>
      </w:pPr>
    </w:p>
    <w:p w14:paraId="292EF43B" w14:textId="77777777" w:rsidR="00EF3DE7" w:rsidRDefault="00EF3DE7" w:rsidP="00AE0F32">
      <w:pPr>
        <w:spacing w:after="0" w:line="240" w:lineRule="auto"/>
        <w:jc w:val="center"/>
        <w:rPr>
          <w:rFonts w:cs="Calibri"/>
          <w:b/>
          <w:bCs/>
          <w:color w:val="000000" w:themeColor="text1"/>
          <w:sz w:val="42"/>
          <w:szCs w:val="42"/>
        </w:rPr>
      </w:pPr>
    </w:p>
    <w:p w14:paraId="3617F1EA" w14:textId="77777777" w:rsidR="00EF3DE7" w:rsidRDefault="00EF3DE7" w:rsidP="00AE0F32">
      <w:pPr>
        <w:spacing w:after="0" w:line="240" w:lineRule="auto"/>
        <w:jc w:val="center"/>
        <w:rPr>
          <w:rFonts w:cs="Calibri"/>
          <w:b/>
          <w:bCs/>
          <w:color w:val="000000" w:themeColor="text1"/>
          <w:sz w:val="42"/>
          <w:szCs w:val="42"/>
        </w:rPr>
      </w:pPr>
    </w:p>
    <w:p w14:paraId="0A1F3322" w14:textId="77777777" w:rsidR="00EF3DE7" w:rsidRDefault="00EF3DE7" w:rsidP="00AE0F32">
      <w:pPr>
        <w:spacing w:after="0" w:line="240" w:lineRule="auto"/>
        <w:jc w:val="center"/>
        <w:rPr>
          <w:rFonts w:cs="Calibri"/>
          <w:b/>
          <w:bCs/>
          <w:color w:val="000000" w:themeColor="text1"/>
          <w:sz w:val="42"/>
          <w:szCs w:val="42"/>
        </w:rPr>
      </w:pPr>
    </w:p>
    <w:p w14:paraId="1C72A61F" w14:textId="102E92EA" w:rsidR="00EF3DE7" w:rsidRDefault="00443AF0" w:rsidP="00443AF0">
      <w:pPr>
        <w:pStyle w:val="Title"/>
        <w:rPr>
          <w:rFonts w:cs="Calibri"/>
          <w:bCs/>
          <w:color w:val="000000" w:themeColor="text1"/>
        </w:rPr>
      </w:pPr>
      <w:r w:rsidRPr="00EF3DE7">
        <w:t xml:space="preserve">The Role of Training and Development in Enhancing Human Capital: A Study of </w:t>
      </w:r>
      <w:r w:rsidR="002D3D1B" w:rsidRPr="002D3D1B">
        <w:t>UK FMCG Companies</w:t>
      </w:r>
    </w:p>
    <w:p w14:paraId="5AF85139" w14:textId="77777777" w:rsidR="00EF3DE7" w:rsidRDefault="00EF3DE7" w:rsidP="00AE0F32">
      <w:pPr>
        <w:spacing w:after="0" w:line="240" w:lineRule="auto"/>
        <w:jc w:val="center"/>
        <w:rPr>
          <w:rFonts w:cs="Calibri"/>
          <w:b/>
          <w:bCs/>
          <w:color w:val="000000" w:themeColor="text1"/>
        </w:rPr>
      </w:pPr>
    </w:p>
    <w:p w14:paraId="515818F1" w14:textId="77777777" w:rsidR="00EF3DE7" w:rsidRDefault="00EF3DE7" w:rsidP="00AE0F32">
      <w:pPr>
        <w:spacing w:after="0" w:line="240" w:lineRule="auto"/>
        <w:jc w:val="center"/>
        <w:rPr>
          <w:rFonts w:cs="Calibri"/>
          <w:b/>
          <w:bCs/>
          <w:color w:val="000000" w:themeColor="text1"/>
        </w:rPr>
      </w:pPr>
    </w:p>
    <w:p w14:paraId="0FF9BD70" w14:textId="77777777" w:rsidR="00EF3DE7" w:rsidRDefault="00EF3DE7" w:rsidP="00AE0F32">
      <w:pPr>
        <w:spacing w:after="0" w:line="240" w:lineRule="auto"/>
        <w:jc w:val="center"/>
        <w:rPr>
          <w:rFonts w:cs="Calibri"/>
          <w:b/>
          <w:bCs/>
          <w:color w:val="000000" w:themeColor="text1"/>
        </w:rPr>
      </w:pPr>
    </w:p>
    <w:p w14:paraId="45539C78" w14:textId="77777777" w:rsidR="00EF3DE7" w:rsidRDefault="00EF3DE7" w:rsidP="00AE0F32">
      <w:pPr>
        <w:spacing w:after="0" w:line="240" w:lineRule="auto"/>
        <w:jc w:val="center"/>
        <w:rPr>
          <w:rFonts w:cs="Calibri"/>
          <w:b/>
          <w:bCs/>
          <w:color w:val="000000" w:themeColor="text1"/>
        </w:rPr>
      </w:pPr>
    </w:p>
    <w:p w14:paraId="188EF0AB" w14:textId="77777777" w:rsidR="00EF3DE7" w:rsidRDefault="00EF3DE7" w:rsidP="00AE0F32">
      <w:pPr>
        <w:spacing w:after="0" w:line="240" w:lineRule="auto"/>
        <w:jc w:val="center"/>
        <w:rPr>
          <w:rFonts w:cs="Calibri"/>
          <w:b/>
          <w:bCs/>
          <w:color w:val="000000" w:themeColor="text1"/>
        </w:rPr>
      </w:pPr>
    </w:p>
    <w:p w14:paraId="088FCD77" w14:textId="77777777" w:rsidR="00EF3DE7" w:rsidRDefault="00EF3DE7" w:rsidP="00AE0F32">
      <w:pPr>
        <w:spacing w:after="0" w:line="240" w:lineRule="auto"/>
        <w:jc w:val="center"/>
        <w:rPr>
          <w:rFonts w:cs="Calibri"/>
          <w:b/>
          <w:bCs/>
          <w:color w:val="000000" w:themeColor="text1"/>
        </w:rPr>
      </w:pPr>
    </w:p>
    <w:p w14:paraId="51DEA360" w14:textId="77777777" w:rsidR="00EF3DE7" w:rsidRDefault="00EF3DE7" w:rsidP="00AE0F32">
      <w:pPr>
        <w:spacing w:after="0" w:line="240" w:lineRule="auto"/>
        <w:jc w:val="center"/>
        <w:rPr>
          <w:rFonts w:cs="Calibri"/>
          <w:b/>
          <w:bCs/>
          <w:color w:val="000000" w:themeColor="text1"/>
        </w:rPr>
      </w:pPr>
    </w:p>
    <w:p w14:paraId="4458EB4A" w14:textId="77777777" w:rsidR="00EF3DE7" w:rsidRDefault="00EF3DE7" w:rsidP="00AE0F32">
      <w:pPr>
        <w:spacing w:after="0" w:line="240" w:lineRule="auto"/>
        <w:jc w:val="center"/>
        <w:rPr>
          <w:rFonts w:cs="Calibri"/>
          <w:b/>
          <w:bCs/>
          <w:color w:val="000000" w:themeColor="text1"/>
        </w:rPr>
      </w:pPr>
    </w:p>
    <w:p w14:paraId="21F01EBB" w14:textId="77777777" w:rsidR="00EF3DE7" w:rsidRDefault="00EF3DE7" w:rsidP="00AE0F32">
      <w:pPr>
        <w:spacing w:after="0" w:line="240" w:lineRule="auto"/>
        <w:jc w:val="center"/>
        <w:rPr>
          <w:rFonts w:cs="Calibri"/>
          <w:b/>
          <w:bCs/>
          <w:color w:val="000000" w:themeColor="text1"/>
        </w:rPr>
      </w:pPr>
    </w:p>
    <w:p w14:paraId="539DBEB6" w14:textId="77777777" w:rsidR="00EF3DE7" w:rsidRDefault="00EF3DE7" w:rsidP="00AE0F32">
      <w:pPr>
        <w:spacing w:after="0" w:line="240" w:lineRule="auto"/>
        <w:jc w:val="center"/>
        <w:rPr>
          <w:rFonts w:cs="Calibri"/>
          <w:b/>
          <w:bCs/>
          <w:color w:val="000000" w:themeColor="text1"/>
        </w:rPr>
      </w:pPr>
    </w:p>
    <w:p w14:paraId="4B343D0A" w14:textId="77777777" w:rsidR="00EF3DE7" w:rsidRDefault="00EF3DE7" w:rsidP="00AE0F32">
      <w:pPr>
        <w:spacing w:after="0" w:line="240" w:lineRule="auto"/>
        <w:jc w:val="center"/>
        <w:rPr>
          <w:rFonts w:cs="Calibri"/>
          <w:b/>
          <w:bCs/>
          <w:color w:val="000000" w:themeColor="text1"/>
        </w:rPr>
      </w:pPr>
    </w:p>
    <w:p w14:paraId="2F563C1D" w14:textId="77777777" w:rsidR="00EF3DE7" w:rsidRDefault="00EF3DE7" w:rsidP="00AE0F32">
      <w:pPr>
        <w:spacing w:after="0" w:line="240" w:lineRule="auto"/>
        <w:jc w:val="center"/>
        <w:rPr>
          <w:rFonts w:cs="Calibri"/>
          <w:b/>
          <w:bCs/>
          <w:color w:val="000000" w:themeColor="text1"/>
        </w:rPr>
      </w:pPr>
    </w:p>
    <w:p w14:paraId="16E43942" w14:textId="77777777" w:rsidR="00EF3DE7" w:rsidRDefault="00EF3DE7" w:rsidP="00AE0F32">
      <w:pPr>
        <w:spacing w:after="0" w:line="240" w:lineRule="auto"/>
        <w:jc w:val="center"/>
        <w:rPr>
          <w:rFonts w:cs="Calibri"/>
          <w:b/>
          <w:bCs/>
          <w:color w:val="000000" w:themeColor="text1"/>
        </w:rPr>
      </w:pPr>
    </w:p>
    <w:p w14:paraId="4A845581" w14:textId="77777777" w:rsidR="00EF3DE7" w:rsidRDefault="00EF3DE7" w:rsidP="00AE0F32">
      <w:pPr>
        <w:spacing w:after="0" w:line="240" w:lineRule="auto"/>
        <w:jc w:val="center"/>
        <w:rPr>
          <w:rFonts w:cs="Calibri"/>
          <w:b/>
          <w:bCs/>
          <w:color w:val="000000" w:themeColor="text1"/>
        </w:rPr>
      </w:pPr>
    </w:p>
    <w:p w14:paraId="5AB090F1" w14:textId="77777777" w:rsidR="00EF3DE7" w:rsidRDefault="00EF3DE7" w:rsidP="00AE0F32">
      <w:pPr>
        <w:spacing w:after="0" w:line="240" w:lineRule="auto"/>
        <w:jc w:val="center"/>
        <w:rPr>
          <w:rFonts w:cs="Calibri"/>
          <w:b/>
          <w:bCs/>
          <w:color w:val="000000" w:themeColor="text1"/>
        </w:rPr>
      </w:pPr>
    </w:p>
    <w:p w14:paraId="435D6C83" w14:textId="77777777" w:rsidR="00EF3DE7" w:rsidRDefault="00EF3DE7" w:rsidP="00AE0F32">
      <w:pPr>
        <w:spacing w:after="0" w:line="240" w:lineRule="auto"/>
        <w:jc w:val="center"/>
        <w:rPr>
          <w:rFonts w:cs="Calibri"/>
          <w:b/>
          <w:bCs/>
          <w:color w:val="000000" w:themeColor="text1"/>
        </w:rPr>
      </w:pPr>
    </w:p>
    <w:p w14:paraId="3975864E" w14:textId="77777777" w:rsidR="00EF3DE7" w:rsidRDefault="00EF3DE7" w:rsidP="00AE0F32">
      <w:pPr>
        <w:spacing w:after="0" w:line="240" w:lineRule="auto"/>
        <w:jc w:val="center"/>
        <w:rPr>
          <w:rFonts w:cs="Calibri"/>
          <w:b/>
          <w:bCs/>
          <w:color w:val="000000" w:themeColor="text1"/>
        </w:rPr>
      </w:pPr>
    </w:p>
    <w:p w14:paraId="72FE6465" w14:textId="77777777" w:rsidR="00EF3DE7" w:rsidRDefault="00EF3DE7" w:rsidP="00AE0F32">
      <w:pPr>
        <w:spacing w:after="0" w:line="240" w:lineRule="auto"/>
        <w:jc w:val="center"/>
        <w:rPr>
          <w:rFonts w:cs="Calibri"/>
          <w:b/>
          <w:bCs/>
          <w:color w:val="000000" w:themeColor="text1"/>
        </w:rPr>
      </w:pPr>
    </w:p>
    <w:p w14:paraId="56ED01F9" w14:textId="77777777" w:rsidR="00EF3DE7" w:rsidRDefault="00EF3DE7" w:rsidP="00AE0F32">
      <w:pPr>
        <w:spacing w:after="0" w:line="240" w:lineRule="auto"/>
        <w:jc w:val="center"/>
        <w:rPr>
          <w:rFonts w:cs="Calibri"/>
          <w:b/>
          <w:bCs/>
          <w:color w:val="000000" w:themeColor="text1"/>
        </w:rPr>
      </w:pPr>
    </w:p>
    <w:p w14:paraId="678B5E57" w14:textId="77777777" w:rsidR="00EF3DE7" w:rsidRDefault="00EF3DE7" w:rsidP="00AE0F32">
      <w:pPr>
        <w:spacing w:after="0" w:line="240" w:lineRule="auto"/>
        <w:jc w:val="center"/>
        <w:rPr>
          <w:rFonts w:cs="Calibri"/>
          <w:b/>
          <w:bCs/>
          <w:color w:val="000000" w:themeColor="text1"/>
        </w:rPr>
      </w:pPr>
    </w:p>
    <w:p w14:paraId="2034F321" w14:textId="77777777" w:rsidR="00EF3DE7" w:rsidRDefault="00EF3DE7" w:rsidP="00AE0F32">
      <w:pPr>
        <w:spacing w:after="0" w:line="240" w:lineRule="auto"/>
        <w:jc w:val="center"/>
        <w:rPr>
          <w:rFonts w:cs="Calibri"/>
          <w:b/>
          <w:bCs/>
          <w:color w:val="000000" w:themeColor="text1"/>
        </w:rPr>
      </w:pPr>
    </w:p>
    <w:p w14:paraId="3E77F1F6" w14:textId="77777777" w:rsidR="00EF3DE7" w:rsidRDefault="00EF3DE7" w:rsidP="00AE0F32">
      <w:pPr>
        <w:spacing w:after="0" w:line="240" w:lineRule="auto"/>
        <w:jc w:val="center"/>
        <w:rPr>
          <w:rFonts w:cs="Calibri"/>
          <w:b/>
          <w:bCs/>
          <w:color w:val="000000" w:themeColor="text1"/>
        </w:rPr>
      </w:pPr>
    </w:p>
    <w:p w14:paraId="44EBDC7D" w14:textId="77777777" w:rsidR="00EF3DE7" w:rsidRDefault="00EF3DE7" w:rsidP="00AE0F32">
      <w:pPr>
        <w:spacing w:after="0" w:line="240" w:lineRule="auto"/>
        <w:jc w:val="center"/>
        <w:rPr>
          <w:rFonts w:cs="Calibri"/>
          <w:b/>
          <w:bCs/>
          <w:color w:val="000000" w:themeColor="text1"/>
        </w:rPr>
      </w:pPr>
    </w:p>
    <w:p w14:paraId="06077FEC" w14:textId="77777777" w:rsidR="00EF3DE7" w:rsidRDefault="00EF3DE7" w:rsidP="00AE0F32">
      <w:pPr>
        <w:spacing w:after="0" w:line="240" w:lineRule="auto"/>
        <w:jc w:val="center"/>
        <w:rPr>
          <w:rFonts w:cs="Calibri"/>
          <w:b/>
          <w:bCs/>
          <w:color w:val="000000" w:themeColor="text1"/>
        </w:rPr>
      </w:pPr>
    </w:p>
    <w:p w14:paraId="214CC919" w14:textId="77777777" w:rsidR="00EF3DE7" w:rsidRDefault="00EF3DE7" w:rsidP="00AE0F32">
      <w:pPr>
        <w:spacing w:after="0" w:line="240" w:lineRule="auto"/>
        <w:jc w:val="center"/>
        <w:rPr>
          <w:rFonts w:cs="Calibri"/>
          <w:b/>
          <w:bCs/>
          <w:color w:val="000000" w:themeColor="text1"/>
        </w:rPr>
      </w:pPr>
    </w:p>
    <w:p w14:paraId="2E321510" w14:textId="77777777" w:rsidR="00EF3DE7" w:rsidRDefault="00EF3DE7" w:rsidP="00AE0F32">
      <w:pPr>
        <w:spacing w:after="0" w:line="240" w:lineRule="auto"/>
        <w:jc w:val="center"/>
        <w:rPr>
          <w:rFonts w:cs="Calibri"/>
          <w:b/>
          <w:bCs/>
          <w:color w:val="000000" w:themeColor="text1"/>
        </w:rPr>
      </w:pPr>
    </w:p>
    <w:p w14:paraId="193CC21D" w14:textId="77777777" w:rsidR="00EF3DE7" w:rsidRDefault="00EF3DE7" w:rsidP="00AE0F32">
      <w:pPr>
        <w:spacing w:after="0" w:line="240" w:lineRule="auto"/>
        <w:jc w:val="center"/>
        <w:rPr>
          <w:rFonts w:cs="Calibri"/>
          <w:b/>
          <w:bCs/>
          <w:color w:val="000000" w:themeColor="text1"/>
        </w:rPr>
      </w:pPr>
    </w:p>
    <w:p w14:paraId="40C4F5F1" w14:textId="77777777" w:rsidR="00EF3DE7" w:rsidRDefault="00EF3DE7" w:rsidP="00443AF0">
      <w:pPr>
        <w:spacing w:after="0" w:line="240" w:lineRule="auto"/>
        <w:rPr>
          <w:rFonts w:cs="Calibri"/>
          <w:b/>
          <w:bCs/>
          <w:color w:val="000000" w:themeColor="text1"/>
        </w:rPr>
      </w:pPr>
    </w:p>
    <w:p w14:paraId="1E739A19" w14:textId="77777777" w:rsidR="00EF3DE7" w:rsidRPr="00EF3DE7" w:rsidRDefault="00EF3DE7" w:rsidP="00EF3DE7"/>
    <w:sdt>
      <w:sdtPr>
        <w:rPr>
          <w:rFonts w:ascii="Calibri" w:eastAsiaTheme="minorHAnsi" w:hAnsi="Calibri" w:cstheme="minorBidi"/>
          <w:color w:val="auto"/>
          <w:kern w:val="2"/>
          <w:sz w:val="24"/>
          <w:szCs w:val="24"/>
          <w:lang w:val="en-GB"/>
          <w14:ligatures w14:val="standardContextual"/>
        </w:rPr>
        <w:id w:val="950824317"/>
        <w:docPartObj>
          <w:docPartGallery w:val="Table of Contents"/>
          <w:docPartUnique/>
        </w:docPartObj>
      </w:sdtPr>
      <w:sdtEndPr>
        <w:rPr>
          <w:b/>
          <w:bCs/>
          <w:noProof/>
        </w:rPr>
      </w:sdtEndPr>
      <w:sdtContent>
        <w:p w14:paraId="3B0BD0FD" w14:textId="68C65922" w:rsidR="00EF3DE7" w:rsidRDefault="00EF3DE7">
          <w:pPr>
            <w:pStyle w:val="TOCHeading"/>
          </w:pPr>
          <w:r>
            <w:t>Table of Contents</w:t>
          </w:r>
        </w:p>
        <w:p w14:paraId="57E8EFF8" w14:textId="63F15AB2" w:rsidR="00E06323" w:rsidRDefault="00EF3DE7">
          <w:pPr>
            <w:pStyle w:val="TOC1"/>
            <w:tabs>
              <w:tab w:val="left" w:pos="480"/>
              <w:tab w:val="right" w:leader="dot" w:pos="9350"/>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23930523" w:history="1">
            <w:r w:rsidR="00E06323" w:rsidRPr="0017325E">
              <w:rPr>
                <w:rStyle w:val="Hyperlink"/>
                <w:noProof/>
              </w:rPr>
              <w:t>1</w:t>
            </w:r>
            <w:r w:rsidR="00E06323">
              <w:rPr>
                <w:rFonts w:asciiTheme="minorHAnsi" w:eastAsiaTheme="minorEastAsia" w:hAnsiTheme="minorHAnsi"/>
                <w:noProof/>
                <w:lang w:eastAsia="en-GB"/>
              </w:rPr>
              <w:tab/>
            </w:r>
            <w:r w:rsidR="00E06323" w:rsidRPr="0017325E">
              <w:rPr>
                <w:rStyle w:val="Hyperlink"/>
                <w:noProof/>
              </w:rPr>
              <w:t>Introduction and Background</w:t>
            </w:r>
            <w:r w:rsidR="00E06323">
              <w:rPr>
                <w:noProof/>
                <w:webHidden/>
              </w:rPr>
              <w:tab/>
            </w:r>
            <w:r w:rsidR="00E06323">
              <w:rPr>
                <w:noProof/>
                <w:webHidden/>
              </w:rPr>
              <w:fldChar w:fldCharType="begin"/>
            </w:r>
            <w:r w:rsidR="00E06323">
              <w:rPr>
                <w:noProof/>
                <w:webHidden/>
              </w:rPr>
              <w:instrText xml:space="preserve"> PAGEREF _Toc223930523 \h </w:instrText>
            </w:r>
            <w:r w:rsidR="00E06323">
              <w:rPr>
                <w:noProof/>
                <w:webHidden/>
              </w:rPr>
            </w:r>
            <w:r w:rsidR="00E06323">
              <w:rPr>
                <w:noProof/>
                <w:webHidden/>
              </w:rPr>
              <w:fldChar w:fldCharType="separate"/>
            </w:r>
            <w:r w:rsidR="00E06323">
              <w:rPr>
                <w:noProof/>
                <w:webHidden/>
              </w:rPr>
              <w:t>3</w:t>
            </w:r>
            <w:r w:rsidR="00E06323">
              <w:rPr>
                <w:noProof/>
                <w:webHidden/>
              </w:rPr>
              <w:fldChar w:fldCharType="end"/>
            </w:r>
          </w:hyperlink>
        </w:p>
        <w:p w14:paraId="1E4AECBD" w14:textId="27CC9672" w:rsidR="00E06323" w:rsidRDefault="00E06323">
          <w:pPr>
            <w:pStyle w:val="TOC2"/>
            <w:tabs>
              <w:tab w:val="left" w:pos="960"/>
              <w:tab w:val="right" w:leader="dot" w:pos="9350"/>
            </w:tabs>
            <w:rPr>
              <w:rFonts w:asciiTheme="minorHAnsi" w:eastAsiaTheme="minorEastAsia" w:hAnsiTheme="minorHAnsi"/>
              <w:noProof/>
              <w:lang w:eastAsia="en-GB"/>
            </w:rPr>
          </w:pPr>
          <w:hyperlink w:anchor="_Toc223930524" w:history="1">
            <w:r w:rsidRPr="0017325E">
              <w:rPr>
                <w:rStyle w:val="Hyperlink"/>
                <w:noProof/>
              </w:rPr>
              <w:t>1.1</w:t>
            </w:r>
            <w:r>
              <w:rPr>
                <w:rFonts w:asciiTheme="minorHAnsi" w:eastAsiaTheme="minorEastAsia" w:hAnsiTheme="minorHAnsi"/>
                <w:noProof/>
                <w:lang w:eastAsia="en-GB"/>
              </w:rPr>
              <w:tab/>
            </w:r>
            <w:r w:rsidRPr="0017325E">
              <w:rPr>
                <w:rStyle w:val="Hyperlink"/>
                <w:noProof/>
              </w:rPr>
              <w:t>Research Aim</w:t>
            </w:r>
            <w:r>
              <w:rPr>
                <w:noProof/>
                <w:webHidden/>
              </w:rPr>
              <w:tab/>
            </w:r>
            <w:r>
              <w:rPr>
                <w:noProof/>
                <w:webHidden/>
              </w:rPr>
              <w:fldChar w:fldCharType="begin"/>
            </w:r>
            <w:r>
              <w:rPr>
                <w:noProof/>
                <w:webHidden/>
              </w:rPr>
              <w:instrText xml:space="preserve"> PAGEREF _Toc223930524 \h </w:instrText>
            </w:r>
            <w:r>
              <w:rPr>
                <w:noProof/>
                <w:webHidden/>
              </w:rPr>
            </w:r>
            <w:r>
              <w:rPr>
                <w:noProof/>
                <w:webHidden/>
              </w:rPr>
              <w:fldChar w:fldCharType="separate"/>
            </w:r>
            <w:r>
              <w:rPr>
                <w:noProof/>
                <w:webHidden/>
              </w:rPr>
              <w:t>4</w:t>
            </w:r>
            <w:r>
              <w:rPr>
                <w:noProof/>
                <w:webHidden/>
              </w:rPr>
              <w:fldChar w:fldCharType="end"/>
            </w:r>
          </w:hyperlink>
        </w:p>
        <w:p w14:paraId="3B68DADD" w14:textId="19043CFB" w:rsidR="00E06323" w:rsidRDefault="00E06323">
          <w:pPr>
            <w:pStyle w:val="TOC2"/>
            <w:tabs>
              <w:tab w:val="left" w:pos="960"/>
              <w:tab w:val="right" w:leader="dot" w:pos="9350"/>
            </w:tabs>
            <w:rPr>
              <w:rFonts w:asciiTheme="minorHAnsi" w:eastAsiaTheme="minorEastAsia" w:hAnsiTheme="minorHAnsi"/>
              <w:noProof/>
              <w:lang w:eastAsia="en-GB"/>
            </w:rPr>
          </w:pPr>
          <w:hyperlink w:anchor="_Toc223930525" w:history="1">
            <w:r w:rsidRPr="0017325E">
              <w:rPr>
                <w:rStyle w:val="Hyperlink"/>
                <w:noProof/>
              </w:rPr>
              <w:t>1.2</w:t>
            </w:r>
            <w:r>
              <w:rPr>
                <w:rFonts w:asciiTheme="minorHAnsi" w:eastAsiaTheme="minorEastAsia" w:hAnsiTheme="minorHAnsi"/>
                <w:noProof/>
                <w:lang w:eastAsia="en-GB"/>
              </w:rPr>
              <w:tab/>
            </w:r>
            <w:r w:rsidRPr="0017325E">
              <w:rPr>
                <w:rStyle w:val="Hyperlink"/>
                <w:noProof/>
              </w:rPr>
              <w:t>Research Objectives</w:t>
            </w:r>
            <w:r>
              <w:rPr>
                <w:noProof/>
                <w:webHidden/>
              </w:rPr>
              <w:tab/>
            </w:r>
            <w:r>
              <w:rPr>
                <w:noProof/>
                <w:webHidden/>
              </w:rPr>
              <w:fldChar w:fldCharType="begin"/>
            </w:r>
            <w:r>
              <w:rPr>
                <w:noProof/>
                <w:webHidden/>
              </w:rPr>
              <w:instrText xml:space="preserve"> PAGEREF _Toc223930525 \h </w:instrText>
            </w:r>
            <w:r>
              <w:rPr>
                <w:noProof/>
                <w:webHidden/>
              </w:rPr>
            </w:r>
            <w:r>
              <w:rPr>
                <w:noProof/>
                <w:webHidden/>
              </w:rPr>
              <w:fldChar w:fldCharType="separate"/>
            </w:r>
            <w:r>
              <w:rPr>
                <w:noProof/>
                <w:webHidden/>
              </w:rPr>
              <w:t>4</w:t>
            </w:r>
            <w:r>
              <w:rPr>
                <w:noProof/>
                <w:webHidden/>
              </w:rPr>
              <w:fldChar w:fldCharType="end"/>
            </w:r>
          </w:hyperlink>
        </w:p>
        <w:p w14:paraId="40A11FB6" w14:textId="7DF4C52A" w:rsidR="00E06323" w:rsidRDefault="00E06323">
          <w:pPr>
            <w:pStyle w:val="TOC2"/>
            <w:tabs>
              <w:tab w:val="left" w:pos="960"/>
              <w:tab w:val="right" w:leader="dot" w:pos="9350"/>
            </w:tabs>
            <w:rPr>
              <w:rFonts w:asciiTheme="minorHAnsi" w:eastAsiaTheme="minorEastAsia" w:hAnsiTheme="minorHAnsi"/>
              <w:noProof/>
              <w:lang w:eastAsia="en-GB"/>
            </w:rPr>
          </w:pPr>
          <w:hyperlink w:anchor="_Toc223930526" w:history="1">
            <w:r w:rsidRPr="0017325E">
              <w:rPr>
                <w:rStyle w:val="Hyperlink"/>
                <w:noProof/>
              </w:rPr>
              <w:t>1.3</w:t>
            </w:r>
            <w:r>
              <w:rPr>
                <w:rFonts w:asciiTheme="minorHAnsi" w:eastAsiaTheme="minorEastAsia" w:hAnsiTheme="minorHAnsi"/>
                <w:noProof/>
                <w:lang w:eastAsia="en-GB"/>
              </w:rPr>
              <w:tab/>
            </w:r>
            <w:r w:rsidRPr="0017325E">
              <w:rPr>
                <w:rStyle w:val="Hyperlink"/>
                <w:noProof/>
              </w:rPr>
              <w:t>Research Questions</w:t>
            </w:r>
            <w:r>
              <w:rPr>
                <w:noProof/>
                <w:webHidden/>
              </w:rPr>
              <w:tab/>
            </w:r>
            <w:r>
              <w:rPr>
                <w:noProof/>
                <w:webHidden/>
              </w:rPr>
              <w:fldChar w:fldCharType="begin"/>
            </w:r>
            <w:r>
              <w:rPr>
                <w:noProof/>
                <w:webHidden/>
              </w:rPr>
              <w:instrText xml:space="preserve"> PAGEREF _Toc223930526 \h </w:instrText>
            </w:r>
            <w:r>
              <w:rPr>
                <w:noProof/>
                <w:webHidden/>
              </w:rPr>
            </w:r>
            <w:r>
              <w:rPr>
                <w:noProof/>
                <w:webHidden/>
              </w:rPr>
              <w:fldChar w:fldCharType="separate"/>
            </w:r>
            <w:r>
              <w:rPr>
                <w:noProof/>
                <w:webHidden/>
              </w:rPr>
              <w:t>4</w:t>
            </w:r>
            <w:r>
              <w:rPr>
                <w:noProof/>
                <w:webHidden/>
              </w:rPr>
              <w:fldChar w:fldCharType="end"/>
            </w:r>
          </w:hyperlink>
        </w:p>
        <w:p w14:paraId="004A5147" w14:textId="647DA5A1" w:rsidR="00E06323" w:rsidRDefault="00E06323">
          <w:pPr>
            <w:pStyle w:val="TOC1"/>
            <w:tabs>
              <w:tab w:val="left" w:pos="480"/>
              <w:tab w:val="right" w:leader="dot" w:pos="9350"/>
            </w:tabs>
            <w:rPr>
              <w:rFonts w:asciiTheme="minorHAnsi" w:eastAsiaTheme="minorEastAsia" w:hAnsiTheme="minorHAnsi"/>
              <w:noProof/>
              <w:lang w:eastAsia="en-GB"/>
            </w:rPr>
          </w:pPr>
          <w:hyperlink w:anchor="_Toc223930527" w:history="1">
            <w:r w:rsidRPr="0017325E">
              <w:rPr>
                <w:rStyle w:val="Hyperlink"/>
                <w:noProof/>
              </w:rPr>
              <w:t>2</w:t>
            </w:r>
            <w:r>
              <w:rPr>
                <w:rFonts w:asciiTheme="minorHAnsi" w:eastAsiaTheme="minorEastAsia" w:hAnsiTheme="minorHAnsi"/>
                <w:noProof/>
                <w:lang w:eastAsia="en-GB"/>
              </w:rPr>
              <w:tab/>
            </w:r>
            <w:r w:rsidRPr="0017325E">
              <w:rPr>
                <w:rStyle w:val="Hyperlink"/>
                <w:noProof/>
              </w:rPr>
              <w:t>Literature Review</w:t>
            </w:r>
            <w:r>
              <w:rPr>
                <w:noProof/>
                <w:webHidden/>
              </w:rPr>
              <w:tab/>
            </w:r>
            <w:r>
              <w:rPr>
                <w:noProof/>
                <w:webHidden/>
              </w:rPr>
              <w:fldChar w:fldCharType="begin"/>
            </w:r>
            <w:r>
              <w:rPr>
                <w:noProof/>
                <w:webHidden/>
              </w:rPr>
              <w:instrText xml:space="preserve"> PAGEREF _Toc223930527 \h </w:instrText>
            </w:r>
            <w:r>
              <w:rPr>
                <w:noProof/>
                <w:webHidden/>
              </w:rPr>
            </w:r>
            <w:r>
              <w:rPr>
                <w:noProof/>
                <w:webHidden/>
              </w:rPr>
              <w:fldChar w:fldCharType="separate"/>
            </w:r>
            <w:r>
              <w:rPr>
                <w:noProof/>
                <w:webHidden/>
              </w:rPr>
              <w:t>4</w:t>
            </w:r>
            <w:r>
              <w:rPr>
                <w:noProof/>
                <w:webHidden/>
              </w:rPr>
              <w:fldChar w:fldCharType="end"/>
            </w:r>
          </w:hyperlink>
        </w:p>
        <w:p w14:paraId="3E1CC132" w14:textId="3B3B0EBF" w:rsidR="00E06323" w:rsidRDefault="00E06323">
          <w:pPr>
            <w:pStyle w:val="TOC1"/>
            <w:tabs>
              <w:tab w:val="left" w:pos="480"/>
              <w:tab w:val="right" w:leader="dot" w:pos="9350"/>
            </w:tabs>
            <w:rPr>
              <w:rFonts w:asciiTheme="minorHAnsi" w:eastAsiaTheme="minorEastAsia" w:hAnsiTheme="minorHAnsi"/>
              <w:noProof/>
              <w:lang w:eastAsia="en-GB"/>
            </w:rPr>
          </w:pPr>
          <w:hyperlink w:anchor="_Toc223930528" w:history="1">
            <w:r w:rsidRPr="0017325E">
              <w:rPr>
                <w:rStyle w:val="Hyperlink"/>
                <w:noProof/>
              </w:rPr>
              <w:t>3</w:t>
            </w:r>
            <w:r>
              <w:rPr>
                <w:rFonts w:asciiTheme="minorHAnsi" w:eastAsiaTheme="minorEastAsia" w:hAnsiTheme="minorHAnsi"/>
                <w:noProof/>
                <w:lang w:eastAsia="en-GB"/>
              </w:rPr>
              <w:tab/>
            </w:r>
            <w:r w:rsidRPr="0017325E">
              <w:rPr>
                <w:rStyle w:val="Hyperlink"/>
                <w:noProof/>
              </w:rPr>
              <w:t>Theoretical Framework</w:t>
            </w:r>
            <w:r>
              <w:rPr>
                <w:noProof/>
                <w:webHidden/>
              </w:rPr>
              <w:tab/>
            </w:r>
            <w:r>
              <w:rPr>
                <w:noProof/>
                <w:webHidden/>
              </w:rPr>
              <w:fldChar w:fldCharType="begin"/>
            </w:r>
            <w:r>
              <w:rPr>
                <w:noProof/>
                <w:webHidden/>
              </w:rPr>
              <w:instrText xml:space="preserve"> PAGEREF _Toc223930528 \h </w:instrText>
            </w:r>
            <w:r>
              <w:rPr>
                <w:noProof/>
                <w:webHidden/>
              </w:rPr>
            </w:r>
            <w:r>
              <w:rPr>
                <w:noProof/>
                <w:webHidden/>
              </w:rPr>
              <w:fldChar w:fldCharType="separate"/>
            </w:r>
            <w:r>
              <w:rPr>
                <w:noProof/>
                <w:webHidden/>
              </w:rPr>
              <w:t>7</w:t>
            </w:r>
            <w:r>
              <w:rPr>
                <w:noProof/>
                <w:webHidden/>
              </w:rPr>
              <w:fldChar w:fldCharType="end"/>
            </w:r>
          </w:hyperlink>
        </w:p>
        <w:p w14:paraId="702C820A" w14:textId="2C01AA91" w:rsidR="00E06323" w:rsidRDefault="00E06323">
          <w:pPr>
            <w:pStyle w:val="TOC1"/>
            <w:tabs>
              <w:tab w:val="left" w:pos="480"/>
              <w:tab w:val="right" w:leader="dot" w:pos="9350"/>
            </w:tabs>
            <w:rPr>
              <w:rFonts w:asciiTheme="minorHAnsi" w:eastAsiaTheme="minorEastAsia" w:hAnsiTheme="minorHAnsi"/>
              <w:noProof/>
              <w:lang w:eastAsia="en-GB"/>
            </w:rPr>
          </w:pPr>
          <w:hyperlink w:anchor="_Toc223930529" w:history="1">
            <w:r w:rsidRPr="0017325E">
              <w:rPr>
                <w:rStyle w:val="Hyperlink"/>
                <w:noProof/>
              </w:rPr>
              <w:t>4</w:t>
            </w:r>
            <w:r>
              <w:rPr>
                <w:rFonts w:asciiTheme="minorHAnsi" w:eastAsiaTheme="minorEastAsia" w:hAnsiTheme="minorHAnsi"/>
                <w:noProof/>
                <w:lang w:eastAsia="en-GB"/>
              </w:rPr>
              <w:tab/>
            </w:r>
            <w:r w:rsidRPr="0017325E">
              <w:rPr>
                <w:rStyle w:val="Hyperlink"/>
                <w:noProof/>
              </w:rPr>
              <w:t>Research Methodology</w:t>
            </w:r>
            <w:r>
              <w:rPr>
                <w:noProof/>
                <w:webHidden/>
              </w:rPr>
              <w:tab/>
            </w:r>
            <w:r>
              <w:rPr>
                <w:noProof/>
                <w:webHidden/>
              </w:rPr>
              <w:fldChar w:fldCharType="begin"/>
            </w:r>
            <w:r>
              <w:rPr>
                <w:noProof/>
                <w:webHidden/>
              </w:rPr>
              <w:instrText xml:space="preserve"> PAGEREF _Toc223930529 \h </w:instrText>
            </w:r>
            <w:r>
              <w:rPr>
                <w:noProof/>
                <w:webHidden/>
              </w:rPr>
            </w:r>
            <w:r>
              <w:rPr>
                <w:noProof/>
                <w:webHidden/>
              </w:rPr>
              <w:fldChar w:fldCharType="separate"/>
            </w:r>
            <w:r>
              <w:rPr>
                <w:noProof/>
                <w:webHidden/>
              </w:rPr>
              <w:t>7</w:t>
            </w:r>
            <w:r>
              <w:rPr>
                <w:noProof/>
                <w:webHidden/>
              </w:rPr>
              <w:fldChar w:fldCharType="end"/>
            </w:r>
          </w:hyperlink>
        </w:p>
        <w:p w14:paraId="7685B0EA" w14:textId="3259E717" w:rsidR="00E06323" w:rsidRDefault="00E06323">
          <w:pPr>
            <w:pStyle w:val="TOC2"/>
            <w:tabs>
              <w:tab w:val="left" w:pos="960"/>
              <w:tab w:val="right" w:leader="dot" w:pos="9350"/>
            </w:tabs>
            <w:rPr>
              <w:rFonts w:asciiTheme="minorHAnsi" w:eastAsiaTheme="minorEastAsia" w:hAnsiTheme="minorHAnsi"/>
              <w:noProof/>
              <w:lang w:eastAsia="en-GB"/>
            </w:rPr>
          </w:pPr>
          <w:hyperlink w:anchor="_Toc223930530" w:history="1">
            <w:r w:rsidRPr="0017325E">
              <w:rPr>
                <w:rStyle w:val="Hyperlink"/>
                <w:noProof/>
              </w:rPr>
              <w:t>4.1</w:t>
            </w:r>
            <w:r>
              <w:rPr>
                <w:rFonts w:asciiTheme="minorHAnsi" w:eastAsiaTheme="minorEastAsia" w:hAnsiTheme="minorHAnsi"/>
                <w:noProof/>
                <w:lang w:eastAsia="en-GB"/>
              </w:rPr>
              <w:tab/>
            </w:r>
            <w:r w:rsidRPr="0017325E">
              <w:rPr>
                <w:rStyle w:val="Hyperlink"/>
                <w:noProof/>
              </w:rPr>
              <w:t>Research Philosophy</w:t>
            </w:r>
            <w:r>
              <w:rPr>
                <w:noProof/>
                <w:webHidden/>
              </w:rPr>
              <w:tab/>
            </w:r>
            <w:r>
              <w:rPr>
                <w:noProof/>
                <w:webHidden/>
              </w:rPr>
              <w:fldChar w:fldCharType="begin"/>
            </w:r>
            <w:r>
              <w:rPr>
                <w:noProof/>
                <w:webHidden/>
              </w:rPr>
              <w:instrText xml:space="preserve"> PAGEREF _Toc223930530 \h </w:instrText>
            </w:r>
            <w:r>
              <w:rPr>
                <w:noProof/>
                <w:webHidden/>
              </w:rPr>
            </w:r>
            <w:r>
              <w:rPr>
                <w:noProof/>
                <w:webHidden/>
              </w:rPr>
              <w:fldChar w:fldCharType="separate"/>
            </w:r>
            <w:r>
              <w:rPr>
                <w:noProof/>
                <w:webHidden/>
              </w:rPr>
              <w:t>7</w:t>
            </w:r>
            <w:r>
              <w:rPr>
                <w:noProof/>
                <w:webHidden/>
              </w:rPr>
              <w:fldChar w:fldCharType="end"/>
            </w:r>
          </w:hyperlink>
        </w:p>
        <w:p w14:paraId="01E107CF" w14:textId="190811C4" w:rsidR="00E06323" w:rsidRDefault="00E06323">
          <w:pPr>
            <w:pStyle w:val="TOC2"/>
            <w:tabs>
              <w:tab w:val="left" w:pos="960"/>
              <w:tab w:val="right" w:leader="dot" w:pos="9350"/>
            </w:tabs>
            <w:rPr>
              <w:rFonts w:asciiTheme="minorHAnsi" w:eastAsiaTheme="minorEastAsia" w:hAnsiTheme="minorHAnsi"/>
              <w:noProof/>
              <w:lang w:eastAsia="en-GB"/>
            </w:rPr>
          </w:pPr>
          <w:hyperlink w:anchor="_Toc223930531" w:history="1">
            <w:r w:rsidRPr="0017325E">
              <w:rPr>
                <w:rStyle w:val="Hyperlink"/>
                <w:noProof/>
              </w:rPr>
              <w:t>4.2</w:t>
            </w:r>
            <w:r>
              <w:rPr>
                <w:rFonts w:asciiTheme="minorHAnsi" w:eastAsiaTheme="minorEastAsia" w:hAnsiTheme="minorHAnsi"/>
                <w:noProof/>
                <w:lang w:eastAsia="en-GB"/>
              </w:rPr>
              <w:tab/>
            </w:r>
            <w:r w:rsidRPr="0017325E">
              <w:rPr>
                <w:rStyle w:val="Hyperlink"/>
                <w:noProof/>
              </w:rPr>
              <w:t>Research Approach</w:t>
            </w:r>
            <w:r>
              <w:rPr>
                <w:noProof/>
                <w:webHidden/>
              </w:rPr>
              <w:tab/>
            </w:r>
            <w:r>
              <w:rPr>
                <w:noProof/>
                <w:webHidden/>
              </w:rPr>
              <w:fldChar w:fldCharType="begin"/>
            </w:r>
            <w:r>
              <w:rPr>
                <w:noProof/>
                <w:webHidden/>
              </w:rPr>
              <w:instrText xml:space="preserve"> PAGEREF _Toc223930531 \h </w:instrText>
            </w:r>
            <w:r>
              <w:rPr>
                <w:noProof/>
                <w:webHidden/>
              </w:rPr>
            </w:r>
            <w:r>
              <w:rPr>
                <w:noProof/>
                <w:webHidden/>
              </w:rPr>
              <w:fldChar w:fldCharType="separate"/>
            </w:r>
            <w:r>
              <w:rPr>
                <w:noProof/>
                <w:webHidden/>
              </w:rPr>
              <w:t>8</w:t>
            </w:r>
            <w:r>
              <w:rPr>
                <w:noProof/>
                <w:webHidden/>
              </w:rPr>
              <w:fldChar w:fldCharType="end"/>
            </w:r>
          </w:hyperlink>
        </w:p>
        <w:p w14:paraId="30F53AFC" w14:textId="04D8128C" w:rsidR="00E06323" w:rsidRDefault="00E06323">
          <w:pPr>
            <w:pStyle w:val="TOC2"/>
            <w:tabs>
              <w:tab w:val="left" w:pos="960"/>
              <w:tab w:val="right" w:leader="dot" w:pos="9350"/>
            </w:tabs>
            <w:rPr>
              <w:rFonts w:asciiTheme="minorHAnsi" w:eastAsiaTheme="minorEastAsia" w:hAnsiTheme="minorHAnsi"/>
              <w:noProof/>
              <w:lang w:eastAsia="en-GB"/>
            </w:rPr>
          </w:pPr>
          <w:hyperlink w:anchor="_Toc223930532" w:history="1">
            <w:r w:rsidRPr="0017325E">
              <w:rPr>
                <w:rStyle w:val="Hyperlink"/>
                <w:noProof/>
              </w:rPr>
              <w:t>4.3</w:t>
            </w:r>
            <w:r>
              <w:rPr>
                <w:rFonts w:asciiTheme="minorHAnsi" w:eastAsiaTheme="minorEastAsia" w:hAnsiTheme="minorHAnsi"/>
                <w:noProof/>
                <w:lang w:eastAsia="en-GB"/>
              </w:rPr>
              <w:tab/>
            </w:r>
            <w:r w:rsidRPr="0017325E">
              <w:rPr>
                <w:rStyle w:val="Hyperlink"/>
                <w:noProof/>
              </w:rPr>
              <w:t>Research Design</w:t>
            </w:r>
            <w:r>
              <w:rPr>
                <w:noProof/>
                <w:webHidden/>
              </w:rPr>
              <w:tab/>
            </w:r>
            <w:r>
              <w:rPr>
                <w:noProof/>
                <w:webHidden/>
              </w:rPr>
              <w:fldChar w:fldCharType="begin"/>
            </w:r>
            <w:r>
              <w:rPr>
                <w:noProof/>
                <w:webHidden/>
              </w:rPr>
              <w:instrText xml:space="preserve"> PAGEREF _Toc223930532 \h </w:instrText>
            </w:r>
            <w:r>
              <w:rPr>
                <w:noProof/>
                <w:webHidden/>
              </w:rPr>
            </w:r>
            <w:r>
              <w:rPr>
                <w:noProof/>
                <w:webHidden/>
              </w:rPr>
              <w:fldChar w:fldCharType="separate"/>
            </w:r>
            <w:r>
              <w:rPr>
                <w:noProof/>
                <w:webHidden/>
              </w:rPr>
              <w:t>8</w:t>
            </w:r>
            <w:r>
              <w:rPr>
                <w:noProof/>
                <w:webHidden/>
              </w:rPr>
              <w:fldChar w:fldCharType="end"/>
            </w:r>
          </w:hyperlink>
        </w:p>
        <w:p w14:paraId="4AE4A486" w14:textId="389E1B75" w:rsidR="00E06323" w:rsidRDefault="00E06323">
          <w:pPr>
            <w:pStyle w:val="TOC2"/>
            <w:tabs>
              <w:tab w:val="left" w:pos="960"/>
              <w:tab w:val="right" w:leader="dot" w:pos="9350"/>
            </w:tabs>
            <w:rPr>
              <w:rFonts w:asciiTheme="minorHAnsi" w:eastAsiaTheme="minorEastAsia" w:hAnsiTheme="minorHAnsi"/>
              <w:noProof/>
              <w:lang w:eastAsia="en-GB"/>
            </w:rPr>
          </w:pPr>
          <w:hyperlink w:anchor="_Toc223930533" w:history="1">
            <w:r w:rsidRPr="0017325E">
              <w:rPr>
                <w:rStyle w:val="Hyperlink"/>
                <w:noProof/>
              </w:rPr>
              <w:t>4.4</w:t>
            </w:r>
            <w:r>
              <w:rPr>
                <w:rFonts w:asciiTheme="minorHAnsi" w:eastAsiaTheme="minorEastAsia" w:hAnsiTheme="minorHAnsi"/>
                <w:noProof/>
                <w:lang w:eastAsia="en-GB"/>
              </w:rPr>
              <w:tab/>
            </w:r>
            <w:r w:rsidRPr="0017325E">
              <w:rPr>
                <w:rStyle w:val="Hyperlink"/>
                <w:noProof/>
              </w:rPr>
              <w:t>Population and Sampling</w:t>
            </w:r>
            <w:r>
              <w:rPr>
                <w:noProof/>
                <w:webHidden/>
              </w:rPr>
              <w:tab/>
            </w:r>
            <w:r>
              <w:rPr>
                <w:noProof/>
                <w:webHidden/>
              </w:rPr>
              <w:fldChar w:fldCharType="begin"/>
            </w:r>
            <w:r>
              <w:rPr>
                <w:noProof/>
                <w:webHidden/>
              </w:rPr>
              <w:instrText xml:space="preserve"> PAGEREF _Toc223930533 \h </w:instrText>
            </w:r>
            <w:r>
              <w:rPr>
                <w:noProof/>
                <w:webHidden/>
              </w:rPr>
            </w:r>
            <w:r>
              <w:rPr>
                <w:noProof/>
                <w:webHidden/>
              </w:rPr>
              <w:fldChar w:fldCharType="separate"/>
            </w:r>
            <w:r>
              <w:rPr>
                <w:noProof/>
                <w:webHidden/>
              </w:rPr>
              <w:t>8</w:t>
            </w:r>
            <w:r>
              <w:rPr>
                <w:noProof/>
                <w:webHidden/>
              </w:rPr>
              <w:fldChar w:fldCharType="end"/>
            </w:r>
          </w:hyperlink>
        </w:p>
        <w:p w14:paraId="40888464" w14:textId="47D0B086" w:rsidR="00E06323" w:rsidRDefault="00E06323">
          <w:pPr>
            <w:pStyle w:val="TOC2"/>
            <w:tabs>
              <w:tab w:val="left" w:pos="960"/>
              <w:tab w:val="right" w:leader="dot" w:pos="9350"/>
            </w:tabs>
            <w:rPr>
              <w:rFonts w:asciiTheme="minorHAnsi" w:eastAsiaTheme="minorEastAsia" w:hAnsiTheme="minorHAnsi"/>
              <w:noProof/>
              <w:lang w:eastAsia="en-GB"/>
            </w:rPr>
          </w:pPr>
          <w:hyperlink w:anchor="_Toc223930534" w:history="1">
            <w:r w:rsidRPr="0017325E">
              <w:rPr>
                <w:rStyle w:val="Hyperlink"/>
                <w:noProof/>
              </w:rPr>
              <w:t>4.5</w:t>
            </w:r>
            <w:r>
              <w:rPr>
                <w:rFonts w:asciiTheme="minorHAnsi" w:eastAsiaTheme="minorEastAsia" w:hAnsiTheme="minorHAnsi"/>
                <w:noProof/>
                <w:lang w:eastAsia="en-GB"/>
              </w:rPr>
              <w:tab/>
            </w:r>
            <w:r w:rsidRPr="0017325E">
              <w:rPr>
                <w:rStyle w:val="Hyperlink"/>
                <w:noProof/>
              </w:rPr>
              <w:t>Data Collection</w:t>
            </w:r>
            <w:r>
              <w:rPr>
                <w:noProof/>
                <w:webHidden/>
              </w:rPr>
              <w:tab/>
            </w:r>
            <w:r>
              <w:rPr>
                <w:noProof/>
                <w:webHidden/>
              </w:rPr>
              <w:fldChar w:fldCharType="begin"/>
            </w:r>
            <w:r>
              <w:rPr>
                <w:noProof/>
                <w:webHidden/>
              </w:rPr>
              <w:instrText xml:space="preserve"> PAGEREF _Toc223930534 \h </w:instrText>
            </w:r>
            <w:r>
              <w:rPr>
                <w:noProof/>
                <w:webHidden/>
              </w:rPr>
            </w:r>
            <w:r>
              <w:rPr>
                <w:noProof/>
                <w:webHidden/>
              </w:rPr>
              <w:fldChar w:fldCharType="separate"/>
            </w:r>
            <w:r>
              <w:rPr>
                <w:noProof/>
                <w:webHidden/>
              </w:rPr>
              <w:t>8</w:t>
            </w:r>
            <w:r>
              <w:rPr>
                <w:noProof/>
                <w:webHidden/>
              </w:rPr>
              <w:fldChar w:fldCharType="end"/>
            </w:r>
          </w:hyperlink>
        </w:p>
        <w:p w14:paraId="504BD6C1" w14:textId="1EF8DD32" w:rsidR="00E06323" w:rsidRDefault="00E06323">
          <w:pPr>
            <w:pStyle w:val="TOC2"/>
            <w:tabs>
              <w:tab w:val="left" w:pos="960"/>
              <w:tab w:val="right" w:leader="dot" w:pos="9350"/>
            </w:tabs>
            <w:rPr>
              <w:rFonts w:asciiTheme="minorHAnsi" w:eastAsiaTheme="minorEastAsia" w:hAnsiTheme="minorHAnsi"/>
              <w:noProof/>
              <w:lang w:eastAsia="en-GB"/>
            </w:rPr>
          </w:pPr>
          <w:hyperlink w:anchor="_Toc223930535" w:history="1">
            <w:r w:rsidRPr="0017325E">
              <w:rPr>
                <w:rStyle w:val="Hyperlink"/>
                <w:noProof/>
              </w:rPr>
              <w:t>4.6</w:t>
            </w:r>
            <w:r>
              <w:rPr>
                <w:rFonts w:asciiTheme="minorHAnsi" w:eastAsiaTheme="minorEastAsia" w:hAnsiTheme="minorHAnsi"/>
                <w:noProof/>
                <w:lang w:eastAsia="en-GB"/>
              </w:rPr>
              <w:tab/>
            </w:r>
            <w:r w:rsidRPr="0017325E">
              <w:rPr>
                <w:rStyle w:val="Hyperlink"/>
                <w:noProof/>
              </w:rPr>
              <w:t>Data Analysis</w:t>
            </w:r>
            <w:r>
              <w:rPr>
                <w:noProof/>
                <w:webHidden/>
              </w:rPr>
              <w:tab/>
            </w:r>
            <w:r>
              <w:rPr>
                <w:noProof/>
                <w:webHidden/>
              </w:rPr>
              <w:fldChar w:fldCharType="begin"/>
            </w:r>
            <w:r>
              <w:rPr>
                <w:noProof/>
                <w:webHidden/>
              </w:rPr>
              <w:instrText xml:space="preserve"> PAGEREF _Toc223930535 \h </w:instrText>
            </w:r>
            <w:r>
              <w:rPr>
                <w:noProof/>
                <w:webHidden/>
              </w:rPr>
            </w:r>
            <w:r>
              <w:rPr>
                <w:noProof/>
                <w:webHidden/>
              </w:rPr>
              <w:fldChar w:fldCharType="separate"/>
            </w:r>
            <w:r>
              <w:rPr>
                <w:noProof/>
                <w:webHidden/>
              </w:rPr>
              <w:t>9</w:t>
            </w:r>
            <w:r>
              <w:rPr>
                <w:noProof/>
                <w:webHidden/>
              </w:rPr>
              <w:fldChar w:fldCharType="end"/>
            </w:r>
          </w:hyperlink>
        </w:p>
        <w:p w14:paraId="087A8F92" w14:textId="643DC9FC" w:rsidR="00E06323" w:rsidRDefault="00E06323">
          <w:pPr>
            <w:pStyle w:val="TOC2"/>
            <w:tabs>
              <w:tab w:val="left" w:pos="960"/>
              <w:tab w:val="right" w:leader="dot" w:pos="9350"/>
            </w:tabs>
            <w:rPr>
              <w:rFonts w:asciiTheme="minorHAnsi" w:eastAsiaTheme="minorEastAsia" w:hAnsiTheme="minorHAnsi"/>
              <w:noProof/>
              <w:lang w:eastAsia="en-GB"/>
            </w:rPr>
          </w:pPr>
          <w:hyperlink w:anchor="_Toc223930536" w:history="1">
            <w:r w:rsidRPr="0017325E">
              <w:rPr>
                <w:rStyle w:val="Hyperlink"/>
                <w:noProof/>
              </w:rPr>
              <w:t>4.7</w:t>
            </w:r>
            <w:r>
              <w:rPr>
                <w:rFonts w:asciiTheme="minorHAnsi" w:eastAsiaTheme="minorEastAsia" w:hAnsiTheme="minorHAnsi"/>
                <w:noProof/>
                <w:lang w:eastAsia="en-GB"/>
              </w:rPr>
              <w:tab/>
            </w:r>
            <w:r w:rsidRPr="0017325E">
              <w:rPr>
                <w:rStyle w:val="Hyperlink"/>
                <w:noProof/>
              </w:rPr>
              <w:t>Ethical Considerations</w:t>
            </w:r>
            <w:r>
              <w:rPr>
                <w:noProof/>
                <w:webHidden/>
              </w:rPr>
              <w:tab/>
            </w:r>
            <w:r>
              <w:rPr>
                <w:noProof/>
                <w:webHidden/>
              </w:rPr>
              <w:fldChar w:fldCharType="begin"/>
            </w:r>
            <w:r>
              <w:rPr>
                <w:noProof/>
                <w:webHidden/>
              </w:rPr>
              <w:instrText xml:space="preserve"> PAGEREF _Toc223930536 \h </w:instrText>
            </w:r>
            <w:r>
              <w:rPr>
                <w:noProof/>
                <w:webHidden/>
              </w:rPr>
            </w:r>
            <w:r>
              <w:rPr>
                <w:noProof/>
                <w:webHidden/>
              </w:rPr>
              <w:fldChar w:fldCharType="separate"/>
            </w:r>
            <w:r>
              <w:rPr>
                <w:noProof/>
                <w:webHidden/>
              </w:rPr>
              <w:t>9</w:t>
            </w:r>
            <w:r>
              <w:rPr>
                <w:noProof/>
                <w:webHidden/>
              </w:rPr>
              <w:fldChar w:fldCharType="end"/>
            </w:r>
          </w:hyperlink>
        </w:p>
        <w:p w14:paraId="60E28544" w14:textId="4AF367C5" w:rsidR="00E06323" w:rsidRDefault="00E06323">
          <w:pPr>
            <w:pStyle w:val="TOC1"/>
            <w:tabs>
              <w:tab w:val="left" w:pos="480"/>
              <w:tab w:val="right" w:leader="dot" w:pos="9350"/>
            </w:tabs>
            <w:rPr>
              <w:rFonts w:asciiTheme="minorHAnsi" w:eastAsiaTheme="minorEastAsia" w:hAnsiTheme="minorHAnsi"/>
              <w:noProof/>
              <w:lang w:eastAsia="en-GB"/>
            </w:rPr>
          </w:pPr>
          <w:hyperlink w:anchor="_Toc223930537" w:history="1">
            <w:r w:rsidRPr="0017325E">
              <w:rPr>
                <w:rStyle w:val="Hyperlink"/>
                <w:noProof/>
              </w:rPr>
              <w:t>5</w:t>
            </w:r>
            <w:r>
              <w:rPr>
                <w:rFonts w:asciiTheme="minorHAnsi" w:eastAsiaTheme="minorEastAsia" w:hAnsiTheme="minorHAnsi"/>
                <w:noProof/>
                <w:lang w:eastAsia="en-GB"/>
              </w:rPr>
              <w:tab/>
            </w:r>
            <w:r w:rsidRPr="0017325E">
              <w:rPr>
                <w:rStyle w:val="Hyperlink"/>
                <w:noProof/>
              </w:rPr>
              <w:t>Expected Contribution</w:t>
            </w:r>
            <w:r>
              <w:rPr>
                <w:noProof/>
                <w:webHidden/>
              </w:rPr>
              <w:tab/>
            </w:r>
            <w:r>
              <w:rPr>
                <w:noProof/>
                <w:webHidden/>
              </w:rPr>
              <w:fldChar w:fldCharType="begin"/>
            </w:r>
            <w:r>
              <w:rPr>
                <w:noProof/>
                <w:webHidden/>
              </w:rPr>
              <w:instrText xml:space="preserve"> PAGEREF _Toc223930537 \h </w:instrText>
            </w:r>
            <w:r>
              <w:rPr>
                <w:noProof/>
                <w:webHidden/>
              </w:rPr>
            </w:r>
            <w:r>
              <w:rPr>
                <w:noProof/>
                <w:webHidden/>
              </w:rPr>
              <w:fldChar w:fldCharType="separate"/>
            </w:r>
            <w:r>
              <w:rPr>
                <w:noProof/>
                <w:webHidden/>
              </w:rPr>
              <w:t>9</w:t>
            </w:r>
            <w:r>
              <w:rPr>
                <w:noProof/>
                <w:webHidden/>
              </w:rPr>
              <w:fldChar w:fldCharType="end"/>
            </w:r>
          </w:hyperlink>
        </w:p>
        <w:p w14:paraId="6D1F6881" w14:textId="2BA76817" w:rsidR="00E06323" w:rsidRDefault="00E06323">
          <w:pPr>
            <w:pStyle w:val="TOC1"/>
            <w:tabs>
              <w:tab w:val="left" w:pos="480"/>
              <w:tab w:val="right" w:leader="dot" w:pos="9350"/>
            </w:tabs>
            <w:rPr>
              <w:rFonts w:asciiTheme="minorHAnsi" w:eastAsiaTheme="minorEastAsia" w:hAnsiTheme="minorHAnsi"/>
              <w:noProof/>
              <w:lang w:eastAsia="en-GB"/>
            </w:rPr>
          </w:pPr>
          <w:hyperlink w:anchor="_Toc223930538" w:history="1">
            <w:r w:rsidRPr="0017325E">
              <w:rPr>
                <w:rStyle w:val="Hyperlink"/>
                <w:noProof/>
              </w:rPr>
              <w:t>6</w:t>
            </w:r>
            <w:r>
              <w:rPr>
                <w:rFonts w:asciiTheme="minorHAnsi" w:eastAsiaTheme="minorEastAsia" w:hAnsiTheme="minorHAnsi"/>
                <w:noProof/>
                <w:lang w:eastAsia="en-GB"/>
              </w:rPr>
              <w:tab/>
            </w:r>
            <w:r w:rsidRPr="0017325E">
              <w:rPr>
                <w:rStyle w:val="Hyperlink"/>
                <w:noProof/>
              </w:rPr>
              <w:t>Limitations</w:t>
            </w:r>
            <w:r>
              <w:rPr>
                <w:noProof/>
                <w:webHidden/>
              </w:rPr>
              <w:tab/>
            </w:r>
            <w:r>
              <w:rPr>
                <w:noProof/>
                <w:webHidden/>
              </w:rPr>
              <w:fldChar w:fldCharType="begin"/>
            </w:r>
            <w:r>
              <w:rPr>
                <w:noProof/>
                <w:webHidden/>
              </w:rPr>
              <w:instrText xml:space="preserve"> PAGEREF _Toc223930538 \h </w:instrText>
            </w:r>
            <w:r>
              <w:rPr>
                <w:noProof/>
                <w:webHidden/>
              </w:rPr>
            </w:r>
            <w:r>
              <w:rPr>
                <w:noProof/>
                <w:webHidden/>
              </w:rPr>
              <w:fldChar w:fldCharType="separate"/>
            </w:r>
            <w:r>
              <w:rPr>
                <w:noProof/>
                <w:webHidden/>
              </w:rPr>
              <w:t>10</w:t>
            </w:r>
            <w:r>
              <w:rPr>
                <w:noProof/>
                <w:webHidden/>
              </w:rPr>
              <w:fldChar w:fldCharType="end"/>
            </w:r>
          </w:hyperlink>
        </w:p>
        <w:p w14:paraId="68F8FECB" w14:textId="4D5343F2" w:rsidR="00E06323" w:rsidRDefault="00E06323">
          <w:pPr>
            <w:pStyle w:val="TOC1"/>
            <w:tabs>
              <w:tab w:val="left" w:pos="480"/>
              <w:tab w:val="right" w:leader="dot" w:pos="9350"/>
            </w:tabs>
            <w:rPr>
              <w:rFonts w:asciiTheme="minorHAnsi" w:eastAsiaTheme="minorEastAsia" w:hAnsiTheme="minorHAnsi"/>
              <w:noProof/>
              <w:lang w:eastAsia="en-GB"/>
            </w:rPr>
          </w:pPr>
          <w:hyperlink w:anchor="_Toc223930539" w:history="1">
            <w:r w:rsidRPr="0017325E">
              <w:rPr>
                <w:rStyle w:val="Hyperlink"/>
                <w:noProof/>
              </w:rPr>
              <w:t>7</w:t>
            </w:r>
            <w:r>
              <w:rPr>
                <w:rFonts w:asciiTheme="minorHAnsi" w:eastAsiaTheme="minorEastAsia" w:hAnsiTheme="minorHAnsi"/>
                <w:noProof/>
                <w:lang w:eastAsia="en-GB"/>
              </w:rPr>
              <w:tab/>
            </w:r>
            <w:r w:rsidRPr="0017325E">
              <w:rPr>
                <w:rStyle w:val="Hyperlink"/>
                <w:noProof/>
              </w:rPr>
              <w:t>Proposed Timeframe (Gantt Chart)</w:t>
            </w:r>
            <w:r>
              <w:rPr>
                <w:noProof/>
                <w:webHidden/>
              </w:rPr>
              <w:tab/>
            </w:r>
            <w:r>
              <w:rPr>
                <w:noProof/>
                <w:webHidden/>
              </w:rPr>
              <w:fldChar w:fldCharType="begin"/>
            </w:r>
            <w:r>
              <w:rPr>
                <w:noProof/>
                <w:webHidden/>
              </w:rPr>
              <w:instrText xml:space="preserve"> PAGEREF _Toc223930539 \h </w:instrText>
            </w:r>
            <w:r>
              <w:rPr>
                <w:noProof/>
                <w:webHidden/>
              </w:rPr>
            </w:r>
            <w:r>
              <w:rPr>
                <w:noProof/>
                <w:webHidden/>
              </w:rPr>
              <w:fldChar w:fldCharType="separate"/>
            </w:r>
            <w:r>
              <w:rPr>
                <w:noProof/>
                <w:webHidden/>
              </w:rPr>
              <w:t>11</w:t>
            </w:r>
            <w:r>
              <w:rPr>
                <w:noProof/>
                <w:webHidden/>
              </w:rPr>
              <w:fldChar w:fldCharType="end"/>
            </w:r>
          </w:hyperlink>
        </w:p>
        <w:p w14:paraId="33539B2C" w14:textId="71DB2525" w:rsidR="00E06323" w:rsidRDefault="00E06323">
          <w:pPr>
            <w:pStyle w:val="TOC1"/>
            <w:tabs>
              <w:tab w:val="left" w:pos="480"/>
              <w:tab w:val="right" w:leader="dot" w:pos="9350"/>
            </w:tabs>
            <w:rPr>
              <w:rFonts w:asciiTheme="minorHAnsi" w:eastAsiaTheme="minorEastAsia" w:hAnsiTheme="minorHAnsi"/>
              <w:noProof/>
              <w:lang w:eastAsia="en-GB"/>
            </w:rPr>
          </w:pPr>
          <w:hyperlink w:anchor="_Toc223930540" w:history="1">
            <w:r w:rsidRPr="0017325E">
              <w:rPr>
                <w:rStyle w:val="Hyperlink"/>
                <w:noProof/>
              </w:rPr>
              <w:t>8</w:t>
            </w:r>
            <w:r>
              <w:rPr>
                <w:rFonts w:asciiTheme="minorHAnsi" w:eastAsiaTheme="minorEastAsia" w:hAnsiTheme="minorHAnsi"/>
                <w:noProof/>
                <w:lang w:eastAsia="en-GB"/>
              </w:rPr>
              <w:tab/>
            </w:r>
            <w:r w:rsidRPr="0017325E">
              <w:rPr>
                <w:rStyle w:val="Hyperlink"/>
                <w:noProof/>
              </w:rPr>
              <w:t>References</w:t>
            </w:r>
            <w:r>
              <w:rPr>
                <w:noProof/>
                <w:webHidden/>
              </w:rPr>
              <w:tab/>
            </w:r>
            <w:r>
              <w:rPr>
                <w:noProof/>
                <w:webHidden/>
              </w:rPr>
              <w:fldChar w:fldCharType="begin"/>
            </w:r>
            <w:r>
              <w:rPr>
                <w:noProof/>
                <w:webHidden/>
              </w:rPr>
              <w:instrText xml:space="preserve"> PAGEREF _Toc223930540 \h </w:instrText>
            </w:r>
            <w:r>
              <w:rPr>
                <w:noProof/>
                <w:webHidden/>
              </w:rPr>
            </w:r>
            <w:r>
              <w:rPr>
                <w:noProof/>
                <w:webHidden/>
              </w:rPr>
              <w:fldChar w:fldCharType="separate"/>
            </w:r>
            <w:r>
              <w:rPr>
                <w:noProof/>
                <w:webHidden/>
              </w:rPr>
              <w:t>12</w:t>
            </w:r>
            <w:r>
              <w:rPr>
                <w:noProof/>
                <w:webHidden/>
              </w:rPr>
              <w:fldChar w:fldCharType="end"/>
            </w:r>
          </w:hyperlink>
        </w:p>
        <w:p w14:paraId="4F5D5D44" w14:textId="2974B044" w:rsidR="00EF3DE7" w:rsidRDefault="00EF3DE7">
          <w:r>
            <w:rPr>
              <w:b/>
              <w:bCs/>
              <w:noProof/>
            </w:rPr>
            <w:fldChar w:fldCharType="end"/>
          </w:r>
        </w:p>
      </w:sdtContent>
    </w:sdt>
    <w:p w14:paraId="468C8341" w14:textId="77777777" w:rsidR="00AE0F32" w:rsidRDefault="00AE0F32" w:rsidP="00EF3DE7"/>
    <w:p w14:paraId="21FBB643" w14:textId="77777777" w:rsidR="00BE2E68" w:rsidRDefault="00BE2E68" w:rsidP="00EF3DE7"/>
    <w:p w14:paraId="2508DE39" w14:textId="77777777" w:rsidR="00BE2E68" w:rsidRPr="00EF3DE7" w:rsidRDefault="00BE2E68" w:rsidP="00EF3DE7"/>
    <w:p w14:paraId="51C40836" w14:textId="1422CE0A" w:rsidR="00AE0F32" w:rsidRPr="00BE2E68" w:rsidRDefault="00AE0F32" w:rsidP="00BE2E68">
      <w:pPr>
        <w:pStyle w:val="Title"/>
        <w:spacing w:line="360" w:lineRule="auto"/>
        <w:jc w:val="left"/>
        <w:rPr>
          <w:rFonts w:cs="Calibri"/>
          <w:b w:val="0"/>
          <w:bCs/>
          <w:color w:val="000000" w:themeColor="text1"/>
          <w:sz w:val="24"/>
          <w:szCs w:val="24"/>
        </w:rPr>
      </w:pPr>
      <w:r w:rsidRPr="00BE2E68">
        <w:rPr>
          <w:bCs/>
          <w:sz w:val="24"/>
          <w:szCs w:val="24"/>
        </w:rPr>
        <w:lastRenderedPageBreak/>
        <w:t>Research Title</w:t>
      </w:r>
      <w:r w:rsidRPr="00BE2E68">
        <w:rPr>
          <w:sz w:val="24"/>
          <w:szCs w:val="24"/>
        </w:rPr>
        <w:t xml:space="preserve">: </w:t>
      </w:r>
      <w:r w:rsidRPr="00BE2E68">
        <w:rPr>
          <w:b w:val="0"/>
          <w:bCs/>
          <w:sz w:val="24"/>
          <w:szCs w:val="24"/>
        </w:rPr>
        <w:t xml:space="preserve">The </w:t>
      </w:r>
      <w:proofErr w:type="spellStart"/>
      <w:r w:rsidR="00BE2E68" w:rsidRPr="00BE2E68">
        <w:rPr>
          <w:b w:val="0"/>
          <w:bCs/>
          <w:sz w:val="24"/>
          <w:szCs w:val="24"/>
        </w:rPr>
        <w:t>The</w:t>
      </w:r>
      <w:proofErr w:type="spellEnd"/>
      <w:r w:rsidR="00BE2E68" w:rsidRPr="00BE2E68">
        <w:rPr>
          <w:b w:val="0"/>
          <w:bCs/>
          <w:sz w:val="24"/>
          <w:szCs w:val="24"/>
        </w:rPr>
        <w:t xml:space="preserve"> Role of Training and Development in Enhancing Human Capital: A Study of UK FMCG Companies</w:t>
      </w:r>
      <w:r w:rsidR="00BE2E68" w:rsidRPr="00BE2E68">
        <w:rPr>
          <w:b w:val="0"/>
          <w:bCs/>
          <w:sz w:val="24"/>
          <w:szCs w:val="24"/>
        </w:rPr>
        <w:t>.</w:t>
      </w:r>
    </w:p>
    <w:p w14:paraId="4E96EA46" w14:textId="19521E93" w:rsidR="002240F0" w:rsidRPr="002240F0" w:rsidRDefault="002240F0" w:rsidP="00EF3DE7">
      <w:pPr>
        <w:pStyle w:val="Heading1"/>
      </w:pPr>
      <w:bookmarkStart w:id="0" w:name="_Toc223930523"/>
      <w:r w:rsidRPr="002240F0">
        <w:t>Introduction and Background</w:t>
      </w:r>
      <w:bookmarkEnd w:id="0"/>
      <w:r w:rsidRPr="002240F0">
        <w:t xml:space="preserve"> </w:t>
      </w:r>
    </w:p>
    <w:p w14:paraId="7E191773" w14:textId="77777777" w:rsidR="00AE0F32" w:rsidRDefault="00AE0F32" w:rsidP="00AE0F32">
      <w:r>
        <w:t>Human capital has gained recognition as a strategic resource that is paramount and that adds to organisational competitiveness and long-term performance. In modern business settings where technology undergoes rapid changes, competition is global and workforce expectations are evolving, organisations are progressively dedicating their resources to the training and development of employees to increase workforce capabilities and maintain productivity (</w:t>
      </w:r>
      <w:proofErr w:type="spellStart"/>
      <w:r>
        <w:t>Muzam</w:t>
      </w:r>
      <w:proofErr w:type="spellEnd"/>
      <w:r>
        <w:t xml:space="preserve">, 2022). The human capital theory argues that systematic investments in training and development programmes can improve knowledge, skills and competencies of employees, which in turn leads to improved organisational performance (Becker, 1993). Besides enhancing the technical competencies of employees, training programmes also enhance problem-solving capabilities, flexibility, and innovation capacity that are critical in contemporary organisations (Rampa and </w:t>
      </w:r>
      <w:proofErr w:type="spellStart"/>
      <w:r>
        <w:t>Agogué</w:t>
      </w:r>
      <w:proofErr w:type="spellEnd"/>
      <w:r>
        <w:t>, 2021).</w:t>
      </w:r>
    </w:p>
    <w:p w14:paraId="23A59C14" w14:textId="5A56DA86" w:rsidR="00AE0F32" w:rsidRDefault="00822C89" w:rsidP="00AE0F32">
      <w:r w:rsidRPr="00822C89">
        <w:t>Large organisations within the UK FMCG sector have recognised the value of training and development in enhancing human capital and long-term organisational development</w:t>
      </w:r>
      <w:r w:rsidRPr="00822C89">
        <w:rPr>
          <w:rFonts w:ascii="Times New Roman" w:eastAsia="Times New Roman" w:hAnsi="Times New Roman" w:cs="Times New Roman"/>
          <w:kern w:val="0"/>
          <w:lang w:eastAsia="en-GB"/>
          <w14:ligatures w14:val="none"/>
        </w:rPr>
        <w:t xml:space="preserve"> </w:t>
      </w:r>
      <w:r w:rsidRPr="00822C89">
        <w:t>(Shakur et al., 2024). Companies operating in this sector invest heavily in employee learning through leadership development programmes, digital learning tools and continuous professional development initiatives aimed at strengthening workforce capability and improving organisational performance (George and George, 2023)</w:t>
      </w:r>
      <w:r w:rsidR="00456A9F" w:rsidRPr="00456A9F">
        <w:t>. Research shows that employees of organisations with a focus on employee growth have a higher probability of improved employee engagement, productivity, and organisational commitment (</w:t>
      </w:r>
      <w:proofErr w:type="spellStart"/>
      <w:r w:rsidR="00456A9F" w:rsidRPr="00456A9F">
        <w:t>Benkarim</w:t>
      </w:r>
      <w:proofErr w:type="spellEnd"/>
      <w:r w:rsidR="00456A9F" w:rsidRPr="00456A9F">
        <w:t xml:space="preserve"> and Imbeau, 2021)</w:t>
      </w:r>
      <w:r w:rsidR="00AE0F32">
        <w:t>.</w:t>
      </w:r>
    </w:p>
    <w:p w14:paraId="7E3A334C" w14:textId="4D152DEB" w:rsidR="002240F0" w:rsidRPr="002240F0" w:rsidRDefault="00AE0F32" w:rsidP="00AE0F32">
      <w:r>
        <w:t xml:space="preserve">Although training and development is increasingly being regarded as an important strategic organisational activity, there is a necessity to study the nature of the role of such activities in the development of human capital in the context of large multinational companies. </w:t>
      </w:r>
      <w:r w:rsidR="00822C89" w:rsidRPr="00822C89">
        <w:t>This research therefore discusses how training and development can enhance human capital within UK FMCG companies through a qualitative review of secondary data materials</w:t>
      </w:r>
      <w:r w:rsidR="002240F0" w:rsidRPr="002240F0">
        <w:t>.</w:t>
      </w:r>
    </w:p>
    <w:p w14:paraId="313B68EF" w14:textId="4385D20E" w:rsidR="002240F0" w:rsidRPr="002240F0" w:rsidRDefault="002240F0" w:rsidP="00EF3DE7">
      <w:pPr>
        <w:pStyle w:val="Heading2"/>
      </w:pPr>
      <w:bookmarkStart w:id="1" w:name="_Toc223930524"/>
      <w:r w:rsidRPr="002240F0">
        <w:lastRenderedPageBreak/>
        <w:t>Research Aim</w:t>
      </w:r>
      <w:bookmarkEnd w:id="1"/>
      <w:r w:rsidRPr="002240F0">
        <w:t xml:space="preserve"> </w:t>
      </w:r>
    </w:p>
    <w:p w14:paraId="4F357463" w14:textId="65581F6A" w:rsidR="002240F0" w:rsidRPr="002240F0" w:rsidRDefault="00AE0F32" w:rsidP="002240F0">
      <w:r w:rsidRPr="00AE0F32">
        <w:t xml:space="preserve">The purpose of the research is to analyse how the training and development programmes can be used to increase the human capital of </w:t>
      </w:r>
      <w:r w:rsidR="00822C89" w:rsidRPr="00822C89">
        <w:t>UK FMCG companies</w:t>
      </w:r>
      <w:r w:rsidRPr="00AE0F32">
        <w:t>, and how the organisational learning practises can be used to develop the capability of the employees, the performance of the organisation, and the long-term competitive advantage</w:t>
      </w:r>
      <w:r w:rsidR="002240F0" w:rsidRPr="002240F0">
        <w:t>.</w:t>
      </w:r>
    </w:p>
    <w:p w14:paraId="439C99D6" w14:textId="3108DB81" w:rsidR="002240F0" w:rsidRPr="002240F0" w:rsidRDefault="002240F0" w:rsidP="00EF3DE7">
      <w:pPr>
        <w:pStyle w:val="Heading2"/>
      </w:pPr>
      <w:bookmarkStart w:id="2" w:name="_Toc223930525"/>
      <w:r w:rsidRPr="002240F0">
        <w:t>Research Objectives</w:t>
      </w:r>
      <w:bookmarkEnd w:id="2"/>
    </w:p>
    <w:p w14:paraId="69C67D95" w14:textId="4D8BC702" w:rsidR="002240F0" w:rsidRPr="002240F0" w:rsidRDefault="00AE00C2" w:rsidP="00AE00C2">
      <w:pPr>
        <w:pStyle w:val="ListParagraph"/>
        <w:numPr>
          <w:ilvl w:val="0"/>
          <w:numId w:val="3"/>
        </w:numPr>
      </w:pPr>
      <w:r w:rsidRPr="00AE00C2">
        <w:t>To investigate the idea and significance of training and development in developing human capital in organisations</w:t>
      </w:r>
      <w:r w:rsidR="002240F0" w:rsidRPr="002240F0">
        <w:t>.</w:t>
      </w:r>
    </w:p>
    <w:p w14:paraId="7ECCAAF8" w14:textId="3BD81CC0" w:rsidR="002240F0" w:rsidRPr="002240F0" w:rsidRDefault="00DA19CC" w:rsidP="00DA19CC">
      <w:pPr>
        <w:pStyle w:val="ListParagraph"/>
        <w:numPr>
          <w:ilvl w:val="0"/>
          <w:numId w:val="3"/>
        </w:numPr>
      </w:pPr>
      <w:r w:rsidRPr="00DA19CC">
        <w:t xml:space="preserve">To examine the training and development activities that </w:t>
      </w:r>
      <w:r w:rsidR="00822C89" w:rsidRPr="00822C89">
        <w:t>UK FMCG companies apply</w:t>
      </w:r>
      <w:r w:rsidR="00822C89">
        <w:t xml:space="preserve"> </w:t>
      </w:r>
      <w:r w:rsidRPr="00DA19CC">
        <w:t>to enhance employee skills and competencies</w:t>
      </w:r>
      <w:r w:rsidR="002240F0" w:rsidRPr="002240F0">
        <w:t>.</w:t>
      </w:r>
    </w:p>
    <w:p w14:paraId="0CC7F73D" w14:textId="28E0C9DF" w:rsidR="002240F0" w:rsidRPr="00822C89" w:rsidRDefault="00CB7790" w:rsidP="00CB7790">
      <w:pPr>
        <w:pStyle w:val="ListParagraph"/>
        <w:numPr>
          <w:ilvl w:val="0"/>
          <w:numId w:val="3"/>
        </w:numPr>
      </w:pPr>
      <w:r w:rsidRPr="00822C89">
        <w:t xml:space="preserve">To assess the role of training and development activities in the growth of human capital and performance of an organisation </w:t>
      </w:r>
      <w:r w:rsidR="00822C89" w:rsidRPr="00822C89">
        <w:t>within the UK FMCG sector</w:t>
      </w:r>
      <w:r w:rsidR="002240F0" w:rsidRPr="00822C89">
        <w:t>.</w:t>
      </w:r>
    </w:p>
    <w:p w14:paraId="25207475" w14:textId="69873011" w:rsidR="002240F0" w:rsidRPr="002240F0" w:rsidRDefault="002240F0" w:rsidP="00EF3DE7">
      <w:pPr>
        <w:pStyle w:val="Heading2"/>
      </w:pPr>
      <w:bookmarkStart w:id="3" w:name="_Toc223930526"/>
      <w:r w:rsidRPr="002240F0">
        <w:t>Research Questions</w:t>
      </w:r>
      <w:bookmarkEnd w:id="3"/>
    </w:p>
    <w:p w14:paraId="69206094" w14:textId="77777777" w:rsidR="002240F0" w:rsidRPr="002240F0" w:rsidRDefault="002240F0" w:rsidP="002240F0">
      <w:pPr>
        <w:numPr>
          <w:ilvl w:val="0"/>
          <w:numId w:val="4"/>
        </w:numPr>
      </w:pPr>
      <w:r w:rsidRPr="002240F0">
        <w:t>What role does training and development play in enhancing human capital within organisations?</w:t>
      </w:r>
    </w:p>
    <w:p w14:paraId="1A25F0D3" w14:textId="6A8268C6" w:rsidR="002240F0" w:rsidRPr="002240F0" w:rsidRDefault="002240F0" w:rsidP="002240F0">
      <w:pPr>
        <w:numPr>
          <w:ilvl w:val="0"/>
          <w:numId w:val="4"/>
        </w:numPr>
      </w:pPr>
      <w:r w:rsidRPr="002240F0">
        <w:t xml:space="preserve">What training and development practices are implemented by </w:t>
      </w:r>
      <w:r w:rsidR="00822C89" w:rsidRPr="00822C89">
        <w:t>UK FMCG companies</w:t>
      </w:r>
      <w:r w:rsidR="00822C89">
        <w:t xml:space="preserve"> </w:t>
      </w:r>
      <w:r w:rsidRPr="002240F0">
        <w:t>to strengthen employee capabilities?</w:t>
      </w:r>
    </w:p>
    <w:p w14:paraId="3C948713" w14:textId="2B126882" w:rsidR="002240F0" w:rsidRPr="002240F0" w:rsidRDefault="00CB7790" w:rsidP="00CB7790">
      <w:pPr>
        <w:pStyle w:val="ListParagraph"/>
        <w:numPr>
          <w:ilvl w:val="0"/>
          <w:numId w:val="4"/>
        </w:numPr>
      </w:pPr>
      <w:r w:rsidRPr="00CB7790">
        <w:t xml:space="preserve">What are the roles of training and development initiatives in developing human capital and organisational performance </w:t>
      </w:r>
      <w:r w:rsidR="00822C89" w:rsidRPr="00822C89">
        <w:t>within the UK FMCG sector</w:t>
      </w:r>
      <w:r w:rsidRPr="00CB7790">
        <w:t>?</w:t>
      </w:r>
    </w:p>
    <w:p w14:paraId="54A600FF" w14:textId="197A7135" w:rsidR="002240F0" w:rsidRPr="002240F0" w:rsidRDefault="002240F0" w:rsidP="00EF3DE7">
      <w:pPr>
        <w:pStyle w:val="Heading1"/>
      </w:pPr>
      <w:bookmarkStart w:id="4" w:name="_Toc223930527"/>
      <w:r w:rsidRPr="002240F0">
        <w:t>Literature Review</w:t>
      </w:r>
      <w:bookmarkEnd w:id="4"/>
      <w:r w:rsidRPr="002240F0">
        <w:t xml:space="preserve"> </w:t>
      </w:r>
    </w:p>
    <w:p w14:paraId="36687015" w14:textId="00033463" w:rsidR="00AE0F32" w:rsidRDefault="00AE0F32" w:rsidP="00AE0F32">
      <w:r>
        <w:t xml:space="preserve">Training and development are main human resource management practises that help organisations to empower employees and develop human capital (Al-Tit et al., 2022). </w:t>
      </w:r>
      <w:r w:rsidR="00AE00C2" w:rsidRPr="00AE00C2">
        <w:t xml:space="preserve">Human capital is the amount of knowledge, skills, competency and experience that is held by employees and provided to organisational performance. Recent research shows that an increasing number of organisations are investing in structured learning and development programmes for the </w:t>
      </w:r>
      <w:r w:rsidR="00AE00C2" w:rsidRPr="00AE00C2">
        <w:lastRenderedPageBreak/>
        <w:t>purpose of enhancing the productivity of the workforce, innovation, and the longer term competitiveness (Mustafa and Lleshi, 2024)</w:t>
      </w:r>
      <w:r>
        <w:t xml:space="preserve">. Training programmes assist employees to cultivate skills that are necessary to undertake their duties efficiently and cope with evolving organisational conditions (Akbar et al., 2024). </w:t>
      </w:r>
      <w:r w:rsidR="00DA19CC" w:rsidRPr="00DA19CC">
        <w:t>Good training programmes turned out to be more productive of the employees, motivating, job satisfactory and organisational commitment that in turn positively influences organisational results (Al-</w:t>
      </w:r>
      <w:proofErr w:type="spellStart"/>
      <w:r w:rsidR="00DA19CC" w:rsidRPr="00DA19CC">
        <w:t>Refaei</w:t>
      </w:r>
      <w:proofErr w:type="spellEnd"/>
      <w:r w:rsidR="00DA19CC" w:rsidRPr="00DA19CC">
        <w:t xml:space="preserve"> et al., 2023)</w:t>
      </w:r>
      <w:r>
        <w:t xml:space="preserve">. </w:t>
      </w:r>
    </w:p>
    <w:p w14:paraId="5FA09504" w14:textId="33343093" w:rsidR="00AE0F32" w:rsidRDefault="00456A9F" w:rsidP="00AE0F32">
      <w:r w:rsidRPr="00456A9F">
        <w:t>The significance of training and development to the performance of an organisation is evidenced by some empirical research studies carried out in the years 2019-2025. To explain this argument, Irfan et al. (2023) focus on the connexion between the human resource development practises and the organisational performance based on the quantitative research design. The researchers found training and development to have better skills and behaviour among employees and their attitudes of the employees leading to better productivity and efficiency of organisations</w:t>
      </w:r>
      <w:r w:rsidR="00CB7790" w:rsidRPr="00CB7790">
        <w:t>. The findings also show that organisations that invest heavily in employee learning are more likely to achieve superior performance outcomes since they possess superior workforce capabilities and engagement (Irfan et al., 2023)</w:t>
      </w:r>
      <w:r w:rsidR="00AE0F32">
        <w:t>. On the same note, studies conducted on the development practises of human capital have revealed that employee training leads to organisational performance measures including customer satisfaction, market share and employee retention(Obeng-</w:t>
      </w:r>
      <w:proofErr w:type="spellStart"/>
      <w:r w:rsidR="00AE0F32">
        <w:t>Tuaah</w:t>
      </w:r>
      <w:proofErr w:type="spellEnd"/>
      <w:r w:rsidR="00AE0F32">
        <w:t>, 2025). A study by McKinley (2024) on business organisations observed that developmental human capital, including training and performance development schemes, had a significant impact on the productivity and service quality of organisations (</w:t>
      </w:r>
      <w:proofErr w:type="spellStart"/>
      <w:r w:rsidR="00AE0F32">
        <w:t>Keltu</w:t>
      </w:r>
      <w:proofErr w:type="spellEnd"/>
      <w:r w:rsidR="00AE0F32">
        <w:t xml:space="preserve">, 2024). </w:t>
      </w:r>
    </w:p>
    <w:p w14:paraId="2E81ADEB" w14:textId="362790A3" w:rsidR="00AE0F32" w:rsidRDefault="00AE0F32" w:rsidP="00AE0F32">
      <w:r>
        <w:t xml:space="preserve">Training and development lead to productivity as well as innovation and organisational flexibility. An empirical study of Italian manufacturing companies identified recently revealed that internal training programmes are effective in boosting organisational innovation potential (Antonioli et al., 2026). The research was based on panel data of companies in the period 2017-2020 and </w:t>
      </w:r>
      <w:r w:rsidR="007E24C9">
        <w:t>concluded</w:t>
      </w:r>
      <w:r>
        <w:t xml:space="preserve"> that training of the workforce enhances their problem-solving and technical skills that allow organisations to apply product and process innovations to more effectively implement them (Antonioli et al., 2026). This can be discussed as an argument to the fact that constant employee learning is critical to organisations functioning in competitive and technologically changing environments (Armanious and Padgett, 2021).</w:t>
      </w:r>
    </w:p>
    <w:p w14:paraId="3FF9E6B0" w14:textId="615365DB" w:rsidR="00AE0F32" w:rsidRDefault="00AE0F32" w:rsidP="00AE0F32">
      <w:r>
        <w:lastRenderedPageBreak/>
        <w:t xml:space="preserve">The other theme that emerges in the literature is the connexion between investment in training and economic benefits. Studies on human capital accumulation indicate that training programmes do produce quantifiable productivity and wage-effects since employees gain useful technical and soft skills including leadership, communication and problem-solving skills (Hoffman, Yeh and </w:t>
      </w:r>
      <w:proofErr w:type="spellStart"/>
      <w:r>
        <w:t>Casnocha</w:t>
      </w:r>
      <w:proofErr w:type="spellEnd"/>
      <w:r>
        <w:t xml:space="preserve">, 2019). </w:t>
      </w:r>
      <w:r w:rsidR="00AE00C2" w:rsidRPr="00AE00C2">
        <w:t>Research institutions scholarly works support the claim that the role of professional training programmes on the career performance and productivity of employees is significant, and this fact justifies the cost-efficiency of workforce development (Mohammed, Mohammed and Gana, 2022). These findings confirm the hypothesis that training is a strategic expenditure by organisations that cannot be viewed as an operation cost (</w:t>
      </w:r>
      <w:proofErr w:type="spellStart"/>
      <w:r w:rsidR="00AE00C2" w:rsidRPr="00AE00C2">
        <w:t>Garavan</w:t>
      </w:r>
      <w:proofErr w:type="spellEnd"/>
      <w:r w:rsidR="00AE00C2" w:rsidRPr="00AE00C2">
        <w:t xml:space="preserve"> et al., 2021)</w:t>
      </w:r>
      <w:r>
        <w:t>.</w:t>
      </w:r>
    </w:p>
    <w:p w14:paraId="7113D15D" w14:textId="056FB21D" w:rsidR="00AE0F32" w:rsidRPr="003123FD" w:rsidRDefault="00AE0F32" w:rsidP="003123FD">
      <w:r w:rsidRPr="003123FD">
        <w:t xml:space="preserve">In multinational corporations, structured training systems play a critical role especially in maintaining global competitiveness. </w:t>
      </w:r>
      <w:r w:rsidR="003123FD" w:rsidRPr="003123FD">
        <w:t>Firms in the UK FMCG have developed sophisticated learning and development structures that target an increase in the capacity and leadership of employees (Autere and Sandnes, 2023). The study of human resource practise in the UK FMCG firms indicates that organisations put emphasis on the constant training of their employees by introducing a broad spectrum of development programmes such as leadership development, job rotation and internet-based learning (Omoruyi et al., 2025)</w:t>
      </w:r>
      <w:r w:rsidRPr="003123FD">
        <w:t xml:space="preserve">. These are the efforts to enhance the professional competencies of employees and help them promote organisational performance and sustainability of talents. </w:t>
      </w:r>
    </w:p>
    <w:p w14:paraId="5EB662F6" w14:textId="73CEA4AB" w:rsidR="002240F0" w:rsidRPr="002240F0" w:rsidRDefault="00AE0F32" w:rsidP="00AE0F32">
      <w:r>
        <w:t xml:space="preserve">Although there is abundant literature that indicates the connexions between training and development and human capital development, limitations and gaps in the research are noted in some studies. </w:t>
      </w:r>
      <w:r w:rsidR="00DA19CC" w:rsidRPr="00DA19CC">
        <w:t>Most of the empirical research focuses on the quantitative correlations between training investment and organisational performance (</w:t>
      </w:r>
      <w:proofErr w:type="spellStart"/>
      <w:r w:rsidR="00DA19CC" w:rsidRPr="00DA19CC">
        <w:t>Garavan</w:t>
      </w:r>
      <w:proofErr w:type="spellEnd"/>
      <w:r w:rsidR="00DA19CC" w:rsidRPr="00DA19CC">
        <w:t xml:space="preserve"> et al., 2019) rather than the studies that explore the role of training programmes in the formation of human capital in particular multinational companies are not prevalent (Xie et al., 2022)</w:t>
      </w:r>
      <w:r>
        <w:t xml:space="preserve">. Moreover, most of the current studies tend to focus on overall human resource practises without considering the functioning of training strategies in organisational settings. </w:t>
      </w:r>
      <w:r w:rsidR="003123FD" w:rsidRPr="003123FD">
        <w:t xml:space="preserve">This makes it necessary to conduct further studies to appreciate the role that training and development initiatives play in the development of human capital in global companies such as those that operate in the UK FMCG industry. With an effort to seal this gap, the research will focus on establishing the significance of training and development </w:t>
      </w:r>
      <w:r w:rsidR="003123FD" w:rsidRPr="003123FD">
        <w:lastRenderedPageBreak/>
        <w:t>in the development of human capital among UK FMCG firms by conducting qualitative study of secondary data sources</w:t>
      </w:r>
      <w:r w:rsidR="002240F0" w:rsidRPr="002240F0">
        <w:t>.</w:t>
      </w:r>
    </w:p>
    <w:p w14:paraId="01C68E4E" w14:textId="702A1527" w:rsidR="002240F0" w:rsidRPr="002240F0" w:rsidRDefault="002240F0" w:rsidP="00EF3DE7">
      <w:pPr>
        <w:pStyle w:val="Heading1"/>
      </w:pPr>
      <w:bookmarkStart w:id="5" w:name="_Toc223930528"/>
      <w:r w:rsidRPr="002240F0">
        <w:t>Theoretical Framework</w:t>
      </w:r>
      <w:bookmarkEnd w:id="5"/>
      <w:r w:rsidRPr="002240F0">
        <w:t xml:space="preserve"> </w:t>
      </w:r>
    </w:p>
    <w:p w14:paraId="34DE0C4A" w14:textId="77777777" w:rsidR="00AE0F32" w:rsidRDefault="00AE0F32" w:rsidP="00AE0F32">
      <w:r>
        <w:t>This study has its theoretical background, rooted mainly in the Human Capital Theory (Becker, 1993) and the Resource-Based View (RBV) (Barney, 1991) of the firm. Human Capital Theory proposes that organisations can improve the productivity of employees and organisational performance through investing in education, training, and skill development. This theory further posits that knowledge and skills of employees are critical organisational resources that are important to both economic and organisational outcomes (Becker, 1993). Training programmes thus serve as strategic investments that contribute to the capabilities of the work force and organisational effectiveness.</w:t>
      </w:r>
    </w:p>
    <w:p w14:paraId="43ECC0E9" w14:textId="26E4EBCA" w:rsidR="002240F0" w:rsidRPr="002240F0" w:rsidRDefault="00AE0F32" w:rsidP="00AE0F32">
      <w:r>
        <w:t xml:space="preserve">The Resource-Based View also holds this view by saying that sustainable competitive advantage is brought about by the existence of valuable, rare, inimitable, and non-substitutable organisational resources (Barney, 1991). One of the most important strategic resources of organisations is human capital (especially the skills and knowledge possessed by employees </w:t>
      </w:r>
      <w:proofErr w:type="gramStart"/>
      <w:r>
        <w:t>as a result of</w:t>
      </w:r>
      <w:proofErr w:type="gramEnd"/>
      <w:r>
        <w:t xml:space="preserve"> training). By investing in formal employee development programmes, companies reinforce internal capabilities that competitors would have a difficult time emulating (</w:t>
      </w:r>
      <w:proofErr w:type="spellStart"/>
      <w:r>
        <w:t>Mikalef</w:t>
      </w:r>
      <w:proofErr w:type="spellEnd"/>
      <w:r>
        <w:t xml:space="preserve"> et al., 2019).</w:t>
      </w:r>
      <w:r w:rsidR="00EF3DE7">
        <w:t xml:space="preserve"> </w:t>
      </w:r>
      <w:r w:rsidR="00AE00C2" w:rsidRPr="00AE00C2">
        <w:t>The study is built on these theoretical perspectives in proposing a conceptual framework, in which training and development programme enhance the skills and competencies of the employees (human capital) that subsequently boosts the organisational performance and competitive edge</w:t>
      </w:r>
      <w:r w:rsidR="002240F0" w:rsidRPr="002240F0">
        <w:t>.</w:t>
      </w:r>
    </w:p>
    <w:p w14:paraId="602FBA0A" w14:textId="2E131586" w:rsidR="00C3783C" w:rsidRPr="00C3783C" w:rsidRDefault="00C3783C" w:rsidP="00EF3DE7">
      <w:pPr>
        <w:pStyle w:val="Heading1"/>
      </w:pPr>
      <w:bookmarkStart w:id="6" w:name="_Toc223930529"/>
      <w:r w:rsidRPr="00C3783C">
        <w:t>Methodology</w:t>
      </w:r>
      <w:bookmarkEnd w:id="6"/>
      <w:r w:rsidRPr="00C3783C">
        <w:t xml:space="preserve"> </w:t>
      </w:r>
    </w:p>
    <w:p w14:paraId="1CABE0B6" w14:textId="2BD9691C" w:rsidR="00C3783C" w:rsidRPr="00C3783C" w:rsidRDefault="00C3783C" w:rsidP="00EF3DE7">
      <w:pPr>
        <w:pStyle w:val="Heading2"/>
      </w:pPr>
      <w:bookmarkStart w:id="7" w:name="_Toc223930530"/>
      <w:r w:rsidRPr="00C3783C">
        <w:t>Research Philosophy</w:t>
      </w:r>
      <w:bookmarkEnd w:id="7"/>
    </w:p>
    <w:p w14:paraId="08D86DAD" w14:textId="6F7FDDB9" w:rsidR="00C3783C" w:rsidRPr="00C3783C" w:rsidRDefault="00CB7790" w:rsidP="00C3783C">
      <w:r w:rsidRPr="00CB7790">
        <w:t xml:space="preserve">In this study, the philosophy applied is the interpretivism philosophy of research. Interpretivism pays attention to understanding the phenomena in society through interpreting meanings, experiences, and views within a certain framework (Junjie and </w:t>
      </w:r>
      <w:proofErr w:type="spellStart"/>
      <w:r w:rsidRPr="00CB7790">
        <w:t>Yingxin</w:t>
      </w:r>
      <w:proofErr w:type="spellEnd"/>
      <w:r w:rsidRPr="00CB7790">
        <w:t xml:space="preserve">, 2022). The interpretivism </w:t>
      </w:r>
      <w:r w:rsidRPr="00CB7790">
        <w:lastRenderedPageBreak/>
        <w:t>in this study can facilitate the study to investigate the influences of training and development practises on the human capital development in organisations</w:t>
      </w:r>
      <w:r w:rsidR="00AE0F32" w:rsidRPr="00AE0F32">
        <w:t xml:space="preserve">. Instead of measuring things numerically, the study views insights based on the literature, reports and organisational records to formulate a more in-depth perception of the functionality of the employee development practises in </w:t>
      </w:r>
      <w:r w:rsidR="00025100" w:rsidRPr="00025100">
        <w:t xml:space="preserve">UK FMCG companies </w:t>
      </w:r>
      <w:r w:rsidR="00AE0F32" w:rsidRPr="00AE0F32">
        <w:t>(Lim and Kumar, 2023)</w:t>
      </w:r>
      <w:r w:rsidR="00C3783C" w:rsidRPr="00C3783C">
        <w:t>.</w:t>
      </w:r>
    </w:p>
    <w:p w14:paraId="71F44B3B" w14:textId="4BCA52DB" w:rsidR="00C3783C" w:rsidRPr="00C3783C" w:rsidRDefault="00C3783C" w:rsidP="00EF3DE7">
      <w:pPr>
        <w:pStyle w:val="Heading2"/>
      </w:pPr>
      <w:bookmarkStart w:id="8" w:name="_Toc223930531"/>
      <w:r w:rsidRPr="00C3783C">
        <w:t>Research Approach</w:t>
      </w:r>
      <w:bookmarkEnd w:id="8"/>
    </w:p>
    <w:p w14:paraId="43F6F7EA" w14:textId="138F58D4" w:rsidR="00C3783C" w:rsidRPr="00C3783C" w:rsidRDefault="00AE0F32" w:rsidP="00C3783C">
      <w:r w:rsidRPr="00AE0F32">
        <w:t>The study adheres to an inductive methodology. Inductive research is the process of forming ideas and conclusions based on evidence and observations that already exists instead of trying to prove the hypotheses set in advance (Kumar, 2024). As the proposed study endeavours to examine how training and development practises can contribute to human capital, the inductive approach will be suitable since it enables themes and insights to surface out of the analysis of secondary sources of data like academic articles and company reports (Dufour and Richard, 2019)</w:t>
      </w:r>
      <w:r w:rsidR="00C3783C" w:rsidRPr="00C3783C">
        <w:t>.</w:t>
      </w:r>
    </w:p>
    <w:p w14:paraId="7491B1FB" w14:textId="514E817C" w:rsidR="00C3783C" w:rsidRPr="00C3783C" w:rsidRDefault="00C3783C" w:rsidP="00EF3DE7">
      <w:pPr>
        <w:pStyle w:val="Heading2"/>
      </w:pPr>
      <w:bookmarkStart w:id="9" w:name="_Toc223930532"/>
      <w:r w:rsidRPr="00C3783C">
        <w:t>Research Design</w:t>
      </w:r>
      <w:bookmarkEnd w:id="9"/>
    </w:p>
    <w:p w14:paraId="1465F28E" w14:textId="50F43C0B" w:rsidR="00C3783C" w:rsidRPr="00C3783C" w:rsidRDefault="00AE0F32" w:rsidP="00C3783C">
      <w:r w:rsidRPr="00AE0F32">
        <w:t xml:space="preserve">This study uses a qualitative research design. Qualitative research is dedicated to researching in depth meanings, concepts, and organisational practises. This design is especially suitable to study such complex organisational processes as employee training and development (Kelly and Cordeiro, 2020). The research will seek to give a holistic picture of the role of training programmes in developing human capital and organisational capability by reading and collecting organisational data </w:t>
      </w:r>
      <w:r w:rsidR="00AE00C2" w:rsidRPr="00AE0F32">
        <w:t>about training</w:t>
      </w:r>
      <w:r w:rsidRPr="00AE0F32">
        <w:t xml:space="preserve"> and other studies available on </w:t>
      </w:r>
      <w:r w:rsidR="00025100" w:rsidRPr="00025100">
        <w:t>UK FMCG companies</w:t>
      </w:r>
      <w:r w:rsidR="00C3783C" w:rsidRPr="00C3783C">
        <w:t>.</w:t>
      </w:r>
    </w:p>
    <w:p w14:paraId="2616FB8B" w14:textId="20398CA1" w:rsidR="00C3783C" w:rsidRPr="00C3783C" w:rsidRDefault="00C3783C" w:rsidP="00EF3DE7">
      <w:pPr>
        <w:pStyle w:val="Heading2"/>
      </w:pPr>
      <w:bookmarkStart w:id="10" w:name="_Toc223930533"/>
      <w:r w:rsidRPr="00C3783C">
        <w:t>Sampling</w:t>
      </w:r>
      <w:bookmarkEnd w:id="10"/>
    </w:p>
    <w:p w14:paraId="5ABCC1AF" w14:textId="4DA9DBBA" w:rsidR="00C3783C" w:rsidRPr="00C3783C" w:rsidRDefault="00AE00C2" w:rsidP="00C3783C">
      <w:r w:rsidRPr="00AE00C2">
        <w:t>Since the research is founded on secondary data, the population will consist of the available academic literature, industry reports, organisational documents on training and development and human capital management</w:t>
      </w:r>
      <w:r w:rsidR="00AE0F32" w:rsidRPr="00AE0F32">
        <w:t xml:space="preserve">. Purposive sampling strategy is used to identify sources that are relevant and directly cover the research topic (Campbell et al., 2020). The research emphasises peer-reviewed journal articles published in 2019-25 as well as reputable organisational reports and industry analyses of the training and development practise of </w:t>
      </w:r>
      <w:r w:rsidR="00025100" w:rsidRPr="00025100">
        <w:t>UK FMCG companies</w:t>
      </w:r>
      <w:r w:rsidR="00C3783C" w:rsidRPr="00C3783C">
        <w:t>.</w:t>
      </w:r>
    </w:p>
    <w:p w14:paraId="165F4DA3" w14:textId="066D7847" w:rsidR="00C3783C" w:rsidRPr="00C3783C" w:rsidRDefault="00C3783C" w:rsidP="00EF3DE7">
      <w:pPr>
        <w:pStyle w:val="Heading2"/>
      </w:pPr>
      <w:bookmarkStart w:id="11" w:name="_Toc223930534"/>
      <w:r w:rsidRPr="00C3783C">
        <w:lastRenderedPageBreak/>
        <w:t>Data Collection</w:t>
      </w:r>
      <w:bookmarkEnd w:id="11"/>
    </w:p>
    <w:p w14:paraId="613231BE" w14:textId="08F2B60A" w:rsidR="00C3783C" w:rsidRPr="00C3783C" w:rsidRDefault="00AE0F32" w:rsidP="00C3783C">
      <w:r w:rsidRPr="00AE0F32">
        <w:t xml:space="preserve">The sources of data used in this study will be secondary data. These are academic journal articles, books, industry reports, and publicly accessible reports of </w:t>
      </w:r>
      <w:r w:rsidR="00025100" w:rsidRPr="00025100">
        <w:t>UK FMCG companies</w:t>
      </w:r>
      <w:r w:rsidRPr="00AE0F32">
        <w:t>. The use of secondary data is suitable in that the study will be able to conduct an analysis of existing knowledge and organisational practises without having to gain direct access to the participants (Pejić Bach et al., 2019). Relevant literature will be identified using academic databases including Google Scholar, ScienceDirect and Emerald Insight</w:t>
      </w:r>
      <w:r w:rsidR="00C3783C" w:rsidRPr="00C3783C">
        <w:t>.</w:t>
      </w:r>
    </w:p>
    <w:p w14:paraId="5DAB2375" w14:textId="43EA167C" w:rsidR="00C3783C" w:rsidRPr="00C3783C" w:rsidRDefault="00C3783C" w:rsidP="00EF3DE7">
      <w:pPr>
        <w:pStyle w:val="Heading2"/>
      </w:pPr>
      <w:bookmarkStart w:id="12" w:name="_Toc223930535"/>
      <w:r w:rsidRPr="00C3783C">
        <w:t>Data Analysis</w:t>
      </w:r>
      <w:bookmarkEnd w:id="12"/>
    </w:p>
    <w:p w14:paraId="097C2CC1" w14:textId="11FD787C" w:rsidR="00C3783C" w:rsidRPr="00C3783C" w:rsidRDefault="00DA19CC" w:rsidP="00C3783C">
      <w:r w:rsidRPr="00DA19CC">
        <w:t>The analysis will be done through thematic analysis of the data collected. The thematic analysis is the process of identifying, analysing and interpreting the trends or themes of some qualitative data (Braun and Clarke, 2021)</w:t>
      </w:r>
      <w:r w:rsidR="00AE0F32" w:rsidRPr="00AE0F32">
        <w:t>. This research will identify and analyse themes associated with training strategies, employee skill development, leadership development programmes and human capital outcomes. This approach allows the study to compile the results of various sources and form a systematic picture of the role of training and development in the improvement of human capital</w:t>
      </w:r>
      <w:r w:rsidR="00C3783C" w:rsidRPr="00C3783C">
        <w:t>.</w:t>
      </w:r>
    </w:p>
    <w:p w14:paraId="7BCD9524" w14:textId="3EDD1E8E" w:rsidR="00C3783C" w:rsidRPr="00C3783C" w:rsidRDefault="00C3783C" w:rsidP="00EF3DE7">
      <w:pPr>
        <w:pStyle w:val="Heading2"/>
      </w:pPr>
      <w:bookmarkStart w:id="13" w:name="_Toc223930536"/>
      <w:r w:rsidRPr="00C3783C">
        <w:t>Ethical Considerations</w:t>
      </w:r>
      <w:bookmarkEnd w:id="13"/>
    </w:p>
    <w:p w14:paraId="7E343997" w14:textId="4ADDB506" w:rsidR="00AE0F32" w:rsidRDefault="00AE0F32" w:rsidP="00AE0F32">
      <w:r w:rsidRPr="00AE0F32">
        <w:t>Ethics play a vital part in trying to make the research credible and ethical. Ethical risks are not as high since this research employs secondary data. Nevertheless, to prevent plagiarism, all sources utilised in the research will be referenced and cited according to Harvard referencing style. Only reliable academic and organisational sources will be employed to assure the reliability and validity of the results. The study will also guarantee thoroughness in the reporting of data and interpretations to uphold academic integrity</w:t>
      </w:r>
      <w:r w:rsidR="00C3783C" w:rsidRPr="00C3783C">
        <w:t>.</w:t>
      </w:r>
    </w:p>
    <w:p w14:paraId="3FB65F83" w14:textId="349256F5" w:rsidR="00AE0F32" w:rsidRPr="00AE0F32" w:rsidRDefault="00AE0F32" w:rsidP="00EF3DE7">
      <w:pPr>
        <w:pStyle w:val="Heading1"/>
      </w:pPr>
      <w:bookmarkStart w:id="14" w:name="_Toc223930537"/>
      <w:r w:rsidRPr="00AE0F32">
        <w:t>Expected Contribution</w:t>
      </w:r>
      <w:bookmarkEnd w:id="14"/>
      <w:r w:rsidRPr="00AE0F32">
        <w:t xml:space="preserve"> </w:t>
      </w:r>
    </w:p>
    <w:p w14:paraId="523222A2" w14:textId="21F14A12" w:rsidR="00AE0F32" w:rsidRPr="00AE0F32" w:rsidRDefault="00EF3DE7" w:rsidP="00AE0F32">
      <w:r w:rsidRPr="00EF3DE7">
        <w:t xml:space="preserve">The research helps fill gaps in the current literature on human capital development by investigating the relationship between training and development practises and employee capability as well as their roles in organisational performance. It builds upon Human Capital </w:t>
      </w:r>
      <w:r w:rsidRPr="00EF3DE7">
        <w:lastRenderedPageBreak/>
        <w:t>Theory by examining how organisational learning practises can help reinforce workforce competencies in multinational organisations</w:t>
      </w:r>
      <w:r w:rsidR="00AE0F32" w:rsidRPr="00AE0F32">
        <w:t>.</w:t>
      </w:r>
    </w:p>
    <w:p w14:paraId="1A7FF7B2" w14:textId="763C64D4" w:rsidR="00AE0F32" w:rsidRPr="00AE0F32" w:rsidRDefault="00EF3DE7" w:rsidP="00AE0F32">
      <w:r w:rsidRPr="00EF3DE7">
        <w:t xml:space="preserve">The results can be used by managers to realise the value of well-organised training programmes in improving the skills, productivity and commitment of employees in the organisations </w:t>
      </w:r>
      <w:r w:rsidR="00025100" w:rsidRPr="00025100">
        <w:t>within the UK FMCG sector</w:t>
      </w:r>
      <w:r w:rsidR="00AE0F32" w:rsidRPr="00AE0F32">
        <w:t>.</w:t>
      </w:r>
      <w:r w:rsidR="00B914A2">
        <w:t xml:space="preserve"> </w:t>
      </w:r>
      <w:r w:rsidRPr="00EF3DE7">
        <w:t>The research can be used to enlighten organisations on how to create effective employee development strategies which would facilitate sustainable employee development process</w:t>
      </w:r>
      <w:r w:rsidR="00AE0F32" w:rsidRPr="00AE0F32">
        <w:t>.</w:t>
      </w:r>
    </w:p>
    <w:p w14:paraId="6470A359" w14:textId="634F55FB" w:rsidR="00AE0F32" w:rsidRPr="00AE0F32" w:rsidRDefault="00AE0F32" w:rsidP="00EF3DE7">
      <w:pPr>
        <w:pStyle w:val="Heading1"/>
      </w:pPr>
      <w:bookmarkStart w:id="15" w:name="_Toc223930538"/>
      <w:r w:rsidRPr="00AE0F32">
        <w:t>Limitations</w:t>
      </w:r>
      <w:bookmarkEnd w:id="15"/>
      <w:r w:rsidRPr="00AE0F32">
        <w:t xml:space="preserve"> </w:t>
      </w:r>
    </w:p>
    <w:p w14:paraId="5037770E" w14:textId="2A1CED59" w:rsidR="00AE0F32" w:rsidRPr="00025100" w:rsidRDefault="00EF3DE7" w:rsidP="00AE0F32">
      <w:r w:rsidRPr="00025100">
        <w:t xml:space="preserve">The research is limited in a few ways. To begin with, the research is based on secondary qualitative data, which can restrict access to in-depth organisational information relative to primary research. Second, the results can be affected by the accessibility and interpretation of available literature and organisational reports. Also, the research targets </w:t>
      </w:r>
      <w:r w:rsidR="00025100" w:rsidRPr="00025100">
        <w:t>UK FMCG companies</w:t>
      </w:r>
      <w:r w:rsidRPr="00025100">
        <w:t>, which could restrict the applicability of results to other industries or organisations. Lastly, there is a possibility of potential bias in how training practises are interpreted due to secondary data capturing managerial views</w:t>
      </w:r>
      <w:r w:rsidR="00AE0F32" w:rsidRPr="00025100">
        <w:t>.</w:t>
      </w:r>
    </w:p>
    <w:p w14:paraId="60A3BB3D" w14:textId="77C840C4" w:rsidR="00AE0F32" w:rsidRPr="00AE0F32" w:rsidRDefault="00AE0F32" w:rsidP="00EF3DE7">
      <w:pPr>
        <w:pStyle w:val="Heading1"/>
      </w:pPr>
      <w:bookmarkStart w:id="16" w:name="_Toc223930539"/>
      <w:r w:rsidRPr="00AE0F32">
        <w:lastRenderedPageBreak/>
        <w:t>Proposed Timeframe (Gantt Chart)</w:t>
      </w:r>
      <w:bookmarkEnd w:id="16"/>
    </w:p>
    <w:p w14:paraId="2FBC9C1C" w14:textId="3399B8AA" w:rsidR="002240F0" w:rsidRDefault="00443AF0" w:rsidP="002240F0">
      <w:r w:rsidRPr="00443AF0">
        <w:rPr>
          <w:noProof/>
        </w:rPr>
        <w:drawing>
          <wp:inline distT="0" distB="0" distL="0" distR="0" wp14:anchorId="2B4E11F9" wp14:editId="0D65B5B1">
            <wp:extent cx="5943600" cy="4841240"/>
            <wp:effectExtent l="0" t="0" r="0" b="0"/>
            <wp:docPr id="1352985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985837" name=""/>
                    <pic:cNvPicPr/>
                  </pic:nvPicPr>
                  <pic:blipFill>
                    <a:blip r:embed="rId8"/>
                    <a:stretch>
                      <a:fillRect/>
                    </a:stretch>
                  </pic:blipFill>
                  <pic:spPr>
                    <a:xfrm>
                      <a:off x="0" y="0"/>
                      <a:ext cx="5943600" cy="4841240"/>
                    </a:xfrm>
                    <a:prstGeom prst="rect">
                      <a:avLst/>
                    </a:prstGeom>
                  </pic:spPr>
                </pic:pic>
              </a:graphicData>
            </a:graphic>
          </wp:inline>
        </w:drawing>
      </w:r>
    </w:p>
    <w:p w14:paraId="1AC7B03E" w14:textId="77777777" w:rsidR="00EF3DE7" w:rsidRDefault="00EF3DE7" w:rsidP="002240F0"/>
    <w:p w14:paraId="7A15608E" w14:textId="77777777" w:rsidR="00EF3DE7" w:rsidRDefault="00EF3DE7" w:rsidP="002240F0"/>
    <w:p w14:paraId="5049FCB2" w14:textId="77777777" w:rsidR="00EF3DE7" w:rsidRDefault="00EF3DE7" w:rsidP="002240F0"/>
    <w:p w14:paraId="074B64F5" w14:textId="77777777" w:rsidR="00EF3DE7" w:rsidRDefault="00EF3DE7" w:rsidP="002240F0"/>
    <w:p w14:paraId="4F9AF474" w14:textId="77777777" w:rsidR="00EF3DE7" w:rsidRDefault="00EF3DE7" w:rsidP="002240F0"/>
    <w:p w14:paraId="0EE32487" w14:textId="77777777" w:rsidR="00EF3DE7" w:rsidRDefault="00EF3DE7" w:rsidP="002240F0"/>
    <w:p w14:paraId="19EB9C3F" w14:textId="3BD5486B" w:rsidR="00EF3DE7" w:rsidRDefault="00EF3DE7" w:rsidP="00EF3DE7">
      <w:pPr>
        <w:pStyle w:val="Heading1"/>
      </w:pPr>
      <w:bookmarkStart w:id="17" w:name="_Toc223930540"/>
      <w:r>
        <w:lastRenderedPageBreak/>
        <w:t>References</w:t>
      </w:r>
      <w:bookmarkEnd w:id="17"/>
    </w:p>
    <w:p w14:paraId="37495457" w14:textId="77777777" w:rsidR="00025100" w:rsidRPr="00EF3DE7" w:rsidRDefault="00025100" w:rsidP="00EF3DE7">
      <w:r w:rsidRPr="00EF3DE7">
        <w:rPr>
          <w:lang w:val="sv-SE"/>
        </w:rPr>
        <w:t xml:space="preserve">Akbar, A., Dr. Sajjad Ahmad, Ali, M., Muhammad, D., Ali, I. and Muhammad (2024). </w:t>
      </w:r>
      <w:r w:rsidRPr="00EF3DE7">
        <w:rPr>
          <w:i/>
          <w:iCs/>
        </w:rPr>
        <w:t>Employee Development and Training: How HRM Helps in Staying Competitive in the Changing Market Condition</w:t>
      </w:r>
      <w:r w:rsidRPr="00EF3DE7">
        <w:t>. [online] Al-</w:t>
      </w:r>
      <w:proofErr w:type="spellStart"/>
      <w:r w:rsidRPr="00EF3DE7">
        <w:t>Qanṭara</w:t>
      </w:r>
      <w:proofErr w:type="spellEnd"/>
      <w:r w:rsidRPr="00EF3DE7">
        <w:t>. Available at: https://alqantarajournal.com/index.php/Journal/article/view/579.</w:t>
      </w:r>
    </w:p>
    <w:p w14:paraId="13356101" w14:textId="77777777" w:rsidR="00025100" w:rsidRPr="00EF3DE7" w:rsidRDefault="00025100" w:rsidP="00EF3DE7">
      <w:r w:rsidRPr="00EF3DE7">
        <w:t>Al-</w:t>
      </w:r>
      <w:proofErr w:type="spellStart"/>
      <w:r w:rsidRPr="00EF3DE7">
        <w:t>Refaei</w:t>
      </w:r>
      <w:proofErr w:type="spellEnd"/>
      <w:r w:rsidRPr="00EF3DE7">
        <w:t xml:space="preserve">, A.A.-A. ., Ali, Ateeq, A. and </w:t>
      </w:r>
      <w:proofErr w:type="spellStart"/>
      <w:r w:rsidRPr="00EF3DE7">
        <w:t>Alzoraiki</w:t>
      </w:r>
      <w:proofErr w:type="spellEnd"/>
      <w:r w:rsidRPr="00EF3DE7">
        <w:t xml:space="preserve">, M. (2023). An Integrated Mediating and Moderating Model to Improve Service Quality through Job Involvement, Job Satisfaction, and Organizational Commitment. </w:t>
      </w:r>
      <w:r w:rsidRPr="00EF3DE7">
        <w:rPr>
          <w:i/>
          <w:iCs/>
        </w:rPr>
        <w:t>Sustainability</w:t>
      </w:r>
      <w:r w:rsidRPr="00EF3DE7">
        <w:t xml:space="preserve">, 15(10), pp.7978–7978. </w:t>
      </w:r>
      <w:proofErr w:type="spellStart"/>
      <w:r w:rsidRPr="00EF3DE7">
        <w:t>doi:https</w:t>
      </w:r>
      <w:proofErr w:type="spellEnd"/>
      <w:r w:rsidRPr="00EF3DE7">
        <w:t>://doi.org/10.3390/su15107978.</w:t>
      </w:r>
    </w:p>
    <w:p w14:paraId="01D71D36" w14:textId="77777777" w:rsidR="00025100" w:rsidRPr="00EF3DE7" w:rsidRDefault="00025100" w:rsidP="00EF3DE7">
      <w:r w:rsidRPr="00EF3DE7">
        <w:t xml:space="preserve">Al-Tit, A.A., Al-Ayed, S., </w:t>
      </w:r>
      <w:proofErr w:type="spellStart"/>
      <w:r w:rsidRPr="00EF3DE7">
        <w:t>Alhammadi</w:t>
      </w:r>
      <w:proofErr w:type="spellEnd"/>
      <w:r w:rsidRPr="00EF3DE7">
        <w:t xml:space="preserve">, A., </w:t>
      </w:r>
      <w:proofErr w:type="spellStart"/>
      <w:r w:rsidRPr="00EF3DE7">
        <w:t>Hunitie</w:t>
      </w:r>
      <w:proofErr w:type="spellEnd"/>
      <w:r w:rsidRPr="00EF3DE7">
        <w:t xml:space="preserve">, M., </w:t>
      </w:r>
      <w:proofErr w:type="spellStart"/>
      <w:r w:rsidRPr="00EF3DE7">
        <w:t>Alsarayreh</w:t>
      </w:r>
      <w:proofErr w:type="spellEnd"/>
      <w:r w:rsidRPr="00EF3DE7">
        <w:t xml:space="preserve">, A. and </w:t>
      </w:r>
      <w:proofErr w:type="spellStart"/>
      <w:r w:rsidRPr="00EF3DE7">
        <w:t>Albassam</w:t>
      </w:r>
      <w:proofErr w:type="spellEnd"/>
      <w:r w:rsidRPr="00EF3DE7">
        <w:t xml:space="preserve">, W. (2022). The Impact of Employee Development Practices on Human Capital and Social Capital: The Mediating Contribution of Knowledge Management. </w:t>
      </w:r>
      <w:r w:rsidRPr="00EF3DE7">
        <w:rPr>
          <w:i/>
          <w:iCs/>
        </w:rPr>
        <w:t>Journal of Open Innovation: Technology, Market, and Complexity</w:t>
      </w:r>
      <w:r w:rsidRPr="00EF3DE7">
        <w:t>, 8(4), p.218.</w:t>
      </w:r>
    </w:p>
    <w:p w14:paraId="34885CC9" w14:textId="77777777" w:rsidR="00025100" w:rsidRPr="00EF3DE7" w:rsidRDefault="00025100" w:rsidP="00EF3DE7">
      <w:r w:rsidRPr="00EF3DE7">
        <w:t xml:space="preserve">Antonioli, D., </w:t>
      </w:r>
      <w:proofErr w:type="spellStart"/>
      <w:r w:rsidRPr="00EF3DE7">
        <w:t>Chioatto</w:t>
      </w:r>
      <w:proofErr w:type="spellEnd"/>
      <w:r w:rsidRPr="00EF3DE7">
        <w:t xml:space="preserve">, E., Guidetti, G., Leoncini, R. and Macaluso, M. (2026). </w:t>
      </w:r>
      <w:r w:rsidRPr="00EF3DE7">
        <w:rPr>
          <w:i/>
          <w:iCs/>
        </w:rPr>
        <w:t>Training and Innovation in Italian Manufacturing Firms</w:t>
      </w:r>
      <w:r w:rsidRPr="00EF3DE7">
        <w:t>. [online] arXiv.org. Available at: https://arxiv.org/abs/2603.05153 [Accessed 9 Mar. 2026].</w:t>
      </w:r>
    </w:p>
    <w:p w14:paraId="6E5C5F63" w14:textId="77777777" w:rsidR="00025100" w:rsidRPr="00EF3DE7" w:rsidRDefault="00025100" w:rsidP="00EF3DE7">
      <w:r w:rsidRPr="00EF3DE7">
        <w:t xml:space="preserve">Armanious, M. and Padgett, J.D. (2021). Agile learning strategies to compete in an uncertain business environment. </w:t>
      </w:r>
      <w:r w:rsidRPr="00EF3DE7">
        <w:rPr>
          <w:i/>
          <w:iCs/>
        </w:rPr>
        <w:t>Journal of Workplace Learning</w:t>
      </w:r>
      <w:r w:rsidRPr="00EF3DE7">
        <w:t xml:space="preserve">, ahead-of-print(ahead-of-print). </w:t>
      </w:r>
      <w:proofErr w:type="spellStart"/>
      <w:r w:rsidRPr="00EF3DE7">
        <w:t>doi:https</w:t>
      </w:r>
      <w:proofErr w:type="spellEnd"/>
      <w:r w:rsidRPr="00EF3DE7">
        <w:t>://doi.org/10.1108/jwl-11-2020-0181.</w:t>
      </w:r>
    </w:p>
    <w:p w14:paraId="68C45E09" w14:textId="77777777" w:rsidR="00025100" w:rsidRPr="00025100" w:rsidRDefault="00025100" w:rsidP="00025100">
      <w:r w:rsidRPr="00025100">
        <w:t xml:space="preserve">Autere, O. and Sandnes, J. (2023). </w:t>
      </w:r>
      <w:r w:rsidRPr="00025100">
        <w:rPr>
          <w:i/>
          <w:iCs/>
        </w:rPr>
        <w:t>Beyond Borders: The Ability of FMCG Companies Leveraging their Internal Capabilities Internationally</w:t>
      </w:r>
      <w:r w:rsidRPr="00025100">
        <w:t>. [online] Lub.lu.se. Available at: https://lup.lub.lu.se/student-papers/search/publication/9131341.</w:t>
      </w:r>
    </w:p>
    <w:p w14:paraId="50586FE3" w14:textId="77777777" w:rsidR="00025100" w:rsidRPr="00EF3DE7" w:rsidRDefault="00025100" w:rsidP="00EF3DE7">
      <w:r w:rsidRPr="00EF3DE7">
        <w:t xml:space="preserve">Barney, J. (1991). Firm Resources and Sustained Competitive Advantage. </w:t>
      </w:r>
      <w:r w:rsidRPr="00EF3DE7">
        <w:rPr>
          <w:i/>
          <w:iCs/>
        </w:rPr>
        <w:t>Journal of Management</w:t>
      </w:r>
      <w:r w:rsidRPr="00EF3DE7">
        <w:t xml:space="preserve">, 17(1), pp.99–120. </w:t>
      </w:r>
      <w:proofErr w:type="spellStart"/>
      <w:r w:rsidRPr="00EF3DE7">
        <w:t>doi:https</w:t>
      </w:r>
      <w:proofErr w:type="spellEnd"/>
      <w:r w:rsidRPr="00EF3DE7">
        <w:t>://doi.org/10.1177/014920639101700108.</w:t>
      </w:r>
    </w:p>
    <w:p w14:paraId="6BC93187" w14:textId="77777777" w:rsidR="00025100" w:rsidRPr="00EF3DE7" w:rsidRDefault="00025100" w:rsidP="00EF3DE7">
      <w:r w:rsidRPr="00EF3DE7">
        <w:t xml:space="preserve">Becker, G.S. (1993). </w:t>
      </w:r>
      <w:r w:rsidRPr="00EF3DE7">
        <w:rPr>
          <w:i/>
          <w:iCs/>
        </w:rPr>
        <w:t>Human Capital: A Theoretical and Empirical Analysis with Special Reference to Education, Third Edition</w:t>
      </w:r>
      <w:r w:rsidRPr="00EF3DE7">
        <w:t>. [online] www.nber.org. Available at: https://www.nber.org/books-</w:t>
      </w:r>
      <w:r w:rsidRPr="00EF3DE7">
        <w:lastRenderedPageBreak/>
        <w:t>and-chapters/human-capital-theoretical-and-empirical-analysis-special-reference-education-third-edition.</w:t>
      </w:r>
    </w:p>
    <w:p w14:paraId="207DEE9F" w14:textId="77777777" w:rsidR="00025100" w:rsidRPr="00EF3DE7" w:rsidRDefault="00025100" w:rsidP="00EF3DE7">
      <w:proofErr w:type="spellStart"/>
      <w:r w:rsidRPr="00EF3DE7">
        <w:t>Benkarim</w:t>
      </w:r>
      <w:proofErr w:type="spellEnd"/>
      <w:r w:rsidRPr="00EF3DE7">
        <w:t xml:space="preserve">, A. and Imbeau, D. (2021). Organizational Commitment and Lean Sustainability: Literature Review and Directions for Future Research. </w:t>
      </w:r>
      <w:r w:rsidRPr="00EF3DE7">
        <w:rPr>
          <w:i/>
          <w:iCs/>
        </w:rPr>
        <w:t>Sustainability</w:t>
      </w:r>
      <w:r w:rsidRPr="00EF3DE7">
        <w:t xml:space="preserve">, 13(6), p.3357. </w:t>
      </w:r>
      <w:proofErr w:type="spellStart"/>
      <w:r w:rsidRPr="00EF3DE7">
        <w:t>doi:https</w:t>
      </w:r>
      <w:proofErr w:type="spellEnd"/>
      <w:r w:rsidRPr="00EF3DE7">
        <w:t>://doi.org/10.3390/su13063357.</w:t>
      </w:r>
    </w:p>
    <w:p w14:paraId="1A3816DE" w14:textId="77777777" w:rsidR="00025100" w:rsidRPr="00EF3DE7" w:rsidRDefault="00025100" w:rsidP="00EF3DE7">
      <w:r w:rsidRPr="00EF3DE7">
        <w:t xml:space="preserve">Braun, V. and Clarke, V. (2021). Thematic Analysis : A Practical Guide. </w:t>
      </w:r>
      <w:r w:rsidRPr="00EF3DE7">
        <w:rPr>
          <w:i/>
          <w:iCs/>
        </w:rPr>
        <w:t>Thematic Analysis</w:t>
      </w:r>
      <w:r w:rsidRPr="00EF3DE7">
        <w:t>, [online] pp.1–100. Available at: https://www.torrossa.com/it/resources/an/5282292.</w:t>
      </w:r>
    </w:p>
    <w:p w14:paraId="74D1F29A" w14:textId="77777777" w:rsidR="00025100" w:rsidRPr="00EF3DE7" w:rsidRDefault="00025100" w:rsidP="00EF3DE7">
      <w:r w:rsidRPr="00EF3DE7">
        <w:t xml:space="preserve">Campbell, S., Greenwood, M., Prior, S., Shearer, T., </w:t>
      </w:r>
      <w:proofErr w:type="spellStart"/>
      <w:r w:rsidRPr="00EF3DE7">
        <w:t>Walkem</w:t>
      </w:r>
      <w:proofErr w:type="spellEnd"/>
      <w:r w:rsidRPr="00EF3DE7">
        <w:t xml:space="preserve">, K., Young, S., Bywaters, D. and Walker, K. (2020). Purposive Sampling: Complex or Simple? Research Case Examples. </w:t>
      </w:r>
      <w:r w:rsidRPr="00EF3DE7">
        <w:rPr>
          <w:i/>
          <w:iCs/>
        </w:rPr>
        <w:t>Journal of Research in Nursing</w:t>
      </w:r>
      <w:r w:rsidRPr="00EF3DE7">
        <w:t xml:space="preserve">, [online] 25(8), pp.652–661. </w:t>
      </w:r>
      <w:proofErr w:type="spellStart"/>
      <w:r w:rsidRPr="00EF3DE7">
        <w:t>doi:https</w:t>
      </w:r>
      <w:proofErr w:type="spellEnd"/>
      <w:r w:rsidRPr="00EF3DE7">
        <w:t>://doi.org/10.1177/1744987120927206.</w:t>
      </w:r>
    </w:p>
    <w:p w14:paraId="3554E160" w14:textId="77777777" w:rsidR="00025100" w:rsidRPr="00EF3DE7" w:rsidRDefault="00025100" w:rsidP="00EF3DE7">
      <w:r w:rsidRPr="00EF3DE7">
        <w:t xml:space="preserve">Dufour, I.F. and Richard, M.-C. (2019). Theorizing from secondary qualitative data: A comparison of two data analysis methods. </w:t>
      </w:r>
      <w:r w:rsidRPr="00EF3DE7">
        <w:rPr>
          <w:i/>
          <w:iCs/>
        </w:rPr>
        <w:t>Cogent Education</w:t>
      </w:r>
      <w:r w:rsidRPr="00EF3DE7">
        <w:t xml:space="preserve">, [online] 6(1). </w:t>
      </w:r>
      <w:proofErr w:type="spellStart"/>
      <w:r w:rsidRPr="00EF3DE7">
        <w:t>doi:https</w:t>
      </w:r>
      <w:proofErr w:type="spellEnd"/>
      <w:r w:rsidRPr="00EF3DE7">
        <w:t>://doi.org/10.1080/2331186x.2019.1690265.</w:t>
      </w:r>
    </w:p>
    <w:p w14:paraId="1456FB37" w14:textId="77777777" w:rsidR="00025100" w:rsidRPr="00EF3DE7" w:rsidRDefault="00025100" w:rsidP="00EF3DE7">
      <w:proofErr w:type="spellStart"/>
      <w:r w:rsidRPr="00EF3DE7">
        <w:t>Garavan</w:t>
      </w:r>
      <w:proofErr w:type="spellEnd"/>
      <w:r w:rsidRPr="00EF3DE7">
        <w:t xml:space="preserve">, T., McCarthy, A., Lai, Y., Murphy, K., Sheehan, M. and Carbery, R. (2021). Training and Organisational performance: a Meta‐analysis of temporal, institutional, and Organisational Context Moderators. </w:t>
      </w:r>
      <w:r w:rsidRPr="00EF3DE7">
        <w:rPr>
          <w:i/>
          <w:iCs/>
        </w:rPr>
        <w:t>Human Resource Management Journal</w:t>
      </w:r>
      <w:r w:rsidRPr="00EF3DE7">
        <w:t xml:space="preserve">, 31(1), pp.93–119. </w:t>
      </w:r>
      <w:proofErr w:type="spellStart"/>
      <w:r w:rsidRPr="00EF3DE7">
        <w:t>doi:https</w:t>
      </w:r>
      <w:proofErr w:type="spellEnd"/>
      <w:r w:rsidRPr="00EF3DE7">
        <w:t>://doi.org/10.1111/1748-8583.12284.</w:t>
      </w:r>
    </w:p>
    <w:p w14:paraId="67F03090" w14:textId="77777777" w:rsidR="00025100" w:rsidRPr="00EF3DE7" w:rsidRDefault="00025100" w:rsidP="00EF3DE7">
      <w:proofErr w:type="spellStart"/>
      <w:r w:rsidRPr="00EF3DE7">
        <w:t>Garavan</w:t>
      </w:r>
      <w:proofErr w:type="spellEnd"/>
      <w:r w:rsidRPr="00EF3DE7">
        <w:t xml:space="preserve">, T., McCarthy, A., Sheehan, M., Lai, Y., Saunders, M.N.K., Clarke, N., Carbery, R. and Shanahan, V. (2019). Measuring the organizational impact of training: The need for greater methodological rigor. </w:t>
      </w:r>
      <w:r w:rsidRPr="00EF3DE7">
        <w:rPr>
          <w:i/>
          <w:iCs/>
        </w:rPr>
        <w:t>Human Resource Development Quarterly</w:t>
      </w:r>
      <w:r w:rsidRPr="00EF3DE7">
        <w:t xml:space="preserve">, 30(3), pp.291–309. </w:t>
      </w:r>
      <w:proofErr w:type="spellStart"/>
      <w:r w:rsidRPr="00EF3DE7">
        <w:t>doi:https</w:t>
      </w:r>
      <w:proofErr w:type="spellEnd"/>
      <w:r w:rsidRPr="00EF3DE7">
        <w:t>://doi.org/10.1002/hrdq.21345.</w:t>
      </w:r>
    </w:p>
    <w:p w14:paraId="0483FE60" w14:textId="77777777" w:rsidR="00025100" w:rsidRPr="00025100" w:rsidRDefault="00025100" w:rsidP="00025100">
      <w:r w:rsidRPr="00025100">
        <w:t xml:space="preserve">George, </w:t>
      </w:r>
      <w:proofErr w:type="spellStart"/>
      <w:r w:rsidRPr="00025100">
        <w:t>Dr.A.Shaji</w:t>
      </w:r>
      <w:proofErr w:type="spellEnd"/>
      <w:r w:rsidRPr="00025100">
        <w:t xml:space="preserve">. and George, </w:t>
      </w:r>
      <w:proofErr w:type="spellStart"/>
      <w:r w:rsidRPr="00025100">
        <w:t>A.S.Hovan</w:t>
      </w:r>
      <w:proofErr w:type="spellEnd"/>
      <w:r w:rsidRPr="00025100">
        <w:t xml:space="preserve">. (2023). FMCG’s Digital Dilemma: The Consequences of Insufficient IT Expertise in the Fast-Moving Consumer Goods Industry. </w:t>
      </w:r>
      <w:proofErr w:type="spellStart"/>
      <w:r w:rsidRPr="00025100">
        <w:rPr>
          <w:i/>
          <w:iCs/>
        </w:rPr>
        <w:t>Zenodo</w:t>
      </w:r>
      <w:proofErr w:type="spellEnd"/>
      <w:r w:rsidRPr="00025100">
        <w:rPr>
          <w:i/>
          <w:iCs/>
        </w:rPr>
        <w:t xml:space="preserve"> (CERN European Organization for Nuclear Research)</w:t>
      </w:r>
      <w:r w:rsidRPr="00025100">
        <w:t xml:space="preserve">, [online] 1(3). </w:t>
      </w:r>
      <w:proofErr w:type="spellStart"/>
      <w:r w:rsidRPr="00025100">
        <w:t>doi:https</w:t>
      </w:r>
      <w:proofErr w:type="spellEnd"/>
      <w:r w:rsidRPr="00025100">
        <w:t>://doi.org/10.5281/zenodo.8066759.</w:t>
      </w:r>
    </w:p>
    <w:p w14:paraId="56C2583B" w14:textId="77777777" w:rsidR="00025100" w:rsidRPr="00EF3DE7" w:rsidRDefault="00025100" w:rsidP="00EF3DE7">
      <w:r w:rsidRPr="00EF3DE7">
        <w:t xml:space="preserve">Hoffman, R., Yeh, C. and </w:t>
      </w:r>
      <w:proofErr w:type="spellStart"/>
      <w:r w:rsidRPr="00EF3DE7">
        <w:t>Casnocha</w:t>
      </w:r>
      <w:proofErr w:type="spellEnd"/>
      <w:r w:rsidRPr="00EF3DE7">
        <w:t xml:space="preserve">, B. (2019). </w:t>
      </w:r>
      <w:r w:rsidRPr="00EF3DE7">
        <w:rPr>
          <w:i/>
          <w:iCs/>
        </w:rPr>
        <w:t xml:space="preserve">Educating the Next Generation of Leaders The Future of Leadership Development Learn from People, Not Classes Whom do you know, and what </w:t>
      </w:r>
      <w:r w:rsidRPr="00EF3DE7">
        <w:rPr>
          <w:i/>
          <w:iCs/>
        </w:rPr>
        <w:lastRenderedPageBreak/>
        <w:t>can they teach you? We’re Giving Ownership of Development to Individuals"</w:t>
      </w:r>
      <w:r w:rsidRPr="00EF3DE7">
        <w:t>. [online] Available at: http://sip-prod-files.s3.amazonaws.com/filestore/R1902B-PDF-ENG_5d02aa085c9e7c085811b6f0_1.PDF.</w:t>
      </w:r>
    </w:p>
    <w:p w14:paraId="78BFA17A" w14:textId="77777777" w:rsidR="00025100" w:rsidRPr="00EF3DE7" w:rsidRDefault="00025100" w:rsidP="00EF3DE7">
      <w:r w:rsidRPr="00EF3DE7">
        <w:t xml:space="preserve">Irfan, M., Khurshid, N., Khurshid, J. and Khokhar, A.M. (2023). Human resource development and organisational performance: Evidence from Pakistan. </w:t>
      </w:r>
      <w:r w:rsidRPr="00EF3DE7">
        <w:rPr>
          <w:i/>
          <w:iCs/>
        </w:rPr>
        <w:t>SA Journal of Human Resource Management</w:t>
      </w:r>
      <w:r w:rsidRPr="00EF3DE7">
        <w:t xml:space="preserve">, 21. </w:t>
      </w:r>
      <w:proofErr w:type="spellStart"/>
      <w:r w:rsidRPr="00EF3DE7">
        <w:t>doi:https</w:t>
      </w:r>
      <w:proofErr w:type="spellEnd"/>
      <w:r w:rsidRPr="00EF3DE7">
        <w:t>://doi.org/10.4102/sajhrm.v21i0.2020.</w:t>
      </w:r>
    </w:p>
    <w:p w14:paraId="6AA2C18D" w14:textId="77777777" w:rsidR="00025100" w:rsidRPr="00EF3DE7" w:rsidRDefault="00025100" w:rsidP="00EF3DE7">
      <w:r w:rsidRPr="00EF3DE7">
        <w:t xml:space="preserve">Junjie, M. and </w:t>
      </w:r>
      <w:proofErr w:type="spellStart"/>
      <w:r w:rsidRPr="00EF3DE7">
        <w:t>Yingxin</w:t>
      </w:r>
      <w:proofErr w:type="spellEnd"/>
      <w:r w:rsidRPr="00EF3DE7">
        <w:t xml:space="preserve">, M. (2022). </w:t>
      </w:r>
      <w:r w:rsidRPr="00EF3DE7">
        <w:rPr>
          <w:i/>
          <w:iCs/>
        </w:rPr>
        <w:t>The Discussions of Positivism and Interpretivism</w:t>
      </w:r>
      <w:r w:rsidRPr="00EF3DE7">
        <w:t xml:space="preserve">. [online] </w:t>
      </w:r>
      <w:r w:rsidRPr="00EF3DE7">
        <w:rPr>
          <w:i/>
          <w:iCs/>
        </w:rPr>
        <w:t>ERIC</w:t>
      </w:r>
      <w:r w:rsidRPr="00EF3DE7">
        <w:t>, Eric. Available at: https://eric.ed.gov/?id=ED619359.</w:t>
      </w:r>
    </w:p>
    <w:p w14:paraId="00E81E5C" w14:textId="77777777" w:rsidR="00025100" w:rsidRPr="00EF3DE7" w:rsidRDefault="00025100" w:rsidP="00EF3DE7">
      <w:r w:rsidRPr="00EF3DE7">
        <w:t xml:space="preserve">Kelly, L.M. and Cordeiro, M. (2020). Three Principles of Pragmatism for Research on Organizational Processes. </w:t>
      </w:r>
      <w:r w:rsidRPr="00EF3DE7">
        <w:rPr>
          <w:i/>
          <w:iCs/>
        </w:rPr>
        <w:t>Methodological Innovations</w:t>
      </w:r>
      <w:r w:rsidRPr="00EF3DE7">
        <w:t xml:space="preserve">, [online] 13(2), pp.1–10. </w:t>
      </w:r>
      <w:proofErr w:type="spellStart"/>
      <w:r w:rsidRPr="00EF3DE7">
        <w:t>doi:https</w:t>
      </w:r>
      <w:proofErr w:type="spellEnd"/>
      <w:r w:rsidRPr="00EF3DE7">
        <w:t>://doi.org/10.1177/2059799120937242.</w:t>
      </w:r>
    </w:p>
    <w:p w14:paraId="63E1649E" w14:textId="77777777" w:rsidR="00025100" w:rsidRPr="00EF3DE7" w:rsidRDefault="00025100" w:rsidP="00EF3DE7">
      <w:pPr>
        <w:rPr>
          <w:lang w:val="sv-SE"/>
        </w:rPr>
      </w:pPr>
      <w:proofErr w:type="spellStart"/>
      <w:r w:rsidRPr="00EF3DE7">
        <w:t>Keltu</w:t>
      </w:r>
      <w:proofErr w:type="spellEnd"/>
      <w:r w:rsidRPr="00EF3DE7">
        <w:t xml:space="preserve">, T.T. (2024). The Effect of Human Resource Development Practice on Employee Performance with the Mediating Role of Job Satisfaction among Mizan Tepi University’s Academic Staff in Southwestern Ethiopia. </w:t>
      </w:r>
      <w:r w:rsidRPr="00EF3DE7">
        <w:rPr>
          <w:i/>
          <w:iCs/>
          <w:lang w:val="sv-SE"/>
        </w:rPr>
        <w:t>Heliyon</w:t>
      </w:r>
      <w:r w:rsidRPr="00EF3DE7">
        <w:rPr>
          <w:lang w:val="sv-SE"/>
        </w:rPr>
        <w:t>, 10(8), pp.e29821–e29821. doi:https://doi.org/10.1016/j.heliyon.2024.e29821.</w:t>
      </w:r>
    </w:p>
    <w:p w14:paraId="58DE0041" w14:textId="77777777" w:rsidR="00025100" w:rsidRPr="00EF3DE7" w:rsidRDefault="00025100" w:rsidP="00EF3DE7">
      <w:r w:rsidRPr="00EF3DE7">
        <w:t xml:space="preserve">Kumar, S. (2024). </w:t>
      </w:r>
      <w:r w:rsidRPr="00EF3DE7">
        <w:rPr>
          <w:i/>
          <w:iCs/>
        </w:rPr>
        <w:t>Inductive and deductive approaches to qualitative research</w:t>
      </w:r>
      <w:r w:rsidRPr="00EF3DE7">
        <w:t>. [online] Available at: http://ijmer.s3.amazonaws.com/pdf/volume13/volume13-issue1(4)/9.pdf.</w:t>
      </w:r>
    </w:p>
    <w:p w14:paraId="57BC9068" w14:textId="77777777" w:rsidR="00025100" w:rsidRPr="00EF3DE7" w:rsidRDefault="00025100" w:rsidP="00EF3DE7">
      <w:r w:rsidRPr="00EF3DE7">
        <w:t xml:space="preserve">Lim, W.M. and Kumar, S. (2023). Guidelines for interpreting the results of bibliometrics analysis: A sensemaking approach. </w:t>
      </w:r>
      <w:r w:rsidRPr="00EF3DE7">
        <w:rPr>
          <w:i/>
          <w:iCs/>
        </w:rPr>
        <w:t>Global Business and Organizational Excellence</w:t>
      </w:r>
      <w:r w:rsidRPr="00EF3DE7">
        <w:t xml:space="preserve">. </w:t>
      </w:r>
      <w:proofErr w:type="spellStart"/>
      <w:r w:rsidRPr="00EF3DE7">
        <w:t>doi:https</w:t>
      </w:r>
      <w:proofErr w:type="spellEnd"/>
      <w:r w:rsidRPr="00EF3DE7">
        <w:t>://doi.org/10.1002/joe.22229.</w:t>
      </w:r>
    </w:p>
    <w:p w14:paraId="77FCDAF7" w14:textId="77777777" w:rsidR="00025100" w:rsidRPr="00EF3DE7" w:rsidRDefault="00025100" w:rsidP="00EF3DE7">
      <w:r w:rsidRPr="00EF3DE7">
        <w:rPr>
          <w:lang w:val="sv-SE"/>
        </w:rPr>
        <w:t xml:space="preserve">Mikalef, P., Boura, M., Lekakos, G. and Krogstie, J. (2019). </w:t>
      </w:r>
      <w:r w:rsidRPr="00EF3DE7">
        <w:t xml:space="preserve">Big Data Analytics Capabilities and Innovation: The Mediating Role of Dynamic Capabilities and Moderating Effect of the Environment. </w:t>
      </w:r>
      <w:r w:rsidRPr="00EF3DE7">
        <w:rPr>
          <w:i/>
          <w:iCs/>
        </w:rPr>
        <w:t>British Journal of Management</w:t>
      </w:r>
      <w:r w:rsidRPr="00EF3DE7">
        <w:t xml:space="preserve">, [online] 30(2), pp.272–298. </w:t>
      </w:r>
      <w:proofErr w:type="spellStart"/>
      <w:r w:rsidRPr="00EF3DE7">
        <w:t>doi:https</w:t>
      </w:r>
      <w:proofErr w:type="spellEnd"/>
      <w:r w:rsidRPr="00EF3DE7">
        <w:t>://doi.org/10.1111/1467-8551.12343.</w:t>
      </w:r>
    </w:p>
    <w:p w14:paraId="3A69393B" w14:textId="77777777" w:rsidR="00025100" w:rsidRPr="00EF3DE7" w:rsidRDefault="00025100" w:rsidP="00EF3DE7">
      <w:r w:rsidRPr="00EF3DE7">
        <w:t xml:space="preserve">Mohammed, N.A., Mohammed, D. and Gana, J. (2022). THE IMPACT OF TRAINING AND DEVELOPMENT ON EMPLOYEE PRODUCTIVITY IN THE 21ST CENTURY. </w:t>
      </w:r>
      <w:r w:rsidRPr="00EF3DE7">
        <w:rPr>
          <w:i/>
          <w:iCs/>
        </w:rPr>
        <w:t xml:space="preserve">African Journal of </w:t>
      </w:r>
      <w:r w:rsidRPr="00EF3DE7">
        <w:rPr>
          <w:i/>
          <w:iCs/>
        </w:rPr>
        <w:lastRenderedPageBreak/>
        <w:t>Management and Business Research</w:t>
      </w:r>
      <w:r w:rsidRPr="00EF3DE7">
        <w:t>, [online] 3(1), pp.41–58. Available at: https://publications.afropolitanjournals.com/index.php/ajmbr/article/view/104.</w:t>
      </w:r>
    </w:p>
    <w:p w14:paraId="71C55DE1" w14:textId="77777777" w:rsidR="00025100" w:rsidRPr="00EF3DE7" w:rsidRDefault="00025100" w:rsidP="00EF3DE7">
      <w:r w:rsidRPr="00EF3DE7">
        <w:t xml:space="preserve">Mustafa, B. and Lleshi, S. (2024). The Impact of Lifelong Learning and Investments in Employee Development on Employee Productivity and Performance. </w:t>
      </w:r>
      <w:r w:rsidRPr="00EF3DE7">
        <w:rPr>
          <w:i/>
          <w:iCs/>
        </w:rPr>
        <w:t>Multidisciplinary Reviews</w:t>
      </w:r>
      <w:r w:rsidRPr="00EF3DE7">
        <w:t xml:space="preserve">, 7(8). </w:t>
      </w:r>
      <w:proofErr w:type="spellStart"/>
      <w:r w:rsidRPr="00EF3DE7">
        <w:t>doi:https</w:t>
      </w:r>
      <w:proofErr w:type="spellEnd"/>
      <w:r w:rsidRPr="00EF3DE7">
        <w:t>://doi.org/10.31893/multirev.2024175.</w:t>
      </w:r>
    </w:p>
    <w:p w14:paraId="3BAF6B96" w14:textId="77777777" w:rsidR="00025100" w:rsidRPr="00EF3DE7" w:rsidRDefault="00025100" w:rsidP="00EF3DE7">
      <w:proofErr w:type="spellStart"/>
      <w:r w:rsidRPr="00EF3DE7">
        <w:t>Muzam</w:t>
      </w:r>
      <w:proofErr w:type="spellEnd"/>
      <w:r w:rsidRPr="00EF3DE7">
        <w:t xml:space="preserve">, J. (2022). The Challenges of Modern Economy on the Competencies of Knowledge Workers. </w:t>
      </w:r>
      <w:r w:rsidRPr="00EF3DE7">
        <w:rPr>
          <w:i/>
          <w:iCs/>
        </w:rPr>
        <w:t>Journal of the Knowledge Economy</w:t>
      </w:r>
      <w:r w:rsidRPr="00EF3DE7">
        <w:t>, [online] 14. Available at: https://link.springer.com/article/10.1007/s13132-022-00979-y.</w:t>
      </w:r>
    </w:p>
    <w:p w14:paraId="53BF343B" w14:textId="77777777" w:rsidR="00025100" w:rsidRPr="00EF3DE7" w:rsidRDefault="00025100" w:rsidP="00EF3DE7">
      <w:r w:rsidRPr="00EF3DE7">
        <w:t>Obeng-</w:t>
      </w:r>
      <w:proofErr w:type="spellStart"/>
      <w:r w:rsidRPr="00EF3DE7">
        <w:t>Tuaah</w:t>
      </w:r>
      <w:proofErr w:type="spellEnd"/>
      <w:r w:rsidRPr="00EF3DE7">
        <w:t xml:space="preserve">, M. (2025). Employees Training and Development to Enhance Organisational Performance: A Systematic Review: Employees Training and Development to Enhance Organisational Performance. </w:t>
      </w:r>
      <w:r w:rsidRPr="00EF3DE7">
        <w:rPr>
          <w:i/>
          <w:iCs/>
        </w:rPr>
        <w:t>International Journal of Multidisciplinary Studies and Innovative Research</w:t>
      </w:r>
      <w:r w:rsidRPr="00EF3DE7">
        <w:t xml:space="preserve">, [online] 13(1), pp.1–15. </w:t>
      </w:r>
      <w:proofErr w:type="spellStart"/>
      <w:r w:rsidRPr="00EF3DE7">
        <w:t>doi:https</w:t>
      </w:r>
      <w:proofErr w:type="spellEnd"/>
      <w:r w:rsidRPr="00EF3DE7">
        <w:t>://doi.org/10.53075/</w:t>
      </w:r>
      <w:proofErr w:type="spellStart"/>
      <w:r w:rsidRPr="00EF3DE7">
        <w:t>Ijmsirq</w:t>
      </w:r>
      <w:proofErr w:type="spellEnd"/>
      <w:r w:rsidRPr="00EF3DE7">
        <w:t>/09873656757567.</w:t>
      </w:r>
    </w:p>
    <w:p w14:paraId="694393FF" w14:textId="77777777" w:rsidR="00025100" w:rsidRPr="00EF3DE7" w:rsidRDefault="00025100" w:rsidP="00EF3DE7">
      <w:r w:rsidRPr="00EF3DE7">
        <w:t xml:space="preserve">Omoruyi, U.S., Quadri Ige Adeshola, Husseini </w:t>
      </w:r>
      <w:proofErr w:type="spellStart"/>
      <w:r w:rsidRPr="00EF3DE7">
        <w:t>Abalaka</w:t>
      </w:r>
      <w:proofErr w:type="spellEnd"/>
      <w:r w:rsidRPr="00EF3DE7">
        <w:t xml:space="preserve"> Faruna, Oke, B.O., </w:t>
      </w:r>
      <w:proofErr w:type="spellStart"/>
      <w:r w:rsidRPr="00EF3DE7">
        <w:t>Ojugbeli</w:t>
      </w:r>
      <w:proofErr w:type="spellEnd"/>
      <w:r w:rsidRPr="00EF3DE7">
        <w:t xml:space="preserve">, F.C. and Mishel </w:t>
      </w:r>
      <w:proofErr w:type="spellStart"/>
      <w:r w:rsidRPr="00EF3DE7">
        <w:t>Osogbue</w:t>
      </w:r>
      <w:proofErr w:type="spellEnd"/>
      <w:r w:rsidRPr="00EF3DE7">
        <w:t xml:space="preserve"> (2025). The Impact of Employees’ Performance on Organisational Productivity: A Case Study of Unilever Brothers Nig. Plc. </w:t>
      </w:r>
      <w:r w:rsidRPr="00EF3DE7">
        <w:rPr>
          <w:i/>
          <w:iCs/>
        </w:rPr>
        <w:t>Path of Science</w:t>
      </w:r>
      <w:r w:rsidRPr="00EF3DE7">
        <w:t xml:space="preserve">, [online] 11(7), pp.7017–7017. </w:t>
      </w:r>
      <w:proofErr w:type="spellStart"/>
      <w:r w:rsidRPr="00EF3DE7">
        <w:t>doi:https</w:t>
      </w:r>
      <w:proofErr w:type="spellEnd"/>
      <w:r w:rsidRPr="00EF3DE7">
        <w:t>://doi.org/10.22178/pos.120-25.</w:t>
      </w:r>
    </w:p>
    <w:p w14:paraId="6091924C" w14:textId="77777777" w:rsidR="00025100" w:rsidRPr="00EF3DE7" w:rsidRDefault="00025100" w:rsidP="00EF3DE7">
      <w:r w:rsidRPr="00EF3DE7">
        <w:t xml:space="preserve">Pejić Bach, M., Krstić, Ž., Seljan, S. and </w:t>
      </w:r>
      <w:proofErr w:type="spellStart"/>
      <w:r w:rsidRPr="00EF3DE7">
        <w:t>Turulja</w:t>
      </w:r>
      <w:proofErr w:type="spellEnd"/>
      <w:r w:rsidRPr="00EF3DE7">
        <w:t xml:space="preserve">, L. (2019). Text Mining for Big Data Analysis in Financial Sector: A Literature Review. </w:t>
      </w:r>
      <w:r w:rsidRPr="00EF3DE7">
        <w:rPr>
          <w:i/>
          <w:iCs/>
        </w:rPr>
        <w:t>Sustainability</w:t>
      </w:r>
      <w:r w:rsidRPr="00EF3DE7">
        <w:t xml:space="preserve">, [online] 11(5), p.1277. </w:t>
      </w:r>
      <w:proofErr w:type="spellStart"/>
      <w:r w:rsidRPr="00EF3DE7">
        <w:t>doi:https</w:t>
      </w:r>
      <w:proofErr w:type="spellEnd"/>
      <w:r w:rsidRPr="00EF3DE7">
        <w:t>://doi.org/10.3390/su11051277.</w:t>
      </w:r>
    </w:p>
    <w:p w14:paraId="4BA666B1" w14:textId="77777777" w:rsidR="00025100" w:rsidRPr="00EF3DE7" w:rsidRDefault="00025100" w:rsidP="00EF3DE7">
      <w:r w:rsidRPr="00EF3DE7">
        <w:t xml:space="preserve">Rampa, R. and </w:t>
      </w:r>
      <w:proofErr w:type="spellStart"/>
      <w:r w:rsidRPr="00EF3DE7">
        <w:t>Agogué</w:t>
      </w:r>
      <w:proofErr w:type="spellEnd"/>
      <w:r w:rsidRPr="00EF3DE7">
        <w:t xml:space="preserve">, M. (2021). Developing radical innovation capabilities: Exploring the effects of training employees for creativity and innovation. </w:t>
      </w:r>
      <w:r w:rsidRPr="00EF3DE7">
        <w:rPr>
          <w:i/>
          <w:iCs/>
        </w:rPr>
        <w:t>Creativity and Innovation Management</w:t>
      </w:r>
      <w:r w:rsidRPr="00EF3DE7">
        <w:t>, 30(1), pp.211–227.</w:t>
      </w:r>
    </w:p>
    <w:p w14:paraId="49BE8285" w14:textId="77777777" w:rsidR="00025100" w:rsidRPr="00025100" w:rsidRDefault="00025100" w:rsidP="00025100">
      <w:r w:rsidRPr="00025100">
        <w:t xml:space="preserve">Shakur, M.S., Lubaba, M., Debnath, B., Bari, A.B.M.M. and Rahman, M.A. (2024). Exploring the Challenges of Industry 4.0 Adoption in the FMCG Sector: Implications for Resilient Supply Chain in Emerging Economy. </w:t>
      </w:r>
      <w:r w:rsidRPr="00025100">
        <w:rPr>
          <w:i/>
          <w:iCs/>
        </w:rPr>
        <w:t>Logistics</w:t>
      </w:r>
      <w:r w:rsidRPr="00025100">
        <w:t xml:space="preserve">, 8(1), p.27. </w:t>
      </w:r>
      <w:proofErr w:type="spellStart"/>
      <w:r w:rsidRPr="00025100">
        <w:t>doi:https</w:t>
      </w:r>
      <w:proofErr w:type="spellEnd"/>
      <w:r w:rsidRPr="00025100">
        <w:t>://doi.org/10.3390/logistics8010027.</w:t>
      </w:r>
    </w:p>
    <w:p w14:paraId="2CA20993" w14:textId="77777777" w:rsidR="00025100" w:rsidRPr="00EF3DE7" w:rsidRDefault="00025100" w:rsidP="00EF3DE7">
      <w:r w:rsidRPr="00EF3DE7">
        <w:lastRenderedPageBreak/>
        <w:t xml:space="preserve">Xie, Y., Boadu, F., Chen, Z. and Ofori, A.S. (2022). Multinational Enterprises’ Knowledge Transfer Received Dimensions and Subsidiary Innovation Performance: The Impact of Human Resource Management Practices and Training and Development Types. </w:t>
      </w:r>
      <w:r w:rsidRPr="00EF3DE7">
        <w:rPr>
          <w:i/>
          <w:iCs/>
        </w:rPr>
        <w:t>Frontiers in Psychology</w:t>
      </w:r>
      <w:r w:rsidRPr="00EF3DE7">
        <w:t xml:space="preserve">, 13. </w:t>
      </w:r>
      <w:proofErr w:type="spellStart"/>
      <w:r w:rsidRPr="00EF3DE7">
        <w:t>doi:https</w:t>
      </w:r>
      <w:proofErr w:type="spellEnd"/>
      <w:r w:rsidRPr="00EF3DE7">
        <w:t>://doi.org/10.3389/fpsyg.2022.886724.</w:t>
      </w:r>
    </w:p>
    <w:p w14:paraId="201A0746" w14:textId="5DF0D95E" w:rsidR="00E87FA5" w:rsidRPr="00EF3DE7" w:rsidRDefault="00E87FA5" w:rsidP="00EF3DE7"/>
    <w:sectPr w:rsidR="00E87FA5" w:rsidRPr="00EF3DE7">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1D4673" w14:textId="77777777" w:rsidR="000D284C" w:rsidRDefault="000D284C" w:rsidP="00EF3DE7">
      <w:pPr>
        <w:spacing w:after="0" w:line="240" w:lineRule="auto"/>
      </w:pPr>
      <w:r>
        <w:separator/>
      </w:r>
    </w:p>
  </w:endnote>
  <w:endnote w:type="continuationSeparator" w:id="0">
    <w:p w14:paraId="19946B23" w14:textId="77777777" w:rsidR="000D284C" w:rsidRDefault="000D284C" w:rsidP="00EF3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6089678"/>
      <w:docPartObj>
        <w:docPartGallery w:val="Page Numbers (Bottom of Page)"/>
        <w:docPartUnique/>
      </w:docPartObj>
    </w:sdtPr>
    <w:sdtEndPr>
      <w:rPr>
        <w:noProof/>
      </w:rPr>
    </w:sdtEndPr>
    <w:sdtContent>
      <w:p w14:paraId="4D690413" w14:textId="2DEB8B99" w:rsidR="00EF3DE7" w:rsidRDefault="00EF3D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ADB8A6" w14:textId="77777777" w:rsidR="00EF3DE7" w:rsidRDefault="00EF3D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D77C6" w14:textId="77777777" w:rsidR="000D284C" w:rsidRDefault="000D284C" w:rsidP="00EF3DE7">
      <w:pPr>
        <w:spacing w:after="0" w:line="240" w:lineRule="auto"/>
      </w:pPr>
      <w:r>
        <w:separator/>
      </w:r>
    </w:p>
  </w:footnote>
  <w:footnote w:type="continuationSeparator" w:id="0">
    <w:p w14:paraId="06C35669" w14:textId="77777777" w:rsidR="000D284C" w:rsidRDefault="000D284C" w:rsidP="00EF3D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192B13"/>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332376BB"/>
    <w:multiLevelType w:val="multilevel"/>
    <w:tmpl w:val="46D0F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3F35F3"/>
    <w:multiLevelType w:val="multilevel"/>
    <w:tmpl w:val="BDD06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D325D25"/>
    <w:multiLevelType w:val="multilevel"/>
    <w:tmpl w:val="ABA4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F02025"/>
    <w:multiLevelType w:val="multilevel"/>
    <w:tmpl w:val="ABA43F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5193335">
    <w:abstractNumId w:val="3"/>
  </w:num>
  <w:num w:numId="2" w16cid:durableId="430509794">
    <w:abstractNumId w:val="2"/>
  </w:num>
  <w:num w:numId="3" w16cid:durableId="1649088811">
    <w:abstractNumId w:val="4"/>
  </w:num>
  <w:num w:numId="4" w16cid:durableId="1481847500">
    <w:abstractNumId w:val="1"/>
  </w:num>
  <w:num w:numId="5" w16cid:durableId="1171990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0F0"/>
    <w:rsid w:val="00025100"/>
    <w:rsid w:val="000D284C"/>
    <w:rsid w:val="000E5E8D"/>
    <w:rsid w:val="001476AF"/>
    <w:rsid w:val="002240F0"/>
    <w:rsid w:val="002D3D1B"/>
    <w:rsid w:val="003123FD"/>
    <w:rsid w:val="003142F8"/>
    <w:rsid w:val="00443AF0"/>
    <w:rsid w:val="00456A9F"/>
    <w:rsid w:val="0059652A"/>
    <w:rsid w:val="005D19BC"/>
    <w:rsid w:val="00604280"/>
    <w:rsid w:val="007E24C9"/>
    <w:rsid w:val="0082031E"/>
    <w:rsid w:val="00822C89"/>
    <w:rsid w:val="008315C8"/>
    <w:rsid w:val="008B71A3"/>
    <w:rsid w:val="008D3198"/>
    <w:rsid w:val="009B5BFE"/>
    <w:rsid w:val="00A337DB"/>
    <w:rsid w:val="00A57599"/>
    <w:rsid w:val="00A64103"/>
    <w:rsid w:val="00AE00C2"/>
    <w:rsid w:val="00AE0F32"/>
    <w:rsid w:val="00B914A2"/>
    <w:rsid w:val="00BE2E68"/>
    <w:rsid w:val="00C3783C"/>
    <w:rsid w:val="00CB7790"/>
    <w:rsid w:val="00CF1299"/>
    <w:rsid w:val="00DA19CC"/>
    <w:rsid w:val="00E06323"/>
    <w:rsid w:val="00E442AD"/>
    <w:rsid w:val="00E87FA5"/>
    <w:rsid w:val="00EF3DE7"/>
    <w:rsid w:val="00F23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1C8E8"/>
  <w15:chartTrackingRefBased/>
  <w15:docId w15:val="{C77F5DD7-3A5E-4EA4-9CCD-19C54F691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F32"/>
    <w:pPr>
      <w:spacing w:line="360" w:lineRule="auto"/>
      <w:jc w:val="both"/>
    </w:pPr>
    <w:rPr>
      <w:rFonts w:ascii="Calibri" w:hAnsi="Calibri"/>
    </w:rPr>
  </w:style>
  <w:style w:type="paragraph" w:styleId="Heading1">
    <w:name w:val="heading 1"/>
    <w:basedOn w:val="Normal"/>
    <w:next w:val="Normal"/>
    <w:link w:val="Heading1Char"/>
    <w:uiPriority w:val="9"/>
    <w:qFormat/>
    <w:rsid w:val="00EF3DE7"/>
    <w:pPr>
      <w:keepNext/>
      <w:keepLines/>
      <w:numPr>
        <w:numId w:val="5"/>
      </w:numPr>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EF3DE7"/>
    <w:pPr>
      <w:keepNext/>
      <w:keepLines/>
      <w:numPr>
        <w:ilvl w:val="1"/>
        <w:numId w:val="5"/>
      </w:numPr>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2240F0"/>
    <w:pPr>
      <w:keepNext/>
      <w:keepLines/>
      <w:numPr>
        <w:ilvl w:val="2"/>
        <w:numId w:val="5"/>
      </w:numPr>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40F0"/>
    <w:pPr>
      <w:keepNext/>
      <w:keepLines/>
      <w:numPr>
        <w:ilvl w:val="3"/>
        <w:numId w:val="5"/>
      </w:numPr>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240F0"/>
    <w:pPr>
      <w:keepNext/>
      <w:keepLines/>
      <w:numPr>
        <w:ilvl w:val="4"/>
        <w:numId w:val="5"/>
      </w:numPr>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240F0"/>
    <w:pPr>
      <w:keepNext/>
      <w:keepLines/>
      <w:numPr>
        <w:ilvl w:val="5"/>
        <w:numId w:val="5"/>
      </w:numPr>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240F0"/>
    <w:pPr>
      <w:keepNext/>
      <w:keepLines/>
      <w:numPr>
        <w:ilvl w:val="6"/>
        <w:numId w:val="5"/>
      </w:numPr>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240F0"/>
    <w:pPr>
      <w:keepNext/>
      <w:keepLines/>
      <w:numPr>
        <w:ilvl w:val="7"/>
        <w:numId w:val="5"/>
      </w:numPr>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240F0"/>
    <w:pPr>
      <w:keepNext/>
      <w:keepLines/>
      <w:numPr>
        <w:ilvl w:val="8"/>
        <w:numId w:val="5"/>
      </w:numPr>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3DE7"/>
    <w:rPr>
      <w:rFonts w:ascii="Calibri" w:eastAsiaTheme="majorEastAsia" w:hAnsi="Calibri" w:cstheme="majorBidi"/>
      <w:b/>
      <w:color w:val="000000" w:themeColor="text1"/>
      <w:sz w:val="32"/>
      <w:szCs w:val="40"/>
    </w:rPr>
  </w:style>
  <w:style w:type="character" w:customStyle="1" w:styleId="Heading2Char">
    <w:name w:val="Heading 2 Char"/>
    <w:basedOn w:val="DefaultParagraphFont"/>
    <w:link w:val="Heading2"/>
    <w:uiPriority w:val="9"/>
    <w:rsid w:val="00EF3DE7"/>
    <w:rPr>
      <w:rFonts w:ascii="Calibri" w:eastAsiaTheme="majorEastAsia" w:hAnsi="Calibri" w:cstheme="majorBidi"/>
      <w:b/>
      <w:color w:val="000000" w:themeColor="text1"/>
      <w:sz w:val="28"/>
      <w:szCs w:val="32"/>
    </w:rPr>
  </w:style>
  <w:style w:type="character" w:customStyle="1" w:styleId="Heading3Char">
    <w:name w:val="Heading 3 Char"/>
    <w:basedOn w:val="DefaultParagraphFont"/>
    <w:link w:val="Heading3"/>
    <w:uiPriority w:val="9"/>
    <w:semiHidden/>
    <w:rsid w:val="002240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40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40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40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40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40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40F0"/>
    <w:rPr>
      <w:rFonts w:eastAsiaTheme="majorEastAsia" w:cstheme="majorBidi"/>
      <w:color w:val="272727" w:themeColor="text1" w:themeTint="D8"/>
    </w:rPr>
  </w:style>
  <w:style w:type="paragraph" w:styleId="Title">
    <w:name w:val="Title"/>
    <w:basedOn w:val="Normal"/>
    <w:next w:val="Normal"/>
    <w:link w:val="TitleChar"/>
    <w:uiPriority w:val="10"/>
    <w:qFormat/>
    <w:rsid w:val="00443AF0"/>
    <w:pPr>
      <w:spacing w:after="80" w:line="240" w:lineRule="auto"/>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43AF0"/>
    <w:rPr>
      <w:rFonts w:ascii="Calibri" w:eastAsiaTheme="majorEastAsia" w:hAnsi="Calibri" w:cstheme="majorBidi"/>
      <w:b/>
      <w:spacing w:val="-10"/>
      <w:kern w:val="28"/>
      <w:sz w:val="56"/>
      <w:szCs w:val="56"/>
    </w:rPr>
  </w:style>
  <w:style w:type="paragraph" w:styleId="Subtitle">
    <w:name w:val="Subtitle"/>
    <w:basedOn w:val="Normal"/>
    <w:next w:val="Normal"/>
    <w:link w:val="SubtitleChar"/>
    <w:uiPriority w:val="11"/>
    <w:qFormat/>
    <w:rsid w:val="002240F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40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40F0"/>
    <w:pPr>
      <w:spacing w:before="160"/>
      <w:jc w:val="center"/>
    </w:pPr>
    <w:rPr>
      <w:i/>
      <w:iCs/>
      <w:color w:val="404040" w:themeColor="text1" w:themeTint="BF"/>
    </w:rPr>
  </w:style>
  <w:style w:type="character" w:customStyle="1" w:styleId="QuoteChar">
    <w:name w:val="Quote Char"/>
    <w:basedOn w:val="DefaultParagraphFont"/>
    <w:link w:val="Quote"/>
    <w:uiPriority w:val="29"/>
    <w:rsid w:val="002240F0"/>
    <w:rPr>
      <w:rFonts w:ascii="Times New Roman" w:hAnsi="Times New Roman"/>
      <w:i/>
      <w:iCs/>
      <w:color w:val="404040" w:themeColor="text1" w:themeTint="BF"/>
    </w:rPr>
  </w:style>
  <w:style w:type="paragraph" w:styleId="ListParagraph">
    <w:name w:val="List Paragraph"/>
    <w:basedOn w:val="Normal"/>
    <w:uiPriority w:val="34"/>
    <w:qFormat/>
    <w:rsid w:val="002240F0"/>
    <w:pPr>
      <w:ind w:left="720"/>
      <w:contextualSpacing/>
    </w:pPr>
  </w:style>
  <w:style w:type="character" w:styleId="IntenseEmphasis">
    <w:name w:val="Intense Emphasis"/>
    <w:basedOn w:val="DefaultParagraphFont"/>
    <w:uiPriority w:val="21"/>
    <w:qFormat/>
    <w:rsid w:val="002240F0"/>
    <w:rPr>
      <w:i/>
      <w:iCs/>
      <w:color w:val="0F4761" w:themeColor="accent1" w:themeShade="BF"/>
    </w:rPr>
  </w:style>
  <w:style w:type="paragraph" w:styleId="IntenseQuote">
    <w:name w:val="Intense Quote"/>
    <w:basedOn w:val="Normal"/>
    <w:next w:val="Normal"/>
    <w:link w:val="IntenseQuoteChar"/>
    <w:uiPriority w:val="30"/>
    <w:qFormat/>
    <w:rsid w:val="002240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40F0"/>
    <w:rPr>
      <w:rFonts w:ascii="Times New Roman" w:hAnsi="Times New Roman"/>
      <w:i/>
      <w:iCs/>
      <w:color w:val="0F4761" w:themeColor="accent1" w:themeShade="BF"/>
    </w:rPr>
  </w:style>
  <w:style w:type="character" w:styleId="IntenseReference">
    <w:name w:val="Intense Reference"/>
    <w:basedOn w:val="DefaultParagraphFont"/>
    <w:uiPriority w:val="32"/>
    <w:qFormat/>
    <w:rsid w:val="002240F0"/>
    <w:rPr>
      <w:b/>
      <w:bCs/>
      <w:smallCaps/>
      <w:color w:val="0F4761" w:themeColor="accent1" w:themeShade="BF"/>
      <w:spacing w:val="5"/>
    </w:rPr>
  </w:style>
  <w:style w:type="table" w:styleId="TableGrid">
    <w:name w:val="Table Grid"/>
    <w:basedOn w:val="TableNormal"/>
    <w:uiPriority w:val="39"/>
    <w:rsid w:val="00EF3D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3D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DE7"/>
    <w:rPr>
      <w:rFonts w:ascii="Calibri" w:hAnsi="Calibri"/>
    </w:rPr>
  </w:style>
  <w:style w:type="paragraph" w:styleId="Footer">
    <w:name w:val="footer"/>
    <w:basedOn w:val="Normal"/>
    <w:link w:val="FooterChar"/>
    <w:uiPriority w:val="99"/>
    <w:unhideWhenUsed/>
    <w:rsid w:val="00EF3D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DE7"/>
    <w:rPr>
      <w:rFonts w:ascii="Calibri" w:hAnsi="Calibri"/>
    </w:rPr>
  </w:style>
  <w:style w:type="paragraph" w:styleId="TOCHeading">
    <w:name w:val="TOC Heading"/>
    <w:basedOn w:val="Heading1"/>
    <w:next w:val="Normal"/>
    <w:uiPriority w:val="39"/>
    <w:unhideWhenUsed/>
    <w:qFormat/>
    <w:rsid w:val="00EF3DE7"/>
    <w:pPr>
      <w:numPr>
        <w:numId w:val="0"/>
      </w:numPr>
      <w:spacing w:before="240" w:after="0" w:line="259" w:lineRule="auto"/>
      <w:jc w:val="left"/>
      <w:outlineLvl w:val="9"/>
    </w:pPr>
    <w:rPr>
      <w:rFonts w:asciiTheme="majorHAnsi" w:hAnsiTheme="majorHAnsi"/>
      <w:b w:val="0"/>
      <w:color w:val="0F4761" w:themeColor="accent1" w:themeShade="BF"/>
      <w:kern w:val="0"/>
      <w:szCs w:val="32"/>
      <w:lang w:val="en-US"/>
      <w14:ligatures w14:val="none"/>
    </w:rPr>
  </w:style>
  <w:style w:type="paragraph" w:styleId="TOC1">
    <w:name w:val="toc 1"/>
    <w:basedOn w:val="Normal"/>
    <w:next w:val="Normal"/>
    <w:autoRedefine/>
    <w:uiPriority w:val="39"/>
    <w:unhideWhenUsed/>
    <w:rsid w:val="00EF3DE7"/>
    <w:pPr>
      <w:spacing w:after="100"/>
    </w:pPr>
  </w:style>
  <w:style w:type="paragraph" w:styleId="TOC2">
    <w:name w:val="toc 2"/>
    <w:basedOn w:val="Normal"/>
    <w:next w:val="Normal"/>
    <w:autoRedefine/>
    <w:uiPriority w:val="39"/>
    <w:unhideWhenUsed/>
    <w:rsid w:val="00EF3DE7"/>
    <w:pPr>
      <w:spacing w:after="100"/>
      <w:ind w:left="240"/>
    </w:pPr>
  </w:style>
  <w:style w:type="character" w:styleId="Hyperlink">
    <w:name w:val="Hyperlink"/>
    <w:basedOn w:val="DefaultParagraphFont"/>
    <w:uiPriority w:val="99"/>
    <w:unhideWhenUsed/>
    <w:rsid w:val="00EF3DE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9F0FB-6891-4EDE-B502-52EA5F727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16</Pages>
  <Words>3933</Words>
  <Characters>22419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35</cp:revision>
  <dcterms:created xsi:type="dcterms:W3CDTF">2026-03-09T10:28:00Z</dcterms:created>
  <dcterms:modified xsi:type="dcterms:W3CDTF">2026-03-27T07:49:00Z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2026-03-09T12:19:33Z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e0e5b249-75ed-41df-b9f9-e9cbe438b206</vt:lpwstr>
  </property>
  <property fmtid="{D5CDD505-2E9C-101B-9397-08002B2CF9AE}" pid="7" name="MSIP_Label_defa4170-0d19-0005-0004-bc88714345d2_ActionId">
    <vt:lpwstr>8a69fe5e-3409-49cf-b274-341c6cc6d6a7</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