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cs="Times New Roman"/>
          <w:szCs w:val="24"/>
        </w:rPr>
      </w:pPr>
    </w:p>
    <w:p>
      <w:pPr>
        <w:jc w:val="both"/>
        <w:rPr>
          <w:rFonts w:cs="Times New Roman"/>
          <w:szCs w:val="24"/>
        </w:rPr>
      </w:pPr>
    </w:p>
    <w:p>
      <w:pPr>
        <w:jc w:val="center"/>
        <w:rPr>
          <w:rFonts w:cs="Times New Roman"/>
          <w:szCs w:val="24"/>
        </w:rPr>
      </w:pPr>
    </w:p>
    <w:p>
      <w:pPr>
        <w:jc w:val="center"/>
        <w:rPr>
          <w:rFonts w:cs="Times New Roman"/>
          <w:b/>
          <w:szCs w:val="24"/>
        </w:rPr>
      </w:pPr>
      <w:r>
        <w:rPr>
          <w:rFonts w:cs="Times New Roman"/>
          <w:b/>
          <w:szCs w:val="24"/>
        </w:rPr>
        <w:t>MAC Organisational Change</w:t>
      </w:r>
    </w:p>
    <w:p>
      <w:pPr>
        <w:jc w:val="center"/>
        <w:rPr>
          <w:rFonts w:cs="Times New Roman"/>
          <w:b/>
          <w:szCs w:val="24"/>
        </w:rPr>
      </w:pPr>
    </w:p>
    <w:p>
      <w:pPr>
        <w:jc w:val="center"/>
        <w:rPr>
          <w:rFonts w:cs="Times New Roman"/>
          <w:b/>
          <w:szCs w:val="24"/>
        </w:rPr>
      </w:pPr>
    </w:p>
    <w:p>
      <w:pPr>
        <w:jc w:val="center"/>
        <w:rPr>
          <w:rFonts w:cs="Times New Roman"/>
          <w:b/>
          <w:szCs w:val="24"/>
        </w:rPr>
      </w:pPr>
    </w:p>
    <w:p>
      <w:pPr>
        <w:jc w:val="center"/>
        <w:rPr>
          <w:rFonts w:cs="Times New Roman"/>
          <w:b/>
          <w:szCs w:val="24"/>
        </w:rPr>
      </w:pPr>
    </w:p>
    <w:p>
      <w:pPr>
        <w:jc w:val="center"/>
        <w:rPr>
          <w:rFonts w:cs="Times New Roman"/>
          <w:b/>
          <w:szCs w:val="24"/>
        </w:rPr>
      </w:pPr>
    </w:p>
    <w:p>
      <w:pPr>
        <w:jc w:val="center"/>
        <w:rPr>
          <w:rFonts w:cs="Times New Roman"/>
          <w:b/>
          <w:szCs w:val="24"/>
        </w:rPr>
      </w:pPr>
    </w:p>
    <w:p>
      <w:pPr>
        <w:jc w:val="center"/>
        <w:rPr>
          <w:rFonts w:cs="Times New Roman"/>
          <w:b/>
          <w:szCs w:val="24"/>
        </w:rPr>
      </w:pPr>
      <w:bookmarkStart w:id="20" w:name="_GoBack"/>
      <w:bookmarkEnd w:id="20"/>
    </w:p>
    <w:p>
      <w:pPr>
        <w:jc w:val="center"/>
        <w:rPr>
          <w:rFonts w:cs="Times New Roman"/>
          <w:b/>
          <w:szCs w:val="24"/>
        </w:rPr>
      </w:pPr>
    </w:p>
    <w:p>
      <w:pPr>
        <w:jc w:val="center"/>
        <w:rPr>
          <w:rFonts w:cs="Times New Roman"/>
          <w:b/>
          <w:szCs w:val="24"/>
        </w:rPr>
      </w:pPr>
    </w:p>
    <w:p>
      <w:pPr>
        <w:ind w:left="480" w:leftChars="200" w:firstLine="0" w:firstLineChars="0"/>
        <w:jc w:val="left"/>
        <w:rPr>
          <w:rFonts w:hint="default" w:eastAsia="宋体" w:cs="Times New Roman"/>
          <w:szCs w:val="24"/>
          <w:lang w:val="en-US" w:eastAsia="zh-CN"/>
        </w:rPr>
      </w:pPr>
      <w:r>
        <w:rPr>
          <w:rFonts w:hint="eastAsia" w:eastAsia="宋体" w:cs="Times New Roman"/>
          <w:szCs w:val="24"/>
          <w:lang w:val="en-US" w:eastAsia="zh-CN"/>
        </w:rPr>
        <w:t xml:space="preserve">Student </w:t>
      </w:r>
      <w:r>
        <w:rPr>
          <w:rFonts w:cs="Times New Roman"/>
          <w:szCs w:val="24"/>
        </w:rPr>
        <w:t>Name</w:t>
      </w:r>
      <w:r>
        <w:rPr>
          <w:rFonts w:hint="eastAsia" w:eastAsia="宋体" w:cs="Times New Roman"/>
          <w:szCs w:val="24"/>
          <w:lang w:val="en-US" w:eastAsia="zh-CN"/>
        </w:rPr>
        <w:t>:Heng Yang</w:t>
      </w:r>
    </w:p>
    <w:p>
      <w:pPr>
        <w:ind w:left="480" w:leftChars="200" w:firstLine="0" w:firstLineChars="0"/>
        <w:jc w:val="left"/>
        <w:rPr>
          <w:rFonts w:hint="default" w:eastAsia="宋体" w:cs="Times New Roman"/>
          <w:szCs w:val="24"/>
          <w:lang w:val="en-US" w:eastAsia="zh-CN"/>
        </w:rPr>
      </w:pPr>
      <w:r>
        <w:rPr>
          <w:rFonts w:hint="eastAsia" w:eastAsia="宋体" w:cs="Times New Roman"/>
          <w:szCs w:val="24"/>
          <w:lang w:val="en-US" w:eastAsia="zh-CN"/>
        </w:rPr>
        <w:t>Student Number:2217955</w:t>
      </w:r>
      <w:r>
        <w:rPr>
          <w:rFonts w:hint="eastAsia" w:eastAsia="宋体" w:cs="Times New Roman"/>
          <w:szCs w:val="24"/>
          <w:lang w:val="en-US" w:eastAsia="zh-CN"/>
        </w:rPr>
        <w:br w:type="textWrapping"/>
      </w:r>
      <w:r>
        <w:rPr>
          <w:rFonts w:hint="eastAsia" w:eastAsia="宋体" w:cs="Times New Roman"/>
          <w:szCs w:val="24"/>
          <w:lang w:val="en-US" w:eastAsia="zh-CN"/>
        </w:rPr>
        <w:t>Lecturer: Marie Pitson</w:t>
      </w:r>
      <w:r>
        <w:rPr>
          <w:rFonts w:hint="eastAsia" w:eastAsia="宋体" w:cs="Times New Roman"/>
          <w:szCs w:val="24"/>
          <w:lang w:val="en-US" w:eastAsia="zh-CN"/>
        </w:rPr>
        <w:br w:type="textWrapping"/>
      </w:r>
      <w:r>
        <w:rPr>
          <w:rFonts w:cs="Times New Roman"/>
          <w:szCs w:val="24"/>
        </w:rPr>
        <w:t>Date</w:t>
      </w:r>
      <w:r>
        <w:rPr>
          <w:rFonts w:hint="eastAsia" w:eastAsia="宋体" w:cs="Times New Roman"/>
          <w:szCs w:val="24"/>
          <w:lang w:val="en-US" w:eastAsia="zh-CN"/>
        </w:rPr>
        <w:t>:2023.5.1</w:t>
      </w:r>
    </w:p>
    <w:p>
      <w:pPr>
        <w:jc w:val="center"/>
        <w:rPr>
          <w:rFonts w:cs="Times New Roman"/>
          <w:szCs w:val="24"/>
        </w:rPr>
      </w:pPr>
      <w:r>
        <w:rPr>
          <w:rFonts w:cs="Times New Roman"/>
          <w:szCs w:val="24"/>
        </w:rPr>
        <w:br w:type="page"/>
      </w:r>
    </w:p>
    <w:p>
      <w:pPr>
        <w:pStyle w:val="17"/>
        <w:ind w:left="0"/>
        <w:rPr>
          <w:rFonts w:cs="Times New Roman"/>
          <w:b/>
          <w:szCs w:val="24"/>
        </w:rPr>
      </w:pPr>
      <w:r>
        <w:rPr>
          <w:rFonts w:cs="Times New Roman"/>
          <w:b/>
          <w:szCs w:val="24"/>
        </w:rPr>
        <w:t>Executive Summary</w:t>
      </w:r>
    </w:p>
    <w:p>
      <w:pPr>
        <w:tabs>
          <w:tab w:val="left" w:pos="705"/>
        </w:tabs>
        <w:kinsoku w:val="0"/>
        <w:overflowPunct w:val="0"/>
        <w:ind w:firstLine="720"/>
        <w:contextualSpacing/>
        <w:jc w:val="both"/>
        <w:textAlignment w:val="baseline"/>
        <w:rPr>
          <w:rFonts w:cs="Times New Roman" w:eastAsiaTheme="minorEastAsia"/>
          <w:szCs w:val="24"/>
          <w:lang w:val="en-US" w:eastAsia="en-GB"/>
        </w:rPr>
      </w:pPr>
      <w:r>
        <w:rPr>
          <w:rFonts w:cs="Times New Roman" w:eastAsiaTheme="minorEastAsia"/>
          <w:szCs w:val="24"/>
          <w:lang w:val="en-US" w:eastAsia="en-GB"/>
        </w:rPr>
        <w:t xml:space="preserve"> Change is an inevitable aspect that organizations undergo to remain relevant and competitive in the market. Organizational change is reforming an organization's operations, culture, or structure to help attain specific goals. Ideally, the world is constantly changing and is happening to business operations. The report analyzed the process of change in MAC Group Company which deals with foreign trade. The company had faced equity, low demand, and organizational structure challenges. The report outlines the external and internal environments which affect the company. Resistance to change has also been discussed to highlight how the company faced it. Managing change and resistance is explained in the report to depict the success of the change process.</w:t>
      </w:r>
    </w:p>
    <w:p>
      <w:pPr>
        <w:tabs>
          <w:tab w:val="left" w:pos="705"/>
        </w:tabs>
        <w:kinsoku w:val="0"/>
        <w:overflowPunct w:val="0"/>
        <w:ind w:firstLine="720"/>
        <w:contextualSpacing/>
        <w:jc w:val="both"/>
        <w:textAlignment w:val="baseline"/>
        <w:rPr>
          <w:rFonts w:cs="Times New Roman" w:eastAsiaTheme="minorEastAsia"/>
          <w:szCs w:val="24"/>
          <w:lang w:val="en-US" w:eastAsia="en-GB"/>
        </w:rPr>
      </w:pPr>
      <w:r>
        <w:rPr>
          <w:rFonts w:cs="Times New Roman" w:eastAsiaTheme="minorEastAsia"/>
          <w:szCs w:val="24"/>
          <w:lang w:val="en-US" w:eastAsia="en-GB"/>
        </w:rPr>
        <w:t xml:space="preserve"> The change management process involves various organizational activities to transform processes, systems, and structures. The method also involves communicating information about the changes, collecting employee feedback, and implementing change plans</w:t>
      </w:r>
      <w:r>
        <w:rPr>
          <w:rFonts w:cs="Times New Roman"/>
          <w:szCs w:val="24"/>
        </w:rPr>
        <w:t xml:space="preserve">. </w:t>
      </w:r>
      <w:r>
        <w:rPr>
          <w:rFonts w:cs="Times New Roman" w:eastAsiaTheme="minorEastAsia"/>
          <w:szCs w:val="24"/>
          <w:lang w:val="en-US" w:eastAsia="en-GB"/>
        </w:rPr>
        <w:t>These changes are laid down for the benefit of the overall company and efficiency in operations. Before conducting a change process, a company's management has to identify the needs for a change, resources, and the personnel required. Finally, the report suggests various recommendations which can be used for the transition to be successful.</w:t>
      </w:r>
    </w:p>
    <w:p>
      <w:pPr>
        <w:pStyle w:val="17"/>
        <w:ind w:left="360" w:firstLine="720"/>
        <w:rPr>
          <w:rFonts w:cs="Times New Roman"/>
          <w:szCs w:val="24"/>
        </w:rPr>
      </w:pPr>
    </w:p>
    <w:p>
      <w:pPr>
        <w:pStyle w:val="17"/>
        <w:ind w:left="360" w:firstLine="720"/>
        <w:rPr>
          <w:rFonts w:cs="Times New Roman"/>
          <w:szCs w:val="24"/>
        </w:rPr>
      </w:pPr>
    </w:p>
    <w:p>
      <w:pPr>
        <w:pStyle w:val="17"/>
        <w:ind w:left="360" w:firstLine="720"/>
        <w:rPr>
          <w:rFonts w:cs="Times New Roman"/>
          <w:szCs w:val="24"/>
        </w:rPr>
      </w:pPr>
    </w:p>
    <w:p>
      <w:pPr>
        <w:rPr>
          <w:rFonts w:cs="Times New Roman"/>
          <w:szCs w:val="24"/>
        </w:rPr>
      </w:pPr>
    </w:p>
    <w:p>
      <w:pPr>
        <w:rPr>
          <w:rFonts w:cs="Times New Roman"/>
          <w:szCs w:val="24"/>
        </w:rPr>
      </w:pPr>
      <w:r>
        <w:rPr>
          <w:rFonts w:cs="Times New Roman"/>
          <w:szCs w:val="24"/>
        </w:rPr>
        <w:br w:type="page"/>
      </w:r>
    </w:p>
    <w:sdt>
      <w:sdtPr>
        <w:rPr>
          <w:rFonts w:hint="default" w:ascii="Times New Roman" w:hAnsi="Times New Roman" w:cs="Times New Roman"/>
          <w:color w:val="auto"/>
        </w:rPr>
        <w:id w:val="603464349"/>
        <w:docPartObj>
          <w:docPartGallery w:val="Table of Contents"/>
          <w:docPartUnique/>
        </w:docPartObj>
      </w:sdtPr>
      <w:sdtEndPr>
        <w:rPr>
          <w:rFonts w:hint="default" w:ascii="Times New Roman" w:hAnsi="Times New Roman" w:eastAsiaTheme="minorHAnsi" w:cstheme="minorBidi"/>
          <w:b/>
          <w:bCs/>
          <w:color w:val="auto"/>
          <w:sz w:val="24"/>
          <w:szCs w:val="22"/>
          <w:lang w:val="en-GB"/>
        </w:rPr>
      </w:sdtEndPr>
      <w:sdtContent>
        <w:p>
          <w:pPr>
            <w:pStyle w:val="21"/>
            <w:rPr>
              <w:rFonts w:hint="default" w:ascii="Times New Roman" w:hAnsi="Times New Roman" w:cs="Times New Roman"/>
              <w:color w:val="auto"/>
            </w:rPr>
          </w:pPr>
          <w:r>
            <w:rPr>
              <w:rFonts w:hint="default" w:ascii="Times New Roman" w:hAnsi="Times New Roman" w:cs="Times New Roman"/>
              <w:color w:val="auto"/>
            </w:rPr>
            <w:t>Contents</w:t>
          </w:r>
        </w:p>
        <w:p>
          <w:pPr>
            <w:rPr>
              <w:rFonts w:hint="default" w:ascii="Times New Roman" w:hAnsi="Times New Roman" w:eastAsia="宋体" w:cstheme="minorBidi"/>
              <w:b w:val="0"/>
              <w:bCs w:val="0"/>
              <w:sz w:val="24"/>
              <w:szCs w:val="22"/>
              <w:lang w:val="en-US" w:eastAsia="zh-CN" w:bidi="ar-SA"/>
            </w:rPr>
          </w:pPr>
        </w:p>
        <w:p>
          <w:pPr>
            <w:pStyle w:val="7"/>
            <w:numPr>
              <w:ilvl w:val="0"/>
              <w:numId w:val="0"/>
            </w:numPr>
            <w:tabs>
              <w:tab w:val="right" w:leader="dot" w:pos="9350"/>
            </w:tabs>
            <w:spacing w:line="360" w:lineRule="auto"/>
            <w:ind w:leftChars="0"/>
            <w:rPr>
              <w:rFonts w:asciiTheme="minorHAnsi" w:hAnsiTheme="minorHAnsi" w:eastAsiaTheme="minorEastAsia"/>
              <w:b w:val="0"/>
              <w:bCs w:val="0"/>
              <w:sz w:val="22"/>
              <w:lang w:val="en-US"/>
            </w:rPr>
          </w:pPr>
          <w:r>
            <w:rPr>
              <w:rFonts w:hint="eastAsia" w:eastAsia="宋体"/>
              <w:lang w:val="en-US" w:eastAsia="zh-CN"/>
            </w:rPr>
            <w:t xml:space="preserve">1. </w:t>
          </w:r>
          <w:r>
            <w:fldChar w:fldCharType="begin"/>
          </w:r>
          <w:r>
            <w:instrText xml:space="preserve"> TOC \o "1-3" \h \z \u </w:instrText>
          </w:r>
          <w:r>
            <w:fldChar w:fldCharType="separate"/>
          </w:r>
          <w:r>
            <w:rPr>
              <w:b w:val="0"/>
              <w:bCs w:val="0"/>
            </w:rPr>
            <w:fldChar w:fldCharType="begin"/>
          </w:r>
          <w:r>
            <w:rPr>
              <w:b w:val="0"/>
              <w:bCs w:val="0"/>
            </w:rPr>
            <w:instrText xml:space="preserve"> HYPERLINK \l "_Toc132051910" </w:instrText>
          </w:r>
          <w:r>
            <w:rPr>
              <w:b w:val="0"/>
              <w:bCs w:val="0"/>
            </w:rPr>
            <w:fldChar w:fldCharType="separate"/>
          </w:r>
          <w:r>
            <w:rPr>
              <w:rStyle w:val="13"/>
              <w:rFonts w:cs="Times New Roman"/>
              <w:b w:val="0"/>
              <w:bCs w:val="0"/>
            </w:rPr>
            <w:t>Organizational Change process in MAC Group</w:t>
          </w:r>
          <w:r>
            <w:rPr>
              <w:b w:val="0"/>
              <w:bCs w:val="0"/>
            </w:rPr>
            <w:tab/>
          </w:r>
          <w:r>
            <w:rPr>
              <w:b w:val="0"/>
              <w:bCs w:val="0"/>
            </w:rPr>
            <w:fldChar w:fldCharType="begin"/>
          </w:r>
          <w:r>
            <w:rPr>
              <w:b w:val="0"/>
              <w:bCs w:val="0"/>
            </w:rPr>
            <w:instrText xml:space="preserve"> PAGEREF _Toc132051910 \h </w:instrText>
          </w:r>
          <w:r>
            <w:rPr>
              <w:b w:val="0"/>
              <w:bCs w:val="0"/>
            </w:rPr>
            <w:fldChar w:fldCharType="separate"/>
          </w:r>
          <w:r>
            <w:rPr>
              <w:b w:val="0"/>
              <w:bCs w:val="0"/>
            </w:rPr>
            <w:t>5</w:t>
          </w:r>
          <w:r>
            <w:rPr>
              <w:b w:val="0"/>
              <w:bCs w:val="0"/>
            </w:rPr>
            <w:fldChar w:fldCharType="end"/>
          </w:r>
          <w:r>
            <w:rPr>
              <w:b w:val="0"/>
              <w:bCs w:val="0"/>
            </w:rPr>
            <w:fldChar w:fldCharType="end"/>
          </w:r>
        </w:p>
        <w:p>
          <w:pPr>
            <w:pStyle w:val="7"/>
            <w:tabs>
              <w:tab w:val="right" w:leader="dot" w:pos="9350"/>
            </w:tabs>
            <w:spacing w:line="360" w:lineRule="auto"/>
            <w:ind w:left="0" w:leftChars="0" w:firstLine="0" w:firstLineChars="0"/>
            <w:rPr>
              <w:rFonts w:asciiTheme="minorHAnsi" w:hAnsiTheme="minorHAnsi" w:eastAsiaTheme="minorEastAsia"/>
              <w:b w:val="0"/>
              <w:bCs w:val="0"/>
              <w:sz w:val="22"/>
              <w:lang w:val="en-US"/>
            </w:rPr>
          </w:pPr>
          <w:r>
            <w:rPr>
              <w:rFonts w:hint="eastAsia" w:eastAsia="宋体"/>
              <w:b w:val="0"/>
              <w:bCs w:val="0"/>
              <w:lang w:val="en-US" w:eastAsia="zh-CN"/>
            </w:rPr>
            <w:t xml:space="preserve">2. </w:t>
          </w:r>
          <w:r>
            <w:rPr>
              <w:b w:val="0"/>
              <w:bCs w:val="0"/>
            </w:rPr>
            <w:fldChar w:fldCharType="begin"/>
          </w:r>
          <w:r>
            <w:rPr>
              <w:b w:val="0"/>
              <w:bCs w:val="0"/>
            </w:rPr>
            <w:instrText xml:space="preserve"> HYPERLINK \l "_Toc132051911" </w:instrText>
          </w:r>
          <w:r>
            <w:rPr>
              <w:b w:val="0"/>
              <w:bCs w:val="0"/>
            </w:rPr>
            <w:fldChar w:fldCharType="separate"/>
          </w:r>
          <w:r>
            <w:rPr>
              <w:rStyle w:val="13"/>
              <w:rFonts w:eastAsia="微软雅黑" w:cs="Times New Roman"/>
              <w:b w:val="0"/>
              <w:bCs w:val="0"/>
              <w:shd w:val="clear" w:color="auto" w:fill="FFFFFF"/>
            </w:rPr>
            <w:t>Internal and External Factors- PESTEL Analysis</w:t>
          </w:r>
          <w:r>
            <w:rPr>
              <w:b w:val="0"/>
              <w:bCs w:val="0"/>
            </w:rPr>
            <w:tab/>
          </w:r>
          <w:r>
            <w:rPr>
              <w:b w:val="0"/>
              <w:bCs w:val="0"/>
            </w:rPr>
            <w:fldChar w:fldCharType="begin"/>
          </w:r>
          <w:r>
            <w:rPr>
              <w:b w:val="0"/>
              <w:bCs w:val="0"/>
            </w:rPr>
            <w:instrText xml:space="preserve"> PAGEREF _Toc132051911 \h </w:instrText>
          </w:r>
          <w:r>
            <w:rPr>
              <w:b w:val="0"/>
              <w:bCs w:val="0"/>
            </w:rPr>
            <w:fldChar w:fldCharType="separate"/>
          </w:r>
          <w:r>
            <w:rPr>
              <w:b w:val="0"/>
              <w:bCs w:val="0"/>
            </w:rPr>
            <w:t>7</w:t>
          </w:r>
          <w:r>
            <w:rPr>
              <w:b w:val="0"/>
              <w:bCs w:val="0"/>
            </w:rPr>
            <w:fldChar w:fldCharType="end"/>
          </w:r>
          <w:r>
            <w:rPr>
              <w:b w:val="0"/>
              <w:bCs w:val="0"/>
            </w:rPr>
            <w:fldChar w:fldCharType="end"/>
          </w:r>
        </w:p>
        <w:p>
          <w:pPr>
            <w:pStyle w:val="7"/>
            <w:tabs>
              <w:tab w:val="right" w:leader="dot" w:pos="9350"/>
            </w:tabs>
            <w:spacing w:line="360" w:lineRule="auto"/>
            <w:rPr>
              <w:rFonts w:asciiTheme="minorHAnsi" w:hAnsiTheme="minorHAnsi" w:eastAsiaTheme="minorEastAsia"/>
              <w:b w:val="0"/>
              <w:bCs w:val="0"/>
              <w:sz w:val="22"/>
              <w:lang w:val="en-US"/>
            </w:rPr>
          </w:pPr>
          <w:r>
            <w:rPr>
              <w:b w:val="0"/>
              <w:bCs w:val="0"/>
            </w:rPr>
            <w:fldChar w:fldCharType="begin"/>
          </w:r>
          <w:r>
            <w:rPr>
              <w:b w:val="0"/>
              <w:bCs w:val="0"/>
            </w:rPr>
            <w:instrText xml:space="preserve"> HYPERLINK \l "_Toc132051912" </w:instrText>
          </w:r>
          <w:r>
            <w:rPr>
              <w:b w:val="0"/>
              <w:bCs w:val="0"/>
            </w:rPr>
            <w:fldChar w:fldCharType="separate"/>
          </w:r>
          <w:r>
            <w:rPr>
              <w:rStyle w:val="13"/>
              <w:rFonts w:cs="Times New Roman"/>
              <w:b w:val="0"/>
              <w:bCs w:val="0"/>
            </w:rPr>
            <w:t>Political Factors</w:t>
          </w:r>
          <w:r>
            <w:rPr>
              <w:b w:val="0"/>
              <w:bCs w:val="0"/>
            </w:rPr>
            <w:tab/>
          </w:r>
          <w:r>
            <w:rPr>
              <w:b w:val="0"/>
              <w:bCs w:val="0"/>
            </w:rPr>
            <w:fldChar w:fldCharType="begin"/>
          </w:r>
          <w:r>
            <w:rPr>
              <w:b w:val="0"/>
              <w:bCs w:val="0"/>
            </w:rPr>
            <w:instrText xml:space="preserve"> PAGEREF _Toc132051912 \h </w:instrText>
          </w:r>
          <w:r>
            <w:rPr>
              <w:b w:val="0"/>
              <w:bCs w:val="0"/>
            </w:rPr>
            <w:fldChar w:fldCharType="separate"/>
          </w:r>
          <w:r>
            <w:rPr>
              <w:b w:val="0"/>
              <w:bCs w:val="0"/>
            </w:rPr>
            <w:t>7</w:t>
          </w:r>
          <w:r>
            <w:rPr>
              <w:b w:val="0"/>
              <w:bCs w:val="0"/>
            </w:rPr>
            <w:fldChar w:fldCharType="end"/>
          </w:r>
          <w:r>
            <w:rPr>
              <w:b w:val="0"/>
              <w:bCs w:val="0"/>
            </w:rPr>
            <w:fldChar w:fldCharType="end"/>
          </w:r>
        </w:p>
        <w:p>
          <w:pPr>
            <w:pStyle w:val="7"/>
            <w:tabs>
              <w:tab w:val="right" w:leader="dot" w:pos="9350"/>
            </w:tabs>
            <w:spacing w:line="360" w:lineRule="auto"/>
            <w:rPr>
              <w:rFonts w:asciiTheme="minorHAnsi" w:hAnsiTheme="minorHAnsi" w:eastAsiaTheme="minorEastAsia"/>
              <w:b w:val="0"/>
              <w:bCs w:val="0"/>
              <w:sz w:val="22"/>
              <w:lang w:val="en-US"/>
            </w:rPr>
          </w:pPr>
          <w:r>
            <w:rPr>
              <w:b w:val="0"/>
              <w:bCs w:val="0"/>
            </w:rPr>
            <w:fldChar w:fldCharType="begin"/>
          </w:r>
          <w:r>
            <w:rPr>
              <w:b w:val="0"/>
              <w:bCs w:val="0"/>
            </w:rPr>
            <w:instrText xml:space="preserve"> HYPERLINK \l "_Toc132051913" </w:instrText>
          </w:r>
          <w:r>
            <w:rPr>
              <w:b w:val="0"/>
              <w:bCs w:val="0"/>
            </w:rPr>
            <w:fldChar w:fldCharType="separate"/>
          </w:r>
          <w:r>
            <w:rPr>
              <w:rStyle w:val="13"/>
              <w:rFonts w:eastAsia="Times New Roman" w:cs="Times New Roman"/>
              <w:b w:val="0"/>
              <w:bCs w:val="0"/>
            </w:rPr>
            <w:t>Economic Factors</w:t>
          </w:r>
          <w:r>
            <w:rPr>
              <w:b w:val="0"/>
              <w:bCs w:val="0"/>
            </w:rPr>
            <w:tab/>
          </w:r>
          <w:r>
            <w:rPr>
              <w:b w:val="0"/>
              <w:bCs w:val="0"/>
            </w:rPr>
            <w:fldChar w:fldCharType="begin"/>
          </w:r>
          <w:r>
            <w:rPr>
              <w:b w:val="0"/>
              <w:bCs w:val="0"/>
            </w:rPr>
            <w:instrText xml:space="preserve"> PAGEREF _Toc132051913 \h </w:instrText>
          </w:r>
          <w:r>
            <w:rPr>
              <w:b w:val="0"/>
              <w:bCs w:val="0"/>
            </w:rPr>
            <w:fldChar w:fldCharType="separate"/>
          </w:r>
          <w:r>
            <w:rPr>
              <w:b w:val="0"/>
              <w:bCs w:val="0"/>
            </w:rPr>
            <w:t>8</w:t>
          </w:r>
          <w:r>
            <w:rPr>
              <w:b w:val="0"/>
              <w:bCs w:val="0"/>
            </w:rPr>
            <w:fldChar w:fldCharType="end"/>
          </w:r>
          <w:r>
            <w:rPr>
              <w:b w:val="0"/>
              <w:bCs w:val="0"/>
            </w:rPr>
            <w:fldChar w:fldCharType="end"/>
          </w:r>
        </w:p>
        <w:p>
          <w:pPr>
            <w:pStyle w:val="7"/>
            <w:tabs>
              <w:tab w:val="right" w:leader="dot" w:pos="9350"/>
            </w:tabs>
            <w:spacing w:line="360" w:lineRule="auto"/>
            <w:rPr>
              <w:rFonts w:asciiTheme="minorHAnsi" w:hAnsiTheme="minorHAnsi" w:eastAsiaTheme="minorEastAsia"/>
              <w:b w:val="0"/>
              <w:bCs w:val="0"/>
              <w:sz w:val="22"/>
              <w:lang w:val="en-US"/>
            </w:rPr>
          </w:pPr>
          <w:r>
            <w:rPr>
              <w:b w:val="0"/>
              <w:bCs w:val="0"/>
            </w:rPr>
            <w:fldChar w:fldCharType="begin"/>
          </w:r>
          <w:r>
            <w:rPr>
              <w:b w:val="0"/>
              <w:bCs w:val="0"/>
            </w:rPr>
            <w:instrText xml:space="preserve"> HYPERLINK \l "_Toc132051914" </w:instrText>
          </w:r>
          <w:r>
            <w:rPr>
              <w:b w:val="0"/>
              <w:bCs w:val="0"/>
            </w:rPr>
            <w:fldChar w:fldCharType="separate"/>
          </w:r>
          <w:r>
            <w:rPr>
              <w:rStyle w:val="13"/>
              <w:rFonts w:eastAsia="Times New Roman" w:cs="Times New Roman"/>
              <w:b w:val="0"/>
              <w:bCs w:val="0"/>
            </w:rPr>
            <w:t>Social Cultural Factors</w:t>
          </w:r>
          <w:r>
            <w:rPr>
              <w:b w:val="0"/>
              <w:bCs w:val="0"/>
            </w:rPr>
            <w:tab/>
          </w:r>
          <w:r>
            <w:rPr>
              <w:b w:val="0"/>
              <w:bCs w:val="0"/>
            </w:rPr>
            <w:fldChar w:fldCharType="begin"/>
          </w:r>
          <w:r>
            <w:rPr>
              <w:b w:val="0"/>
              <w:bCs w:val="0"/>
            </w:rPr>
            <w:instrText xml:space="preserve"> PAGEREF _Toc132051914 \h </w:instrText>
          </w:r>
          <w:r>
            <w:rPr>
              <w:b w:val="0"/>
              <w:bCs w:val="0"/>
            </w:rPr>
            <w:fldChar w:fldCharType="separate"/>
          </w:r>
          <w:r>
            <w:rPr>
              <w:b w:val="0"/>
              <w:bCs w:val="0"/>
            </w:rPr>
            <w:t>9</w:t>
          </w:r>
          <w:r>
            <w:rPr>
              <w:b w:val="0"/>
              <w:bCs w:val="0"/>
            </w:rPr>
            <w:fldChar w:fldCharType="end"/>
          </w:r>
          <w:r>
            <w:rPr>
              <w:b w:val="0"/>
              <w:bCs w:val="0"/>
            </w:rPr>
            <w:fldChar w:fldCharType="end"/>
          </w:r>
        </w:p>
        <w:p>
          <w:pPr>
            <w:pStyle w:val="7"/>
            <w:tabs>
              <w:tab w:val="right" w:leader="dot" w:pos="9350"/>
            </w:tabs>
            <w:spacing w:line="360" w:lineRule="auto"/>
            <w:rPr>
              <w:rFonts w:asciiTheme="minorHAnsi" w:hAnsiTheme="minorHAnsi" w:eastAsiaTheme="minorEastAsia"/>
              <w:b w:val="0"/>
              <w:bCs w:val="0"/>
              <w:sz w:val="22"/>
              <w:lang w:val="en-US"/>
            </w:rPr>
          </w:pPr>
          <w:r>
            <w:rPr>
              <w:b w:val="0"/>
              <w:bCs w:val="0"/>
            </w:rPr>
            <w:fldChar w:fldCharType="begin"/>
          </w:r>
          <w:r>
            <w:rPr>
              <w:b w:val="0"/>
              <w:bCs w:val="0"/>
            </w:rPr>
            <w:instrText xml:space="preserve"> HYPERLINK \l "_Toc132051915" </w:instrText>
          </w:r>
          <w:r>
            <w:rPr>
              <w:b w:val="0"/>
              <w:bCs w:val="0"/>
            </w:rPr>
            <w:fldChar w:fldCharType="separate"/>
          </w:r>
          <w:r>
            <w:rPr>
              <w:rStyle w:val="13"/>
              <w:rFonts w:eastAsia="Times New Roman" w:cs="Times New Roman"/>
              <w:b w:val="0"/>
              <w:bCs w:val="0"/>
            </w:rPr>
            <w:t>Technological Factors</w:t>
          </w:r>
          <w:r>
            <w:rPr>
              <w:b w:val="0"/>
              <w:bCs w:val="0"/>
            </w:rPr>
            <w:tab/>
          </w:r>
          <w:r>
            <w:rPr>
              <w:b w:val="0"/>
              <w:bCs w:val="0"/>
            </w:rPr>
            <w:fldChar w:fldCharType="begin"/>
          </w:r>
          <w:r>
            <w:rPr>
              <w:b w:val="0"/>
              <w:bCs w:val="0"/>
            </w:rPr>
            <w:instrText xml:space="preserve"> PAGEREF _Toc132051915 \h </w:instrText>
          </w:r>
          <w:r>
            <w:rPr>
              <w:b w:val="0"/>
              <w:bCs w:val="0"/>
            </w:rPr>
            <w:fldChar w:fldCharType="separate"/>
          </w:r>
          <w:r>
            <w:rPr>
              <w:b w:val="0"/>
              <w:bCs w:val="0"/>
            </w:rPr>
            <w:t>9</w:t>
          </w:r>
          <w:r>
            <w:rPr>
              <w:b w:val="0"/>
              <w:bCs w:val="0"/>
            </w:rPr>
            <w:fldChar w:fldCharType="end"/>
          </w:r>
          <w:r>
            <w:rPr>
              <w:b w:val="0"/>
              <w:bCs w:val="0"/>
            </w:rPr>
            <w:fldChar w:fldCharType="end"/>
          </w:r>
        </w:p>
        <w:p>
          <w:pPr>
            <w:pStyle w:val="7"/>
            <w:tabs>
              <w:tab w:val="right" w:leader="dot" w:pos="9350"/>
            </w:tabs>
            <w:spacing w:line="360" w:lineRule="auto"/>
            <w:rPr>
              <w:rFonts w:asciiTheme="minorHAnsi" w:hAnsiTheme="minorHAnsi" w:eastAsiaTheme="minorEastAsia"/>
              <w:b w:val="0"/>
              <w:bCs w:val="0"/>
              <w:sz w:val="22"/>
              <w:lang w:val="en-US"/>
            </w:rPr>
          </w:pPr>
          <w:r>
            <w:rPr>
              <w:b w:val="0"/>
              <w:bCs w:val="0"/>
            </w:rPr>
            <w:fldChar w:fldCharType="begin"/>
          </w:r>
          <w:r>
            <w:rPr>
              <w:b w:val="0"/>
              <w:bCs w:val="0"/>
            </w:rPr>
            <w:instrText xml:space="preserve"> HYPERLINK \l "_Toc132051916" </w:instrText>
          </w:r>
          <w:r>
            <w:rPr>
              <w:b w:val="0"/>
              <w:bCs w:val="0"/>
            </w:rPr>
            <w:fldChar w:fldCharType="separate"/>
          </w:r>
          <w:r>
            <w:rPr>
              <w:rStyle w:val="13"/>
              <w:rFonts w:eastAsia="Times New Roman" w:cs="Times New Roman"/>
              <w:b w:val="0"/>
              <w:bCs w:val="0"/>
            </w:rPr>
            <w:t>Environmental Factors</w:t>
          </w:r>
          <w:r>
            <w:rPr>
              <w:b w:val="0"/>
              <w:bCs w:val="0"/>
            </w:rPr>
            <w:tab/>
          </w:r>
          <w:r>
            <w:rPr>
              <w:b w:val="0"/>
              <w:bCs w:val="0"/>
            </w:rPr>
            <w:fldChar w:fldCharType="begin"/>
          </w:r>
          <w:r>
            <w:rPr>
              <w:b w:val="0"/>
              <w:bCs w:val="0"/>
            </w:rPr>
            <w:instrText xml:space="preserve"> PAGEREF _Toc132051916 \h </w:instrText>
          </w:r>
          <w:r>
            <w:rPr>
              <w:b w:val="0"/>
              <w:bCs w:val="0"/>
            </w:rPr>
            <w:fldChar w:fldCharType="separate"/>
          </w:r>
          <w:r>
            <w:rPr>
              <w:b w:val="0"/>
              <w:bCs w:val="0"/>
            </w:rPr>
            <w:t>10</w:t>
          </w:r>
          <w:r>
            <w:rPr>
              <w:b w:val="0"/>
              <w:bCs w:val="0"/>
            </w:rPr>
            <w:fldChar w:fldCharType="end"/>
          </w:r>
          <w:r>
            <w:rPr>
              <w:b w:val="0"/>
              <w:bCs w:val="0"/>
            </w:rPr>
            <w:fldChar w:fldCharType="end"/>
          </w:r>
        </w:p>
        <w:p>
          <w:pPr>
            <w:pStyle w:val="7"/>
            <w:tabs>
              <w:tab w:val="right" w:leader="dot" w:pos="9350"/>
            </w:tabs>
            <w:spacing w:line="360" w:lineRule="auto"/>
            <w:ind w:left="0" w:leftChars="0" w:firstLine="0" w:firstLineChars="0"/>
            <w:rPr>
              <w:rFonts w:asciiTheme="minorHAnsi" w:hAnsiTheme="minorHAnsi" w:eastAsiaTheme="minorEastAsia"/>
              <w:b w:val="0"/>
              <w:bCs w:val="0"/>
              <w:sz w:val="22"/>
              <w:lang w:val="en-US"/>
            </w:rPr>
          </w:pPr>
          <w:r>
            <w:rPr>
              <w:rFonts w:hint="eastAsia" w:eastAsia="宋体"/>
              <w:b w:val="0"/>
              <w:bCs w:val="0"/>
              <w:lang w:val="en-US" w:eastAsia="zh-CN"/>
            </w:rPr>
            <w:t xml:space="preserve">3. </w:t>
          </w:r>
          <w:r>
            <w:rPr>
              <w:b w:val="0"/>
              <w:bCs w:val="0"/>
            </w:rPr>
            <w:fldChar w:fldCharType="begin"/>
          </w:r>
          <w:r>
            <w:rPr>
              <w:b w:val="0"/>
              <w:bCs w:val="0"/>
            </w:rPr>
            <w:instrText xml:space="preserve"> HYPERLINK \l "_Toc132051917" </w:instrText>
          </w:r>
          <w:r>
            <w:rPr>
              <w:b w:val="0"/>
              <w:bCs w:val="0"/>
            </w:rPr>
            <w:fldChar w:fldCharType="separate"/>
          </w:r>
          <w:r>
            <w:rPr>
              <w:rStyle w:val="13"/>
              <w:rFonts w:eastAsia="Times New Roman" w:cs="Times New Roman"/>
              <w:b w:val="0"/>
              <w:bCs w:val="0"/>
            </w:rPr>
            <w:t>The Porter's Five Forces To Analyze the Micro-Environment</w:t>
          </w:r>
          <w:r>
            <w:rPr>
              <w:b w:val="0"/>
              <w:bCs w:val="0"/>
            </w:rPr>
            <w:tab/>
          </w:r>
          <w:r>
            <w:rPr>
              <w:b w:val="0"/>
              <w:bCs w:val="0"/>
            </w:rPr>
            <w:fldChar w:fldCharType="begin"/>
          </w:r>
          <w:r>
            <w:rPr>
              <w:b w:val="0"/>
              <w:bCs w:val="0"/>
            </w:rPr>
            <w:instrText xml:space="preserve"> PAGEREF _Toc132051917 \h </w:instrText>
          </w:r>
          <w:r>
            <w:rPr>
              <w:b w:val="0"/>
              <w:bCs w:val="0"/>
            </w:rPr>
            <w:fldChar w:fldCharType="separate"/>
          </w:r>
          <w:r>
            <w:rPr>
              <w:b w:val="0"/>
              <w:bCs w:val="0"/>
            </w:rPr>
            <w:t>10</w:t>
          </w:r>
          <w:r>
            <w:rPr>
              <w:b w:val="0"/>
              <w:bCs w:val="0"/>
            </w:rPr>
            <w:fldChar w:fldCharType="end"/>
          </w:r>
          <w:r>
            <w:rPr>
              <w:b w:val="0"/>
              <w:bCs w:val="0"/>
            </w:rPr>
            <w:fldChar w:fldCharType="end"/>
          </w:r>
        </w:p>
        <w:p>
          <w:pPr>
            <w:pStyle w:val="7"/>
            <w:tabs>
              <w:tab w:val="right" w:leader="dot" w:pos="9350"/>
            </w:tabs>
            <w:spacing w:line="360" w:lineRule="auto"/>
            <w:rPr>
              <w:rFonts w:asciiTheme="minorHAnsi" w:hAnsiTheme="minorHAnsi" w:eastAsiaTheme="minorEastAsia"/>
              <w:b w:val="0"/>
              <w:bCs w:val="0"/>
              <w:sz w:val="22"/>
              <w:lang w:val="en-US"/>
            </w:rPr>
          </w:pPr>
          <w:r>
            <w:rPr>
              <w:b w:val="0"/>
              <w:bCs w:val="0"/>
            </w:rPr>
            <w:fldChar w:fldCharType="begin"/>
          </w:r>
          <w:r>
            <w:rPr>
              <w:b w:val="0"/>
              <w:bCs w:val="0"/>
            </w:rPr>
            <w:instrText xml:space="preserve"> HYPERLINK \l "_Toc132051918" </w:instrText>
          </w:r>
          <w:r>
            <w:rPr>
              <w:b w:val="0"/>
              <w:bCs w:val="0"/>
            </w:rPr>
            <w:fldChar w:fldCharType="separate"/>
          </w:r>
          <w:r>
            <w:rPr>
              <w:rStyle w:val="13"/>
              <w:rFonts w:eastAsia="Times New Roman" w:cs="Times New Roman"/>
              <w:b w:val="0"/>
              <w:bCs w:val="0"/>
            </w:rPr>
            <w:t>The suppliers' bargaining concept</w:t>
          </w:r>
          <w:r>
            <w:rPr>
              <w:b w:val="0"/>
              <w:bCs w:val="0"/>
            </w:rPr>
            <w:tab/>
          </w:r>
          <w:r>
            <w:rPr>
              <w:b w:val="0"/>
              <w:bCs w:val="0"/>
            </w:rPr>
            <w:fldChar w:fldCharType="begin"/>
          </w:r>
          <w:r>
            <w:rPr>
              <w:b w:val="0"/>
              <w:bCs w:val="0"/>
            </w:rPr>
            <w:instrText xml:space="preserve"> PAGEREF _Toc132051918 \h </w:instrText>
          </w:r>
          <w:r>
            <w:rPr>
              <w:b w:val="0"/>
              <w:bCs w:val="0"/>
            </w:rPr>
            <w:fldChar w:fldCharType="separate"/>
          </w:r>
          <w:r>
            <w:rPr>
              <w:b w:val="0"/>
              <w:bCs w:val="0"/>
            </w:rPr>
            <w:t>10</w:t>
          </w:r>
          <w:r>
            <w:rPr>
              <w:b w:val="0"/>
              <w:bCs w:val="0"/>
            </w:rPr>
            <w:fldChar w:fldCharType="end"/>
          </w:r>
          <w:r>
            <w:rPr>
              <w:b w:val="0"/>
              <w:bCs w:val="0"/>
            </w:rPr>
            <w:fldChar w:fldCharType="end"/>
          </w:r>
        </w:p>
        <w:p>
          <w:pPr>
            <w:pStyle w:val="7"/>
            <w:tabs>
              <w:tab w:val="right" w:leader="dot" w:pos="9350"/>
            </w:tabs>
            <w:spacing w:line="360" w:lineRule="auto"/>
            <w:rPr>
              <w:rFonts w:asciiTheme="minorHAnsi" w:hAnsiTheme="minorHAnsi" w:eastAsiaTheme="minorEastAsia"/>
              <w:b w:val="0"/>
              <w:bCs w:val="0"/>
              <w:sz w:val="22"/>
              <w:lang w:val="en-US"/>
            </w:rPr>
          </w:pPr>
          <w:r>
            <w:rPr>
              <w:rStyle w:val="13"/>
              <w:rFonts w:eastAsia="Times New Roman" w:cs="Times New Roman"/>
              <w:b w:val="0"/>
              <w:bCs w:val="0"/>
            </w:rPr>
            <w:t>The</w:t>
          </w:r>
          <w:r>
            <w:rPr>
              <w:rStyle w:val="13"/>
              <w:rFonts w:hint="eastAsia" w:eastAsia="宋体" w:cs="Times New Roman"/>
              <w:b w:val="0"/>
              <w:bCs w:val="0"/>
              <w:lang w:val="en-US" w:eastAsia="zh-CN"/>
            </w:rPr>
            <w:t xml:space="preserve"> </w:t>
          </w:r>
          <w:r>
            <w:rPr>
              <w:b w:val="0"/>
              <w:bCs w:val="0"/>
            </w:rPr>
            <w:fldChar w:fldCharType="begin"/>
          </w:r>
          <w:r>
            <w:rPr>
              <w:b w:val="0"/>
              <w:bCs w:val="0"/>
            </w:rPr>
            <w:instrText xml:space="preserve"> HYPERLINK \l "_Toc132051919" </w:instrText>
          </w:r>
          <w:r>
            <w:rPr>
              <w:b w:val="0"/>
              <w:bCs w:val="0"/>
            </w:rPr>
            <w:fldChar w:fldCharType="separate"/>
          </w:r>
          <w:r>
            <w:rPr>
              <w:rStyle w:val="13"/>
              <w:rFonts w:hint="eastAsia" w:eastAsia="宋体" w:cs="Times New Roman"/>
              <w:b w:val="0"/>
              <w:bCs w:val="0"/>
              <w:lang w:val="en-US" w:eastAsia="zh-CN"/>
            </w:rPr>
            <w:t>b</w:t>
          </w:r>
          <w:r>
            <w:rPr>
              <w:rStyle w:val="13"/>
              <w:rFonts w:eastAsia="Times New Roman" w:cs="Times New Roman"/>
              <w:b w:val="0"/>
              <w:bCs w:val="0"/>
            </w:rPr>
            <w:t>uyer's negotiation</w:t>
          </w:r>
          <w:r>
            <w:rPr>
              <w:b w:val="0"/>
              <w:bCs w:val="0"/>
            </w:rPr>
            <w:tab/>
          </w:r>
          <w:r>
            <w:rPr>
              <w:b w:val="0"/>
              <w:bCs w:val="0"/>
            </w:rPr>
            <w:fldChar w:fldCharType="begin"/>
          </w:r>
          <w:r>
            <w:rPr>
              <w:b w:val="0"/>
              <w:bCs w:val="0"/>
            </w:rPr>
            <w:instrText xml:space="preserve"> PAGEREF _Toc132051919 \h </w:instrText>
          </w:r>
          <w:r>
            <w:rPr>
              <w:b w:val="0"/>
              <w:bCs w:val="0"/>
            </w:rPr>
            <w:fldChar w:fldCharType="separate"/>
          </w:r>
          <w:r>
            <w:rPr>
              <w:b w:val="0"/>
              <w:bCs w:val="0"/>
            </w:rPr>
            <w:t>11</w:t>
          </w:r>
          <w:r>
            <w:rPr>
              <w:b w:val="0"/>
              <w:bCs w:val="0"/>
            </w:rPr>
            <w:fldChar w:fldCharType="end"/>
          </w:r>
          <w:r>
            <w:rPr>
              <w:b w:val="0"/>
              <w:bCs w:val="0"/>
            </w:rPr>
            <w:fldChar w:fldCharType="end"/>
          </w:r>
        </w:p>
        <w:p>
          <w:pPr>
            <w:pStyle w:val="7"/>
            <w:tabs>
              <w:tab w:val="right" w:leader="dot" w:pos="9350"/>
            </w:tabs>
            <w:spacing w:line="360" w:lineRule="auto"/>
            <w:rPr>
              <w:rFonts w:asciiTheme="minorHAnsi" w:hAnsiTheme="minorHAnsi" w:eastAsiaTheme="minorEastAsia"/>
              <w:b w:val="0"/>
              <w:bCs w:val="0"/>
              <w:sz w:val="22"/>
              <w:lang w:val="en-US"/>
            </w:rPr>
          </w:pPr>
          <w:r>
            <w:rPr>
              <w:b w:val="0"/>
              <w:bCs w:val="0"/>
            </w:rPr>
            <w:fldChar w:fldCharType="begin"/>
          </w:r>
          <w:r>
            <w:rPr>
              <w:b w:val="0"/>
              <w:bCs w:val="0"/>
            </w:rPr>
            <w:instrText xml:space="preserve"> HYPERLINK \l "_Toc132051920" </w:instrText>
          </w:r>
          <w:r>
            <w:rPr>
              <w:b w:val="0"/>
              <w:bCs w:val="0"/>
            </w:rPr>
            <w:fldChar w:fldCharType="separate"/>
          </w:r>
          <w:r>
            <w:rPr>
              <w:rStyle w:val="13"/>
              <w:rFonts w:eastAsia="Times New Roman" w:cs="Times New Roman"/>
              <w:b w:val="0"/>
              <w:bCs w:val="0"/>
            </w:rPr>
            <w:t>The threat of newcomers</w:t>
          </w:r>
          <w:r>
            <w:rPr>
              <w:b w:val="0"/>
              <w:bCs w:val="0"/>
            </w:rPr>
            <w:tab/>
          </w:r>
          <w:r>
            <w:rPr>
              <w:b w:val="0"/>
              <w:bCs w:val="0"/>
            </w:rPr>
            <w:fldChar w:fldCharType="begin"/>
          </w:r>
          <w:r>
            <w:rPr>
              <w:b w:val="0"/>
              <w:bCs w:val="0"/>
            </w:rPr>
            <w:instrText xml:space="preserve"> PAGEREF _Toc132051920 \h </w:instrText>
          </w:r>
          <w:r>
            <w:rPr>
              <w:b w:val="0"/>
              <w:bCs w:val="0"/>
            </w:rPr>
            <w:fldChar w:fldCharType="separate"/>
          </w:r>
          <w:r>
            <w:rPr>
              <w:b w:val="0"/>
              <w:bCs w:val="0"/>
            </w:rPr>
            <w:t>11</w:t>
          </w:r>
          <w:r>
            <w:rPr>
              <w:b w:val="0"/>
              <w:bCs w:val="0"/>
            </w:rPr>
            <w:fldChar w:fldCharType="end"/>
          </w:r>
          <w:r>
            <w:rPr>
              <w:b w:val="0"/>
              <w:bCs w:val="0"/>
            </w:rPr>
            <w:fldChar w:fldCharType="end"/>
          </w:r>
        </w:p>
        <w:p>
          <w:pPr>
            <w:pStyle w:val="7"/>
            <w:tabs>
              <w:tab w:val="right" w:leader="dot" w:pos="9350"/>
            </w:tabs>
            <w:spacing w:line="360" w:lineRule="auto"/>
            <w:rPr>
              <w:rFonts w:asciiTheme="minorHAnsi" w:hAnsiTheme="minorHAnsi" w:eastAsiaTheme="minorEastAsia"/>
              <w:b w:val="0"/>
              <w:bCs w:val="0"/>
              <w:sz w:val="22"/>
              <w:lang w:val="en-US"/>
            </w:rPr>
          </w:pPr>
          <w:r>
            <w:rPr>
              <w:b w:val="0"/>
              <w:bCs w:val="0"/>
            </w:rPr>
            <w:fldChar w:fldCharType="begin"/>
          </w:r>
          <w:r>
            <w:rPr>
              <w:b w:val="0"/>
              <w:bCs w:val="0"/>
            </w:rPr>
            <w:instrText xml:space="preserve"> HYPERLINK \l "_Toc132051921" </w:instrText>
          </w:r>
          <w:r>
            <w:rPr>
              <w:b w:val="0"/>
              <w:bCs w:val="0"/>
            </w:rPr>
            <w:fldChar w:fldCharType="separate"/>
          </w:r>
          <w:r>
            <w:rPr>
              <w:rStyle w:val="13"/>
              <w:rFonts w:eastAsia="Times New Roman" w:cs="Times New Roman"/>
              <w:b w:val="0"/>
              <w:bCs w:val="0"/>
            </w:rPr>
            <w:t>Competition amongst rivals</w:t>
          </w:r>
          <w:r>
            <w:rPr>
              <w:b w:val="0"/>
              <w:bCs w:val="0"/>
            </w:rPr>
            <w:tab/>
          </w:r>
          <w:r>
            <w:rPr>
              <w:b w:val="0"/>
              <w:bCs w:val="0"/>
            </w:rPr>
            <w:fldChar w:fldCharType="begin"/>
          </w:r>
          <w:r>
            <w:rPr>
              <w:b w:val="0"/>
              <w:bCs w:val="0"/>
            </w:rPr>
            <w:instrText xml:space="preserve"> PAGEREF _Toc132051921 \h </w:instrText>
          </w:r>
          <w:r>
            <w:rPr>
              <w:b w:val="0"/>
              <w:bCs w:val="0"/>
            </w:rPr>
            <w:fldChar w:fldCharType="separate"/>
          </w:r>
          <w:r>
            <w:rPr>
              <w:b w:val="0"/>
              <w:bCs w:val="0"/>
            </w:rPr>
            <w:t>11</w:t>
          </w:r>
          <w:r>
            <w:rPr>
              <w:b w:val="0"/>
              <w:bCs w:val="0"/>
            </w:rPr>
            <w:fldChar w:fldCharType="end"/>
          </w:r>
          <w:r>
            <w:rPr>
              <w:b w:val="0"/>
              <w:bCs w:val="0"/>
            </w:rPr>
            <w:fldChar w:fldCharType="end"/>
          </w:r>
        </w:p>
        <w:p>
          <w:pPr>
            <w:pStyle w:val="7"/>
            <w:tabs>
              <w:tab w:val="right" w:leader="dot" w:pos="9350"/>
            </w:tabs>
            <w:spacing w:line="360" w:lineRule="auto"/>
            <w:rPr>
              <w:rFonts w:asciiTheme="minorHAnsi" w:hAnsiTheme="minorHAnsi" w:eastAsiaTheme="minorEastAsia"/>
              <w:b w:val="0"/>
              <w:bCs w:val="0"/>
              <w:sz w:val="22"/>
              <w:lang w:val="en-US"/>
            </w:rPr>
          </w:pPr>
          <w:r>
            <w:rPr>
              <w:b w:val="0"/>
              <w:bCs w:val="0"/>
            </w:rPr>
            <w:fldChar w:fldCharType="begin"/>
          </w:r>
          <w:r>
            <w:rPr>
              <w:b w:val="0"/>
              <w:bCs w:val="0"/>
            </w:rPr>
            <w:instrText xml:space="preserve"> HYPERLINK \l "_Toc132051922" </w:instrText>
          </w:r>
          <w:r>
            <w:rPr>
              <w:b w:val="0"/>
              <w:bCs w:val="0"/>
            </w:rPr>
            <w:fldChar w:fldCharType="separate"/>
          </w:r>
          <w:r>
            <w:rPr>
              <w:rStyle w:val="13"/>
              <w:rFonts w:eastAsia="Times New Roman" w:cs="Times New Roman"/>
              <w:b w:val="0"/>
              <w:bCs w:val="0"/>
            </w:rPr>
            <w:t>Substitute product dangers</w:t>
          </w:r>
          <w:r>
            <w:rPr>
              <w:b w:val="0"/>
              <w:bCs w:val="0"/>
            </w:rPr>
            <w:tab/>
          </w:r>
          <w:r>
            <w:rPr>
              <w:b w:val="0"/>
              <w:bCs w:val="0"/>
            </w:rPr>
            <w:fldChar w:fldCharType="begin"/>
          </w:r>
          <w:r>
            <w:rPr>
              <w:b w:val="0"/>
              <w:bCs w:val="0"/>
            </w:rPr>
            <w:instrText xml:space="preserve"> PAGEREF _Toc132051922 \h </w:instrText>
          </w:r>
          <w:r>
            <w:rPr>
              <w:b w:val="0"/>
              <w:bCs w:val="0"/>
            </w:rPr>
            <w:fldChar w:fldCharType="separate"/>
          </w:r>
          <w:r>
            <w:rPr>
              <w:b w:val="0"/>
              <w:bCs w:val="0"/>
            </w:rPr>
            <w:t>11</w:t>
          </w:r>
          <w:r>
            <w:rPr>
              <w:b w:val="0"/>
              <w:bCs w:val="0"/>
            </w:rPr>
            <w:fldChar w:fldCharType="end"/>
          </w:r>
          <w:r>
            <w:rPr>
              <w:b w:val="0"/>
              <w:bCs w:val="0"/>
            </w:rPr>
            <w:fldChar w:fldCharType="end"/>
          </w:r>
        </w:p>
        <w:p>
          <w:pPr>
            <w:pStyle w:val="7"/>
            <w:tabs>
              <w:tab w:val="right" w:leader="dot" w:pos="9350"/>
            </w:tabs>
            <w:spacing w:line="360" w:lineRule="auto"/>
            <w:ind w:left="0" w:leftChars="0" w:firstLine="0" w:firstLineChars="0"/>
            <w:rPr>
              <w:rFonts w:asciiTheme="minorHAnsi" w:hAnsiTheme="minorHAnsi" w:eastAsiaTheme="minorEastAsia"/>
              <w:b w:val="0"/>
              <w:bCs w:val="0"/>
              <w:sz w:val="22"/>
              <w:lang w:val="en-US"/>
            </w:rPr>
          </w:pPr>
          <w:r>
            <w:rPr>
              <w:rFonts w:hint="eastAsia" w:eastAsia="宋体"/>
              <w:b w:val="0"/>
              <w:bCs w:val="0"/>
              <w:lang w:val="en-US" w:eastAsia="zh-CN"/>
            </w:rPr>
            <w:t xml:space="preserve">4. </w:t>
          </w:r>
          <w:r>
            <w:rPr>
              <w:b w:val="0"/>
              <w:bCs w:val="0"/>
            </w:rPr>
            <w:fldChar w:fldCharType="begin"/>
          </w:r>
          <w:r>
            <w:rPr>
              <w:b w:val="0"/>
              <w:bCs w:val="0"/>
            </w:rPr>
            <w:instrText xml:space="preserve"> HYPERLINK \l "_Toc132051923" </w:instrText>
          </w:r>
          <w:r>
            <w:rPr>
              <w:b w:val="0"/>
              <w:bCs w:val="0"/>
            </w:rPr>
            <w:fldChar w:fldCharType="separate"/>
          </w:r>
          <w:r>
            <w:rPr>
              <w:rStyle w:val="13"/>
              <w:rFonts w:eastAsia="Times New Roman" w:cs="Times New Roman"/>
              <w:b w:val="0"/>
              <w:bCs w:val="0"/>
            </w:rPr>
            <w:t>Resistance to Change</w:t>
          </w:r>
          <w:r>
            <w:rPr>
              <w:b w:val="0"/>
              <w:bCs w:val="0"/>
            </w:rPr>
            <w:tab/>
          </w:r>
          <w:r>
            <w:rPr>
              <w:b w:val="0"/>
              <w:bCs w:val="0"/>
            </w:rPr>
            <w:fldChar w:fldCharType="begin"/>
          </w:r>
          <w:r>
            <w:rPr>
              <w:b w:val="0"/>
              <w:bCs w:val="0"/>
            </w:rPr>
            <w:instrText xml:space="preserve"> PAGEREF _Toc132051923 \h </w:instrText>
          </w:r>
          <w:r>
            <w:rPr>
              <w:b w:val="0"/>
              <w:bCs w:val="0"/>
            </w:rPr>
            <w:fldChar w:fldCharType="separate"/>
          </w:r>
          <w:r>
            <w:rPr>
              <w:b w:val="0"/>
              <w:bCs w:val="0"/>
            </w:rPr>
            <w:t>11</w:t>
          </w:r>
          <w:r>
            <w:rPr>
              <w:b w:val="0"/>
              <w:bCs w:val="0"/>
            </w:rPr>
            <w:fldChar w:fldCharType="end"/>
          </w:r>
          <w:r>
            <w:rPr>
              <w:b w:val="0"/>
              <w:bCs w:val="0"/>
            </w:rPr>
            <w:fldChar w:fldCharType="end"/>
          </w:r>
        </w:p>
        <w:p>
          <w:pPr>
            <w:pStyle w:val="7"/>
            <w:tabs>
              <w:tab w:val="right" w:leader="dot" w:pos="9350"/>
            </w:tabs>
            <w:spacing w:line="360" w:lineRule="auto"/>
            <w:ind w:left="0" w:leftChars="0" w:firstLine="0" w:firstLineChars="0"/>
            <w:rPr>
              <w:rFonts w:asciiTheme="minorHAnsi" w:hAnsiTheme="minorHAnsi" w:eastAsiaTheme="minorEastAsia"/>
              <w:b w:val="0"/>
              <w:bCs w:val="0"/>
              <w:sz w:val="22"/>
              <w:lang w:val="en-US"/>
            </w:rPr>
          </w:pPr>
          <w:r>
            <w:rPr>
              <w:rFonts w:hint="eastAsia" w:eastAsia="宋体"/>
              <w:b w:val="0"/>
              <w:bCs w:val="0"/>
              <w:lang w:val="en-US" w:eastAsia="zh-CN"/>
            </w:rPr>
            <w:t xml:space="preserve">5. </w:t>
          </w:r>
          <w:r>
            <w:rPr>
              <w:b w:val="0"/>
              <w:bCs w:val="0"/>
            </w:rPr>
            <w:fldChar w:fldCharType="begin"/>
          </w:r>
          <w:r>
            <w:rPr>
              <w:b w:val="0"/>
              <w:bCs w:val="0"/>
            </w:rPr>
            <w:instrText xml:space="preserve"> HYPERLINK \l "_Toc132051924" </w:instrText>
          </w:r>
          <w:r>
            <w:rPr>
              <w:b w:val="0"/>
              <w:bCs w:val="0"/>
            </w:rPr>
            <w:fldChar w:fldCharType="separate"/>
          </w:r>
          <w:r>
            <w:rPr>
              <w:rStyle w:val="13"/>
              <w:rFonts w:eastAsia="Times New Roman" w:cs="Times New Roman"/>
              <w:b w:val="0"/>
              <w:bCs w:val="0"/>
              <w:lang w:eastAsia="en-GB"/>
            </w:rPr>
            <w:t>Lewin</w:t>
          </w:r>
          <w:r>
            <w:rPr>
              <w:rStyle w:val="13"/>
              <w:rFonts w:hint="eastAsia" w:eastAsia="宋体" w:cs="Times New Roman"/>
              <w:b w:val="0"/>
              <w:bCs w:val="0"/>
              <w:lang w:val="en-US" w:eastAsia="zh-CN"/>
            </w:rPr>
            <w:t>'s</w:t>
          </w:r>
          <w:r>
            <w:rPr>
              <w:rStyle w:val="13"/>
              <w:rFonts w:eastAsia="Times New Roman" w:cs="Times New Roman"/>
              <w:b w:val="0"/>
              <w:bCs w:val="0"/>
              <w:lang w:eastAsia="en-GB"/>
            </w:rPr>
            <w:t xml:space="preserve"> Model</w:t>
          </w:r>
          <w:r>
            <w:rPr>
              <w:rStyle w:val="13"/>
              <w:rFonts w:hint="eastAsia" w:eastAsia="宋体" w:cs="Times New Roman"/>
              <w:b w:val="0"/>
              <w:bCs w:val="0"/>
              <w:lang w:val="en-US" w:eastAsia="zh-CN"/>
            </w:rPr>
            <w:t xml:space="preserve"> Analyze</w:t>
          </w:r>
          <w:r>
            <w:rPr>
              <w:b w:val="0"/>
              <w:bCs w:val="0"/>
            </w:rPr>
            <w:tab/>
          </w:r>
          <w:r>
            <w:rPr>
              <w:b w:val="0"/>
              <w:bCs w:val="0"/>
            </w:rPr>
            <w:fldChar w:fldCharType="begin"/>
          </w:r>
          <w:r>
            <w:rPr>
              <w:b w:val="0"/>
              <w:bCs w:val="0"/>
            </w:rPr>
            <w:instrText xml:space="preserve"> PAGEREF _Toc132051924 \h </w:instrText>
          </w:r>
          <w:r>
            <w:rPr>
              <w:b w:val="0"/>
              <w:bCs w:val="0"/>
            </w:rPr>
            <w:fldChar w:fldCharType="separate"/>
          </w:r>
          <w:r>
            <w:rPr>
              <w:b w:val="0"/>
              <w:bCs w:val="0"/>
            </w:rPr>
            <w:t>12</w:t>
          </w:r>
          <w:r>
            <w:rPr>
              <w:b w:val="0"/>
              <w:bCs w:val="0"/>
            </w:rPr>
            <w:fldChar w:fldCharType="end"/>
          </w:r>
          <w:r>
            <w:rPr>
              <w:b w:val="0"/>
              <w:bCs w:val="0"/>
            </w:rPr>
            <w:fldChar w:fldCharType="end"/>
          </w:r>
        </w:p>
        <w:p>
          <w:pPr>
            <w:pStyle w:val="7"/>
            <w:tabs>
              <w:tab w:val="right" w:leader="dot" w:pos="9350"/>
            </w:tabs>
            <w:spacing w:line="360" w:lineRule="auto"/>
            <w:ind w:left="0" w:leftChars="0" w:firstLine="0" w:firstLineChars="0"/>
            <w:rPr>
              <w:rFonts w:asciiTheme="minorHAnsi" w:hAnsiTheme="minorHAnsi" w:eastAsiaTheme="minorEastAsia"/>
              <w:b w:val="0"/>
              <w:bCs w:val="0"/>
              <w:sz w:val="22"/>
              <w:lang w:val="en-US"/>
            </w:rPr>
          </w:pPr>
          <w:r>
            <w:rPr>
              <w:rFonts w:hint="eastAsia" w:eastAsia="宋体"/>
              <w:b w:val="0"/>
              <w:bCs w:val="0"/>
              <w:lang w:val="en-US" w:eastAsia="zh-CN"/>
            </w:rPr>
            <w:t xml:space="preserve">6. </w:t>
          </w:r>
          <w:r>
            <w:rPr>
              <w:b w:val="0"/>
              <w:bCs w:val="0"/>
            </w:rPr>
            <w:fldChar w:fldCharType="begin"/>
          </w:r>
          <w:r>
            <w:rPr>
              <w:b w:val="0"/>
              <w:bCs w:val="0"/>
            </w:rPr>
            <w:instrText xml:space="preserve"> HYPERLINK \l "_Toc132051925" </w:instrText>
          </w:r>
          <w:r>
            <w:rPr>
              <w:b w:val="0"/>
              <w:bCs w:val="0"/>
            </w:rPr>
            <w:fldChar w:fldCharType="separate"/>
          </w:r>
          <w:r>
            <w:rPr>
              <w:rStyle w:val="13"/>
              <w:rFonts w:eastAsia="Times New Roman" w:cs="Times New Roman"/>
              <w:b w:val="0"/>
              <w:bCs w:val="0"/>
              <w:lang w:eastAsia="en-GB"/>
            </w:rPr>
            <w:t>Change Implementation</w:t>
          </w:r>
          <w:r>
            <w:rPr>
              <w:b w:val="0"/>
              <w:bCs w:val="0"/>
            </w:rPr>
            <w:tab/>
          </w:r>
          <w:r>
            <w:rPr>
              <w:b w:val="0"/>
              <w:bCs w:val="0"/>
            </w:rPr>
            <w:fldChar w:fldCharType="begin"/>
          </w:r>
          <w:r>
            <w:rPr>
              <w:b w:val="0"/>
              <w:bCs w:val="0"/>
            </w:rPr>
            <w:instrText xml:space="preserve"> PAGEREF _Toc132051925 \h </w:instrText>
          </w:r>
          <w:r>
            <w:rPr>
              <w:b w:val="0"/>
              <w:bCs w:val="0"/>
            </w:rPr>
            <w:fldChar w:fldCharType="separate"/>
          </w:r>
          <w:r>
            <w:rPr>
              <w:b w:val="0"/>
              <w:bCs w:val="0"/>
            </w:rPr>
            <w:t>13</w:t>
          </w:r>
          <w:r>
            <w:rPr>
              <w:b w:val="0"/>
              <w:bCs w:val="0"/>
            </w:rPr>
            <w:fldChar w:fldCharType="end"/>
          </w:r>
          <w:r>
            <w:rPr>
              <w:b w:val="0"/>
              <w:bCs w:val="0"/>
            </w:rPr>
            <w:fldChar w:fldCharType="end"/>
          </w:r>
        </w:p>
        <w:p>
          <w:pPr>
            <w:pStyle w:val="7"/>
            <w:tabs>
              <w:tab w:val="right" w:leader="dot" w:pos="9350"/>
            </w:tabs>
            <w:spacing w:line="360" w:lineRule="auto"/>
            <w:ind w:left="0" w:leftChars="0" w:firstLine="0" w:firstLineChars="0"/>
            <w:rPr>
              <w:rFonts w:asciiTheme="minorHAnsi" w:hAnsiTheme="minorHAnsi" w:eastAsiaTheme="minorEastAsia"/>
              <w:b w:val="0"/>
              <w:bCs w:val="0"/>
              <w:sz w:val="22"/>
              <w:lang w:val="en-US"/>
            </w:rPr>
          </w:pPr>
          <w:r>
            <w:rPr>
              <w:rFonts w:hint="eastAsia" w:eastAsia="宋体"/>
              <w:b w:val="0"/>
              <w:bCs w:val="0"/>
              <w:lang w:val="en-US" w:eastAsia="zh-CN"/>
            </w:rPr>
            <w:t xml:space="preserve">7. </w:t>
          </w:r>
          <w:r>
            <w:rPr>
              <w:b w:val="0"/>
              <w:bCs w:val="0"/>
            </w:rPr>
            <w:fldChar w:fldCharType="begin"/>
          </w:r>
          <w:r>
            <w:rPr>
              <w:b w:val="0"/>
              <w:bCs w:val="0"/>
            </w:rPr>
            <w:instrText xml:space="preserve"> HYPERLINK \l "_Toc132051926" </w:instrText>
          </w:r>
          <w:r>
            <w:rPr>
              <w:b w:val="0"/>
              <w:bCs w:val="0"/>
            </w:rPr>
            <w:fldChar w:fldCharType="separate"/>
          </w:r>
          <w:r>
            <w:rPr>
              <w:rStyle w:val="13"/>
              <w:rFonts w:eastAsia="微软雅黑" w:cs="Times New Roman"/>
              <w:b w:val="0"/>
              <w:bCs w:val="0"/>
              <w:shd w:val="clear" w:color="auto" w:fill="FFFFFF"/>
            </w:rPr>
            <w:t>Evaluation of the Change Process</w:t>
          </w:r>
          <w:r>
            <w:rPr>
              <w:b w:val="0"/>
              <w:bCs w:val="0"/>
            </w:rPr>
            <w:tab/>
          </w:r>
          <w:r>
            <w:rPr>
              <w:b w:val="0"/>
              <w:bCs w:val="0"/>
            </w:rPr>
            <w:fldChar w:fldCharType="begin"/>
          </w:r>
          <w:r>
            <w:rPr>
              <w:b w:val="0"/>
              <w:bCs w:val="0"/>
            </w:rPr>
            <w:instrText xml:space="preserve"> PAGEREF _Toc132051926 \h </w:instrText>
          </w:r>
          <w:r>
            <w:rPr>
              <w:b w:val="0"/>
              <w:bCs w:val="0"/>
            </w:rPr>
            <w:fldChar w:fldCharType="separate"/>
          </w:r>
          <w:r>
            <w:rPr>
              <w:b w:val="0"/>
              <w:bCs w:val="0"/>
            </w:rPr>
            <w:t>14</w:t>
          </w:r>
          <w:r>
            <w:rPr>
              <w:b w:val="0"/>
              <w:bCs w:val="0"/>
            </w:rPr>
            <w:fldChar w:fldCharType="end"/>
          </w:r>
          <w:r>
            <w:rPr>
              <w:b w:val="0"/>
              <w:bCs w:val="0"/>
            </w:rPr>
            <w:fldChar w:fldCharType="end"/>
          </w:r>
        </w:p>
        <w:p>
          <w:pPr>
            <w:pStyle w:val="7"/>
            <w:tabs>
              <w:tab w:val="right" w:leader="dot" w:pos="9350"/>
            </w:tabs>
            <w:spacing w:line="360" w:lineRule="auto"/>
            <w:ind w:left="0" w:leftChars="0" w:firstLine="0" w:firstLineChars="0"/>
            <w:rPr>
              <w:rFonts w:asciiTheme="minorHAnsi" w:hAnsiTheme="minorHAnsi" w:eastAsiaTheme="minorEastAsia"/>
              <w:b w:val="0"/>
              <w:bCs w:val="0"/>
              <w:sz w:val="22"/>
              <w:lang w:val="en-US"/>
            </w:rPr>
          </w:pPr>
          <w:r>
            <w:rPr>
              <w:rFonts w:hint="eastAsia" w:eastAsia="宋体"/>
              <w:b w:val="0"/>
              <w:bCs w:val="0"/>
              <w:lang w:val="en-US" w:eastAsia="zh-CN"/>
            </w:rPr>
            <w:t xml:space="preserve">8. </w:t>
          </w:r>
          <w:r>
            <w:rPr>
              <w:b w:val="0"/>
              <w:bCs w:val="0"/>
            </w:rPr>
            <w:fldChar w:fldCharType="begin"/>
          </w:r>
          <w:r>
            <w:rPr>
              <w:b w:val="0"/>
              <w:bCs w:val="0"/>
            </w:rPr>
            <w:instrText xml:space="preserve"> HYPERLINK \l "_Toc132051927" </w:instrText>
          </w:r>
          <w:r>
            <w:rPr>
              <w:b w:val="0"/>
              <w:bCs w:val="0"/>
            </w:rPr>
            <w:fldChar w:fldCharType="separate"/>
          </w:r>
          <w:r>
            <w:rPr>
              <w:rStyle w:val="13"/>
              <w:rFonts w:eastAsia="微软雅黑" w:cs="Times New Roman"/>
              <w:b w:val="0"/>
              <w:bCs w:val="0"/>
              <w:shd w:val="clear" w:color="auto" w:fill="FFFFFF"/>
            </w:rPr>
            <w:t>Conclusion</w:t>
          </w:r>
          <w:r>
            <w:rPr>
              <w:b w:val="0"/>
              <w:bCs w:val="0"/>
            </w:rPr>
            <w:tab/>
          </w:r>
          <w:r>
            <w:rPr>
              <w:b w:val="0"/>
              <w:bCs w:val="0"/>
            </w:rPr>
            <w:fldChar w:fldCharType="begin"/>
          </w:r>
          <w:r>
            <w:rPr>
              <w:b w:val="0"/>
              <w:bCs w:val="0"/>
            </w:rPr>
            <w:instrText xml:space="preserve"> PAGEREF _Toc132051927 \h </w:instrText>
          </w:r>
          <w:r>
            <w:rPr>
              <w:b w:val="0"/>
              <w:bCs w:val="0"/>
            </w:rPr>
            <w:fldChar w:fldCharType="separate"/>
          </w:r>
          <w:r>
            <w:rPr>
              <w:b w:val="0"/>
              <w:bCs w:val="0"/>
            </w:rPr>
            <w:t>15</w:t>
          </w:r>
          <w:r>
            <w:rPr>
              <w:b w:val="0"/>
              <w:bCs w:val="0"/>
            </w:rPr>
            <w:fldChar w:fldCharType="end"/>
          </w:r>
          <w:r>
            <w:rPr>
              <w:b w:val="0"/>
              <w:bCs w:val="0"/>
            </w:rPr>
            <w:fldChar w:fldCharType="end"/>
          </w:r>
        </w:p>
        <w:p>
          <w:pPr>
            <w:pStyle w:val="7"/>
            <w:tabs>
              <w:tab w:val="right" w:leader="dot" w:pos="9350"/>
            </w:tabs>
            <w:spacing w:line="360" w:lineRule="auto"/>
            <w:ind w:left="0" w:leftChars="0" w:firstLine="0" w:firstLineChars="0"/>
            <w:rPr>
              <w:rFonts w:asciiTheme="minorHAnsi" w:hAnsiTheme="minorHAnsi" w:eastAsiaTheme="minorEastAsia"/>
              <w:b w:val="0"/>
              <w:bCs w:val="0"/>
              <w:sz w:val="22"/>
              <w:lang w:val="en-US"/>
            </w:rPr>
          </w:pPr>
          <w:r>
            <w:rPr>
              <w:rFonts w:hint="eastAsia" w:eastAsia="宋体"/>
              <w:b w:val="0"/>
              <w:bCs w:val="0"/>
              <w:lang w:val="en-US" w:eastAsia="zh-CN"/>
            </w:rPr>
            <w:t xml:space="preserve">9. </w:t>
          </w:r>
          <w:r>
            <w:rPr>
              <w:b w:val="0"/>
              <w:bCs w:val="0"/>
            </w:rPr>
            <w:fldChar w:fldCharType="begin"/>
          </w:r>
          <w:r>
            <w:rPr>
              <w:b w:val="0"/>
              <w:bCs w:val="0"/>
            </w:rPr>
            <w:instrText xml:space="preserve"> HYPERLINK \l "_Toc132051928" </w:instrText>
          </w:r>
          <w:r>
            <w:rPr>
              <w:b w:val="0"/>
              <w:bCs w:val="0"/>
            </w:rPr>
            <w:fldChar w:fldCharType="separate"/>
          </w:r>
          <w:r>
            <w:rPr>
              <w:rStyle w:val="13"/>
              <w:rFonts w:cs="Times New Roman"/>
              <w:b w:val="0"/>
              <w:bCs w:val="0"/>
              <w:lang w:eastAsia="zh-CN"/>
            </w:rPr>
            <w:t>Recommendations</w:t>
          </w:r>
          <w:r>
            <w:rPr>
              <w:b w:val="0"/>
              <w:bCs w:val="0"/>
            </w:rPr>
            <w:tab/>
          </w:r>
          <w:r>
            <w:rPr>
              <w:b w:val="0"/>
              <w:bCs w:val="0"/>
            </w:rPr>
            <w:fldChar w:fldCharType="begin"/>
          </w:r>
          <w:r>
            <w:rPr>
              <w:b w:val="0"/>
              <w:bCs w:val="0"/>
            </w:rPr>
            <w:instrText xml:space="preserve"> PAGEREF _Toc132051928 \h </w:instrText>
          </w:r>
          <w:r>
            <w:rPr>
              <w:b w:val="0"/>
              <w:bCs w:val="0"/>
            </w:rPr>
            <w:fldChar w:fldCharType="separate"/>
          </w:r>
          <w:r>
            <w:rPr>
              <w:b w:val="0"/>
              <w:bCs w:val="0"/>
            </w:rPr>
            <w:t>16</w:t>
          </w:r>
          <w:r>
            <w:rPr>
              <w:b w:val="0"/>
              <w:bCs w:val="0"/>
            </w:rPr>
            <w:fldChar w:fldCharType="end"/>
          </w:r>
          <w:r>
            <w:rPr>
              <w:b w:val="0"/>
              <w:bCs w:val="0"/>
            </w:rPr>
            <w:fldChar w:fldCharType="end"/>
          </w:r>
        </w:p>
        <w:p>
          <w:pPr>
            <w:pStyle w:val="7"/>
            <w:tabs>
              <w:tab w:val="right" w:leader="dot" w:pos="9350"/>
            </w:tabs>
            <w:spacing w:line="360" w:lineRule="auto"/>
            <w:ind w:left="0" w:leftChars="0" w:firstLine="0" w:firstLineChars="0"/>
            <w:rPr>
              <w:rFonts w:asciiTheme="minorHAnsi" w:hAnsiTheme="minorHAnsi" w:eastAsiaTheme="minorEastAsia"/>
              <w:sz w:val="22"/>
              <w:lang w:val="en-US"/>
            </w:rPr>
          </w:pPr>
          <w:r>
            <w:rPr>
              <w:b w:val="0"/>
              <w:bCs w:val="0"/>
            </w:rPr>
            <w:fldChar w:fldCharType="begin"/>
          </w:r>
          <w:r>
            <w:rPr>
              <w:b w:val="0"/>
              <w:bCs w:val="0"/>
            </w:rPr>
            <w:instrText xml:space="preserve"> HYPERLINK \l "_Toc132051929" </w:instrText>
          </w:r>
          <w:r>
            <w:rPr>
              <w:b w:val="0"/>
              <w:bCs w:val="0"/>
            </w:rPr>
            <w:fldChar w:fldCharType="separate"/>
          </w:r>
          <w:r>
            <w:rPr>
              <w:rStyle w:val="13"/>
              <w:rFonts w:cs="Times New Roman"/>
              <w:b w:val="0"/>
              <w:bCs w:val="0"/>
              <w:lang w:eastAsia="zh-CN"/>
            </w:rPr>
            <w:t>References</w:t>
          </w:r>
          <w:r>
            <w:rPr>
              <w:b w:val="0"/>
              <w:bCs w:val="0"/>
            </w:rPr>
            <w:tab/>
          </w:r>
          <w:r>
            <w:rPr>
              <w:b w:val="0"/>
              <w:bCs w:val="0"/>
            </w:rPr>
            <w:fldChar w:fldCharType="begin"/>
          </w:r>
          <w:r>
            <w:rPr>
              <w:b w:val="0"/>
              <w:bCs w:val="0"/>
            </w:rPr>
            <w:instrText xml:space="preserve"> PAGEREF _Toc132051929 \h </w:instrText>
          </w:r>
          <w:r>
            <w:rPr>
              <w:b w:val="0"/>
              <w:bCs w:val="0"/>
            </w:rPr>
            <w:fldChar w:fldCharType="separate"/>
          </w:r>
          <w:r>
            <w:rPr>
              <w:b w:val="0"/>
              <w:bCs w:val="0"/>
            </w:rPr>
            <w:t>18</w:t>
          </w:r>
          <w:r>
            <w:rPr>
              <w:b w:val="0"/>
              <w:bCs w:val="0"/>
            </w:rPr>
            <w:fldChar w:fldCharType="end"/>
          </w:r>
          <w:r>
            <w:rPr>
              <w:b w:val="0"/>
              <w:bCs w:val="0"/>
            </w:rPr>
            <w:fldChar w:fldCharType="end"/>
          </w:r>
        </w:p>
        <w:p>
          <w:r>
            <w:rPr>
              <w:b/>
              <w:bCs/>
            </w:rPr>
            <w:fldChar w:fldCharType="end"/>
          </w:r>
        </w:p>
      </w:sdtContent>
    </w:sdt>
    <w:p>
      <w:pPr>
        <w:pStyle w:val="3"/>
        <w:rPr>
          <w:rFonts w:ascii="Times New Roman" w:hAnsi="Times New Roman" w:cs="Times New Roman"/>
          <w:b/>
          <w:color w:val="auto"/>
          <w:sz w:val="24"/>
          <w:szCs w:val="24"/>
        </w:rPr>
      </w:pPr>
    </w:p>
    <w:p>
      <w:pPr>
        <w:rPr>
          <w:rFonts w:cs="Times New Roman" w:eastAsiaTheme="majorEastAsia"/>
          <w:b/>
          <w:szCs w:val="24"/>
        </w:rPr>
      </w:pPr>
      <w:r>
        <w:rPr>
          <w:rFonts w:cs="Times New Roman"/>
          <w:b/>
          <w:szCs w:val="24"/>
        </w:rPr>
        <w:br w:type="page"/>
      </w:r>
    </w:p>
    <w:p>
      <w:pPr>
        <w:pStyle w:val="3"/>
        <w:numPr>
          <w:ilvl w:val="0"/>
          <w:numId w:val="1"/>
        </w:numPr>
        <w:jc w:val="both"/>
        <w:rPr>
          <w:rFonts w:ascii="Times New Roman" w:hAnsi="Times New Roman" w:cs="Times New Roman"/>
          <w:b/>
          <w:color w:val="auto"/>
          <w:sz w:val="24"/>
          <w:szCs w:val="24"/>
        </w:rPr>
      </w:pPr>
      <w:bookmarkStart w:id="0" w:name="_Toc132051910"/>
      <w:r>
        <w:rPr>
          <w:rFonts w:ascii="Times New Roman" w:hAnsi="Times New Roman" w:cs="Times New Roman"/>
          <w:b/>
          <w:color w:val="auto"/>
          <w:sz w:val="24"/>
          <w:szCs w:val="24"/>
        </w:rPr>
        <w:t>Organizational Change process in MAC Group</w:t>
      </w:r>
      <w:bookmarkEnd w:id="0"/>
    </w:p>
    <w:p>
      <w:pPr>
        <w:ind w:firstLine="720"/>
        <w:contextualSpacing/>
        <w:rPr>
          <w:rFonts w:eastAsia="微软雅黑" w:cs="Times New Roman"/>
          <w:szCs w:val="24"/>
          <w:shd w:val="clear" w:color="auto" w:fill="FFFFFF"/>
        </w:rPr>
      </w:pPr>
      <w:r>
        <w:rPr>
          <w:rFonts w:eastAsia="微软雅黑" w:cs="Times New Roman"/>
          <w:szCs w:val="24"/>
          <w:shd w:val="clear" w:color="auto" w:fill="FFFFFF"/>
        </w:rPr>
        <w:t>Change is one of the essential features that remain constant in organizational life. Typically, change is inevitable for organizations that want to remain competitive and productive in the constantly changing environment (Grama &amp; Todericiu, 2016, p. 48). MAC Group Company is a state-owned company that engages in foreign in Southern China. The company deals with exchanging goods and services among nations: textiles and clothing, new energy, bulk commodities, and machinery. Due to the challenges experienced by both internal and external environments, the company underwent some changes.MAC Group has both external and internal environments, which consist of fundamental components that ensure the company's existence. Typically, business environments define the foundations set to predict the industry's success in the market</w:t>
      </w:r>
      <w:r>
        <w:rPr>
          <w:rFonts w:cs="Times New Roman"/>
          <w:szCs w:val="24"/>
        </w:rPr>
        <w:t xml:space="preserve"> (Hussey, 2000).</w:t>
      </w:r>
      <w:r>
        <w:rPr>
          <w:rFonts w:eastAsia="微软雅黑" w:cs="Times New Roman"/>
          <w:szCs w:val="24"/>
          <w:shd w:val="clear" w:color="auto" w:fill="FFFFFF"/>
        </w:rPr>
        <w:t xml:space="preserve"> The aspect of change in the MAC group was based on the inner and outer environment. For instance, international demand could have been more robust, making exports to the United States, Japan, and Europe slow-moving. In such a situation, the company would experience active operations. Secondly, the high cost of high materials in the Chinese market means that the company may need help to afford to produce products to export. Thirdly, China had suppressed most of the traditional industries; hence there was no upgrading. The company wanted to switch to the adaptive mode of operations. As a result, the company saw the need to formulate short-term and operational reform goals to increase operationality.</w:t>
      </w:r>
    </w:p>
    <w:p>
      <w:pPr>
        <w:ind w:firstLine="720"/>
        <w:contextualSpacing/>
        <w:rPr>
          <w:rFonts w:eastAsia="微软雅黑" w:cs="Times New Roman"/>
          <w:szCs w:val="24"/>
          <w:shd w:val="clear" w:color="auto" w:fill="FFFFFF"/>
        </w:rPr>
      </w:pPr>
      <w:r>
        <w:rPr>
          <w:rFonts w:eastAsia="微软雅黑" w:cs="Times New Roman"/>
          <w:szCs w:val="24"/>
          <w:shd w:val="clear" w:color="auto" w:fill="FFFFFF"/>
        </w:rPr>
        <w:t>To implement organizational change, MAC Group hired a professional consulting company to guide the change process. Concerning organizational structure, the company was divided into six subsidiaries by business. Subsidiaries refer to separating the leading company into entities under a parent company. The employees of each subsidiary were given the majority of the subsidiary's shares to maintain relative control of the state-owned shares. In this way, MAC Group is still a wholly-owned company that allows companies to diversify and manage risks. In this scenario, another may cover up the stakes when one company is not doing well. As a result, profit distribution will be at the business level while the operation authority is fully distributed to the subsidiaries. All subsidiaries are fully engaged in business development and share the benefits of brand, finance, management, and other aspects at the group level (Hu et al., 2018, p. 11). Ideally, the business under the subsidiary company adopts the business division system, and each business division has the right to complete autonomy in the industry. Thus, the failure of one subsidiary will not be fatal to the parent company.</w:t>
      </w:r>
    </w:p>
    <w:p>
      <w:pPr>
        <w:ind w:firstLine="720"/>
        <w:contextualSpacing/>
        <w:rPr>
          <w:rFonts w:eastAsia="微软雅黑" w:cs="Times New Roman"/>
          <w:szCs w:val="24"/>
          <w:shd w:val="clear" w:color="auto" w:fill="FFFFFF"/>
        </w:rPr>
      </w:pPr>
      <w:r>
        <w:rPr>
          <w:rFonts w:eastAsia="微软雅黑" w:cs="Times New Roman"/>
          <w:szCs w:val="24"/>
          <w:shd w:val="clear" w:color="auto" w:fill="FFFFFF"/>
        </w:rPr>
        <w:t xml:space="preserve">MAC Group Company mapped the structure and rules of stock-holding meetings to several limited partnerships. After transferring employee stock rights to subsidiaries, MAC, the parent company with the dominant power, would solve the equity management system problems of subsidiaries' stock-holding meetings (Lanning, 2001). This involved changing how to allocate shares among employees and achieve fairness and a strong incentive effect to promote everyone to work hard while ensuring cohesion and gaining scale benefits. At this level, MAC headquarters aimed to maintain the improvement of the system. Finally, the equity distribution principle of "giving priority to profit contribution, taking into account history, ability, and current contribution" was formed. </w:t>
      </w:r>
    </w:p>
    <w:p>
      <w:pPr>
        <w:ind w:firstLine="720"/>
        <w:contextualSpacing/>
        <w:rPr>
          <w:rFonts w:eastAsia="微软雅黑" w:cs="Times New Roman"/>
          <w:szCs w:val="24"/>
          <w:shd w:val="clear" w:color="auto" w:fill="FFFFFF"/>
        </w:rPr>
      </w:pPr>
      <w:r>
        <w:rPr>
          <w:rFonts w:eastAsia="微软雅黑" w:cs="Times New Roman"/>
          <w:szCs w:val="24"/>
          <w:shd w:val="clear" w:color="auto" w:fill="FFFFFF"/>
        </w:rPr>
        <w:t>The company sets the threshold for employees with equity and takes specific performance as the condition for acquiring equity. At present, in MAC Group, 30% of employees own equity. The non-state shares of subsidiaries are divided into several parts, corresponding to the equity pool of the profit amount of each business unit, the equity pool of the position sequence, and other special arrangements (Han Jing, 2014). The equity shall be subject to dynamic assessment and adjustment according to "profit contribution, historical performance, and capacity evaluation" and adjusted regularly. The adjustment process shall ensure fairness and transparency through specific procedures, with input and output as well as increase and decrease. In short, the core of this new system is to make each person's ability and profit contribution and team the basis of profit (share) distribution (Liu, 2018, p1). At the same time, consider the contribution of public function construction, provide the corresponding usufruct for public function posts, and set up a mobile equity pool considering the need for business expansion.</w:t>
      </w:r>
    </w:p>
    <w:p>
      <w:pPr>
        <w:spacing w:line="360" w:lineRule="auto"/>
        <w:contextualSpacing/>
        <w:rPr>
          <w:rFonts w:eastAsia="微软雅黑" w:cs="Times New Roman"/>
          <w:b/>
          <w:szCs w:val="24"/>
          <w:shd w:val="clear" w:color="auto" w:fill="FFFFFF"/>
        </w:rPr>
      </w:pPr>
    </w:p>
    <w:p>
      <w:pPr>
        <w:pStyle w:val="3"/>
        <w:numPr>
          <w:ilvl w:val="0"/>
          <w:numId w:val="1"/>
        </w:numPr>
        <w:ind w:left="0" w:leftChars="0" w:firstLine="0" w:firstLineChars="0"/>
        <w:jc w:val="both"/>
        <w:rPr>
          <w:rFonts w:ascii="Times New Roman" w:hAnsi="Times New Roman" w:eastAsia="微软雅黑" w:cs="Times New Roman"/>
          <w:b/>
          <w:color w:val="auto"/>
          <w:sz w:val="24"/>
          <w:szCs w:val="24"/>
          <w:shd w:val="clear" w:color="auto" w:fill="FFFFFF"/>
        </w:rPr>
      </w:pPr>
      <w:bookmarkStart w:id="1" w:name="_Toc132051911"/>
      <w:r>
        <w:rPr>
          <w:rFonts w:ascii="Times New Roman" w:hAnsi="Times New Roman" w:eastAsia="微软雅黑" w:cs="Times New Roman"/>
          <w:b/>
          <w:color w:val="auto"/>
          <w:sz w:val="24"/>
          <w:szCs w:val="24"/>
          <w:shd w:val="clear" w:color="auto" w:fill="FFFFFF"/>
        </w:rPr>
        <w:t>Internal and External Factors</w:t>
      </w:r>
      <w:r>
        <w:rPr>
          <w:rFonts w:hint="eastAsia" w:ascii="Times New Roman" w:hAnsi="Times New Roman" w:eastAsia="微软雅黑" w:cs="Times New Roman"/>
          <w:b/>
          <w:color w:val="auto"/>
          <w:sz w:val="24"/>
          <w:szCs w:val="24"/>
          <w:shd w:val="clear" w:color="auto" w:fill="FFFFFF"/>
          <w:lang w:val="en-US" w:eastAsia="zh-CN"/>
        </w:rPr>
        <w:t>-</w:t>
      </w:r>
      <w:r>
        <w:rPr>
          <w:rFonts w:ascii="Times New Roman" w:hAnsi="Times New Roman" w:eastAsia="微软雅黑" w:cs="Times New Roman"/>
          <w:b/>
          <w:color w:val="auto"/>
          <w:sz w:val="24"/>
          <w:szCs w:val="24"/>
          <w:shd w:val="clear" w:color="auto" w:fill="FFFFFF"/>
        </w:rPr>
        <w:t xml:space="preserve"> PESTEL Analysis</w:t>
      </w:r>
      <w:bookmarkEnd w:id="1"/>
    </w:p>
    <w:p>
      <w:pPr>
        <w:ind w:firstLine="720"/>
        <w:rPr>
          <w:rFonts w:eastAsia="Times New Roman" w:cs="Times New Roman"/>
          <w:szCs w:val="24"/>
          <w:lang w:eastAsia="en-GB"/>
        </w:rPr>
      </w:pPr>
      <w:r>
        <w:rPr>
          <w:rFonts w:eastAsia="Times New Roman" w:cs="Times New Roman"/>
          <w:szCs w:val="24"/>
          <w:lang w:eastAsia="en-GB"/>
        </w:rPr>
        <w:t xml:space="preserve">PESTEL is a method for examining an organization's overall </w:t>
      </w:r>
      <w:r>
        <w:rPr>
          <w:rFonts w:hint="eastAsia" w:eastAsia="宋体" w:cs="Times New Roman"/>
          <w:szCs w:val="24"/>
          <w:lang w:eastAsia="zh-CN"/>
        </w:rPr>
        <w:t>macro-environment</w:t>
      </w:r>
      <w:r>
        <w:rPr>
          <w:rFonts w:eastAsia="Times New Roman" w:cs="Times New Roman"/>
          <w:szCs w:val="24"/>
          <w:lang w:eastAsia="en-GB"/>
        </w:rPr>
        <w:t xml:space="preserve">. The acronym PESTEL stands for Political, Economic, Social, Technical, Environmental and Legal elements that have an impact on MAC Group Holding Companys macro environment. </w:t>
      </w:r>
      <w:r>
        <w:rPr>
          <w:rFonts w:eastAsia="Times New Roman" w:cs="Times New Roman"/>
          <w:szCs w:val="24"/>
        </w:rPr>
        <w:t>Foreign traders need to have a comprehensive knowledge of the external market they deal with, comprising customers and competitors. This analysis provides great detail about operating issues in the MAC Group company. The concept helps managers understand the opportunities and threats to build a better future business vision (</w:t>
      </w:r>
      <w:r>
        <w:rPr>
          <w:rFonts w:cs="Times New Roman"/>
          <w:szCs w:val="24"/>
        </w:rPr>
        <w:t>Song, Sun</w:t>
      </w:r>
      <w:r>
        <w:rPr>
          <w:rFonts w:hint="eastAsia" w:eastAsia="宋体" w:cs="Times New Roman"/>
          <w:szCs w:val="24"/>
          <w:lang w:val="en-US" w:eastAsia="zh-CN"/>
        </w:rPr>
        <w:t xml:space="preserve"> &amp; </w:t>
      </w:r>
      <w:r>
        <w:rPr>
          <w:rFonts w:cs="Times New Roman"/>
          <w:szCs w:val="24"/>
        </w:rPr>
        <w:t xml:space="preserve">Jin, 2017:276). </w:t>
      </w:r>
      <w:r>
        <w:rPr>
          <w:rFonts w:eastAsia="Times New Roman" w:cs="Times New Roman"/>
          <w:szCs w:val="24"/>
        </w:rPr>
        <w:t xml:space="preserve"> Ideally, through this analysis, companies understand the external environment with the powerful forces of changing the scope of business.</w:t>
      </w:r>
    </w:p>
    <w:p>
      <w:pPr>
        <w:pStyle w:val="3"/>
        <w:rPr>
          <w:rFonts w:ascii="Times New Roman" w:hAnsi="Times New Roman" w:cs="Times New Roman"/>
          <w:b/>
          <w:color w:val="auto"/>
          <w:sz w:val="24"/>
          <w:szCs w:val="24"/>
        </w:rPr>
      </w:pPr>
      <w:bookmarkStart w:id="2" w:name="_Toc132051912"/>
      <w:r>
        <w:rPr>
          <w:rFonts w:ascii="Times New Roman" w:hAnsi="Times New Roman" w:cs="Times New Roman"/>
          <w:b/>
          <w:color w:val="auto"/>
          <w:sz w:val="24"/>
          <w:szCs w:val="24"/>
        </w:rPr>
        <w:t>Political Factors</w:t>
      </w:r>
      <w:bookmarkEnd w:id="2"/>
    </w:p>
    <w:p>
      <w:pPr>
        <w:ind w:firstLine="720"/>
        <w:rPr>
          <w:rFonts w:eastAsia="Times New Roman" w:cs="Times New Roman"/>
          <w:szCs w:val="24"/>
          <w:shd w:val="clear" w:color="auto" w:fill="EDFAFF"/>
          <w:lang w:eastAsia="en-GB"/>
        </w:rPr>
      </w:pPr>
      <w:r>
        <w:rPr>
          <w:rFonts w:eastAsia="Times New Roman" w:cs="Times New Roman"/>
          <w:szCs w:val="24"/>
          <w:lang w:eastAsia="en-GB"/>
        </w:rPr>
        <w:t>The factors that determine MAC Holding Company's long-term profitability in the international trade sector are heavily influenced by political factors. They include legal and regulatory aspects namely; labor laws, tax laws, consumer protection, and limits on trade and tariffs. The foreign trade business interacts with nations outside of its own, including Japan, Europe, and the USA, exposing it to many political contexts. Trade restrictions are heavily influenced by the policies of other nations. The governments of these countries should create and implement economic policies that encourage development. The operations of the MAC Group may be negatively impacted by the USA's continually shifting political status. Thus, this can be a reason why a foreign trade business is incurring losses. MAC Group companys manufacturing expenses go up as a result of rising raw material prices in China. It is essential to consider political status as political instability affects business operations.</w:t>
      </w:r>
    </w:p>
    <w:p>
      <w:pPr>
        <w:pStyle w:val="3"/>
        <w:rPr>
          <w:rFonts w:ascii="Times New Roman" w:hAnsi="Times New Roman" w:eastAsia="Times New Roman" w:cs="Times New Roman"/>
          <w:b/>
          <w:color w:val="auto"/>
          <w:sz w:val="24"/>
          <w:szCs w:val="24"/>
        </w:rPr>
      </w:pPr>
      <w:bookmarkStart w:id="3" w:name="_Toc132051913"/>
      <w:r>
        <w:rPr>
          <w:rFonts w:ascii="Times New Roman" w:hAnsi="Times New Roman" w:eastAsia="Times New Roman" w:cs="Times New Roman"/>
          <w:b/>
          <w:color w:val="auto"/>
          <w:sz w:val="24"/>
          <w:szCs w:val="24"/>
        </w:rPr>
        <w:t>Economic Factors</w:t>
      </w:r>
      <w:bookmarkEnd w:id="3"/>
    </w:p>
    <w:p>
      <w:pPr>
        <w:ind w:firstLine="720"/>
        <w:rPr>
          <w:rFonts w:eastAsia="Times New Roman" w:cs="Times New Roman"/>
          <w:szCs w:val="24"/>
          <w:lang w:eastAsia="en-GB"/>
        </w:rPr>
      </w:pPr>
      <w:r>
        <w:rPr>
          <w:rFonts w:eastAsia="Times New Roman" w:cs="Times New Roman"/>
          <w:szCs w:val="24"/>
          <w:lang w:eastAsia="en-GB"/>
        </w:rPr>
        <w:t>In the corporate sector, economic variables must be taken into account. Exchange and interest rates are among the variables; these are excellent measures of a company's profitability</w:t>
      </w:r>
      <w:r>
        <w:rPr>
          <w:rFonts w:cs="Times New Roman"/>
          <w:szCs w:val="24"/>
        </w:rPr>
        <w:t xml:space="preserve"> (Vasconcelos &amp; Ramirez, 2011 p.237).</w:t>
      </w:r>
      <w:r>
        <w:rPr>
          <w:rFonts w:eastAsia="Times New Roman" w:cs="Times New Roman"/>
          <w:szCs w:val="24"/>
          <w:lang w:eastAsia="en-GB"/>
        </w:rPr>
        <w:t xml:space="preserve"> Exchange rates should have a substantial impact on how much a firm can gain from entering a foreign market. The MAC Groups' expansion strategy is rendered useless when trade barriers and tariffs are imposed on nations. The economic situation in the USA, Japan, and Europe, which diminished demand for its products, was one of the worst issues for the corporation. The persistent economic problems in the USA and Europe have hurt MAC's global reach. In tough economic circumstances, consumers become more price sensitive (Wang, 2002, p. 4).To keep luxury clients and customers are affected by a recession and business people have to manufacture quality goods and offer great services. Recession and inflation in countries affect foreign businesses immensely. Also, it makes it impossible for businesses to operate in such countries. A stable economy on the other hand increases demand for MACs goods and services which is a positive factor.</w:t>
      </w:r>
    </w:p>
    <w:p>
      <w:pPr>
        <w:pStyle w:val="3"/>
        <w:rPr>
          <w:rFonts w:ascii="Times New Roman" w:hAnsi="Times New Roman" w:eastAsia="Times New Roman" w:cs="Times New Roman"/>
          <w:b/>
          <w:color w:val="auto"/>
          <w:sz w:val="24"/>
          <w:szCs w:val="24"/>
        </w:rPr>
      </w:pPr>
      <w:bookmarkStart w:id="4" w:name="_Toc132051914"/>
      <w:r>
        <w:rPr>
          <w:rFonts w:ascii="Times New Roman" w:hAnsi="Times New Roman" w:eastAsia="Times New Roman" w:cs="Times New Roman"/>
          <w:b/>
          <w:color w:val="auto"/>
          <w:sz w:val="24"/>
          <w:szCs w:val="24"/>
        </w:rPr>
        <w:t>Social Cultural Factors</w:t>
      </w:r>
      <w:bookmarkEnd w:id="4"/>
    </w:p>
    <w:p>
      <w:pPr>
        <w:ind w:firstLine="720"/>
        <w:rPr>
          <w:rFonts w:eastAsia="Times New Roman" w:cs="Times New Roman"/>
          <w:bCs/>
          <w:kern w:val="36"/>
          <w:szCs w:val="24"/>
        </w:rPr>
      </w:pPr>
      <w:r>
        <w:t>Social factors include cultural and demographic aspects of society, including safety, awareness and career attributes (Abdullahi and Zainol, 2016 p.85).  MAC Group relies on China when it comes to manufacturing its products. Typically, this means that MAC Group should adapt to the external social environment to survive the market. It allows businesses to implement marketing campaigns and advertisements without objection</w:t>
      </w:r>
      <w:r>
        <w:rPr>
          <w:rFonts w:eastAsia="Times New Roman" w:cs="Times New Roman"/>
          <w:bCs/>
          <w:kern w:val="36"/>
          <w:szCs w:val="24"/>
        </w:rPr>
        <w:t>.</w:t>
      </w:r>
    </w:p>
    <w:p>
      <w:pPr>
        <w:pStyle w:val="3"/>
        <w:rPr>
          <w:rFonts w:ascii="Times New Roman" w:hAnsi="Times New Roman" w:eastAsia="Times New Roman" w:cs="Times New Roman"/>
          <w:b/>
          <w:color w:val="auto"/>
          <w:sz w:val="24"/>
          <w:szCs w:val="24"/>
        </w:rPr>
      </w:pPr>
      <w:bookmarkStart w:id="5" w:name="_Toc132051915"/>
      <w:r>
        <w:rPr>
          <w:rFonts w:ascii="Times New Roman" w:hAnsi="Times New Roman" w:eastAsia="Times New Roman" w:cs="Times New Roman"/>
          <w:b/>
          <w:color w:val="auto"/>
          <w:sz w:val="24"/>
          <w:szCs w:val="24"/>
        </w:rPr>
        <w:t>Technological Factors</w:t>
      </w:r>
      <w:bookmarkEnd w:id="5"/>
    </w:p>
    <w:p>
      <w:pPr>
        <w:ind w:firstLine="720"/>
        <w:rPr>
          <w:rFonts w:eastAsia="Times New Roman" w:cs="Times New Roman"/>
          <w:bCs/>
          <w:kern w:val="36"/>
          <w:szCs w:val="24"/>
        </w:rPr>
      </w:pPr>
      <w:r>
        <w:rPr>
          <w:rFonts w:eastAsia="Times New Roman" w:cs="Times New Roman"/>
          <w:bCs/>
          <w:kern w:val="36"/>
          <w:szCs w:val="24"/>
        </w:rPr>
        <w:t>As technological advances continue to increase, product supply has been done through e-commerce channels. MAC needs to adopt the current technological changes which can help in less costly production for profitability. Firms must experiment with new technologies that make operations more efficient to succeed in the international market</w:t>
      </w:r>
      <w:r>
        <w:rPr>
          <w:rFonts w:cs="Times New Roman"/>
          <w:szCs w:val="24"/>
        </w:rPr>
        <w:t xml:space="preserve"> (Ward, 2003 p.37).</w:t>
      </w:r>
      <w:r>
        <w:rPr>
          <w:rFonts w:eastAsia="Times New Roman" w:cs="Times New Roman"/>
          <w:bCs/>
          <w:kern w:val="36"/>
          <w:szCs w:val="24"/>
        </w:rPr>
        <w:t xml:space="preserve"> Also, since there have been cyberattacks which can be dangerous for a business operation.</w:t>
      </w:r>
      <w:r>
        <w:rPr>
          <w:rFonts w:eastAsia="Times New Roman" w:cs="Times New Roman"/>
          <w:szCs w:val="24"/>
          <w:lang w:eastAsia="en-GB"/>
        </w:rPr>
        <w:t>A cyber-attack might temporarily disable MAC's online store or irreparably harm its information assets. With the advent of online shopping, consumers now have access to popular products in real time, providing a really unique experience. This has opened up new opportunities for clothing merchants to connect with more people. Also, companies can utilize social media to sell their products, build their brand, and solicit consumer feedback. Technology advancements have increased competitiveness for firms.</w:t>
      </w:r>
      <w:r>
        <w:rPr>
          <w:rFonts w:cs="Times New Roman"/>
          <w:szCs w:val="24"/>
        </w:rPr>
        <w:t xml:space="preserve"> (Wang and Hou, 2012 p.1327). </w:t>
      </w:r>
      <w:r>
        <w:rPr>
          <w:rFonts w:eastAsia="Times New Roman" w:cs="Times New Roman"/>
          <w:szCs w:val="24"/>
          <w:lang w:eastAsia="en-GB"/>
        </w:rPr>
        <w:t xml:space="preserve"> Data breaches are expensive since, without thorough investigations, fixing them does not ensure security from subsequent assaults. The business will incur greater costs to recruit qualified professionals who can detect technological threats.</w:t>
      </w:r>
    </w:p>
    <w:p>
      <w:pPr>
        <w:pStyle w:val="3"/>
        <w:rPr>
          <w:rFonts w:ascii="Times New Roman" w:hAnsi="Times New Roman" w:eastAsia="Times New Roman" w:cs="Times New Roman"/>
          <w:b/>
          <w:color w:val="auto"/>
          <w:sz w:val="24"/>
          <w:szCs w:val="24"/>
        </w:rPr>
      </w:pPr>
      <w:bookmarkStart w:id="6" w:name="_Toc132051916"/>
      <w:r>
        <w:rPr>
          <w:rFonts w:ascii="Times New Roman" w:hAnsi="Times New Roman" w:eastAsia="Times New Roman" w:cs="Times New Roman"/>
          <w:b/>
          <w:color w:val="auto"/>
          <w:sz w:val="24"/>
          <w:szCs w:val="24"/>
        </w:rPr>
        <w:t>Environmental Factors</w:t>
      </w:r>
      <w:bookmarkEnd w:id="6"/>
    </w:p>
    <w:p>
      <w:pPr>
        <w:ind w:firstLine="720"/>
        <w:rPr>
          <w:rFonts w:eastAsia="Times New Roman" w:cs="Times New Roman"/>
          <w:szCs w:val="24"/>
          <w:lang w:eastAsia="en-GB"/>
        </w:rPr>
      </w:pPr>
      <w:r>
        <w:t>Environmental factors include the physical environment and environmental protection requirements.  Most consumers have become sensitive about products whose manufacturing does not conserve the environment (Wu, 2020, p. 355). They make moral shopping decisions and will not buy products that harm the environment or take advantage of third-world workers for cheap labor. The impact of the environment on industrial processes needs to be more widely considered by businesses engaged in international trade (Zhu &amp; Geng, 2001 p.27). Customers are more conscious than ever of how their purchases affect society and the environment (Sainger, 2018, p. 1). The production process must not harm employees or the neighborhood where the company is located while also having a minimal negative impact on the environment. The company is facing social risks because there are no rules or procedures allowing stakeholders to contribute at all times. Inefficient organisational structure exposes companys to operational risks. Thus, results and operations of an organization should be evaluated</w:t>
      </w:r>
      <w:r>
        <w:rPr>
          <w:rFonts w:eastAsia="Times New Roman" w:cs="Times New Roman"/>
          <w:szCs w:val="24"/>
          <w:lang w:eastAsia="en-GB"/>
        </w:rPr>
        <w:t>.</w:t>
      </w:r>
    </w:p>
    <w:p>
      <w:pPr>
        <w:numPr>
          <w:ilvl w:val="0"/>
          <w:numId w:val="1"/>
        </w:numPr>
        <w:ind w:left="0" w:leftChars="0" w:firstLine="0" w:firstLineChars="0"/>
        <w:contextualSpacing/>
        <w:outlineLvl w:val="0"/>
        <w:rPr>
          <w:rFonts w:ascii="Times New Roman" w:hAnsi="Times New Roman" w:eastAsia="Times New Roman" w:cs="Times New Roman"/>
          <w:b/>
          <w:color w:val="auto"/>
          <w:sz w:val="24"/>
          <w:szCs w:val="24"/>
        </w:rPr>
      </w:pPr>
      <w:bookmarkStart w:id="7" w:name="_Toc132051917"/>
      <w:r>
        <w:rPr>
          <w:rFonts w:ascii="Times New Roman" w:hAnsi="Times New Roman" w:eastAsia="Times New Roman" w:cs="Times New Roman"/>
          <w:b/>
          <w:color w:val="auto"/>
          <w:sz w:val="24"/>
          <w:szCs w:val="24"/>
        </w:rPr>
        <w:t>The Porter's Five Forces To Analyze the Micro-Environment</w:t>
      </w:r>
      <w:bookmarkEnd w:id="7"/>
      <w:r>
        <w:rPr>
          <w:rFonts w:ascii="Times New Roman" w:hAnsi="Times New Roman" w:eastAsia="Times New Roman" w:cs="Times New Roman"/>
          <w:b/>
          <w:color w:val="auto"/>
          <w:sz w:val="24"/>
          <w:szCs w:val="24"/>
        </w:rPr>
        <w:t xml:space="preserve"> </w:t>
      </w:r>
    </w:p>
    <w:p>
      <w:pPr>
        <w:ind w:firstLine="720"/>
        <w:rPr>
          <w:rFonts w:eastAsia="Times New Roman" w:cs="Times New Roman"/>
          <w:szCs w:val="24"/>
          <w:lang w:eastAsia="en-GB"/>
        </w:rPr>
      </w:pPr>
      <w:r>
        <w:rPr>
          <w:rFonts w:eastAsia="Times New Roman" w:cs="Times New Roman"/>
          <w:szCs w:val="24"/>
          <w:lang w:eastAsia="en-GB"/>
        </w:rPr>
        <w:t>These factors are used to examine the industry in which the business competes. The five strategies define the competitiveness spectrum and the industry advantage. The dynamics at play include customer and supplier bargaining power, the threat of substitute products, the threat of new competitors and competitive rivalry (Porter, 2008,p.1).</w:t>
      </w:r>
    </w:p>
    <w:p>
      <w:pPr>
        <w:pStyle w:val="3"/>
        <w:rPr>
          <w:rFonts w:ascii="Times New Roman" w:hAnsi="Times New Roman" w:eastAsia="Times New Roman" w:cs="Times New Roman"/>
          <w:b/>
          <w:color w:val="auto"/>
          <w:sz w:val="24"/>
          <w:szCs w:val="24"/>
        </w:rPr>
      </w:pPr>
      <w:bookmarkStart w:id="8" w:name="_Toc132051918"/>
      <w:r>
        <w:rPr>
          <w:rFonts w:ascii="Times New Roman" w:hAnsi="Times New Roman" w:eastAsia="Times New Roman" w:cs="Times New Roman"/>
          <w:b/>
          <w:color w:val="auto"/>
          <w:sz w:val="24"/>
          <w:szCs w:val="24"/>
        </w:rPr>
        <w:t>The suppliers' bargaining concept</w:t>
      </w:r>
      <w:bookmarkEnd w:id="8"/>
    </w:p>
    <w:p>
      <w:pPr>
        <w:ind w:firstLine="720"/>
        <w:contextualSpacing/>
        <w:rPr>
          <w:rFonts w:eastAsia="Times New Roman" w:cs="Times New Roman"/>
          <w:szCs w:val="24"/>
        </w:rPr>
      </w:pPr>
      <w:r>
        <w:rPr>
          <w:rFonts w:eastAsia="Times New Roman" w:cs="Times New Roman"/>
          <w:szCs w:val="24"/>
        </w:rPr>
        <w:t>The model explains how suppliers can drive the costs of inputs</w:t>
      </w:r>
      <w:r>
        <w:rPr>
          <w:rFonts w:cs="Times New Roman"/>
          <w:szCs w:val="24"/>
        </w:rPr>
        <w:t xml:space="preserve"> (Mhlanga, 2018, p. 304)</w:t>
      </w:r>
      <w:r>
        <w:rPr>
          <w:rFonts w:eastAsia="Times New Roman" w:cs="Times New Roman"/>
          <w:szCs w:val="24"/>
        </w:rPr>
        <w:t>. MAC Group holding relies on China for raw materials used for manufacturing products. This has posed a challenge as the process of raw materials is increasing in China.</w:t>
      </w:r>
    </w:p>
    <w:p>
      <w:pPr>
        <w:pStyle w:val="3"/>
        <w:rPr>
          <w:rFonts w:ascii="Times New Roman" w:hAnsi="Times New Roman" w:eastAsia="Times New Roman" w:cs="Times New Roman"/>
          <w:b/>
          <w:color w:val="auto"/>
          <w:sz w:val="24"/>
          <w:szCs w:val="24"/>
        </w:rPr>
      </w:pPr>
      <w:bookmarkStart w:id="9" w:name="_Toc132051919"/>
      <w:r>
        <w:rPr>
          <w:rFonts w:ascii="Times New Roman" w:hAnsi="Times New Roman" w:eastAsia="Times New Roman" w:cs="Times New Roman"/>
          <w:b/>
          <w:color w:val="auto"/>
          <w:sz w:val="24"/>
          <w:szCs w:val="24"/>
        </w:rPr>
        <w:t xml:space="preserve">The </w:t>
      </w:r>
      <w:r>
        <w:rPr>
          <w:rFonts w:hint="eastAsia" w:ascii="Times New Roman" w:hAnsi="Times New Roman" w:eastAsia="宋体" w:cs="Times New Roman"/>
          <w:b/>
          <w:color w:val="auto"/>
          <w:sz w:val="24"/>
          <w:szCs w:val="24"/>
          <w:lang w:val="en-US" w:eastAsia="zh-CN"/>
        </w:rPr>
        <w:t>b</w:t>
      </w:r>
      <w:r>
        <w:rPr>
          <w:rFonts w:ascii="Times New Roman" w:hAnsi="Times New Roman" w:eastAsia="Times New Roman" w:cs="Times New Roman"/>
          <w:b/>
          <w:color w:val="auto"/>
          <w:sz w:val="24"/>
          <w:szCs w:val="24"/>
        </w:rPr>
        <w:t>uyer's negotiation:</w:t>
      </w:r>
      <w:bookmarkEnd w:id="9"/>
      <w:r>
        <w:rPr>
          <w:rFonts w:ascii="Times New Roman" w:hAnsi="Times New Roman" w:eastAsia="Times New Roman" w:cs="Times New Roman"/>
          <w:b/>
          <w:color w:val="auto"/>
          <w:sz w:val="24"/>
          <w:szCs w:val="24"/>
        </w:rPr>
        <w:t xml:space="preserve"> </w:t>
      </w:r>
    </w:p>
    <w:p>
      <w:pPr>
        <w:ind w:firstLine="720"/>
        <w:contextualSpacing/>
        <w:rPr>
          <w:rFonts w:eastAsia="Times New Roman" w:cs="Times New Roman"/>
          <w:szCs w:val="24"/>
        </w:rPr>
      </w:pPr>
      <w:r>
        <w:rPr>
          <w:rFonts w:eastAsia="Times New Roman" w:cs="Times New Roman"/>
          <w:szCs w:val="24"/>
        </w:rPr>
        <w:t xml:space="preserve">Most of the MACs customers are independent which means the company can increase prices for profitability. </w:t>
      </w:r>
    </w:p>
    <w:p>
      <w:pPr>
        <w:pStyle w:val="3"/>
        <w:rPr>
          <w:rFonts w:ascii="Times New Roman" w:hAnsi="Times New Roman" w:eastAsia="Times New Roman" w:cs="Times New Roman"/>
          <w:b/>
          <w:color w:val="auto"/>
          <w:sz w:val="24"/>
          <w:szCs w:val="24"/>
        </w:rPr>
      </w:pPr>
      <w:bookmarkStart w:id="10" w:name="_Toc132051920"/>
      <w:r>
        <w:rPr>
          <w:rFonts w:ascii="Times New Roman" w:hAnsi="Times New Roman" w:eastAsia="Times New Roman" w:cs="Times New Roman"/>
          <w:b/>
          <w:color w:val="auto"/>
          <w:sz w:val="24"/>
          <w:szCs w:val="24"/>
        </w:rPr>
        <w:t>The threat of newcomers:</w:t>
      </w:r>
      <w:bookmarkEnd w:id="10"/>
    </w:p>
    <w:p>
      <w:pPr>
        <w:ind w:firstLine="720"/>
        <w:contextualSpacing/>
        <w:rPr>
          <w:rFonts w:eastAsia="Times New Roman" w:cs="Times New Roman"/>
          <w:szCs w:val="24"/>
        </w:rPr>
      </w:pPr>
      <w:r>
        <w:rPr>
          <w:rFonts w:eastAsia="Times New Roman" w:cs="Times New Roman"/>
          <w:szCs w:val="24"/>
        </w:rPr>
        <w:t xml:space="preserve">This is moderate in MAC Group because, despite the high capital requirements, getting into the foreign trade market is elusive (Baitenova, Smikova &amp; Mutaliyeva, 2013). </w:t>
      </w:r>
    </w:p>
    <w:p>
      <w:pPr>
        <w:pStyle w:val="3"/>
        <w:rPr>
          <w:rFonts w:ascii="Times New Roman" w:hAnsi="Times New Roman" w:eastAsia="Times New Roman" w:cs="Times New Roman"/>
          <w:b/>
          <w:color w:val="auto"/>
          <w:sz w:val="24"/>
          <w:szCs w:val="24"/>
        </w:rPr>
      </w:pPr>
      <w:bookmarkStart w:id="11" w:name="_Toc132051921"/>
      <w:r>
        <w:rPr>
          <w:rFonts w:ascii="Times New Roman" w:hAnsi="Times New Roman" w:eastAsia="Times New Roman" w:cs="Times New Roman"/>
          <w:b/>
          <w:color w:val="auto"/>
          <w:sz w:val="24"/>
          <w:szCs w:val="24"/>
        </w:rPr>
        <w:t>Competition amongst rivals:</w:t>
      </w:r>
      <w:bookmarkEnd w:id="11"/>
      <w:r>
        <w:rPr>
          <w:rFonts w:ascii="Times New Roman" w:hAnsi="Times New Roman" w:eastAsia="Times New Roman" w:cs="Times New Roman"/>
          <w:b/>
          <w:color w:val="auto"/>
          <w:sz w:val="24"/>
          <w:szCs w:val="24"/>
        </w:rPr>
        <w:t xml:space="preserve"> </w:t>
      </w:r>
    </w:p>
    <w:p>
      <w:pPr>
        <w:ind w:firstLine="720"/>
        <w:rPr>
          <w:rFonts w:eastAsia="Times New Roman" w:cs="Times New Roman"/>
          <w:szCs w:val="24"/>
        </w:rPr>
      </w:pPr>
      <w:r>
        <w:rPr>
          <w:rFonts w:eastAsia="Times New Roman" w:cs="Times New Roman"/>
          <w:szCs w:val="24"/>
        </w:rPr>
        <w:t xml:space="preserve">The foreign trade business is rapidly growing in China, which could threaten MAC's development. More competitors result in less power for a company to set prices. </w:t>
      </w:r>
    </w:p>
    <w:p>
      <w:pPr>
        <w:pStyle w:val="3"/>
        <w:rPr>
          <w:rFonts w:hint="eastAsia" w:ascii="Times New Roman" w:hAnsi="Times New Roman" w:eastAsia="宋体" w:cs="Times New Roman"/>
          <w:b/>
          <w:color w:val="auto"/>
          <w:sz w:val="24"/>
          <w:szCs w:val="24"/>
          <w:lang w:val="en-US" w:eastAsia="zh-CN"/>
        </w:rPr>
      </w:pPr>
      <w:bookmarkStart w:id="12" w:name="_Toc132051922"/>
      <w:r>
        <w:rPr>
          <w:rFonts w:ascii="Times New Roman" w:hAnsi="Times New Roman" w:eastAsia="Times New Roman" w:cs="Times New Roman"/>
          <w:b/>
          <w:color w:val="auto"/>
          <w:sz w:val="24"/>
          <w:szCs w:val="24"/>
        </w:rPr>
        <w:t>Substitute product dangers</w:t>
      </w:r>
      <w:bookmarkEnd w:id="12"/>
      <w:r>
        <w:rPr>
          <w:rFonts w:hint="eastAsia" w:ascii="Times New Roman" w:hAnsi="Times New Roman" w:eastAsia="宋体" w:cs="Times New Roman"/>
          <w:b/>
          <w:color w:val="auto"/>
          <w:sz w:val="24"/>
          <w:szCs w:val="24"/>
          <w:lang w:val="en-US" w:eastAsia="zh-CN"/>
        </w:rPr>
        <w:t>:</w:t>
      </w:r>
    </w:p>
    <w:p>
      <w:pPr>
        <w:ind w:firstLine="720"/>
      </w:pPr>
      <w:r>
        <w:t>The products and services of MAC Group Holding must be substituted. Thus, the company can control the prices and remain relevant.</w:t>
      </w:r>
    </w:p>
    <w:p>
      <w:pPr>
        <w:pStyle w:val="3"/>
        <w:numPr>
          <w:ilvl w:val="0"/>
          <w:numId w:val="1"/>
        </w:numPr>
        <w:ind w:left="0" w:leftChars="0" w:firstLine="0" w:firstLineChars="0"/>
        <w:jc w:val="both"/>
        <w:rPr>
          <w:rFonts w:ascii="Times New Roman" w:hAnsi="Times New Roman" w:eastAsia="Times New Roman" w:cs="Times New Roman"/>
          <w:b/>
          <w:color w:val="auto"/>
          <w:sz w:val="24"/>
          <w:szCs w:val="24"/>
        </w:rPr>
      </w:pPr>
      <w:bookmarkStart w:id="13" w:name="_Toc132051923"/>
      <w:r>
        <w:rPr>
          <w:rFonts w:ascii="Times New Roman" w:hAnsi="Times New Roman" w:eastAsia="Times New Roman" w:cs="Times New Roman"/>
          <w:b/>
          <w:color w:val="auto"/>
          <w:sz w:val="24"/>
          <w:szCs w:val="24"/>
        </w:rPr>
        <w:t>Resistance to Change</w:t>
      </w:r>
      <w:bookmarkEnd w:id="13"/>
    </w:p>
    <w:p>
      <w:pPr>
        <w:ind w:firstLine="720"/>
        <w:contextualSpacing/>
        <w:rPr>
          <w:rFonts w:eastAsia="微软雅黑" w:cs="Times New Roman"/>
          <w:szCs w:val="24"/>
          <w:shd w:val="clear" w:color="auto" w:fill="FFFFFF"/>
        </w:rPr>
      </w:pPr>
      <w:r>
        <w:rPr>
          <w:rFonts w:eastAsia="微软雅黑" w:cs="Times New Roman"/>
          <w:szCs w:val="24"/>
          <w:shd w:val="clear" w:color="auto" w:fill="FFFFFF"/>
        </w:rPr>
        <w:t>Organizational change happens when firms change culture, policies, structure, and policies to improve performance and productivity</w:t>
      </w:r>
      <w:r>
        <w:rPr>
          <w:rFonts w:cs="Times New Roman"/>
          <w:szCs w:val="24"/>
        </w:rPr>
        <w:t xml:space="preserve"> (Millar, Hind, and Magala, 2012)</w:t>
      </w:r>
      <w:r>
        <w:rPr>
          <w:rFonts w:eastAsia="微软雅黑" w:cs="Times New Roman"/>
          <w:szCs w:val="24"/>
          <w:shd w:val="clear" w:color="auto" w:fill="FFFFFF"/>
        </w:rPr>
        <w:t>. However, this change interferes with employees' comfort zone and working schedules, calling for some resistance. It is imposed on stakeholders who may not believe in change and employees who are used to specific ways and schedules. According to</w:t>
      </w:r>
      <w:r>
        <w:rPr>
          <w:rFonts w:cs="Times New Roman"/>
          <w:szCs w:val="24"/>
        </w:rPr>
        <w:t xml:space="preserve"> Khan, Raza, and George (2017:20),</w:t>
      </w:r>
      <w:r>
        <w:rPr>
          <w:rFonts w:eastAsia="微软雅黑" w:cs="Times New Roman"/>
          <w:szCs w:val="24"/>
          <w:shd w:val="clear" w:color="auto" w:fill="FFFFFF"/>
        </w:rPr>
        <w:t xml:space="preserve"> resistance to </w:t>
      </w:r>
      <w:r>
        <w:rPr>
          <w:rFonts w:eastAsia="Times New Roman" w:cs="Times New Roman"/>
          <w:szCs w:val="24"/>
          <w:lang w:eastAsia="en-GB"/>
        </w:rPr>
        <w:t xml:space="preserve">change can be harmful, mainly when senior persons are involved. Typically, organizational change requires huge budgets, vision, and strategies that deliver successful results. Change resistance is a common problem that should be familiar. According to studies, it involves psychological and physiological responses in resistance (Georgalis, Samaratunge, Kimberley &amp; Lu, 2015:89). </w:t>
      </w:r>
      <w:r>
        <w:rPr>
          <w:rFonts w:eastAsia="微软雅黑" w:cs="Times New Roman"/>
          <w:szCs w:val="24"/>
          <w:shd w:val="clear" w:color="auto" w:fill="FFFFFF"/>
        </w:rPr>
        <w:t xml:space="preserve">MAC Group might experience resistance to change from robust employees and workplace politics. </w:t>
      </w:r>
    </w:p>
    <w:p>
      <w:pPr>
        <w:ind w:firstLine="720"/>
        <w:contextualSpacing/>
        <w:rPr>
          <w:rFonts w:eastAsia="Times New Roman" w:cs="Times New Roman"/>
          <w:szCs w:val="24"/>
          <w:lang w:eastAsia="en-GB"/>
        </w:rPr>
      </w:pPr>
      <w:r>
        <w:rPr>
          <w:rFonts w:eastAsia="微软雅黑" w:cs="Times New Roman"/>
          <w:szCs w:val="24"/>
          <w:shd w:val="clear" w:color="auto" w:fill="FFFFFF"/>
        </w:rPr>
        <w:t>A Deloitte and MIT Sloan Management study stated that resistance to change is the main reason for failure</w:t>
      </w:r>
      <w:r>
        <w:rPr>
          <w:rFonts w:cs="Times New Roman"/>
          <w:szCs w:val="24"/>
        </w:rPr>
        <w:t xml:space="preserve"> (Pardo &amp; Martinez, 2003, p. 150).</w:t>
      </w:r>
      <w:r>
        <w:rPr>
          <w:rFonts w:eastAsia="微软雅黑" w:cs="Times New Roman"/>
          <w:szCs w:val="24"/>
          <w:shd w:val="clear" w:color="auto" w:fill="FFFFFF"/>
        </w:rPr>
        <w:t xml:space="preserve"> The typical organizational change in MAC Group focuses on equity reform and the upper design of the enterprise management system. This change would interfere with leadership and organizational culture. The company was used to having one major company, and now it is divided into sections that would require new leaders. Leadership is one of the internal environments which affects the entire organization. When changes occur, resistance from vested interests is still apparent. There are not only direct economic conflicts of interest but also many institutional factors that hinder reform. For example, some middle and senior managers who were once in the parent company's management may be assigned to the subsidiary company as new department managers</w:t>
      </w:r>
      <w:r>
        <w:rPr>
          <w:rFonts w:cs="Times New Roman"/>
          <w:szCs w:val="24"/>
        </w:rPr>
        <w:t xml:space="preserve"> (Lines et al., 2015, p. 1170)</w:t>
      </w:r>
      <w:r>
        <w:rPr>
          <w:rFonts w:eastAsia="微软雅黑" w:cs="Times New Roman"/>
          <w:szCs w:val="24"/>
          <w:shd w:val="clear" w:color="auto" w:fill="FFFFFF"/>
        </w:rPr>
        <w:t>. Some of them feel that they are being reused, but many prefer to stay in the parent company. Compared with the conflict of interest and backward mechanism, the solidification of ideology will affect the attitude of reform participants and the public towards reform more widely.</w:t>
      </w:r>
      <w:r>
        <w:rPr>
          <w:rFonts w:eastAsia="Times New Roman" w:cs="Times New Roman"/>
          <w:szCs w:val="24"/>
          <w:lang w:eastAsia="en-GB"/>
        </w:rPr>
        <w:t xml:space="preserve"> Workers engage in politics to win the respect of their superiors. The idea suggests that unmotivated employees advance without considering their qualifications, which could result in poor performance.</w:t>
      </w:r>
    </w:p>
    <w:p>
      <w:pPr>
        <w:pStyle w:val="3"/>
        <w:numPr>
          <w:ilvl w:val="0"/>
          <w:numId w:val="1"/>
        </w:numPr>
        <w:ind w:left="0" w:leftChars="0" w:firstLine="0" w:firstLineChars="0"/>
        <w:jc w:val="both"/>
        <w:rPr>
          <w:rFonts w:hint="eastAsia" w:ascii="Times New Roman" w:hAnsi="Times New Roman" w:eastAsia="宋体" w:cs="Times New Roman"/>
          <w:b/>
          <w:color w:val="auto"/>
          <w:sz w:val="24"/>
          <w:szCs w:val="24"/>
          <w:lang w:val="en-US" w:eastAsia="zh-CN"/>
        </w:rPr>
      </w:pPr>
      <w:bookmarkStart w:id="14" w:name="_Toc132051924"/>
      <w:r>
        <w:rPr>
          <w:rFonts w:ascii="Times New Roman" w:hAnsi="Times New Roman" w:eastAsia="Times New Roman" w:cs="Times New Roman"/>
          <w:b/>
          <w:color w:val="auto"/>
          <w:sz w:val="24"/>
          <w:szCs w:val="24"/>
          <w:lang w:eastAsia="en-GB"/>
        </w:rPr>
        <w:t>Lewin</w:t>
      </w:r>
      <w:r>
        <w:rPr>
          <w:rFonts w:hint="default" w:ascii="Times New Roman" w:hAnsi="Times New Roman" w:eastAsia="宋体" w:cs="Times New Roman"/>
          <w:b/>
          <w:color w:val="auto"/>
          <w:sz w:val="24"/>
          <w:szCs w:val="24"/>
          <w:lang w:val="en-US" w:eastAsia="zh-CN"/>
        </w:rPr>
        <w:t>’</w:t>
      </w:r>
      <w:r>
        <w:rPr>
          <w:rFonts w:hint="eastAsia" w:ascii="Times New Roman" w:hAnsi="Times New Roman" w:eastAsia="宋体" w:cs="Times New Roman"/>
          <w:b/>
          <w:color w:val="auto"/>
          <w:sz w:val="24"/>
          <w:szCs w:val="24"/>
          <w:lang w:val="en-US" w:eastAsia="zh-CN"/>
        </w:rPr>
        <w:t>s</w:t>
      </w:r>
      <w:r>
        <w:rPr>
          <w:rFonts w:ascii="Times New Roman" w:hAnsi="Times New Roman" w:eastAsia="Times New Roman" w:cs="Times New Roman"/>
          <w:b/>
          <w:color w:val="auto"/>
          <w:sz w:val="24"/>
          <w:szCs w:val="24"/>
          <w:lang w:eastAsia="en-GB"/>
        </w:rPr>
        <w:t xml:space="preserve"> Model</w:t>
      </w:r>
      <w:bookmarkEnd w:id="14"/>
      <w:r>
        <w:rPr>
          <w:rFonts w:hint="eastAsia" w:ascii="Times New Roman" w:hAnsi="Times New Roman" w:eastAsia="Times New Roman" w:cs="Times New Roman"/>
          <w:b/>
          <w:color w:val="auto"/>
          <w:sz w:val="24"/>
          <w:szCs w:val="24"/>
          <w:lang w:val="en-US" w:eastAsia="zh-CN"/>
        </w:rPr>
        <w:t xml:space="preserve"> </w:t>
      </w:r>
      <w:r>
        <w:rPr>
          <w:rFonts w:ascii="Times New Roman" w:hAnsi="Times New Roman" w:eastAsia="Times New Roman" w:cs="Times New Roman"/>
          <w:b/>
          <w:color w:val="auto"/>
          <w:sz w:val="24"/>
          <w:szCs w:val="24"/>
          <w:lang w:eastAsia="en-GB"/>
        </w:rPr>
        <w:t>analysis</w:t>
      </w:r>
    </w:p>
    <w:p>
      <w:pPr>
        <w:ind w:firstLine="720"/>
        <w:contextualSpacing/>
        <w:rPr>
          <w:rFonts w:eastAsia="微软雅黑" w:cs="Times New Roman"/>
          <w:szCs w:val="24"/>
          <w:shd w:val="clear" w:color="auto" w:fill="FFFFFF"/>
        </w:rPr>
      </w:pPr>
      <w:r>
        <w:rPr>
          <w:rFonts w:eastAsia="Times New Roman" w:cs="Times New Roman"/>
          <w:szCs w:val="24"/>
          <w:lang w:eastAsia="en-GB"/>
        </w:rPr>
        <w:t>The change will be implemented through Lewin's model analysis. A sociologist Kurt Lewin developed the Force Field Analysis model, which is applied in explaining and managing change in corporate and personal environments. According to this model, two forces are involved: driving and restraining forces, which are always in opposition</w:t>
      </w:r>
      <w:r>
        <w:rPr>
          <w:rFonts w:cs="Times New Roman"/>
          <w:szCs w:val="24"/>
        </w:rPr>
        <w:t xml:space="preserve"> (Capatina et al., 2017, p. 126)</w:t>
      </w:r>
      <w:r>
        <w:rPr>
          <w:rFonts w:eastAsia="Times New Roman" w:cs="Times New Roman"/>
          <w:szCs w:val="24"/>
          <w:lang w:eastAsia="en-GB"/>
        </w:rPr>
        <w:t>. Thus, an organization should strengthen the driving forces and weaken the restraining forces to drive change. Studying relevant influential factors helps understand environments, situations, and individuals. The model is a widely used change management tool with 3 stage Model of change. The three stages suggested include freezing, unfreezing, and change processes.</w:t>
      </w:r>
    </w:p>
    <w:p>
      <w:pPr>
        <w:pStyle w:val="3"/>
        <w:numPr>
          <w:ilvl w:val="0"/>
          <w:numId w:val="1"/>
        </w:numPr>
        <w:ind w:left="0" w:leftChars="0" w:firstLine="0" w:firstLineChars="0"/>
        <w:rPr>
          <w:rFonts w:ascii="Times New Roman" w:hAnsi="Times New Roman" w:eastAsia="Times New Roman" w:cs="Times New Roman"/>
          <w:b/>
          <w:color w:val="auto"/>
          <w:sz w:val="24"/>
          <w:szCs w:val="24"/>
          <w:lang w:eastAsia="en-GB"/>
        </w:rPr>
      </w:pPr>
      <w:bookmarkStart w:id="15" w:name="_Toc132051925"/>
      <w:r>
        <w:rPr>
          <w:rFonts w:ascii="Times New Roman" w:hAnsi="Times New Roman" w:eastAsia="Times New Roman" w:cs="Times New Roman"/>
          <w:b/>
          <w:color w:val="auto"/>
          <w:sz w:val="24"/>
          <w:szCs w:val="24"/>
          <w:lang w:eastAsia="en-GB"/>
        </w:rPr>
        <w:t>Change Implementation</w:t>
      </w:r>
      <w:bookmarkEnd w:id="15"/>
    </w:p>
    <w:p>
      <w:pPr>
        <w:ind w:firstLine="720"/>
        <w:contextualSpacing/>
        <w:rPr>
          <w:rFonts w:eastAsia="Times New Roman" w:cs="Times New Roman"/>
          <w:szCs w:val="24"/>
          <w:lang w:eastAsia="en-GB"/>
        </w:rPr>
      </w:pPr>
      <w:r>
        <w:rPr>
          <w:rFonts w:eastAsia="Times New Roman" w:cs="Times New Roman"/>
          <w:szCs w:val="24"/>
          <w:lang w:eastAsia="en-GB"/>
        </w:rPr>
        <w:t>The CEO of MAC Group will establish a new strategic approach to ensure equity, productivity, and competitiveness. The CEO will use tools like managerial power and organizational structure to lay down the change process before informing the stakeholders. The application of leadership tools and visualization of future possibilities. Employees will be enlightened about the benefits of the proposed change by applying management tools that involve roles and control approaches. Also, the CEO will apply the Kurt Lewin change model to implement transformation. In the first stage of this model, unfreezing the company management will establish the necessity of change and determine why the present situation is not operational</w:t>
      </w:r>
      <w:r>
        <w:rPr>
          <w:rFonts w:cs="Times New Roman"/>
          <w:szCs w:val="24"/>
        </w:rPr>
        <w:t xml:space="preserve"> (Swinton, 2008).</w:t>
      </w:r>
      <w:r>
        <w:rPr>
          <w:rFonts w:eastAsia="Times New Roman" w:cs="Times New Roman"/>
          <w:szCs w:val="24"/>
          <w:lang w:eastAsia="en-GB"/>
        </w:rPr>
        <w:t xml:space="preserve"> This stage deals with overcoming resistance to change from stakeholders to understand the need for change. In the case of MAC Group, the management should give reasons related to inequality, lack of profits, employee turnovers, manufacturing costs, and other relevant issues (</w:t>
      </w:r>
      <w:r>
        <w:rPr>
          <w:rFonts w:cs="Times New Roman"/>
          <w:szCs w:val="24"/>
        </w:rPr>
        <w:t xml:space="preserve">Bernardino &amp; Tan, 2022). </w:t>
      </w:r>
      <w:r>
        <w:rPr>
          <w:rFonts w:eastAsia="Times New Roman" w:cs="Times New Roman"/>
          <w:szCs w:val="24"/>
          <w:lang w:eastAsia="en-GB"/>
        </w:rPr>
        <w:t xml:space="preserve"> This will provide a strong foundation for replacing current operations and strategies.  During this stage, company management will have informed employees about the uncertainty expected and how it will affect them</w:t>
      </w:r>
      <w:r>
        <w:rPr>
          <w:rFonts w:cs="Times New Roman"/>
          <w:szCs w:val="24"/>
        </w:rPr>
        <w:t xml:space="preserve"> (Elving, 2005 p.129).</w:t>
      </w:r>
      <w:r>
        <w:rPr>
          <w:rFonts w:eastAsia="Times New Roman" w:cs="Times New Roman"/>
          <w:szCs w:val="24"/>
          <w:lang w:eastAsia="en-GB"/>
        </w:rPr>
        <w:t xml:space="preserve"> The information might result in fear and resistance from the workers hence the need to move to the second stage that will make employees understand the vitality of the change.</w:t>
      </w:r>
    </w:p>
    <w:p>
      <w:pPr>
        <w:ind w:firstLine="720"/>
        <w:contextualSpacing/>
        <w:rPr>
          <w:rFonts w:eastAsia="Times New Roman" w:cs="Times New Roman"/>
          <w:szCs w:val="24"/>
          <w:lang w:eastAsia="en-GB"/>
        </w:rPr>
      </w:pPr>
      <w:r>
        <w:rPr>
          <w:rFonts w:eastAsia="Times New Roman" w:cs="Times New Roman"/>
          <w:szCs w:val="24"/>
          <w:lang w:eastAsia="en-GB"/>
        </w:rPr>
        <w:t>The second stage</w:t>
      </w:r>
      <w:r>
        <w:rPr>
          <w:rFonts w:hint="eastAsia" w:eastAsia="宋体" w:cs="Times New Roman"/>
          <w:szCs w:val="24"/>
          <w:lang w:val="en-US" w:eastAsia="zh-CN"/>
        </w:rPr>
        <w:t xml:space="preserve"> of c</w:t>
      </w:r>
      <w:r>
        <w:rPr>
          <w:rFonts w:eastAsia="Times New Roman" w:cs="Times New Roman"/>
          <w:szCs w:val="24"/>
          <w:lang w:eastAsia="en-GB"/>
        </w:rPr>
        <w:t>hange is the reforms will be implemented gradually while watching the employees' reactions, which can be passive or active</w:t>
      </w:r>
      <w:r>
        <w:rPr>
          <w:rFonts w:cs="Times New Roman"/>
          <w:szCs w:val="24"/>
        </w:rPr>
        <w:t xml:space="preserve"> (Stupina, 2013, p. 184).</w:t>
      </w:r>
      <w:r>
        <w:rPr>
          <w:rFonts w:eastAsia="Times New Roman" w:cs="Times New Roman"/>
          <w:szCs w:val="24"/>
          <w:lang w:eastAsia="en-GB"/>
        </w:rPr>
        <w:t xml:space="preserve"> Employees will be assigned different roles and rated on whether they are productive. The management will focus on clear communication concerning future uncertainties, increased pay, and additional responsibilities while making necessary adjustments. In the third stage (Freezing), MAC Group management will offer adequate support for workers to be comfortable in their new roles</w:t>
      </w:r>
      <w:r>
        <w:rPr>
          <w:rFonts w:cs="Times New Roman"/>
          <w:szCs w:val="24"/>
        </w:rPr>
        <w:t xml:space="preserve"> (Petrescu, 2010 p.5).</w:t>
      </w:r>
      <w:r>
        <w:rPr>
          <w:rFonts w:eastAsia="Times New Roman" w:cs="Times New Roman"/>
          <w:szCs w:val="24"/>
          <w:lang w:eastAsia="en-GB"/>
        </w:rPr>
        <w:t xml:space="preserve"> Stakeholders finally accept the new norm, and the business remains stable.</w:t>
      </w:r>
    </w:p>
    <w:p>
      <w:pPr>
        <w:pStyle w:val="3"/>
        <w:numPr>
          <w:ilvl w:val="0"/>
          <w:numId w:val="1"/>
        </w:numPr>
        <w:ind w:left="0" w:leftChars="0" w:firstLine="0" w:firstLineChars="0"/>
        <w:rPr>
          <w:rFonts w:ascii="Times New Roman" w:hAnsi="Times New Roman" w:eastAsia="微软雅黑" w:cs="Times New Roman"/>
          <w:b/>
          <w:color w:val="auto"/>
          <w:sz w:val="24"/>
          <w:szCs w:val="24"/>
          <w:shd w:val="clear" w:color="auto" w:fill="FFFFFF"/>
        </w:rPr>
      </w:pPr>
      <w:bookmarkStart w:id="16" w:name="_Toc132051926"/>
      <w:r>
        <w:rPr>
          <w:rFonts w:ascii="Times New Roman" w:hAnsi="Times New Roman" w:eastAsia="微软雅黑" w:cs="Times New Roman"/>
          <w:b/>
          <w:color w:val="auto"/>
          <w:sz w:val="24"/>
          <w:szCs w:val="24"/>
          <w:shd w:val="clear" w:color="auto" w:fill="FFFFFF"/>
        </w:rPr>
        <w:t>Evaluation of the Change Process</w:t>
      </w:r>
      <w:bookmarkEnd w:id="16"/>
    </w:p>
    <w:p>
      <w:pPr>
        <w:ind w:firstLine="720"/>
        <w:contextualSpacing/>
        <w:rPr>
          <w:rFonts w:eastAsia="微软雅黑" w:cs="Times New Roman"/>
          <w:szCs w:val="24"/>
          <w:shd w:val="clear" w:color="auto" w:fill="FFFFFF"/>
        </w:rPr>
      </w:pPr>
      <w:r>
        <w:rPr>
          <w:rFonts w:eastAsia="微软雅黑" w:cs="Times New Roman"/>
          <w:szCs w:val="24"/>
          <w:shd w:val="clear" w:color="auto" w:fill="FFFFFF"/>
        </w:rPr>
        <w:t>Evaluating the change process will involve considering the organizational performance alongside individual performance. The performance of employees and stakeholders can be evaluated by rating how much employees have understood the transformation</w:t>
      </w:r>
      <w:r>
        <w:rPr>
          <w:rFonts w:cs="Times New Roman"/>
          <w:szCs w:val="24"/>
        </w:rPr>
        <w:t xml:space="preserve"> (Yeh et al., 2009, p. 457)</w:t>
      </w:r>
      <w:r>
        <w:rPr>
          <w:rFonts w:eastAsia="微软雅黑" w:cs="Times New Roman"/>
          <w:szCs w:val="24"/>
          <w:shd w:val="clear" w:color="auto" w:fill="FFFFFF"/>
        </w:rPr>
        <w:t>. The aspects looked into when evaluating the change process were; how the change was adopted, the engagement and participation levels of employees, employee feedback on satisfaction with the change process, reports on compliance, and reviews based on the ADKAR model. The tools that will be used include;</w:t>
      </w:r>
    </w:p>
    <w:p>
      <w:pPr>
        <w:ind w:firstLine="720"/>
        <w:contextualSpacing/>
        <w:rPr>
          <w:rFonts w:eastAsia="微软雅黑" w:cs="Times New Roman"/>
          <w:szCs w:val="24"/>
          <w:shd w:val="clear" w:color="auto" w:fill="FFFFFF"/>
        </w:rPr>
      </w:pPr>
      <w:r>
        <w:rPr>
          <w:rFonts w:eastAsia="微软雅黑" w:cs="Times New Roman"/>
          <w:b/>
          <w:szCs w:val="24"/>
          <w:shd w:val="clear" w:color="auto" w:fill="FFFFFF"/>
        </w:rPr>
        <w:t>Balanced scorecard</w:t>
      </w:r>
      <w:r>
        <w:rPr>
          <w:rFonts w:eastAsia="微软雅黑" w:cs="Times New Roman"/>
          <w:szCs w:val="24"/>
          <w:shd w:val="clear" w:color="auto" w:fill="FFFFFF"/>
        </w:rPr>
        <w:t xml:space="preserve"> – this tool is used in measuring performance-related activities and delivering feedback. It compares the strategic goals of a project with periodic results. Also, the tool measures outcomes against the original goals</w:t>
      </w:r>
      <w:r>
        <w:rPr>
          <w:rFonts w:cs="Times New Roman"/>
          <w:szCs w:val="24"/>
        </w:rPr>
        <w:t xml:space="preserve"> (Bhagwat &amp; Sharma, 2007, p. 62)</w:t>
      </w:r>
      <w:r>
        <w:rPr>
          <w:rFonts w:eastAsia="微软雅黑" w:cs="Times New Roman"/>
          <w:szCs w:val="24"/>
          <w:shd w:val="clear" w:color="auto" w:fill="FFFFFF"/>
        </w:rPr>
        <w:t>. The aspects included are financial, customer, process, and human angles.</w:t>
      </w:r>
    </w:p>
    <w:p>
      <w:pPr>
        <w:ind w:firstLine="720"/>
        <w:contextualSpacing/>
        <w:rPr>
          <w:rFonts w:eastAsia="微软雅黑" w:cs="Times New Roman"/>
          <w:szCs w:val="24"/>
          <w:shd w:val="clear" w:color="auto" w:fill="FFFFFF"/>
        </w:rPr>
      </w:pPr>
      <w:r>
        <w:rPr>
          <w:rFonts w:eastAsia="微软雅黑" w:cs="Times New Roman"/>
          <w:b/>
          <w:szCs w:val="24"/>
          <w:shd w:val="clear" w:color="auto" w:fill="FFFFFF"/>
        </w:rPr>
        <w:t>ADKAR Analysis</w:t>
      </w:r>
      <w:r>
        <w:rPr>
          <w:rFonts w:eastAsia="微软雅黑" w:cs="Times New Roman"/>
          <w:szCs w:val="24"/>
          <w:shd w:val="clear" w:color="auto" w:fill="FFFFFF"/>
        </w:rPr>
        <w:t xml:space="preserve"> is a coaching tool that provides a way to make employees involved in the change process by understanding and supporting the new direction. ADKAR stands for Awareness, Desire, Knowledge, Ability, and Reinforcement. The tool evaluates the success of the change management process by focusing on employee engagement</w:t>
      </w:r>
      <w:r>
        <w:rPr>
          <w:rFonts w:cs="Times New Roman"/>
          <w:szCs w:val="24"/>
        </w:rPr>
        <w:t xml:space="preserve"> (Kachian, Elyasi, and Haghani, 2018:205).</w:t>
      </w:r>
      <w:r>
        <w:rPr>
          <w:rFonts w:eastAsia="微软雅黑" w:cs="Times New Roman"/>
          <w:szCs w:val="24"/>
          <w:shd w:val="clear" w:color="auto" w:fill="FFFFFF"/>
        </w:rPr>
        <w:t xml:space="preserve"> It has balanced metrics against which to evaluate overall project success.</w:t>
      </w:r>
    </w:p>
    <w:p>
      <w:pPr>
        <w:ind w:firstLine="720"/>
        <w:contextualSpacing/>
        <w:rPr>
          <w:rFonts w:eastAsia="微软雅黑" w:cs="Times New Roman"/>
          <w:b/>
          <w:szCs w:val="24"/>
          <w:shd w:val="clear" w:color="auto" w:fill="FFFFFF"/>
        </w:rPr>
      </w:pPr>
      <w:r>
        <w:rPr>
          <w:rFonts w:eastAsia="微软雅黑" w:cs="Times New Roman"/>
          <w:b/>
          <w:szCs w:val="24"/>
          <w:shd w:val="clear" w:color="auto" w:fill="FFFFFF"/>
        </w:rPr>
        <w:t>Culture Mapping -</w:t>
      </w:r>
      <w:r>
        <w:rPr>
          <w:rFonts w:eastAsia="微软雅黑" w:cs="Times New Roman"/>
          <w:szCs w:val="24"/>
          <w:shd w:val="clear" w:color="auto" w:fill="FFFFFF"/>
        </w:rPr>
        <w:t>Culture mapping tools enable the visualization of the company culture. It is used to discover information on the change initiative and ways to limit risks</w:t>
      </w:r>
      <w:r>
        <w:rPr>
          <w:rFonts w:cs="Times New Roman"/>
          <w:szCs w:val="24"/>
        </w:rPr>
        <w:t xml:space="preserve"> (Freitas, 2016, p. 16).</w:t>
      </w:r>
    </w:p>
    <w:p>
      <w:pPr>
        <w:pStyle w:val="3"/>
        <w:numPr>
          <w:ilvl w:val="0"/>
          <w:numId w:val="1"/>
        </w:numPr>
        <w:ind w:left="0" w:leftChars="0" w:firstLine="0" w:firstLineChars="0"/>
        <w:jc w:val="both"/>
        <w:rPr>
          <w:rFonts w:ascii="Times New Roman" w:hAnsi="Times New Roman" w:eastAsia="微软雅黑" w:cs="Times New Roman"/>
          <w:b/>
          <w:color w:val="auto"/>
          <w:sz w:val="24"/>
          <w:szCs w:val="24"/>
          <w:shd w:val="clear" w:color="auto" w:fill="FFFFFF"/>
        </w:rPr>
      </w:pPr>
      <w:bookmarkStart w:id="17" w:name="_Toc132051927"/>
      <w:r>
        <w:rPr>
          <w:rFonts w:ascii="Times New Roman" w:hAnsi="Times New Roman" w:eastAsia="微软雅黑" w:cs="Times New Roman"/>
          <w:b/>
          <w:color w:val="auto"/>
          <w:sz w:val="24"/>
          <w:szCs w:val="24"/>
          <w:shd w:val="clear" w:color="auto" w:fill="FFFFFF"/>
        </w:rPr>
        <w:t>Conclusion</w:t>
      </w:r>
      <w:bookmarkEnd w:id="17"/>
    </w:p>
    <w:p>
      <w:pPr>
        <w:tabs>
          <w:tab w:val="left" w:pos="705"/>
        </w:tabs>
        <w:kinsoku w:val="0"/>
        <w:overflowPunct w:val="0"/>
        <w:ind w:firstLine="720"/>
        <w:contextualSpacing/>
        <w:jc w:val="both"/>
        <w:textAlignment w:val="baseline"/>
        <w:rPr>
          <w:rFonts w:eastAsia="Times New Roman" w:cs="Times New Roman"/>
          <w:szCs w:val="24"/>
          <w:lang w:eastAsia="en-GB"/>
        </w:rPr>
      </w:pPr>
      <w:r>
        <w:rPr>
          <w:rFonts w:cs="Times New Roman" w:eastAsiaTheme="minorEastAsia"/>
          <w:szCs w:val="24"/>
          <w:lang w:val="en-US" w:eastAsia="en-GB"/>
        </w:rPr>
        <w:t>The evaluation tools depicted positive results from the change process conducted by MAC Group Company. The ADKAR analysis showed that</w:t>
      </w:r>
      <w:r>
        <w:rPr>
          <w:rFonts w:cs="Times New Roman" w:eastAsiaTheme="minorEastAsia"/>
          <w:szCs w:val="24"/>
          <w:lang w:eastAsia="zh-CN"/>
        </w:rPr>
        <w:t xml:space="preserve"> employees had realized the need for change. Before the MAC reform, the company had been in a state of loss, and the group often experienced staff turnover. After the change process, the management of MAC received the support of most employees when the management organized the research of change plans and meetings. </w:t>
      </w:r>
    </w:p>
    <w:p>
      <w:pPr>
        <w:tabs>
          <w:tab w:val="left" w:pos="705"/>
        </w:tabs>
        <w:kinsoku w:val="0"/>
        <w:overflowPunct w:val="0"/>
        <w:ind w:firstLine="720"/>
        <w:contextualSpacing/>
        <w:jc w:val="both"/>
        <w:textAlignment w:val="baseline"/>
        <w:rPr>
          <w:rFonts w:cs="Times New Roman" w:eastAsiaTheme="minorEastAsia"/>
          <w:szCs w:val="24"/>
          <w:lang w:val="en-US" w:eastAsia="en-GB"/>
        </w:rPr>
      </w:pPr>
      <w:r>
        <w:rPr>
          <w:rFonts w:cs="Times New Roman" w:eastAsiaTheme="minorEastAsia"/>
          <w:szCs w:val="24"/>
          <w:lang w:val="en-US" w:eastAsia="en-GB"/>
        </w:rPr>
        <w:t>The culture mapping tool showed that change in MAC is mainly the system and top-level design change. This does have too many conflicts of interest with ordinary employees and has been recognized by most employees. The change has empowered more employees to communicate with subsidiary leaders more factor and solve complex challenges. Any organizational change is expected to affect the culture which has been laid down in the organization.</w:t>
      </w:r>
    </w:p>
    <w:p>
      <w:pPr>
        <w:tabs>
          <w:tab w:val="left" w:pos="705"/>
        </w:tabs>
        <w:kinsoku w:val="0"/>
        <w:overflowPunct w:val="0"/>
        <w:ind w:firstLine="720"/>
        <w:contextualSpacing/>
        <w:jc w:val="both"/>
        <w:textAlignment w:val="baseline"/>
        <w:rPr>
          <w:rFonts w:eastAsia="Times New Roman" w:cs="Times New Roman"/>
          <w:szCs w:val="24"/>
          <w:lang w:eastAsia="en-GB"/>
        </w:rPr>
      </w:pPr>
      <w:r>
        <w:rPr>
          <w:rFonts w:cs="Times New Roman" w:eastAsiaTheme="minorEastAsia"/>
          <w:szCs w:val="24"/>
          <w:lang w:val="en-US" w:eastAsia="en-GB"/>
        </w:rPr>
        <w:t xml:space="preserve">The balanced scorecard showed that </w:t>
      </w:r>
      <w:r>
        <w:rPr>
          <w:rFonts w:cs="Times New Roman" w:eastAsiaTheme="minorEastAsia"/>
          <w:szCs w:val="24"/>
          <w:lang w:eastAsia="zh-CN"/>
        </w:rPr>
        <w:t>MAC Group Company had correctly solved the problems and obstacles in the reform process. These issues involved profitability and equity in the company. There is improved performance and realization of specific goals. Ideally, equity was distributed to each subsidiary, and the parent company designed a fair, reasonable, and incentive system for each subsidiary with the professional help of the consulting company</w:t>
      </w:r>
      <w:r>
        <w:rPr>
          <w:rFonts w:cs="Times New Roman" w:eastAsiaTheme="minorEastAsia"/>
          <w:iCs/>
          <w:szCs w:val="24"/>
          <w:lang w:eastAsia="zh-CN"/>
        </w:rPr>
        <w:t xml:space="preserve"> (Zhang &amp; Zho, 2010).</w:t>
      </w:r>
      <w:r>
        <w:rPr>
          <w:rFonts w:cs="Times New Roman" w:eastAsiaTheme="minorEastAsia"/>
          <w:szCs w:val="24"/>
          <w:lang w:eastAsia="zh-CN"/>
        </w:rPr>
        <w:t xml:space="preserve"> However, some employees must still be willing to apply competencies and improve organizational performance. The company has acquired five competitors in the United States, Europe, and elsewhere. It has successfully developed new production bases in Southeast Asia and other places, with a total number of employees of nearly 3000 and sales of more than 40 billion yuan</w:t>
      </w:r>
      <w:r>
        <w:rPr>
          <w:rFonts w:cs="Times New Roman" w:eastAsiaTheme="minorEastAsia"/>
          <w:iCs/>
          <w:szCs w:val="24"/>
        </w:rPr>
        <w:t xml:space="preserve"> (Zhao Yanxia, 2020)</w:t>
      </w:r>
      <w:r>
        <w:rPr>
          <w:rFonts w:cs="Times New Roman" w:eastAsiaTheme="minorEastAsia"/>
          <w:szCs w:val="24"/>
          <w:lang w:eastAsia="zh-CN"/>
        </w:rPr>
        <w:t>. More than 90% of the employees with bachelor's degrees or above in MAC Group have lost only 5% of their employees in the past eight years, with high employee satisfaction.</w:t>
      </w:r>
    </w:p>
    <w:p>
      <w:pPr>
        <w:tabs>
          <w:tab w:val="left" w:pos="705"/>
        </w:tabs>
        <w:kinsoku w:val="0"/>
        <w:overflowPunct w:val="0"/>
        <w:ind w:firstLine="720"/>
        <w:contextualSpacing/>
        <w:jc w:val="both"/>
        <w:textAlignment w:val="baseline"/>
        <w:rPr>
          <w:rFonts w:eastAsia="Times New Roman" w:cs="Times New Roman"/>
          <w:szCs w:val="24"/>
          <w:lang w:eastAsia="en-GB"/>
        </w:rPr>
      </w:pPr>
      <w:r>
        <w:rPr>
          <w:rFonts w:cs="Times New Roman" w:eastAsiaTheme="minorEastAsia"/>
          <w:szCs w:val="24"/>
          <w:lang w:eastAsia="zh-CN"/>
        </w:rPr>
        <w:t>Moreover, the group has more than 100 millionaires. From 8:30 every morning, employees under the office building automatically queue up for the elevator. These millionaires scattered among their colleagues, talking and laughing, without any sense of development difficulties or "leader". These have proved that the organizational change of MAC is successful.</w:t>
      </w:r>
    </w:p>
    <w:p>
      <w:pPr>
        <w:pStyle w:val="3"/>
        <w:numPr>
          <w:ilvl w:val="0"/>
          <w:numId w:val="1"/>
        </w:numPr>
        <w:ind w:left="0" w:leftChars="0" w:firstLine="0" w:firstLineChars="0"/>
        <w:rPr>
          <w:rFonts w:ascii="Times New Roman" w:hAnsi="Times New Roman" w:cs="Times New Roman" w:eastAsiaTheme="minorEastAsia"/>
          <w:b/>
          <w:color w:val="auto"/>
          <w:sz w:val="24"/>
          <w:szCs w:val="24"/>
          <w:lang w:eastAsia="zh-CN"/>
        </w:rPr>
      </w:pPr>
      <w:bookmarkStart w:id="18" w:name="_Toc132051928"/>
      <w:r>
        <w:rPr>
          <w:rFonts w:ascii="Times New Roman" w:hAnsi="Times New Roman" w:cs="Times New Roman" w:eastAsiaTheme="minorEastAsia"/>
          <w:b/>
          <w:color w:val="auto"/>
          <w:sz w:val="24"/>
          <w:szCs w:val="24"/>
          <w:lang w:eastAsia="zh-CN"/>
        </w:rPr>
        <w:t>Recommendations</w:t>
      </w:r>
      <w:bookmarkEnd w:id="18"/>
    </w:p>
    <w:p>
      <w:pPr>
        <w:ind w:firstLine="720"/>
        <w:contextualSpacing/>
        <w:rPr>
          <w:rFonts w:eastAsia="Times New Roman" w:cs="Times New Roman"/>
          <w:szCs w:val="24"/>
          <w:lang w:eastAsia="en-GB"/>
        </w:rPr>
      </w:pPr>
      <w:r>
        <w:rPr>
          <w:rFonts w:eastAsia="Times New Roman" w:cs="Times New Roman"/>
          <w:szCs w:val="24"/>
          <w:lang w:eastAsia="en-GB"/>
        </w:rPr>
        <w:t>Implementing change in any business area may be difficult as only some people enjoy change</w:t>
      </w:r>
      <w:r>
        <w:rPr>
          <w:rFonts w:cs="Times New Roman"/>
          <w:szCs w:val="24"/>
        </w:rPr>
        <w:t xml:space="preserve"> (Collins, 2005)</w:t>
      </w:r>
      <w:r>
        <w:rPr>
          <w:rFonts w:eastAsia="Times New Roman" w:cs="Times New Roman"/>
          <w:szCs w:val="24"/>
          <w:lang w:eastAsia="en-GB"/>
        </w:rPr>
        <w:t>. The capacity of an organisation to successfully perform a change process is the main driver of enhancing competitiveness. It requires able and effective leadership which can handle the delicate balance of developing good plan that promotes change.  The plan helps in overcoming obstacles as the operations in the organisation are reshuffled. An organizational change is an approach organization uses to modulate individuals and cooperative units from their current state to a desired state</w:t>
      </w:r>
      <w:r>
        <w:rPr>
          <w:rFonts w:cs="Times New Roman"/>
          <w:szCs w:val="24"/>
        </w:rPr>
        <w:t xml:space="preserve"> (Sanchez</w:t>
      </w:r>
      <w:r>
        <w:rPr>
          <w:rFonts w:hint="eastAsia" w:eastAsia="宋体" w:cs="Times New Roman"/>
          <w:szCs w:val="24"/>
          <w:lang w:val="en-US" w:eastAsia="zh-CN"/>
        </w:rPr>
        <w:t>&amp;</w:t>
      </w:r>
      <w:r>
        <w:rPr>
          <w:rFonts w:cs="Times New Roman"/>
          <w:szCs w:val="24"/>
        </w:rPr>
        <w:t>Heene, 2017:42)</w:t>
      </w:r>
      <w:r>
        <w:rPr>
          <w:rFonts w:eastAsia="Times New Roman" w:cs="Times New Roman"/>
          <w:szCs w:val="24"/>
          <w:lang w:eastAsia="en-GB"/>
        </w:rPr>
        <w:t>. Since the workforce at a company is the centre of all activities, organizational change management handles human resource issues in organizations. For the change to be successful, various factors must be implemented.</w:t>
      </w:r>
    </w:p>
    <w:p>
      <w:pPr>
        <w:ind w:firstLine="720"/>
        <w:contextualSpacing/>
        <w:rPr>
          <w:rFonts w:eastAsia="Times New Roman" w:cs="Times New Roman"/>
          <w:szCs w:val="24"/>
          <w:lang w:eastAsia="en-GB"/>
        </w:rPr>
      </w:pPr>
      <w:r>
        <w:rPr>
          <w:rFonts w:eastAsia="Times New Roman" w:cs="Times New Roman"/>
          <w:szCs w:val="24"/>
          <w:lang w:eastAsia="en-GB"/>
        </w:rPr>
        <w:t>Before attempting to make any change, management must have a plan of action. The manager's role and perspectives are vital for implementing new organizational developments. The manager's responsibility is to assess the needed change, develop a plan of action to implement the change, and then appropriately analyze the change</w:t>
      </w:r>
      <w:r>
        <w:rPr>
          <w:rFonts w:cs="Times New Roman"/>
          <w:szCs w:val="24"/>
        </w:rPr>
        <w:t xml:space="preserve"> (Oakland &amp; Tanner, 2007</w:t>
      </w:r>
      <w:r>
        <w:rPr>
          <w:rFonts w:eastAsia="Times New Roman" w:cs="Times New Roman"/>
          <w:szCs w:val="24"/>
          <w:lang w:eastAsia="en-GB"/>
        </w:rPr>
        <w:t>, p. 15). The organization's manager must be involved in all the steps to apply a new modification in any system successfully. Managers must show themselves as change representatives when taking action to implement change process.</w:t>
      </w:r>
    </w:p>
    <w:p>
      <w:pPr>
        <w:ind w:firstLine="720"/>
        <w:contextualSpacing/>
        <w:rPr>
          <w:rFonts w:cs="Times New Roman" w:eastAsiaTheme="minorEastAsia"/>
          <w:szCs w:val="24"/>
          <w:lang w:eastAsia="zh-CN"/>
        </w:rPr>
      </w:pPr>
      <w:r>
        <w:rPr>
          <w:rFonts w:eastAsia="Times New Roman" w:cs="Times New Roman"/>
          <w:szCs w:val="24"/>
          <w:lang w:eastAsia="en-GB"/>
        </w:rPr>
        <w:t>Also, change agents can motivate others and exhibit strong interpersonal skills, flexibility, assurance, and the capacity to manage the opinions of various contributors</w:t>
      </w:r>
      <w:r>
        <w:rPr>
          <w:rFonts w:cs="Times New Roman"/>
          <w:szCs w:val="24"/>
        </w:rPr>
        <w:t xml:space="preserve"> (Van &amp; Schalk, 2009</w:t>
      </w:r>
      <w:r>
        <w:rPr>
          <w:rFonts w:eastAsia="Times New Roman" w:cs="Times New Roman"/>
          <w:szCs w:val="24"/>
          <w:lang w:eastAsia="en-GB"/>
        </w:rPr>
        <w:t>, p. 283). Organizational leaders should look for these traits when assigning responsibility for managing the change process.</w:t>
      </w:r>
      <w:r>
        <w:rPr>
          <w:rFonts w:cs="Times New Roman" w:eastAsiaTheme="minorEastAsia"/>
          <w:szCs w:val="24"/>
          <w:lang w:eastAsia="zh-CN"/>
        </w:rPr>
        <w:t xml:space="preserve"> In addition, understanding the change process, explaining the necessity of implementing change to all stakeholders are all essential components of effective change management in an organization (Yılmaz &amp; Kılıçoğlu, 2013, p. 20).</w:t>
      </w:r>
    </w:p>
    <w:p>
      <w:pPr>
        <w:ind w:firstLine="720"/>
        <w:contextualSpacing/>
        <w:rPr>
          <w:rFonts w:eastAsia="Times New Roman" w:cs="Times New Roman"/>
          <w:szCs w:val="24"/>
          <w:lang w:eastAsia="en-GB"/>
        </w:rPr>
      </w:pPr>
      <w:r>
        <w:rPr>
          <w:rFonts w:eastAsia="Times New Roman" w:cs="Times New Roman"/>
          <w:szCs w:val="24"/>
          <w:lang w:eastAsia="en-GB"/>
        </w:rPr>
        <w:t>Four essential steps comprise the organizational change management process: assessment, planning, execution, and evaluation (Yukhina &amp; Yukhin, 2015, p. 12). It is imperative to avoid imposing change on individuals is one of the tenets of organizational change management. Management should ensure people are prepared for genuine, doable, and calculable change. Competent leaders must give employees the encouragement, certainty, and support they need, which are essential to an organization's ability to handle change effectively.</w:t>
      </w:r>
    </w:p>
    <w:p>
      <w:pPr>
        <w:ind w:firstLine="720"/>
        <w:contextualSpacing/>
        <w:rPr>
          <w:rFonts w:eastAsia="Times New Roman" w:cs="Times New Roman"/>
          <w:szCs w:val="24"/>
          <w:lang w:eastAsia="en-GB"/>
        </w:rPr>
      </w:pPr>
      <w:r>
        <w:rPr>
          <w:rFonts w:eastAsia="Times New Roman" w:cs="Times New Roman"/>
          <w:szCs w:val="24"/>
          <w:lang w:eastAsia="en-GB"/>
        </w:rPr>
        <w:t>Managers and business leaders frequently need help in achieving change in businesses. For instance, it is crucial to incorporate values that centre on various goals that support efficient change management while creating an organization's corporate values. Also, it is critical to guarantee that staff members at all organizational levels are well-versed in change management and understand their roles in carrying out change. Even though there are organizational problems, managers should work to use their abilities and skills to succeed.</w:t>
      </w:r>
    </w:p>
    <w:p>
      <w:pPr>
        <w:ind w:firstLine="720"/>
        <w:jc w:val="center"/>
        <w:rPr>
          <w:rFonts w:cs="Times New Roman" w:eastAsiaTheme="minorEastAsia"/>
          <w:b/>
          <w:szCs w:val="24"/>
          <w:lang w:eastAsia="zh-CN"/>
        </w:rPr>
      </w:pPr>
    </w:p>
    <w:p>
      <w:pPr>
        <w:rPr>
          <w:rFonts w:cs="Times New Roman" w:eastAsiaTheme="minorEastAsia"/>
          <w:b/>
          <w:szCs w:val="24"/>
          <w:lang w:eastAsia="zh-CN"/>
        </w:rPr>
      </w:pPr>
    </w:p>
    <w:p>
      <w:pPr>
        <w:pStyle w:val="3"/>
        <w:jc w:val="both"/>
        <w:rPr>
          <w:rFonts w:ascii="Times New Roman" w:hAnsi="Times New Roman" w:cs="Times New Roman" w:eastAsiaTheme="minorEastAsia"/>
          <w:b/>
          <w:color w:val="auto"/>
          <w:sz w:val="24"/>
          <w:szCs w:val="24"/>
          <w:lang w:eastAsia="zh-CN"/>
        </w:rPr>
      </w:pPr>
      <w:bookmarkStart w:id="19" w:name="_Toc132051929"/>
    </w:p>
    <w:p>
      <w:pPr>
        <w:pStyle w:val="3"/>
        <w:jc w:val="both"/>
        <w:rPr>
          <w:rFonts w:ascii="Times New Roman" w:hAnsi="Times New Roman" w:cs="Times New Roman" w:eastAsiaTheme="minorEastAsia"/>
          <w:b w:val="0"/>
          <w:bCs/>
          <w:color w:val="auto"/>
          <w:sz w:val="24"/>
          <w:szCs w:val="24"/>
          <w:lang w:eastAsia="zh-CN"/>
        </w:rPr>
      </w:pPr>
    </w:p>
    <w:p>
      <w:pPr>
        <w:pStyle w:val="3"/>
        <w:jc w:val="both"/>
        <w:rPr>
          <w:rFonts w:ascii="Times New Roman" w:hAnsi="Times New Roman" w:cs="Times New Roman" w:eastAsiaTheme="minorEastAsia"/>
          <w:b/>
          <w:color w:val="auto"/>
          <w:sz w:val="24"/>
          <w:szCs w:val="24"/>
          <w:lang w:eastAsia="zh-CN"/>
        </w:rPr>
      </w:pPr>
      <w:r>
        <w:rPr>
          <w:rFonts w:ascii="Times New Roman" w:hAnsi="Times New Roman" w:cs="Times New Roman" w:eastAsiaTheme="minorEastAsia"/>
          <w:b/>
          <w:color w:val="auto"/>
          <w:sz w:val="24"/>
          <w:szCs w:val="24"/>
          <w:lang w:eastAsia="zh-CN"/>
        </w:rPr>
        <w:t>References</w:t>
      </w:r>
      <w:bookmarkEnd w:id="19"/>
    </w:p>
    <w:p>
      <w:pPr>
        <w:ind w:left="720" w:hanging="720"/>
        <w:contextualSpacing/>
        <w:rPr>
          <w:rFonts w:cs="Times New Roman" w:eastAsiaTheme="minorEastAsia"/>
          <w:b/>
          <w:szCs w:val="24"/>
          <w:lang w:eastAsia="zh-CN"/>
        </w:rPr>
      </w:pPr>
      <w:r>
        <w:rPr>
          <w:rFonts w:cs="Times New Roman"/>
          <w:szCs w:val="24"/>
        </w:rPr>
        <w:t xml:space="preserve">Abdullahi, A.I. and Zainol, F.A., 2016. The impact of socio-cultural business environment on entrepreneurial intention: A conceptual approach. </w:t>
      </w:r>
      <w:r>
        <w:rPr>
          <w:rFonts w:cs="Times New Roman"/>
          <w:i/>
          <w:iCs/>
          <w:szCs w:val="24"/>
        </w:rPr>
        <w:t>International Journal of Academic Research in Business and Social Sciences</w:t>
      </w:r>
      <w:r>
        <w:rPr>
          <w:rFonts w:cs="Times New Roman"/>
          <w:szCs w:val="24"/>
        </w:rPr>
        <w:t xml:space="preserve">, </w:t>
      </w:r>
      <w:r>
        <w:rPr>
          <w:rFonts w:cs="Times New Roman"/>
          <w:i/>
          <w:iCs/>
          <w:szCs w:val="24"/>
        </w:rPr>
        <w:t>6</w:t>
      </w:r>
      <w:r>
        <w:rPr>
          <w:rFonts w:cs="Times New Roman"/>
          <w:szCs w:val="24"/>
        </w:rPr>
        <w:t>(2), pp.80-94.</w:t>
      </w:r>
    </w:p>
    <w:p>
      <w:pPr>
        <w:ind w:left="720" w:hanging="720"/>
        <w:contextualSpacing/>
        <w:rPr>
          <w:rFonts w:cs="Times New Roman"/>
          <w:szCs w:val="24"/>
        </w:rPr>
      </w:pPr>
      <w:r>
        <w:rPr>
          <w:rFonts w:cs="Times New Roman"/>
          <w:szCs w:val="24"/>
        </w:rPr>
        <w:t xml:space="preserve">Bhagwat, R. and Sharma, M.K., 2007. Performance measurement of supply chain management: A balanced scorecard approach. </w:t>
      </w:r>
      <w:r>
        <w:rPr>
          <w:rFonts w:cs="Times New Roman"/>
          <w:i/>
          <w:iCs/>
          <w:szCs w:val="24"/>
        </w:rPr>
        <w:t>Computers &amp; industrial engineering</w:t>
      </w:r>
      <w:r>
        <w:rPr>
          <w:rFonts w:cs="Times New Roman"/>
          <w:szCs w:val="24"/>
        </w:rPr>
        <w:t xml:space="preserve">, </w:t>
      </w:r>
      <w:r>
        <w:rPr>
          <w:rFonts w:cs="Times New Roman"/>
          <w:i/>
          <w:iCs/>
          <w:szCs w:val="24"/>
        </w:rPr>
        <w:t>53</w:t>
      </w:r>
      <w:r>
        <w:rPr>
          <w:rFonts w:cs="Times New Roman"/>
          <w:szCs w:val="24"/>
        </w:rPr>
        <w:t>(1), pp.43-62.</w:t>
      </w:r>
    </w:p>
    <w:p>
      <w:pPr>
        <w:ind w:left="720" w:hanging="720"/>
        <w:contextualSpacing/>
        <w:rPr>
          <w:rFonts w:cs="Times New Roman"/>
          <w:szCs w:val="24"/>
        </w:rPr>
      </w:pPr>
      <w:r>
        <w:rPr>
          <w:rFonts w:cs="Times New Roman"/>
          <w:szCs w:val="24"/>
        </w:rPr>
        <w:t>Bernardino, M.J.D. and Tan, E.B., 2022. Utilization of the Unfreeze, Change, and Freeze Model to Enhance the Organizational Culture in Public Schools.</w:t>
      </w:r>
    </w:p>
    <w:p>
      <w:pPr>
        <w:ind w:left="720" w:hanging="720"/>
        <w:contextualSpacing/>
        <w:rPr>
          <w:rFonts w:cs="Times New Roman"/>
          <w:szCs w:val="24"/>
        </w:rPr>
      </w:pPr>
      <w:r>
        <w:rPr>
          <w:rFonts w:cs="Times New Roman"/>
          <w:szCs w:val="24"/>
        </w:rPr>
        <w:t xml:space="preserve">Capatina, A., Bleoju, G., Matos, F. and Vairinhos, V., 2017. They leverage intellectual capital through Lewin's Force Field Analysis: The case of software development companies. </w:t>
      </w:r>
      <w:r>
        <w:rPr>
          <w:rFonts w:cs="Times New Roman"/>
          <w:i/>
          <w:iCs/>
          <w:szCs w:val="24"/>
        </w:rPr>
        <w:t>Journal of Innovation &amp; Knowledge</w:t>
      </w:r>
      <w:r>
        <w:rPr>
          <w:rFonts w:cs="Times New Roman"/>
          <w:szCs w:val="24"/>
        </w:rPr>
        <w:t xml:space="preserve">, </w:t>
      </w:r>
      <w:r>
        <w:rPr>
          <w:rFonts w:cs="Times New Roman"/>
          <w:i/>
          <w:iCs/>
          <w:szCs w:val="24"/>
        </w:rPr>
        <w:t>2</w:t>
      </w:r>
      <w:r>
        <w:rPr>
          <w:rFonts w:cs="Times New Roman"/>
          <w:szCs w:val="24"/>
        </w:rPr>
        <w:t>(3), pp.125-133.</w:t>
      </w:r>
    </w:p>
    <w:p>
      <w:pPr>
        <w:ind w:left="720" w:hanging="720"/>
        <w:contextualSpacing/>
        <w:rPr>
          <w:rFonts w:cs="Times New Roman"/>
          <w:szCs w:val="24"/>
        </w:rPr>
      </w:pPr>
      <w:r>
        <w:rPr>
          <w:rFonts w:cs="Times New Roman"/>
          <w:szCs w:val="24"/>
        </w:rPr>
        <w:t xml:space="preserve">Collins, D., 2005. </w:t>
      </w:r>
      <w:r>
        <w:rPr>
          <w:rFonts w:cs="Times New Roman"/>
          <w:i/>
          <w:iCs/>
          <w:szCs w:val="24"/>
        </w:rPr>
        <w:t>Organisational change: sociological perspectives</w:t>
      </w:r>
      <w:r>
        <w:rPr>
          <w:rFonts w:cs="Times New Roman"/>
          <w:szCs w:val="24"/>
        </w:rPr>
        <w:t>. Routledge.</w:t>
      </w:r>
    </w:p>
    <w:p>
      <w:pPr>
        <w:ind w:left="720" w:hanging="720"/>
        <w:contextualSpacing/>
        <w:rPr>
          <w:rFonts w:cs="Times New Roman"/>
          <w:szCs w:val="24"/>
        </w:rPr>
      </w:pPr>
      <w:r>
        <w:rPr>
          <w:rFonts w:cs="Times New Roman"/>
          <w:szCs w:val="24"/>
        </w:rPr>
        <w:t xml:space="preserve">Elving, W.J., 2005. The role of communication in organisational change. </w:t>
      </w:r>
      <w:r>
        <w:rPr>
          <w:rFonts w:cs="Times New Roman"/>
          <w:i/>
          <w:iCs/>
          <w:szCs w:val="24"/>
        </w:rPr>
        <w:t>Corporate communications: an international journal</w:t>
      </w:r>
      <w:r>
        <w:rPr>
          <w:rFonts w:cs="Times New Roman"/>
          <w:szCs w:val="24"/>
        </w:rPr>
        <w:t xml:space="preserve">, </w:t>
      </w:r>
      <w:r>
        <w:rPr>
          <w:rFonts w:cs="Times New Roman"/>
          <w:i/>
          <w:iCs/>
          <w:szCs w:val="24"/>
        </w:rPr>
        <w:t>10</w:t>
      </w:r>
      <w:r>
        <w:rPr>
          <w:rFonts w:cs="Times New Roman"/>
          <w:szCs w:val="24"/>
        </w:rPr>
        <w:t>(2), pp.129-138.</w:t>
      </w:r>
    </w:p>
    <w:p>
      <w:pPr>
        <w:ind w:left="720" w:hanging="720"/>
        <w:contextualSpacing/>
        <w:rPr>
          <w:rFonts w:cs="Times New Roman"/>
          <w:szCs w:val="24"/>
        </w:rPr>
      </w:pPr>
      <w:r>
        <w:rPr>
          <w:rFonts w:cs="Times New Roman"/>
          <w:szCs w:val="24"/>
        </w:rPr>
        <w:t xml:space="preserve">Freitas, R., (2016). Cultural mapping as a development tool. </w:t>
      </w:r>
      <w:r>
        <w:rPr>
          <w:rFonts w:cs="Times New Roman"/>
          <w:i/>
          <w:iCs/>
          <w:szCs w:val="24"/>
        </w:rPr>
        <w:t>City, Culture and Society</w:t>
      </w:r>
      <w:r>
        <w:rPr>
          <w:rFonts w:cs="Times New Roman"/>
          <w:szCs w:val="24"/>
        </w:rPr>
        <w:t xml:space="preserve">, </w:t>
      </w:r>
      <w:r>
        <w:rPr>
          <w:rFonts w:cs="Times New Roman"/>
          <w:i/>
          <w:iCs/>
          <w:szCs w:val="24"/>
        </w:rPr>
        <w:t>7</w:t>
      </w:r>
      <w:r>
        <w:rPr>
          <w:rFonts w:cs="Times New Roman"/>
          <w:szCs w:val="24"/>
        </w:rPr>
        <w:t>(1), 9–16.</w:t>
      </w:r>
    </w:p>
    <w:p>
      <w:pPr>
        <w:ind w:left="720" w:hanging="720"/>
        <w:contextualSpacing/>
        <w:rPr>
          <w:rFonts w:cs="Times New Roman" w:eastAsiaTheme="minorEastAsia"/>
          <w:szCs w:val="24"/>
          <w:lang w:eastAsia="zh-CN"/>
        </w:rPr>
      </w:pPr>
      <w:r>
        <w:rPr>
          <w:rFonts w:cs="Times New Roman"/>
          <w:szCs w:val="24"/>
        </w:rPr>
        <w:t xml:space="preserve">Georgalis, J., Samaratunge, R., Kimberley, N. and Lu, Y., 2015. Change process characteristics and resistance to organizational change: The role of employee perceptions of justice. </w:t>
      </w:r>
      <w:r>
        <w:rPr>
          <w:rFonts w:cs="Times New Roman"/>
          <w:i/>
          <w:iCs/>
          <w:szCs w:val="24"/>
        </w:rPr>
        <w:t>Australian Journal of Management</w:t>
      </w:r>
      <w:r>
        <w:rPr>
          <w:rFonts w:cs="Times New Roman"/>
          <w:szCs w:val="24"/>
        </w:rPr>
        <w:t xml:space="preserve">, </w:t>
      </w:r>
      <w:r>
        <w:rPr>
          <w:rFonts w:cs="Times New Roman"/>
          <w:i/>
          <w:iCs/>
          <w:szCs w:val="24"/>
        </w:rPr>
        <w:t>40</w:t>
      </w:r>
      <w:r>
        <w:rPr>
          <w:rFonts w:cs="Times New Roman"/>
          <w:szCs w:val="24"/>
        </w:rPr>
        <w:t>(1), pp.89-113.</w:t>
      </w:r>
    </w:p>
    <w:p>
      <w:pPr>
        <w:pStyle w:val="8"/>
        <w:tabs>
          <w:tab w:val="left" w:pos="705"/>
        </w:tabs>
        <w:kinsoku w:val="0"/>
        <w:overflowPunct w:val="0"/>
        <w:spacing w:before="0" w:beforeAutospacing="0" w:after="0" w:afterAutospacing="0" w:line="480" w:lineRule="auto"/>
        <w:ind w:left="720" w:hanging="720"/>
        <w:contextualSpacing/>
        <w:textAlignment w:val="baseline"/>
        <w:rPr>
          <w:rFonts w:eastAsiaTheme="minorEastAsia"/>
          <w:iCs/>
          <w:lang w:eastAsia="zh-CN"/>
        </w:rPr>
      </w:pPr>
      <w:r>
        <w:t xml:space="preserve">Grama, B. and Todericiu, R., 2016. Change, resistance to change, and organizational cynicism. </w:t>
      </w:r>
      <w:r>
        <w:rPr>
          <w:i/>
          <w:iCs/>
        </w:rPr>
        <w:t>Studies in Business and Economics</w:t>
      </w:r>
      <w:r>
        <w:t xml:space="preserve">, </w:t>
      </w:r>
      <w:r>
        <w:rPr>
          <w:i/>
          <w:iCs/>
        </w:rPr>
        <w:t>11</w:t>
      </w:r>
      <w:r>
        <w:t>(3), pp.47-54.</w:t>
      </w:r>
    </w:p>
    <w:p>
      <w:pPr>
        <w:pStyle w:val="8"/>
        <w:tabs>
          <w:tab w:val="left" w:pos="705"/>
        </w:tabs>
        <w:kinsoku w:val="0"/>
        <w:overflowPunct w:val="0"/>
        <w:spacing w:before="0" w:beforeAutospacing="0" w:after="0" w:afterAutospacing="0" w:line="480" w:lineRule="auto"/>
        <w:ind w:left="720" w:hanging="720"/>
        <w:contextualSpacing/>
        <w:textAlignment w:val="baseline"/>
        <w:rPr>
          <w:rFonts w:eastAsiaTheme="minorEastAsia"/>
          <w:iCs/>
        </w:rPr>
      </w:pPr>
      <w:r>
        <w:rPr>
          <w:rFonts w:eastAsiaTheme="minorEastAsia"/>
          <w:iCs/>
        </w:rPr>
        <w:t>Han Jing, (2014). Empirical Study on the Relationship between Equity Incentive and Earnings Management of Chinese Listed Companies East China University of Technology, 2014.</w:t>
      </w:r>
    </w:p>
    <w:p>
      <w:pPr>
        <w:pStyle w:val="8"/>
        <w:tabs>
          <w:tab w:val="left" w:pos="705"/>
        </w:tabs>
        <w:kinsoku w:val="0"/>
        <w:overflowPunct w:val="0"/>
        <w:spacing w:before="0" w:beforeAutospacing="0" w:after="0" w:afterAutospacing="0" w:line="480" w:lineRule="auto"/>
        <w:ind w:left="720" w:hanging="720"/>
        <w:contextualSpacing/>
        <w:textAlignment w:val="baseline"/>
        <w:rPr>
          <w:rFonts w:eastAsiaTheme="minorEastAsia"/>
          <w:iCs/>
          <w:lang w:eastAsia="zh-CN"/>
        </w:rPr>
      </w:pPr>
      <w:r>
        <w:rPr>
          <w:rFonts w:eastAsiaTheme="minorEastAsia"/>
          <w:iCs/>
          <w:lang w:eastAsia="zh-CN"/>
        </w:rPr>
        <w:t>Hu Yamin, Miao Lianqi, Yao &amp; Zhenghai 2018. The relational transaction, corporate governance, and earnings management - based on empirical data of Chinese listed companies Macroeconomic Research, 2018 (12): 11.</w:t>
      </w:r>
    </w:p>
    <w:p>
      <w:pPr>
        <w:pStyle w:val="8"/>
        <w:tabs>
          <w:tab w:val="left" w:pos="705"/>
        </w:tabs>
        <w:kinsoku w:val="0"/>
        <w:overflowPunct w:val="0"/>
        <w:spacing w:before="0" w:beforeAutospacing="0" w:after="0" w:afterAutospacing="0" w:line="480" w:lineRule="auto"/>
        <w:ind w:left="720" w:hanging="720"/>
        <w:contextualSpacing/>
        <w:textAlignment w:val="baseline"/>
      </w:pPr>
      <w:r>
        <w:t xml:space="preserve">Hussey, D.E., 2000. </w:t>
      </w:r>
      <w:r>
        <w:rPr>
          <w:i/>
          <w:iCs/>
        </w:rPr>
        <w:t>How to manage organisational change</w:t>
      </w:r>
      <w:r>
        <w:t xml:space="preserve"> (Vol. 68). Kogan Page Publishers.</w:t>
      </w:r>
    </w:p>
    <w:p>
      <w:pPr>
        <w:pStyle w:val="8"/>
        <w:tabs>
          <w:tab w:val="left" w:pos="705"/>
        </w:tabs>
        <w:kinsoku w:val="0"/>
        <w:overflowPunct w:val="0"/>
        <w:spacing w:before="0" w:beforeAutospacing="0" w:after="0" w:afterAutospacing="0" w:line="480" w:lineRule="auto"/>
        <w:ind w:left="720" w:hanging="720"/>
        <w:contextualSpacing/>
        <w:textAlignment w:val="baseline"/>
        <w:rPr>
          <w:rFonts w:eastAsiaTheme="minorEastAsia"/>
          <w:iCs/>
        </w:rPr>
      </w:pPr>
      <w:r>
        <w:t xml:space="preserve">Kachian, A., Elyasi, S. &amp; Haghani, H. (2018). ADKAR model and nurses' readiness for change. </w:t>
      </w:r>
      <w:r>
        <w:rPr>
          <w:i/>
          <w:iCs/>
        </w:rPr>
        <w:t>Journal of Client-Centered Nursing Care</w:t>
      </w:r>
      <w:r>
        <w:t xml:space="preserve">, </w:t>
      </w:r>
      <w:r>
        <w:rPr>
          <w:i/>
          <w:iCs/>
        </w:rPr>
        <w:t>4</w:t>
      </w:r>
      <w:r>
        <w:t>(4), 203–212.</w:t>
      </w:r>
    </w:p>
    <w:p>
      <w:pPr>
        <w:pStyle w:val="8"/>
        <w:tabs>
          <w:tab w:val="left" w:pos="705"/>
        </w:tabs>
        <w:kinsoku w:val="0"/>
        <w:overflowPunct w:val="0"/>
        <w:spacing w:before="0" w:beforeAutospacing="0" w:after="0" w:afterAutospacing="0" w:line="480" w:lineRule="auto"/>
        <w:ind w:left="720" w:hanging="720"/>
        <w:contextualSpacing/>
        <w:textAlignment w:val="baseline"/>
      </w:pPr>
      <w:r>
        <w:t xml:space="preserve">Khan, S.T., Raza, S.S. &amp; George, S. (2017). Resistance to change in organizations: A case of General Motors and Nokia. </w:t>
      </w:r>
      <w:r>
        <w:rPr>
          <w:i/>
          <w:iCs/>
        </w:rPr>
        <w:t>International Journal of Research in Management, Economics, and Commerce</w:t>
      </w:r>
      <w:r>
        <w:t xml:space="preserve">, </w:t>
      </w:r>
      <w:r>
        <w:rPr>
          <w:i/>
          <w:iCs/>
        </w:rPr>
        <w:t>7</w:t>
      </w:r>
      <w:r>
        <w:t>(1), 16–25.</w:t>
      </w:r>
    </w:p>
    <w:p>
      <w:pPr>
        <w:pStyle w:val="8"/>
        <w:tabs>
          <w:tab w:val="left" w:pos="705"/>
        </w:tabs>
        <w:kinsoku w:val="0"/>
        <w:overflowPunct w:val="0"/>
        <w:spacing w:before="0" w:beforeAutospacing="0" w:after="0" w:afterAutospacing="0" w:line="480" w:lineRule="auto"/>
        <w:ind w:left="720" w:hanging="720"/>
        <w:contextualSpacing/>
        <w:textAlignment w:val="baseline"/>
      </w:pPr>
      <w:r>
        <w:t xml:space="preserve">Lanning, H., (2001). </w:t>
      </w:r>
      <w:r>
        <w:rPr>
          <w:i/>
          <w:iCs/>
        </w:rPr>
        <w:t>Planning and implementing change in organizations: a construct for managing change projects</w:t>
      </w:r>
      <w:r>
        <w:t>. Helsinki University of Technology.</w:t>
      </w:r>
    </w:p>
    <w:p>
      <w:pPr>
        <w:pStyle w:val="8"/>
        <w:tabs>
          <w:tab w:val="left" w:pos="705"/>
        </w:tabs>
        <w:kinsoku w:val="0"/>
        <w:overflowPunct w:val="0"/>
        <w:spacing w:before="0" w:beforeAutospacing="0" w:after="0" w:afterAutospacing="0" w:line="480" w:lineRule="auto"/>
        <w:ind w:left="720" w:hanging="720"/>
        <w:contextualSpacing/>
        <w:textAlignment w:val="baseline"/>
      </w:pPr>
      <w:r>
        <w:t xml:space="preserve">Lines, B.C., Sullivan, K.T., Smithwick, J.B. and Mischung, J., (2015). Overcoming resistance to change in engineering and construction: Change management factors for owner organizations. </w:t>
      </w:r>
      <w:r>
        <w:rPr>
          <w:i/>
          <w:iCs/>
        </w:rPr>
        <w:t>International Journal of Project Management</w:t>
      </w:r>
      <w:r>
        <w:t xml:space="preserve">, </w:t>
      </w:r>
      <w:r>
        <w:rPr>
          <w:i/>
          <w:iCs/>
        </w:rPr>
        <w:t>33</w:t>
      </w:r>
      <w:r>
        <w:t>(5), 1170–1179.</w:t>
      </w:r>
    </w:p>
    <w:p>
      <w:pPr>
        <w:pStyle w:val="8"/>
        <w:tabs>
          <w:tab w:val="left" w:pos="705"/>
        </w:tabs>
        <w:kinsoku w:val="0"/>
        <w:overflowPunct w:val="0"/>
        <w:spacing w:before="0" w:beforeAutospacing="0" w:after="0" w:afterAutospacing="0" w:line="480" w:lineRule="auto"/>
        <w:ind w:left="720" w:hanging="720"/>
        <w:contextualSpacing/>
        <w:textAlignment w:val="baseline"/>
        <w:rPr>
          <w:rFonts w:eastAsiaTheme="minorEastAsia"/>
          <w:iCs/>
        </w:rPr>
      </w:pPr>
      <w:r>
        <w:rPr>
          <w:rFonts w:eastAsiaTheme="minorEastAsia"/>
          <w:iCs/>
        </w:rPr>
        <w:t>Liu Shaowen, (2018).  Research on equity incentive effect under the background of mixed reform of state-owned enterprises -- taking Shandong Gold Employee Stock Ownership Plan as an example University of International Business and Economics, 2018.</w:t>
      </w:r>
    </w:p>
    <w:p>
      <w:pPr>
        <w:pStyle w:val="8"/>
        <w:tabs>
          <w:tab w:val="left" w:pos="705"/>
        </w:tabs>
        <w:kinsoku w:val="0"/>
        <w:overflowPunct w:val="0"/>
        <w:spacing w:before="0" w:beforeAutospacing="0" w:after="0" w:afterAutospacing="0" w:line="480" w:lineRule="auto"/>
        <w:ind w:left="720" w:hanging="720"/>
        <w:contextualSpacing/>
        <w:textAlignment w:val="baseline"/>
      </w:pPr>
      <w:r>
        <w:t xml:space="preserve">Mhlanga, O. (2018). An analysis of the impact of the microenvironment on airline performances in South Africa using Porter's five forces model. </w:t>
      </w:r>
      <w:r>
        <w:rPr>
          <w:i/>
          <w:iCs/>
        </w:rPr>
        <w:t>International Journal of Tourism Policy</w:t>
      </w:r>
      <w:r>
        <w:t xml:space="preserve">, </w:t>
      </w:r>
      <w:r>
        <w:rPr>
          <w:i/>
          <w:iCs/>
        </w:rPr>
        <w:t>8</w:t>
      </w:r>
      <w:r>
        <w:t>(4), 303–318.</w:t>
      </w:r>
    </w:p>
    <w:p>
      <w:pPr>
        <w:pStyle w:val="8"/>
        <w:tabs>
          <w:tab w:val="left" w:pos="705"/>
        </w:tabs>
        <w:kinsoku w:val="0"/>
        <w:overflowPunct w:val="0"/>
        <w:spacing w:before="0" w:beforeAutospacing="0" w:after="0" w:afterAutospacing="0" w:line="480" w:lineRule="auto"/>
        <w:ind w:left="720" w:hanging="720"/>
        <w:contextualSpacing/>
        <w:textAlignment w:val="baseline"/>
      </w:pPr>
      <w:r>
        <w:t xml:space="preserve">Millar, C., Hind, P. and Magala, S., 2012. Sustainability and the need for change: organizational change and transformational vision. </w:t>
      </w:r>
      <w:r>
        <w:rPr>
          <w:i/>
          <w:iCs/>
        </w:rPr>
        <w:t>Journal of Organizational Change Management</w:t>
      </w:r>
      <w:r>
        <w:t>.</w:t>
      </w:r>
    </w:p>
    <w:p>
      <w:pPr>
        <w:pStyle w:val="8"/>
        <w:tabs>
          <w:tab w:val="left" w:pos="705"/>
        </w:tabs>
        <w:kinsoku w:val="0"/>
        <w:overflowPunct w:val="0"/>
        <w:spacing w:before="0" w:beforeAutospacing="0" w:after="0" w:afterAutospacing="0" w:line="480" w:lineRule="auto"/>
        <w:ind w:left="720" w:hanging="720"/>
        <w:contextualSpacing/>
        <w:textAlignment w:val="baseline"/>
        <w:rPr>
          <w:rFonts w:eastAsiaTheme="minorEastAsia"/>
          <w:iCs/>
        </w:rPr>
      </w:pPr>
      <w:r>
        <w:t xml:space="preserve">Oakland, J.S. and Tanner, S., (2007). Successful change management. </w:t>
      </w:r>
      <w:r>
        <w:rPr>
          <w:i/>
          <w:iCs/>
        </w:rPr>
        <w:t>Total quality management &amp; business excellence</w:t>
      </w:r>
      <w:r>
        <w:t xml:space="preserve">, </w:t>
      </w:r>
      <w:r>
        <w:rPr>
          <w:i/>
          <w:iCs/>
        </w:rPr>
        <w:t>18</w:t>
      </w:r>
      <w:r>
        <w:t>(1-2), pp.1–19.</w:t>
      </w:r>
    </w:p>
    <w:p>
      <w:pPr>
        <w:pStyle w:val="8"/>
        <w:tabs>
          <w:tab w:val="left" w:pos="705"/>
        </w:tabs>
        <w:kinsoku w:val="0"/>
        <w:overflowPunct w:val="0"/>
        <w:spacing w:before="0" w:beforeAutospacing="0" w:after="0" w:afterAutospacing="0" w:line="480" w:lineRule="auto"/>
        <w:ind w:left="720" w:hanging="720"/>
        <w:contextualSpacing/>
        <w:textAlignment w:val="baseline"/>
      </w:pPr>
      <w:r>
        <w:t xml:space="preserve">Pardo del Val, M. and Martinez Fuentes, C., 2003. Resistance to change: a literature review and empirical Study. </w:t>
      </w:r>
      <w:r>
        <w:rPr>
          <w:i/>
          <w:iCs/>
        </w:rPr>
        <w:t>Management decision</w:t>
      </w:r>
      <w:r>
        <w:t xml:space="preserve">, </w:t>
      </w:r>
      <w:r>
        <w:rPr>
          <w:i/>
          <w:iCs/>
        </w:rPr>
        <w:t>41</w:t>
      </w:r>
      <w:r>
        <w:t>(2), pp.148-155.</w:t>
      </w:r>
    </w:p>
    <w:p>
      <w:pPr>
        <w:pStyle w:val="8"/>
        <w:tabs>
          <w:tab w:val="left" w:pos="705"/>
        </w:tabs>
        <w:kinsoku w:val="0"/>
        <w:overflowPunct w:val="0"/>
        <w:spacing w:before="0" w:beforeAutospacing="0" w:after="0" w:afterAutospacing="0" w:line="480" w:lineRule="auto"/>
        <w:ind w:left="720" w:hanging="720"/>
        <w:contextualSpacing/>
        <w:textAlignment w:val="baseline"/>
      </w:pPr>
      <w:r>
        <w:t xml:space="preserve">Petrescu, R., 2010. Organizational change process-steps to A successful change. </w:t>
      </w:r>
      <w:r>
        <w:rPr>
          <w:i/>
          <w:iCs/>
        </w:rPr>
        <w:t>Annals of the University of Craiova-Economic Sciences Series</w:t>
      </w:r>
      <w:r>
        <w:t xml:space="preserve">, </w:t>
      </w:r>
      <w:r>
        <w:rPr>
          <w:i/>
          <w:iCs/>
        </w:rPr>
        <w:t>3</w:t>
      </w:r>
      <w:r>
        <w:t>(1), pp.1-6.</w:t>
      </w:r>
    </w:p>
    <w:p>
      <w:pPr>
        <w:pStyle w:val="8"/>
        <w:tabs>
          <w:tab w:val="left" w:pos="705"/>
        </w:tabs>
        <w:kinsoku w:val="0"/>
        <w:overflowPunct w:val="0"/>
        <w:spacing w:before="0" w:beforeAutospacing="0" w:after="0" w:afterAutospacing="0" w:line="480" w:lineRule="auto"/>
        <w:ind w:left="720" w:hanging="720"/>
        <w:contextualSpacing/>
        <w:textAlignment w:val="baseline"/>
      </w:pPr>
      <w:r>
        <w:t xml:space="preserve">Porter, M.E., (2008). The five competitive forces that shape strategy. </w:t>
      </w:r>
      <w:r>
        <w:rPr>
          <w:i/>
          <w:iCs/>
        </w:rPr>
        <w:t>Harvard business review</w:t>
      </w:r>
      <w:r>
        <w:t xml:space="preserve">, </w:t>
      </w:r>
      <w:r>
        <w:rPr>
          <w:i/>
          <w:iCs/>
        </w:rPr>
        <w:t>86</w:t>
      </w:r>
      <w:r>
        <w:t>(1), p.78.</w:t>
      </w:r>
    </w:p>
    <w:p>
      <w:pPr>
        <w:pStyle w:val="8"/>
        <w:tabs>
          <w:tab w:val="left" w:pos="705"/>
        </w:tabs>
        <w:kinsoku w:val="0"/>
        <w:overflowPunct w:val="0"/>
        <w:spacing w:before="0" w:beforeAutospacing="0" w:after="0" w:afterAutospacing="0" w:line="480" w:lineRule="auto"/>
        <w:ind w:left="720" w:hanging="720"/>
        <w:contextualSpacing/>
        <w:textAlignment w:val="baseline"/>
        <w:rPr>
          <w:rFonts w:eastAsiaTheme="minorEastAsia"/>
          <w:iCs/>
        </w:rPr>
      </w:pPr>
      <w:r>
        <w:t xml:space="preserve">Sainger, G. (2018). Leadership in the digital age: A study on the role of leader in this digital transformation era. </w:t>
      </w:r>
      <w:r>
        <w:rPr>
          <w:i/>
          <w:iCs/>
        </w:rPr>
        <w:t>International Journal on Leadership</w:t>
      </w:r>
      <w:r>
        <w:t xml:space="preserve">, </w:t>
      </w:r>
      <w:r>
        <w:rPr>
          <w:i/>
          <w:iCs/>
        </w:rPr>
        <w:t>6</w:t>
      </w:r>
      <w:r>
        <w:t>(1), 1.</w:t>
      </w:r>
    </w:p>
    <w:p>
      <w:pPr>
        <w:pStyle w:val="8"/>
        <w:tabs>
          <w:tab w:val="left" w:pos="705"/>
        </w:tabs>
        <w:kinsoku w:val="0"/>
        <w:overflowPunct w:val="0"/>
        <w:spacing w:before="0" w:beforeAutospacing="0" w:after="0" w:afterAutospacing="0" w:line="480" w:lineRule="auto"/>
        <w:ind w:left="720" w:hanging="720"/>
        <w:contextualSpacing/>
        <w:textAlignment w:val="baseline"/>
      </w:pPr>
      <w:r>
        <w:t xml:space="preserve">Sanchez, R. and Heene, A., 2017. Managing for an uncertain future: A systems view of strategic organizational change. </w:t>
      </w:r>
      <w:r>
        <w:rPr>
          <w:i/>
          <w:iCs/>
        </w:rPr>
        <w:t>International Studies of Management &amp; Organization</w:t>
      </w:r>
      <w:r>
        <w:t xml:space="preserve">, </w:t>
      </w:r>
      <w:r>
        <w:rPr>
          <w:i/>
          <w:iCs/>
        </w:rPr>
        <w:t>27</w:t>
      </w:r>
      <w:r>
        <w:t>(2), pp.21-42.</w:t>
      </w:r>
    </w:p>
    <w:p>
      <w:pPr>
        <w:pStyle w:val="8"/>
        <w:tabs>
          <w:tab w:val="left" w:pos="705"/>
        </w:tabs>
        <w:kinsoku w:val="0"/>
        <w:overflowPunct w:val="0"/>
        <w:spacing w:before="0" w:beforeAutospacing="0" w:after="0" w:afterAutospacing="0" w:line="480" w:lineRule="auto"/>
        <w:ind w:left="720" w:hanging="720"/>
        <w:contextualSpacing/>
        <w:textAlignment w:val="baseline"/>
        <w:rPr>
          <w:rFonts w:eastAsiaTheme="minorEastAsia"/>
          <w:iCs/>
        </w:rPr>
      </w:pPr>
      <w:r>
        <w:t xml:space="preserve">Song, J., Sun, Y. and Jin, L., 2017. PESTEL analysis of the development of the waste-to-energy incineration industry in China. </w:t>
      </w:r>
      <w:r>
        <w:rPr>
          <w:i/>
          <w:iCs/>
        </w:rPr>
        <w:t>Renewable and Sustainable Energy Reviews</w:t>
      </w:r>
      <w:r>
        <w:t xml:space="preserve">, </w:t>
      </w:r>
      <w:r>
        <w:rPr>
          <w:i/>
          <w:iCs/>
        </w:rPr>
        <w:t>80</w:t>
      </w:r>
      <w:r>
        <w:t>, pp.276-289.</w:t>
      </w:r>
    </w:p>
    <w:p>
      <w:pPr>
        <w:pStyle w:val="8"/>
        <w:tabs>
          <w:tab w:val="left" w:pos="705"/>
        </w:tabs>
        <w:kinsoku w:val="0"/>
        <w:overflowPunct w:val="0"/>
        <w:spacing w:before="0" w:beforeAutospacing="0" w:after="0" w:afterAutospacing="0" w:line="480" w:lineRule="auto"/>
        <w:ind w:left="720" w:hanging="720"/>
        <w:contextualSpacing/>
        <w:textAlignment w:val="baseline"/>
      </w:pPr>
      <w:r>
        <w:t xml:space="preserve">Stupina, J., (2013). Stages of change management process in the enterprise. </w:t>
      </w:r>
      <w:r>
        <w:rPr>
          <w:i/>
          <w:iCs/>
        </w:rPr>
        <w:t>Вісник економіки транспорту і промисловості</w:t>
      </w:r>
      <w:r>
        <w:t>, (44), pp.184-187.</w:t>
      </w:r>
    </w:p>
    <w:p>
      <w:pPr>
        <w:pStyle w:val="8"/>
        <w:tabs>
          <w:tab w:val="left" w:pos="705"/>
        </w:tabs>
        <w:kinsoku w:val="0"/>
        <w:overflowPunct w:val="0"/>
        <w:spacing w:before="0" w:beforeAutospacing="0" w:after="0" w:afterAutospacing="0" w:line="480" w:lineRule="auto"/>
        <w:ind w:left="720" w:hanging="720"/>
        <w:contextualSpacing/>
        <w:textAlignment w:val="baseline"/>
      </w:pPr>
      <w:r>
        <w:t xml:space="preserve">Swinton, L., (2008). Kurt Lewin's force field analysis: Decision making made easy. </w:t>
      </w:r>
      <w:r>
        <w:rPr>
          <w:i/>
          <w:iCs/>
        </w:rPr>
        <w:t>Management for the Rest of Us</w:t>
      </w:r>
      <w:r>
        <w:t>.</w:t>
      </w:r>
    </w:p>
    <w:p>
      <w:pPr>
        <w:pStyle w:val="8"/>
        <w:tabs>
          <w:tab w:val="left" w:pos="705"/>
        </w:tabs>
        <w:kinsoku w:val="0"/>
        <w:overflowPunct w:val="0"/>
        <w:spacing w:before="0" w:beforeAutospacing="0" w:after="0" w:afterAutospacing="0" w:line="480" w:lineRule="auto"/>
        <w:ind w:left="720" w:hanging="720"/>
        <w:contextualSpacing/>
        <w:textAlignment w:val="baseline"/>
      </w:pPr>
      <w:r>
        <w:t xml:space="preserve">Van den Heuvel, S. and Schalk, R., 2009. The relationship between the fulfilment of the psychological contract and resistance to change during organizational transformations. </w:t>
      </w:r>
      <w:r>
        <w:rPr>
          <w:i/>
          <w:iCs/>
        </w:rPr>
        <w:t>Social Science Information</w:t>
      </w:r>
      <w:r>
        <w:t xml:space="preserve">, </w:t>
      </w:r>
      <w:r>
        <w:rPr>
          <w:i/>
          <w:iCs/>
        </w:rPr>
        <w:t>48</w:t>
      </w:r>
      <w:r>
        <w:t>(2), pp.283-313.</w:t>
      </w:r>
    </w:p>
    <w:p>
      <w:pPr>
        <w:pStyle w:val="8"/>
        <w:tabs>
          <w:tab w:val="left" w:pos="705"/>
        </w:tabs>
        <w:kinsoku w:val="0"/>
        <w:overflowPunct w:val="0"/>
        <w:spacing w:before="0" w:beforeAutospacing="0" w:after="0" w:afterAutospacing="0" w:line="480" w:lineRule="auto"/>
        <w:ind w:left="720" w:hanging="720"/>
        <w:contextualSpacing/>
        <w:textAlignment w:val="baseline"/>
      </w:pPr>
      <w:r>
        <w:t xml:space="preserve">Vasconcelos, F.C. and Ramirez, R., 2011. Complexity in business environments. </w:t>
      </w:r>
      <w:r>
        <w:rPr>
          <w:i/>
          <w:iCs/>
        </w:rPr>
        <w:t>Journal of Business Research</w:t>
      </w:r>
      <w:r>
        <w:t xml:space="preserve">, </w:t>
      </w:r>
      <w:r>
        <w:rPr>
          <w:i/>
          <w:iCs/>
        </w:rPr>
        <w:t>64</w:t>
      </w:r>
      <w:r>
        <w:t>(3), pp.236-241.</w:t>
      </w:r>
    </w:p>
    <w:p>
      <w:pPr>
        <w:pStyle w:val="8"/>
        <w:tabs>
          <w:tab w:val="left" w:pos="705"/>
        </w:tabs>
        <w:kinsoku w:val="0"/>
        <w:overflowPunct w:val="0"/>
        <w:spacing w:before="0" w:beforeAutospacing="0" w:after="0" w:afterAutospacing="0" w:line="480" w:lineRule="auto"/>
        <w:ind w:left="720" w:hanging="720"/>
        <w:contextualSpacing/>
        <w:textAlignment w:val="baseline"/>
        <w:rPr>
          <w:rFonts w:eastAsiaTheme="minorEastAsia"/>
          <w:iCs/>
        </w:rPr>
      </w:pPr>
      <w:r>
        <w:rPr>
          <w:rFonts w:eastAsiaTheme="minorEastAsia"/>
          <w:iCs/>
        </w:rPr>
        <w:t>Wang Xueli, (2002). Leadership change matrix: factor analysis of the success of enterprise organizational change Economic Management, 2002 (20): 4.</w:t>
      </w:r>
    </w:p>
    <w:p>
      <w:pPr>
        <w:pStyle w:val="8"/>
        <w:tabs>
          <w:tab w:val="left" w:pos="705"/>
        </w:tabs>
        <w:kinsoku w:val="0"/>
        <w:overflowPunct w:val="0"/>
        <w:spacing w:before="0" w:beforeAutospacing="0" w:after="0" w:afterAutospacing="0" w:line="480" w:lineRule="auto"/>
        <w:ind w:left="720" w:hanging="720"/>
        <w:contextualSpacing/>
        <w:textAlignment w:val="baseline"/>
        <w:rPr>
          <w:rFonts w:eastAsiaTheme="minorEastAsia"/>
          <w:iCs/>
        </w:rPr>
      </w:pPr>
      <w:r>
        <w:t xml:space="preserve">Ward, H., 2003. Legal issues in corporate citizenship. </w:t>
      </w:r>
      <w:r>
        <w:rPr>
          <w:i/>
          <w:iCs/>
        </w:rPr>
        <w:t>International Institute for Environment and Development</w:t>
      </w:r>
      <w:r>
        <w:t>, pp.1-37.</w:t>
      </w:r>
    </w:p>
    <w:p>
      <w:pPr>
        <w:pStyle w:val="8"/>
        <w:tabs>
          <w:tab w:val="left" w:pos="705"/>
        </w:tabs>
        <w:kinsoku w:val="0"/>
        <w:overflowPunct w:val="0"/>
        <w:spacing w:before="0" w:beforeAutospacing="0" w:after="0" w:afterAutospacing="0" w:line="480" w:lineRule="auto"/>
        <w:ind w:left="720" w:hanging="720"/>
        <w:contextualSpacing/>
        <w:textAlignment w:val="baseline"/>
        <w:rPr>
          <w:rFonts w:eastAsiaTheme="minorEastAsia"/>
          <w:iCs/>
        </w:rPr>
      </w:pPr>
      <w:r>
        <w:t xml:space="preserve">Wang, H. and Hou, J., 2012. Factors Affecting Business-to-Business E-commerce Adoption and Implementation in Small-and Medium-Sized Enterprises. In </w:t>
      </w:r>
      <w:r>
        <w:rPr>
          <w:i/>
          <w:iCs/>
        </w:rPr>
        <w:t>2011 International Conference in Electrics, Communication and Automatic Control Proceedings</w:t>
      </w:r>
      <w:r>
        <w:t xml:space="preserve"> (pp. 1327-1332). Springer New York.</w:t>
      </w:r>
    </w:p>
    <w:p>
      <w:pPr>
        <w:pStyle w:val="8"/>
        <w:tabs>
          <w:tab w:val="left" w:pos="705"/>
        </w:tabs>
        <w:kinsoku w:val="0"/>
        <w:overflowPunct w:val="0"/>
        <w:spacing w:before="0" w:beforeAutospacing="0" w:after="0" w:afterAutospacing="0" w:line="480" w:lineRule="auto"/>
        <w:ind w:left="720" w:hanging="720"/>
        <w:contextualSpacing/>
        <w:textAlignment w:val="baseline"/>
      </w:pPr>
      <w:r>
        <w:t xml:space="preserve">Wu, Y., (2020, February). IKEA's marketing strategies in China using PESTEL, the Five Forces Model, and SWOT analysis tools. In </w:t>
      </w:r>
      <w:r>
        <w:rPr>
          <w:i/>
          <w:iCs/>
        </w:rPr>
        <w:t>International Academic Conference on Frontiers in Social Sciences and Management Innovation (IAFSM 2019)</w:t>
      </w:r>
      <w:r>
        <w:t xml:space="preserve"> (pp. 348–355). Atlantis Press.</w:t>
      </w:r>
    </w:p>
    <w:p>
      <w:pPr>
        <w:pStyle w:val="8"/>
        <w:tabs>
          <w:tab w:val="left" w:pos="705"/>
        </w:tabs>
        <w:kinsoku w:val="0"/>
        <w:overflowPunct w:val="0"/>
        <w:spacing w:before="0" w:beforeAutospacing="0" w:after="0" w:afterAutospacing="0" w:line="480" w:lineRule="auto"/>
        <w:ind w:left="720" w:hanging="720"/>
        <w:contextualSpacing/>
        <w:textAlignment w:val="baseline"/>
      </w:pPr>
      <w:r>
        <w:t>Yeh, Y.H., Shu, P.G., Lee, T.S. and Su, Y.H., (2009). Non</w:t>
      </w:r>
      <w:r>
        <w:rPr>
          <w:rFonts w:ascii="Cambria Math" w:hAnsi="Cambria Math" w:cs="Cambria Math"/>
        </w:rPr>
        <w:t>‐</w:t>
      </w:r>
      <w:r>
        <w:t xml:space="preserve">tradable share reform and corporate governance in the Chinese stock market. </w:t>
      </w:r>
      <w:r>
        <w:rPr>
          <w:i/>
          <w:iCs/>
        </w:rPr>
        <w:t>Corporate governance: an international review</w:t>
      </w:r>
      <w:r>
        <w:t xml:space="preserve">, </w:t>
      </w:r>
      <w:r>
        <w:rPr>
          <w:i/>
          <w:iCs/>
        </w:rPr>
        <w:t>17</w:t>
      </w:r>
      <w:r>
        <w:t>(4), 457–475.</w:t>
      </w:r>
    </w:p>
    <w:p>
      <w:pPr>
        <w:pStyle w:val="8"/>
        <w:tabs>
          <w:tab w:val="left" w:pos="705"/>
        </w:tabs>
        <w:kinsoku w:val="0"/>
        <w:overflowPunct w:val="0"/>
        <w:spacing w:before="0" w:beforeAutospacing="0" w:after="0" w:afterAutospacing="0" w:line="480" w:lineRule="auto"/>
        <w:ind w:left="720" w:hanging="720"/>
        <w:contextualSpacing/>
        <w:textAlignment w:val="baseline"/>
      </w:pPr>
      <w:r>
        <w:t xml:space="preserve">Yılmaz, D. and Kılıçoğlu, G., 2013. Resistance to change and ways of reducing resistance in educational organizations. </w:t>
      </w:r>
      <w:r>
        <w:rPr>
          <w:i/>
          <w:iCs/>
        </w:rPr>
        <w:t>European journal of educational research</w:t>
      </w:r>
      <w:r>
        <w:t xml:space="preserve">, </w:t>
      </w:r>
      <w:r>
        <w:rPr>
          <w:i/>
          <w:iCs/>
        </w:rPr>
        <w:t>1</w:t>
      </w:r>
      <w:r>
        <w:t>(1), pp.14-21.</w:t>
      </w:r>
    </w:p>
    <w:p>
      <w:pPr>
        <w:pStyle w:val="8"/>
        <w:tabs>
          <w:tab w:val="left" w:pos="705"/>
        </w:tabs>
        <w:kinsoku w:val="0"/>
        <w:overflowPunct w:val="0"/>
        <w:spacing w:before="0" w:beforeAutospacing="0" w:after="0" w:afterAutospacing="0" w:line="480" w:lineRule="auto"/>
        <w:ind w:left="720" w:hanging="720"/>
        <w:contextualSpacing/>
        <w:textAlignment w:val="baseline"/>
      </w:pPr>
      <w:r>
        <w:rPr>
          <w:rFonts w:eastAsiaTheme="minorEastAsia"/>
          <w:iCs/>
        </w:rPr>
        <w:t>Yukhina E A, Yukhin S S. 2015. Evaluation of the enterprise flexibility during the process of change management. 20-12.</w:t>
      </w:r>
    </w:p>
    <w:p>
      <w:pPr>
        <w:pStyle w:val="8"/>
        <w:tabs>
          <w:tab w:val="left" w:pos="705"/>
        </w:tabs>
        <w:kinsoku w:val="0"/>
        <w:overflowPunct w:val="0"/>
        <w:spacing w:before="0" w:beforeAutospacing="0" w:after="0" w:afterAutospacing="0" w:line="480" w:lineRule="auto"/>
        <w:ind w:left="720" w:hanging="720"/>
        <w:contextualSpacing/>
        <w:textAlignment w:val="baseline"/>
        <w:rPr>
          <w:rFonts w:eastAsiaTheme="minorEastAsia"/>
          <w:iCs/>
          <w:lang w:eastAsia="zh-CN"/>
        </w:rPr>
      </w:pPr>
      <w:r>
        <w:rPr>
          <w:rFonts w:eastAsiaTheme="minorEastAsia"/>
          <w:iCs/>
          <w:lang w:eastAsia="zh-CN"/>
        </w:rPr>
        <w:t>Zhang Bingcai,&amp; Zhou Jing, (2010). Research on the relationship between corporate governance mechanism and earnings management after the share-trading reform Based on the empirical data of Chinese manufacturing listed companies, 2010.</w:t>
      </w:r>
    </w:p>
    <w:p>
      <w:pPr>
        <w:pStyle w:val="8"/>
        <w:tabs>
          <w:tab w:val="left" w:pos="705"/>
        </w:tabs>
        <w:kinsoku w:val="0"/>
        <w:overflowPunct w:val="0"/>
        <w:spacing w:before="0" w:beforeAutospacing="0" w:after="0" w:afterAutospacing="0" w:line="480" w:lineRule="auto"/>
        <w:ind w:left="720" w:hanging="720"/>
        <w:contextualSpacing/>
        <w:textAlignment w:val="baseline"/>
      </w:pPr>
      <w:r>
        <w:rPr>
          <w:rFonts w:eastAsiaTheme="minorEastAsia"/>
          <w:iCs/>
        </w:rPr>
        <w:t>Zhao Yanxia, (2020). Discuss the difficulties of equity incentive implementation under the background of mixed reform of state-owned enterprises National Business Information · Theoretical Research, 2020, 000 (028): 88–90.</w:t>
      </w:r>
    </w:p>
    <w:p>
      <w:pPr>
        <w:pStyle w:val="8"/>
        <w:tabs>
          <w:tab w:val="left" w:pos="705"/>
        </w:tabs>
        <w:kinsoku w:val="0"/>
        <w:overflowPunct w:val="0"/>
        <w:spacing w:before="192" w:beforeAutospacing="0" w:after="0" w:afterAutospacing="0" w:line="480" w:lineRule="auto"/>
        <w:ind w:left="703" w:hanging="703"/>
        <w:jc w:val="both"/>
        <w:textAlignment w:val="baseline"/>
      </w:pPr>
      <w:r>
        <w:t xml:space="preserve">Zhu, Q. and Geng, Y., 2001. Integrating environmental issues into supplier selection and management: a study of large and medium-sized state-owned enterprises in China. </w:t>
      </w:r>
      <w:r>
        <w:rPr>
          <w:i/>
          <w:iCs/>
        </w:rPr>
        <w:t>Greener Management International</w:t>
      </w:r>
      <w:r>
        <w:t>, (35), pp.27-40.</w:t>
      </w:r>
    </w:p>
    <w:p>
      <w:pPr>
        <w:ind w:left="703" w:hanging="703"/>
        <w:rPr>
          <w:rFonts w:cs="Times New Roman" w:eastAsiaTheme="minorEastAsia"/>
          <w:szCs w:val="24"/>
          <w:lang w:eastAsia="zh-CN"/>
        </w:rPr>
      </w:pPr>
    </w:p>
    <w:sectPr>
      <w:headerReference r:id="rId5" w:type="default"/>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Book Antiqua">
    <w:panose1 w:val="02040602050305030304"/>
    <w:charset w:val="00"/>
    <w:family w:val="roman"/>
    <w:pitch w:val="default"/>
    <w:sig w:usb0="00000287" w:usb1="000000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Cambria Math">
    <w:panose1 w:val="02040503050406030204"/>
    <w:charset w:val="00"/>
    <w:family w:val="roman"/>
    <w:pitch w:val="default"/>
    <w:sig w:usb0="E00006FF" w:usb1="420024FF" w:usb2="02000000" w:usb3="00000000" w:csb0="2000019F" w:csb1="00000000"/>
  </w:font>
  <w:font w:name="Calibri">
    <w:panose1 w:val="020F0502020204030204"/>
    <w:charset w:val="00"/>
    <w:family w:val="auto"/>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pPr>
      <w:r>
        <w:separator/>
      </w:r>
    </w:p>
  </w:footnote>
  <w:footnote w:type="continuationSeparator" w:id="1">
    <w:p>
      <w:pPr>
        <w:spacing w:line="48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tab/>
    </w:r>
    <w:r>
      <w:tab/>
    </w:r>
    <w:r>
      <w:t xml:space="preserve"> </w:t>
    </w:r>
    <w:r>
      <w:fldChar w:fldCharType="begin"/>
    </w:r>
    <w:r>
      <w:instrText xml:space="preserve"> PAGE   \* MERGEFORMAT </w:instrText>
    </w:r>
    <w:r>
      <w:fldChar w:fldCharType="separate"/>
    </w:r>
    <w:r>
      <w:t>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70D211"/>
    <w:multiLevelType w:val="singleLevel"/>
    <w:tmpl w:val="2670D211"/>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hideGrammaticalErrors/>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zQ2MzQ0MbM0tDAwNDBV0lEKTi0uzszPAykwMqsFAIG4XbwtAAAA"/>
    <w:docVar w:name="commondata" w:val="eyJoZGlkIjoiYTQwYjMzM2IxNWQxMzUxOGE2MDVhNmJmM2E4YWU1NzkifQ=="/>
  </w:docVars>
  <w:rsids>
    <w:rsidRoot w:val="00875F60"/>
    <w:rsid w:val="0000075D"/>
    <w:rsid w:val="000007BF"/>
    <w:rsid w:val="000016C3"/>
    <w:rsid w:val="00001F2A"/>
    <w:rsid w:val="00003FDF"/>
    <w:rsid w:val="0000591F"/>
    <w:rsid w:val="00006794"/>
    <w:rsid w:val="00006802"/>
    <w:rsid w:val="00010E73"/>
    <w:rsid w:val="000113D9"/>
    <w:rsid w:val="00011E26"/>
    <w:rsid w:val="00016F09"/>
    <w:rsid w:val="00017673"/>
    <w:rsid w:val="000227EA"/>
    <w:rsid w:val="000228B1"/>
    <w:rsid w:val="000336F6"/>
    <w:rsid w:val="00040D4A"/>
    <w:rsid w:val="000413D6"/>
    <w:rsid w:val="00045ED1"/>
    <w:rsid w:val="00047B94"/>
    <w:rsid w:val="0005458C"/>
    <w:rsid w:val="000547EB"/>
    <w:rsid w:val="00056396"/>
    <w:rsid w:val="00056A50"/>
    <w:rsid w:val="00057300"/>
    <w:rsid w:val="00057ECD"/>
    <w:rsid w:val="00062D3A"/>
    <w:rsid w:val="00064407"/>
    <w:rsid w:val="00070566"/>
    <w:rsid w:val="000811F6"/>
    <w:rsid w:val="00081A10"/>
    <w:rsid w:val="00082765"/>
    <w:rsid w:val="000827B7"/>
    <w:rsid w:val="00083A34"/>
    <w:rsid w:val="000853DA"/>
    <w:rsid w:val="00086582"/>
    <w:rsid w:val="000900CC"/>
    <w:rsid w:val="000902C8"/>
    <w:rsid w:val="000919A0"/>
    <w:rsid w:val="000A299E"/>
    <w:rsid w:val="000A4D16"/>
    <w:rsid w:val="000B55AE"/>
    <w:rsid w:val="000B5E46"/>
    <w:rsid w:val="000B6AC9"/>
    <w:rsid w:val="000B7D69"/>
    <w:rsid w:val="000C0F94"/>
    <w:rsid w:val="000C2B5B"/>
    <w:rsid w:val="000C59EF"/>
    <w:rsid w:val="000D2B55"/>
    <w:rsid w:val="000D3157"/>
    <w:rsid w:val="000D4892"/>
    <w:rsid w:val="000E3589"/>
    <w:rsid w:val="000E4320"/>
    <w:rsid w:val="000E43CD"/>
    <w:rsid w:val="000F178B"/>
    <w:rsid w:val="00101149"/>
    <w:rsid w:val="001013F4"/>
    <w:rsid w:val="00101DFB"/>
    <w:rsid w:val="00105894"/>
    <w:rsid w:val="001154FD"/>
    <w:rsid w:val="0011578B"/>
    <w:rsid w:val="001170D6"/>
    <w:rsid w:val="001174FE"/>
    <w:rsid w:val="00117DD5"/>
    <w:rsid w:val="0012012D"/>
    <w:rsid w:val="00120ACF"/>
    <w:rsid w:val="001214FC"/>
    <w:rsid w:val="00123D09"/>
    <w:rsid w:val="001313A7"/>
    <w:rsid w:val="001334D7"/>
    <w:rsid w:val="0013404C"/>
    <w:rsid w:val="00141A80"/>
    <w:rsid w:val="00142A9A"/>
    <w:rsid w:val="00147C3F"/>
    <w:rsid w:val="00154542"/>
    <w:rsid w:val="00156D19"/>
    <w:rsid w:val="0016283B"/>
    <w:rsid w:val="00164876"/>
    <w:rsid w:val="001659DB"/>
    <w:rsid w:val="0017036D"/>
    <w:rsid w:val="0017375C"/>
    <w:rsid w:val="0018278C"/>
    <w:rsid w:val="00185A2E"/>
    <w:rsid w:val="00186E87"/>
    <w:rsid w:val="00196643"/>
    <w:rsid w:val="00196A2B"/>
    <w:rsid w:val="001A42C4"/>
    <w:rsid w:val="001A7188"/>
    <w:rsid w:val="001B010D"/>
    <w:rsid w:val="001B21E7"/>
    <w:rsid w:val="001B5B9F"/>
    <w:rsid w:val="001C1031"/>
    <w:rsid w:val="001C1F5C"/>
    <w:rsid w:val="001C2AD5"/>
    <w:rsid w:val="001C45CB"/>
    <w:rsid w:val="001C709F"/>
    <w:rsid w:val="001C762F"/>
    <w:rsid w:val="001D1C81"/>
    <w:rsid w:val="001D2B36"/>
    <w:rsid w:val="001D7DA2"/>
    <w:rsid w:val="001E0205"/>
    <w:rsid w:val="001E53CD"/>
    <w:rsid w:val="001E5889"/>
    <w:rsid w:val="001E67C3"/>
    <w:rsid w:val="001F2858"/>
    <w:rsid w:val="001F72A7"/>
    <w:rsid w:val="002017E0"/>
    <w:rsid w:val="00201E81"/>
    <w:rsid w:val="002031A2"/>
    <w:rsid w:val="00210FA1"/>
    <w:rsid w:val="0021786E"/>
    <w:rsid w:val="00225C4A"/>
    <w:rsid w:val="00226761"/>
    <w:rsid w:val="00233796"/>
    <w:rsid w:val="00236ECF"/>
    <w:rsid w:val="00237670"/>
    <w:rsid w:val="0024018F"/>
    <w:rsid w:val="00240A82"/>
    <w:rsid w:val="002432FC"/>
    <w:rsid w:val="00244656"/>
    <w:rsid w:val="0025395E"/>
    <w:rsid w:val="00253FA1"/>
    <w:rsid w:val="00256872"/>
    <w:rsid w:val="00256C09"/>
    <w:rsid w:val="00257B10"/>
    <w:rsid w:val="00266DE7"/>
    <w:rsid w:val="00267051"/>
    <w:rsid w:val="00275861"/>
    <w:rsid w:val="002777D8"/>
    <w:rsid w:val="00277B67"/>
    <w:rsid w:val="0028004C"/>
    <w:rsid w:val="00282752"/>
    <w:rsid w:val="002907F6"/>
    <w:rsid w:val="00294E95"/>
    <w:rsid w:val="00297EF8"/>
    <w:rsid w:val="002A1B1C"/>
    <w:rsid w:val="002A6412"/>
    <w:rsid w:val="002A65D5"/>
    <w:rsid w:val="002B2111"/>
    <w:rsid w:val="002B2E10"/>
    <w:rsid w:val="002C1397"/>
    <w:rsid w:val="002C1656"/>
    <w:rsid w:val="002C2295"/>
    <w:rsid w:val="002C3A15"/>
    <w:rsid w:val="002C4567"/>
    <w:rsid w:val="002C7633"/>
    <w:rsid w:val="002D0996"/>
    <w:rsid w:val="002D0C7C"/>
    <w:rsid w:val="002D1866"/>
    <w:rsid w:val="002D1AE5"/>
    <w:rsid w:val="002D4613"/>
    <w:rsid w:val="002E0B58"/>
    <w:rsid w:val="002E1D29"/>
    <w:rsid w:val="002E6C87"/>
    <w:rsid w:val="002E7AD5"/>
    <w:rsid w:val="002E7BC7"/>
    <w:rsid w:val="002E7CF0"/>
    <w:rsid w:val="002F0BC6"/>
    <w:rsid w:val="002F110A"/>
    <w:rsid w:val="002F2B23"/>
    <w:rsid w:val="002F62C4"/>
    <w:rsid w:val="002F6763"/>
    <w:rsid w:val="002F75AF"/>
    <w:rsid w:val="00300042"/>
    <w:rsid w:val="00303048"/>
    <w:rsid w:val="003030B9"/>
    <w:rsid w:val="00310990"/>
    <w:rsid w:val="00310D65"/>
    <w:rsid w:val="00317BA4"/>
    <w:rsid w:val="0032045F"/>
    <w:rsid w:val="00322499"/>
    <w:rsid w:val="00327A47"/>
    <w:rsid w:val="00330FF3"/>
    <w:rsid w:val="00331499"/>
    <w:rsid w:val="00333F41"/>
    <w:rsid w:val="00334573"/>
    <w:rsid w:val="003347D5"/>
    <w:rsid w:val="00342A5A"/>
    <w:rsid w:val="0034552E"/>
    <w:rsid w:val="00346225"/>
    <w:rsid w:val="00350A4B"/>
    <w:rsid w:val="00356A8A"/>
    <w:rsid w:val="00356DEF"/>
    <w:rsid w:val="00360FFB"/>
    <w:rsid w:val="00362368"/>
    <w:rsid w:val="00371E04"/>
    <w:rsid w:val="00376C2D"/>
    <w:rsid w:val="00377B3B"/>
    <w:rsid w:val="003802A1"/>
    <w:rsid w:val="003824D1"/>
    <w:rsid w:val="00385732"/>
    <w:rsid w:val="00386860"/>
    <w:rsid w:val="00387A23"/>
    <w:rsid w:val="00390B8E"/>
    <w:rsid w:val="00391D65"/>
    <w:rsid w:val="0039241B"/>
    <w:rsid w:val="00394946"/>
    <w:rsid w:val="00394CC8"/>
    <w:rsid w:val="003A3656"/>
    <w:rsid w:val="003A64A0"/>
    <w:rsid w:val="003A752F"/>
    <w:rsid w:val="003B0123"/>
    <w:rsid w:val="003B0439"/>
    <w:rsid w:val="003B2798"/>
    <w:rsid w:val="003B764E"/>
    <w:rsid w:val="003C1355"/>
    <w:rsid w:val="003C1B3C"/>
    <w:rsid w:val="003C3D4A"/>
    <w:rsid w:val="003C5556"/>
    <w:rsid w:val="003C706F"/>
    <w:rsid w:val="003C783E"/>
    <w:rsid w:val="003D0E81"/>
    <w:rsid w:val="003D15FC"/>
    <w:rsid w:val="003D3820"/>
    <w:rsid w:val="003D7F05"/>
    <w:rsid w:val="003E0BC2"/>
    <w:rsid w:val="003E1463"/>
    <w:rsid w:val="003E16DB"/>
    <w:rsid w:val="003E1CB8"/>
    <w:rsid w:val="003E235D"/>
    <w:rsid w:val="003F0967"/>
    <w:rsid w:val="003F0F2F"/>
    <w:rsid w:val="003F1C9E"/>
    <w:rsid w:val="003F742B"/>
    <w:rsid w:val="004011F9"/>
    <w:rsid w:val="00404330"/>
    <w:rsid w:val="004044ED"/>
    <w:rsid w:val="00406B72"/>
    <w:rsid w:val="00407C46"/>
    <w:rsid w:val="00413390"/>
    <w:rsid w:val="00413430"/>
    <w:rsid w:val="004158C4"/>
    <w:rsid w:val="00417854"/>
    <w:rsid w:val="004246C0"/>
    <w:rsid w:val="00424B25"/>
    <w:rsid w:val="0042677E"/>
    <w:rsid w:val="00430076"/>
    <w:rsid w:val="00430B2C"/>
    <w:rsid w:val="00432DE9"/>
    <w:rsid w:val="00437941"/>
    <w:rsid w:val="004437B7"/>
    <w:rsid w:val="00444FAD"/>
    <w:rsid w:val="004553BD"/>
    <w:rsid w:val="00455716"/>
    <w:rsid w:val="0045587F"/>
    <w:rsid w:val="00455CD9"/>
    <w:rsid w:val="0046325E"/>
    <w:rsid w:val="00467C2A"/>
    <w:rsid w:val="00476447"/>
    <w:rsid w:val="00477800"/>
    <w:rsid w:val="00491CCA"/>
    <w:rsid w:val="0049489E"/>
    <w:rsid w:val="00497D21"/>
    <w:rsid w:val="004A0448"/>
    <w:rsid w:val="004A0565"/>
    <w:rsid w:val="004A0C48"/>
    <w:rsid w:val="004A30C1"/>
    <w:rsid w:val="004A49F6"/>
    <w:rsid w:val="004A5A32"/>
    <w:rsid w:val="004B0608"/>
    <w:rsid w:val="004B080F"/>
    <w:rsid w:val="004B1E6E"/>
    <w:rsid w:val="004B27E6"/>
    <w:rsid w:val="004B4496"/>
    <w:rsid w:val="004C1269"/>
    <w:rsid w:val="004D33A4"/>
    <w:rsid w:val="004D3DFA"/>
    <w:rsid w:val="004D42BE"/>
    <w:rsid w:val="004D42D3"/>
    <w:rsid w:val="004D7396"/>
    <w:rsid w:val="004E107B"/>
    <w:rsid w:val="004E377B"/>
    <w:rsid w:val="004E4F6A"/>
    <w:rsid w:val="004F08F0"/>
    <w:rsid w:val="004F4262"/>
    <w:rsid w:val="004F4576"/>
    <w:rsid w:val="004F5883"/>
    <w:rsid w:val="004F5FC1"/>
    <w:rsid w:val="004F6599"/>
    <w:rsid w:val="004F6F2B"/>
    <w:rsid w:val="00501F69"/>
    <w:rsid w:val="0050369D"/>
    <w:rsid w:val="00516DCD"/>
    <w:rsid w:val="00517774"/>
    <w:rsid w:val="00517E52"/>
    <w:rsid w:val="00521E54"/>
    <w:rsid w:val="00525FEA"/>
    <w:rsid w:val="005266B4"/>
    <w:rsid w:val="00537184"/>
    <w:rsid w:val="00543F18"/>
    <w:rsid w:val="00546589"/>
    <w:rsid w:val="00546F89"/>
    <w:rsid w:val="00551D9F"/>
    <w:rsid w:val="00556D2F"/>
    <w:rsid w:val="00557762"/>
    <w:rsid w:val="00562AE7"/>
    <w:rsid w:val="005671EE"/>
    <w:rsid w:val="00567779"/>
    <w:rsid w:val="00570EFA"/>
    <w:rsid w:val="0057169E"/>
    <w:rsid w:val="00572CD5"/>
    <w:rsid w:val="0057593C"/>
    <w:rsid w:val="00582E6B"/>
    <w:rsid w:val="005835C3"/>
    <w:rsid w:val="005848EC"/>
    <w:rsid w:val="0059185E"/>
    <w:rsid w:val="00593798"/>
    <w:rsid w:val="005A120C"/>
    <w:rsid w:val="005A1B09"/>
    <w:rsid w:val="005A6510"/>
    <w:rsid w:val="005B2EDD"/>
    <w:rsid w:val="005B4112"/>
    <w:rsid w:val="005C12DB"/>
    <w:rsid w:val="005C4EAD"/>
    <w:rsid w:val="005C64DF"/>
    <w:rsid w:val="005C6D2C"/>
    <w:rsid w:val="005D0736"/>
    <w:rsid w:val="005D1521"/>
    <w:rsid w:val="005D2046"/>
    <w:rsid w:val="005D2109"/>
    <w:rsid w:val="005D22A7"/>
    <w:rsid w:val="005D2BF0"/>
    <w:rsid w:val="005D5622"/>
    <w:rsid w:val="005D5AEA"/>
    <w:rsid w:val="005D6DCC"/>
    <w:rsid w:val="005E0242"/>
    <w:rsid w:val="005E093A"/>
    <w:rsid w:val="005E3911"/>
    <w:rsid w:val="005E4B64"/>
    <w:rsid w:val="005E62F4"/>
    <w:rsid w:val="005F0446"/>
    <w:rsid w:val="005F3D55"/>
    <w:rsid w:val="005F6CFB"/>
    <w:rsid w:val="00606BDB"/>
    <w:rsid w:val="0061106A"/>
    <w:rsid w:val="00615CC9"/>
    <w:rsid w:val="00620CD4"/>
    <w:rsid w:val="00621CD8"/>
    <w:rsid w:val="006234EA"/>
    <w:rsid w:val="0062600A"/>
    <w:rsid w:val="00626E17"/>
    <w:rsid w:val="006308C5"/>
    <w:rsid w:val="006312CF"/>
    <w:rsid w:val="00635213"/>
    <w:rsid w:val="00637CCE"/>
    <w:rsid w:val="0064004C"/>
    <w:rsid w:val="00643F89"/>
    <w:rsid w:val="00644F7B"/>
    <w:rsid w:val="00651401"/>
    <w:rsid w:val="00652111"/>
    <w:rsid w:val="00652B33"/>
    <w:rsid w:val="006539F0"/>
    <w:rsid w:val="00654F7B"/>
    <w:rsid w:val="00656CA5"/>
    <w:rsid w:val="006611D7"/>
    <w:rsid w:val="00665F3A"/>
    <w:rsid w:val="00666265"/>
    <w:rsid w:val="006702DD"/>
    <w:rsid w:val="00671A6B"/>
    <w:rsid w:val="00676FCC"/>
    <w:rsid w:val="006774EC"/>
    <w:rsid w:val="00680DE4"/>
    <w:rsid w:val="00682B1C"/>
    <w:rsid w:val="006853D7"/>
    <w:rsid w:val="00685B23"/>
    <w:rsid w:val="00696214"/>
    <w:rsid w:val="00696529"/>
    <w:rsid w:val="006978C6"/>
    <w:rsid w:val="006A66FC"/>
    <w:rsid w:val="006A7461"/>
    <w:rsid w:val="006B037A"/>
    <w:rsid w:val="006B1C4A"/>
    <w:rsid w:val="006B2D9A"/>
    <w:rsid w:val="006B3FB0"/>
    <w:rsid w:val="006B6ECA"/>
    <w:rsid w:val="006B7E8C"/>
    <w:rsid w:val="006C0EB1"/>
    <w:rsid w:val="006C0FE1"/>
    <w:rsid w:val="006C11EF"/>
    <w:rsid w:val="006C12E6"/>
    <w:rsid w:val="006D28FB"/>
    <w:rsid w:val="006D3B8E"/>
    <w:rsid w:val="006D55FA"/>
    <w:rsid w:val="006D6B8C"/>
    <w:rsid w:val="006E0099"/>
    <w:rsid w:val="006E240D"/>
    <w:rsid w:val="006E6932"/>
    <w:rsid w:val="006E6B60"/>
    <w:rsid w:val="006E7244"/>
    <w:rsid w:val="006F781C"/>
    <w:rsid w:val="007026ED"/>
    <w:rsid w:val="00702C3E"/>
    <w:rsid w:val="0070435B"/>
    <w:rsid w:val="007050CB"/>
    <w:rsid w:val="00713847"/>
    <w:rsid w:val="00713D32"/>
    <w:rsid w:val="00713EB8"/>
    <w:rsid w:val="00715D47"/>
    <w:rsid w:val="00720B0C"/>
    <w:rsid w:val="007227EB"/>
    <w:rsid w:val="00723185"/>
    <w:rsid w:val="007233C9"/>
    <w:rsid w:val="00724E68"/>
    <w:rsid w:val="0073183C"/>
    <w:rsid w:val="00732644"/>
    <w:rsid w:val="0073362A"/>
    <w:rsid w:val="007349A2"/>
    <w:rsid w:val="00734AFA"/>
    <w:rsid w:val="00736366"/>
    <w:rsid w:val="007400A4"/>
    <w:rsid w:val="0074433D"/>
    <w:rsid w:val="00747AA3"/>
    <w:rsid w:val="00750537"/>
    <w:rsid w:val="00750A80"/>
    <w:rsid w:val="0075126D"/>
    <w:rsid w:val="0075553F"/>
    <w:rsid w:val="00762ECB"/>
    <w:rsid w:val="007635AF"/>
    <w:rsid w:val="007675A1"/>
    <w:rsid w:val="007675C9"/>
    <w:rsid w:val="007731C5"/>
    <w:rsid w:val="007767F7"/>
    <w:rsid w:val="00780118"/>
    <w:rsid w:val="00780689"/>
    <w:rsid w:val="0078232C"/>
    <w:rsid w:val="00784E14"/>
    <w:rsid w:val="00785A9E"/>
    <w:rsid w:val="00790E0D"/>
    <w:rsid w:val="00791949"/>
    <w:rsid w:val="007952F2"/>
    <w:rsid w:val="0079586F"/>
    <w:rsid w:val="00795D17"/>
    <w:rsid w:val="007A3779"/>
    <w:rsid w:val="007A3F90"/>
    <w:rsid w:val="007A53D9"/>
    <w:rsid w:val="007A669F"/>
    <w:rsid w:val="007A69E3"/>
    <w:rsid w:val="007A6ADE"/>
    <w:rsid w:val="007B16A8"/>
    <w:rsid w:val="007B1B06"/>
    <w:rsid w:val="007B2954"/>
    <w:rsid w:val="007B4C51"/>
    <w:rsid w:val="007B6221"/>
    <w:rsid w:val="007B70B0"/>
    <w:rsid w:val="007C1982"/>
    <w:rsid w:val="007C4EEE"/>
    <w:rsid w:val="007D09E4"/>
    <w:rsid w:val="007D0FDE"/>
    <w:rsid w:val="007D1EA5"/>
    <w:rsid w:val="007D4919"/>
    <w:rsid w:val="007E0A09"/>
    <w:rsid w:val="007E4D25"/>
    <w:rsid w:val="007E7295"/>
    <w:rsid w:val="007E76FD"/>
    <w:rsid w:val="007F06F9"/>
    <w:rsid w:val="007F4FAD"/>
    <w:rsid w:val="007F63C9"/>
    <w:rsid w:val="00802EF3"/>
    <w:rsid w:val="0080674F"/>
    <w:rsid w:val="0081565C"/>
    <w:rsid w:val="00816C50"/>
    <w:rsid w:val="00817BA0"/>
    <w:rsid w:val="00820898"/>
    <w:rsid w:val="00821300"/>
    <w:rsid w:val="00821F5F"/>
    <w:rsid w:val="00827B7A"/>
    <w:rsid w:val="008301C5"/>
    <w:rsid w:val="00831A6F"/>
    <w:rsid w:val="00831A8E"/>
    <w:rsid w:val="008332C8"/>
    <w:rsid w:val="00840CBD"/>
    <w:rsid w:val="0084165C"/>
    <w:rsid w:val="00842514"/>
    <w:rsid w:val="00842DA9"/>
    <w:rsid w:val="00843A29"/>
    <w:rsid w:val="008440EF"/>
    <w:rsid w:val="0084448F"/>
    <w:rsid w:val="0084775C"/>
    <w:rsid w:val="00851B18"/>
    <w:rsid w:val="008601D0"/>
    <w:rsid w:val="00861724"/>
    <w:rsid w:val="008651D6"/>
    <w:rsid w:val="008666AA"/>
    <w:rsid w:val="00875F60"/>
    <w:rsid w:val="0088515E"/>
    <w:rsid w:val="008855A0"/>
    <w:rsid w:val="00886464"/>
    <w:rsid w:val="00890BBB"/>
    <w:rsid w:val="00891C6E"/>
    <w:rsid w:val="00895825"/>
    <w:rsid w:val="008975F3"/>
    <w:rsid w:val="008A1A80"/>
    <w:rsid w:val="008A34AD"/>
    <w:rsid w:val="008A4518"/>
    <w:rsid w:val="008A58B7"/>
    <w:rsid w:val="008A5BAE"/>
    <w:rsid w:val="008A67EF"/>
    <w:rsid w:val="008B5008"/>
    <w:rsid w:val="008B5332"/>
    <w:rsid w:val="008B5F52"/>
    <w:rsid w:val="008C3714"/>
    <w:rsid w:val="008C5D55"/>
    <w:rsid w:val="008D2FFB"/>
    <w:rsid w:val="008D5A86"/>
    <w:rsid w:val="008D6FD6"/>
    <w:rsid w:val="008D7E89"/>
    <w:rsid w:val="008E1178"/>
    <w:rsid w:val="008E351F"/>
    <w:rsid w:val="008E42DB"/>
    <w:rsid w:val="008E4C37"/>
    <w:rsid w:val="008E70CB"/>
    <w:rsid w:val="008F6F12"/>
    <w:rsid w:val="009015B5"/>
    <w:rsid w:val="00905C56"/>
    <w:rsid w:val="00910769"/>
    <w:rsid w:val="00912BDC"/>
    <w:rsid w:val="00916209"/>
    <w:rsid w:val="00916E17"/>
    <w:rsid w:val="00917408"/>
    <w:rsid w:val="00921D3D"/>
    <w:rsid w:val="00923CE2"/>
    <w:rsid w:val="0093051C"/>
    <w:rsid w:val="00932CD3"/>
    <w:rsid w:val="00933DB5"/>
    <w:rsid w:val="0093580C"/>
    <w:rsid w:val="0094292B"/>
    <w:rsid w:val="00944410"/>
    <w:rsid w:val="00950BA6"/>
    <w:rsid w:val="00952FCC"/>
    <w:rsid w:val="0095494F"/>
    <w:rsid w:val="00957223"/>
    <w:rsid w:val="00957A3D"/>
    <w:rsid w:val="00957A44"/>
    <w:rsid w:val="0096053C"/>
    <w:rsid w:val="00960D75"/>
    <w:rsid w:val="00961AD2"/>
    <w:rsid w:val="009642DC"/>
    <w:rsid w:val="00964DDA"/>
    <w:rsid w:val="0096749E"/>
    <w:rsid w:val="00972D8D"/>
    <w:rsid w:val="00973C2E"/>
    <w:rsid w:val="00976F77"/>
    <w:rsid w:val="00984EE9"/>
    <w:rsid w:val="00987E36"/>
    <w:rsid w:val="00990C66"/>
    <w:rsid w:val="00996D08"/>
    <w:rsid w:val="0099717F"/>
    <w:rsid w:val="009A1323"/>
    <w:rsid w:val="009A399B"/>
    <w:rsid w:val="009A41AC"/>
    <w:rsid w:val="009A4235"/>
    <w:rsid w:val="009B1DD8"/>
    <w:rsid w:val="009B5CC1"/>
    <w:rsid w:val="009C088D"/>
    <w:rsid w:val="009C0A22"/>
    <w:rsid w:val="009C63D7"/>
    <w:rsid w:val="009C6D89"/>
    <w:rsid w:val="009D3929"/>
    <w:rsid w:val="009D73DF"/>
    <w:rsid w:val="009E08DE"/>
    <w:rsid w:val="009E4085"/>
    <w:rsid w:val="009F2C19"/>
    <w:rsid w:val="009F368E"/>
    <w:rsid w:val="009F5610"/>
    <w:rsid w:val="009F5F47"/>
    <w:rsid w:val="009F661A"/>
    <w:rsid w:val="00A00E91"/>
    <w:rsid w:val="00A0204B"/>
    <w:rsid w:val="00A03041"/>
    <w:rsid w:val="00A034EE"/>
    <w:rsid w:val="00A056DA"/>
    <w:rsid w:val="00A0586A"/>
    <w:rsid w:val="00A077C2"/>
    <w:rsid w:val="00A10D86"/>
    <w:rsid w:val="00A10E75"/>
    <w:rsid w:val="00A12471"/>
    <w:rsid w:val="00A12D2C"/>
    <w:rsid w:val="00A146CA"/>
    <w:rsid w:val="00A22DB9"/>
    <w:rsid w:val="00A27398"/>
    <w:rsid w:val="00A3263A"/>
    <w:rsid w:val="00A334AF"/>
    <w:rsid w:val="00A3391B"/>
    <w:rsid w:val="00A362F0"/>
    <w:rsid w:val="00A42BA7"/>
    <w:rsid w:val="00A42CA4"/>
    <w:rsid w:val="00A459E2"/>
    <w:rsid w:val="00A46975"/>
    <w:rsid w:val="00A55DC1"/>
    <w:rsid w:val="00A6028C"/>
    <w:rsid w:val="00A61E75"/>
    <w:rsid w:val="00A66D57"/>
    <w:rsid w:val="00A72845"/>
    <w:rsid w:val="00A73A3F"/>
    <w:rsid w:val="00A7653B"/>
    <w:rsid w:val="00A76A4F"/>
    <w:rsid w:val="00A81592"/>
    <w:rsid w:val="00A8242B"/>
    <w:rsid w:val="00A87A6D"/>
    <w:rsid w:val="00A9499E"/>
    <w:rsid w:val="00A95672"/>
    <w:rsid w:val="00A96400"/>
    <w:rsid w:val="00A96BB7"/>
    <w:rsid w:val="00A97816"/>
    <w:rsid w:val="00AA0327"/>
    <w:rsid w:val="00AA0A0C"/>
    <w:rsid w:val="00AA2BAD"/>
    <w:rsid w:val="00AA548B"/>
    <w:rsid w:val="00AB19C2"/>
    <w:rsid w:val="00AB2339"/>
    <w:rsid w:val="00AB525E"/>
    <w:rsid w:val="00AB6B6E"/>
    <w:rsid w:val="00AB6B9C"/>
    <w:rsid w:val="00AC0DC7"/>
    <w:rsid w:val="00AC1CA9"/>
    <w:rsid w:val="00AC59A7"/>
    <w:rsid w:val="00AD07D0"/>
    <w:rsid w:val="00AD1455"/>
    <w:rsid w:val="00AD36BB"/>
    <w:rsid w:val="00AD69E8"/>
    <w:rsid w:val="00AE4C7A"/>
    <w:rsid w:val="00AE7A92"/>
    <w:rsid w:val="00AE7DA0"/>
    <w:rsid w:val="00AF5FEF"/>
    <w:rsid w:val="00AF67DB"/>
    <w:rsid w:val="00B0030A"/>
    <w:rsid w:val="00B00FF4"/>
    <w:rsid w:val="00B03E53"/>
    <w:rsid w:val="00B04DE4"/>
    <w:rsid w:val="00B07D99"/>
    <w:rsid w:val="00B136AC"/>
    <w:rsid w:val="00B15B64"/>
    <w:rsid w:val="00B160E4"/>
    <w:rsid w:val="00B21C4F"/>
    <w:rsid w:val="00B220B1"/>
    <w:rsid w:val="00B31F75"/>
    <w:rsid w:val="00B33CCA"/>
    <w:rsid w:val="00B35B7E"/>
    <w:rsid w:val="00B46648"/>
    <w:rsid w:val="00B50EBD"/>
    <w:rsid w:val="00B513BB"/>
    <w:rsid w:val="00B52379"/>
    <w:rsid w:val="00B619C2"/>
    <w:rsid w:val="00B72793"/>
    <w:rsid w:val="00B74708"/>
    <w:rsid w:val="00B74860"/>
    <w:rsid w:val="00B75D1C"/>
    <w:rsid w:val="00B7633C"/>
    <w:rsid w:val="00B76F03"/>
    <w:rsid w:val="00B77FAF"/>
    <w:rsid w:val="00B809D2"/>
    <w:rsid w:val="00B825A4"/>
    <w:rsid w:val="00B844EB"/>
    <w:rsid w:val="00B858D3"/>
    <w:rsid w:val="00B87E7E"/>
    <w:rsid w:val="00B90065"/>
    <w:rsid w:val="00B92A7F"/>
    <w:rsid w:val="00BA0564"/>
    <w:rsid w:val="00BA074C"/>
    <w:rsid w:val="00BA4661"/>
    <w:rsid w:val="00BA5B21"/>
    <w:rsid w:val="00BA5DE4"/>
    <w:rsid w:val="00BA6D25"/>
    <w:rsid w:val="00BA7529"/>
    <w:rsid w:val="00BB05D0"/>
    <w:rsid w:val="00BB6005"/>
    <w:rsid w:val="00BB6022"/>
    <w:rsid w:val="00BC1DCF"/>
    <w:rsid w:val="00BC2BC1"/>
    <w:rsid w:val="00BC4A2A"/>
    <w:rsid w:val="00BC5569"/>
    <w:rsid w:val="00BC66C4"/>
    <w:rsid w:val="00BC682D"/>
    <w:rsid w:val="00BD5754"/>
    <w:rsid w:val="00BE2EF1"/>
    <w:rsid w:val="00BE30FC"/>
    <w:rsid w:val="00BE4F21"/>
    <w:rsid w:val="00BE500F"/>
    <w:rsid w:val="00BE502F"/>
    <w:rsid w:val="00BE5AE6"/>
    <w:rsid w:val="00BE721F"/>
    <w:rsid w:val="00C05B6E"/>
    <w:rsid w:val="00C2064A"/>
    <w:rsid w:val="00C22493"/>
    <w:rsid w:val="00C23880"/>
    <w:rsid w:val="00C23D0A"/>
    <w:rsid w:val="00C24858"/>
    <w:rsid w:val="00C258D3"/>
    <w:rsid w:val="00C26CB3"/>
    <w:rsid w:val="00C279D4"/>
    <w:rsid w:val="00C32E47"/>
    <w:rsid w:val="00C35E5F"/>
    <w:rsid w:val="00C35EE0"/>
    <w:rsid w:val="00C360CA"/>
    <w:rsid w:val="00C5420A"/>
    <w:rsid w:val="00C54233"/>
    <w:rsid w:val="00C549AD"/>
    <w:rsid w:val="00C54C16"/>
    <w:rsid w:val="00C609B8"/>
    <w:rsid w:val="00C61873"/>
    <w:rsid w:val="00C63480"/>
    <w:rsid w:val="00C64522"/>
    <w:rsid w:val="00C67372"/>
    <w:rsid w:val="00C70C3C"/>
    <w:rsid w:val="00C710F6"/>
    <w:rsid w:val="00C71548"/>
    <w:rsid w:val="00C73A97"/>
    <w:rsid w:val="00C75915"/>
    <w:rsid w:val="00C75B52"/>
    <w:rsid w:val="00C85894"/>
    <w:rsid w:val="00C8698C"/>
    <w:rsid w:val="00C91FBF"/>
    <w:rsid w:val="00C92AF3"/>
    <w:rsid w:val="00CA2FDE"/>
    <w:rsid w:val="00CA4AF8"/>
    <w:rsid w:val="00CA5A3C"/>
    <w:rsid w:val="00CA6C6C"/>
    <w:rsid w:val="00CA76C9"/>
    <w:rsid w:val="00CB18AA"/>
    <w:rsid w:val="00CB20E5"/>
    <w:rsid w:val="00CB350C"/>
    <w:rsid w:val="00CB4ADE"/>
    <w:rsid w:val="00CB61B9"/>
    <w:rsid w:val="00CC0F10"/>
    <w:rsid w:val="00CC63B2"/>
    <w:rsid w:val="00CD0985"/>
    <w:rsid w:val="00CD17F0"/>
    <w:rsid w:val="00CD7B4E"/>
    <w:rsid w:val="00CD7BD2"/>
    <w:rsid w:val="00CE09F6"/>
    <w:rsid w:val="00CE5872"/>
    <w:rsid w:val="00CE662D"/>
    <w:rsid w:val="00CE7509"/>
    <w:rsid w:val="00CF0243"/>
    <w:rsid w:val="00CF21C5"/>
    <w:rsid w:val="00CF2DEE"/>
    <w:rsid w:val="00CF35B2"/>
    <w:rsid w:val="00CF50F6"/>
    <w:rsid w:val="00CF71B1"/>
    <w:rsid w:val="00D00833"/>
    <w:rsid w:val="00D01E42"/>
    <w:rsid w:val="00D107F1"/>
    <w:rsid w:val="00D12E7F"/>
    <w:rsid w:val="00D13C7A"/>
    <w:rsid w:val="00D15E90"/>
    <w:rsid w:val="00D16370"/>
    <w:rsid w:val="00D16E73"/>
    <w:rsid w:val="00D21FD1"/>
    <w:rsid w:val="00D22FB2"/>
    <w:rsid w:val="00D24D9A"/>
    <w:rsid w:val="00D25010"/>
    <w:rsid w:val="00D26340"/>
    <w:rsid w:val="00D26424"/>
    <w:rsid w:val="00D26C68"/>
    <w:rsid w:val="00D27BBA"/>
    <w:rsid w:val="00D314E8"/>
    <w:rsid w:val="00D332B1"/>
    <w:rsid w:val="00D33B53"/>
    <w:rsid w:val="00D34309"/>
    <w:rsid w:val="00D34B6E"/>
    <w:rsid w:val="00D36525"/>
    <w:rsid w:val="00D40873"/>
    <w:rsid w:val="00D418FB"/>
    <w:rsid w:val="00D44B0A"/>
    <w:rsid w:val="00D46660"/>
    <w:rsid w:val="00D5134A"/>
    <w:rsid w:val="00D52215"/>
    <w:rsid w:val="00D61FDF"/>
    <w:rsid w:val="00D62F1D"/>
    <w:rsid w:val="00D64C06"/>
    <w:rsid w:val="00D655D0"/>
    <w:rsid w:val="00D66160"/>
    <w:rsid w:val="00D7043B"/>
    <w:rsid w:val="00D74C48"/>
    <w:rsid w:val="00D821BE"/>
    <w:rsid w:val="00D826B4"/>
    <w:rsid w:val="00D82AD0"/>
    <w:rsid w:val="00D83451"/>
    <w:rsid w:val="00D848FC"/>
    <w:rsid w:val="00D85571"/>
    <w:rsid w:val="00D916B9"/>
    <w:rsid w:val="00D92FAF"/>
    <w:rsid w:val="00D951C8"/>
    <w:rsid w:val="00DA584A"/>
    <w:rsid w:val="00DA68A2"/>
    <w:rsid w:val="00DB05FC"/>
    <w:rsid w:val="00DB121B"/>
    <w:rsid w:val="00DB1836"/>
    <w:rsid w:val="00DB6B12"/>
    <w:rsid w:val="00DC17F4"/>
    <w:rsid w:val="00DC6434"/>
    <w:rsid w:val="00DC7631"/>
    <w:rsid w:val="00DD0BA6"/>
    <w:rsid w:val="00DD21B8"/>
    <w:rsid w:val="00DD405F"/>
    <w:rsid w:val="00DD703B"/>
    <w:rsid w:val="00DD7EEC"/>
    <w:rsid w:val="00DE0EE9"/>
    <w:rsid w:val="00DE0FFE"/>
    <w:rsid w:val="00DE3293"/>
    <w:rsid w:val="00DE5031"/>
    <w:rsid w:val="00DE7DC6"/>
    <w:rsid w:val="00DF1B4D"/>
    <w:rsid w:val="00DF2754"/>
    <w:rsid w:val="00DF2C74"/>
    <w:rsid w:val="00DF3CAE"/>
    <w:rsid w:val="00DF77AC"/>
    <w:rsid w:val="00E001D6"/>
    <w:rsid w:val="00E0076E"/>
    <w:rsid w:val="00E014CB"/>
    <w:rsid w:val="00E02362"/>
    <w:rsid w:val="00E03657"/>
    <w:rsid w:val="00E05FFC"/>
    <w:rsid w:val="00E10997"/>
    <w:rsid w:val="00E10E35"/>
    <w:rsid w:val="00E13607"/>
    <w:rsid w:val="00E14861"/>
    <w:rsid w:val="00E1556B"/>
    <w:rsid w:val="00E15F64"/>
    <w:rsid w:val="00E21524"/>
    <w:rsid w:val="00E21787"/>
    <w:rsid w:val="00E25EA7"/>
    <w:rsid w:val="00E30A68"/>
    <w:rsid w:val="00E3143E"/>
    <w:rsid w:val="00E36578"/>
    <w:rsid w:val="00E41BEB"/>
    <w:rsid w:val="00E45CA0"/>
    <w:rsid w:val="00E47182"/>
    <w:rsid w:val="00E47447"/>
    <w:rsid w:val="00E50867"/>
    <w:rsid w:val="00E528F8"/>
    <w:rsid w:val="00E5439E"/>
    <w:rsid w:val="00E550BF"/>
    <w:rsid w:val="00E61D12"/>
    <w:rsid w:val="00E631D6"/>
    <w:rsid w:val="00E648F6"/>
    <w:rsid w:val="00E65359"/>
    <w:rsid w:val="00E708A8"/>
    <w:rsid w:val="00E7106F"/>
    <w:rsid w:val="00E71AD3"/>
    <w:rsid w:val="00E74DA9"/>
    <w:rsid w:val="00E77F61"/>
    <w:rsid w:val="00E8147B"/>
    <w:rsid w:val="00E82EFB"/>
    <w:rsid w:val="00E83575"/>
    <w:rsid w:val="00E84067"/>
    <w:rsid w:val="00E847E2"/>
    <w:rsid w:val="00E86E43"/>
    <w:rsid w:val="00E93821"/>
    <w:rsid w:val="00E946C9"/>
    <w:rsid w:val="00E956EF"/>
    <w:rsid w:val="00E96127"/>
    <w:rsid w:val="00E9759B"/>
    <w:rsid w:val="00E97D3D"/>
    <w:rsid w:val="00EA038F"/>
    <w:rsid w:val="00EA36E9"/>
    <w:rsid w:val="00EA72B6"/>
    <w:rsid w:val="00EB24F2"/>
    <w:rsid w:val="00EB25DC"/>
    <w:rsid w:val="00EB2C9E"/>
    <w:rsid w:val="00EB5E21"/>
    <w:rsid w:val="00EB61D8"/>
    <w:rsid w:val="00EC14CC"/>
    <w:rsid w:val="00EC325C"/>
    <w:rsid w:val="00EC3587"/>
    <w:rsid w:val="00EC3D60"/>
    <w:rsid w:val="00EC56C2"/>
    <w:rsid w:val="00ED2A44"/>
    <w:rsid w:val="00ED3D8F"/>
    <w:rsid w:val="00ED4940"/>
    <w:rsid w:val="00ED4C4C"/>
    <w:rsid w:val="00ED67AD"/>
    <w:rsid w:val="00EE0944"/>
    <w:rsid w:val="00EE242D"/>
    <w:rsid w:val="00EE28C5"/>
    <w:rsid w:val="00EE7492"/>
    <w:rsid w:val="00EF0E7B"/>
    <w:rsid w:val="00EF17D7"/>
    <w:rsid w:val="00EF242E"/>
    <w:rsid w:val="00F01194"/>
    <w:rsid w:val="00F06686"/>
    <w:rsid w:val="00F07932"/>
    <w:rsid w:val="00F15260"/>
    <w:rsid w:val="00F15F76"/>
    <w:rsid w:val="00F16F1B"/>
    <w:rsid w:val="00F33297"/>
    <w:rsid w:val="00F37C21"/>
    <w:rsid w:val="00F37CB2"/>
    <w:rsid w:val="00F37E82"/>
    <w:rsid w:val="00F44229"/>
    <w:rsid w:val="00F522DD"/>
    <w:rsid w:val="00F53684"/>
    <w:rsid w:val="00F5421B"/>
    <w:rsid w:val="00F60E0A"/>
    <w:rsid w:val="00F61D30"/>
    <w:rsid w:val="00F63984"/>
    <w:rsid w:val="00F63C9A"/>
    <w:rsid w:val="00F641FE"/>
    <w:rsid w:val="00F715CF"/>
    <w:rsid w:val="00F71BE0"/>
    <w:rsid w:val="00F7453D"/>
    <w:rsid w:val="00F745EA"/>
    <w:rsid w:val="00F84E36"/>
    <w:rsid w:val="00F875D1"/>
    <w:rsid w:val="00F92829"/>
    <w:rsid w:val="00F96B78"/>
    <w:rsid w:val="00FA2C87"/>
    <w:rsid w:val="00FA33FD"/>
    <w:rsid w:val="00FA5110"/>
    <w:rsid w:val="00FA6025"/>
    <w:rsid w:val="00FB01EA"/>
    <w:rsid w:val="00FB231E"/>
    <w:rsid w:val="00FB2C71"/>
    <w:rsid w:val="00FB33A4"/>
    <w:rsid w:val="00FB3856"/>
    <w:rsid w:val="00FB6919"/>
    <w:rsid w:val="00FB7D95"/>
    <w:rsid w:val="00FC083E"/>
    <w:rsid w:val="00FC1421"/>
    <w:rsid w:val="00FC1453"/>
    <w:rsid w:val="00FC60ED"/>
    <w:rsid w:val="00FD1B21"/>
    <w:rsid w:val="00FD3824"/>
    <w:rsid w:val="00FD4FA3"/>
    <w:rsid w:val="00FD62D2"/>
    <w:rsid w:val="00FE4BD7"/>
    <w:rsid w:val="00FE6E00"/>
    <w:rsid w:val="00FF0BC7"/>
    <w:rsid w:val="00FF3254"/>
    <w:rsid w:val="00FF4046"/>
    <w:rsid w:val="00FF7BDD"/>
    <w:rsid w:val="1E8B71A8"/>
    <w:rsid w:val="1E94651C"/>
    <w:rsid w:val="42A73BD4"/>
    <w:rsid w:val="7182176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80" w:lineRule="auto"/>
    </w:pPr>
    <w:rPr>
      <w:rFonts w:ascii="Times New Roman" w:hAnsi="Times New Roman" w:eastAsiaTheme="minorHAnsi" w:cstheme="minorBidi"/>
      <w:sz w:val="24"/>
      <w:szCs w:val="22"/>
      <w:lang w:val="en-GB" w:eastAsia="en-US" w:bidi="ar-SA"/>
    </w:rPr>
  </w:style>
  <w:style w:type="paragraph" w:styleId="2">
    <w:name w:val="heading 1"/>
    <w:basedOn w:val="1"/>
    <w:next w:val="1"/>
    <w:link w:val="20"/>
    <w:qFormat/>
    <w:uiPriority w:val="9"/>
    <w:pPr>
      <w:keepNext/>
      <w:keepLines/>
      <w:spacing w:before="24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9"/>
    <w:unhideWhenUsed/>
    <w:qFormat/>
    <w:uiPriority w:val="9"/>
    <w:pPr>
      <w:keepNext/>
      <w:keepLines/>
      <w:spacing w:before="40"/>
      <w:outlineLvl w:val="1"/>
    </w:pPr>
    <w:rPr>
      <w:rFonts w:asciiTheme="majorHAnsi" w:hAnsiTheme="majorHAnsi" w:eastAsiaTheme="majorEastAsia" w:cstheme="majorBidi"/>
      <w:color w:val="2E75B6" w:themeColor="accent1" w:themeShade="BF"/>
      <w:sz w:val="26"/>
      <w:szCs w:val="26"/>
    </w:rPr>
  </w:style>
  <w:style w:type="character" w:default="1" w:styleId="10">
    <w:name w:val="Default Paragraph Font"/>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footer"/>
    <w:basedOn w:val="1"/>
    <w:link w:val="15"/>
    <w:unhideWhenUsed/>
    <w:qFormat/>
    <w:uiPriority w:val="99"/>
    <w:pPr>
      <w:tabs>
        <w:tab w:val="center" w:pos="4680"/>
        <w:tab w:val="right" w:pos="9360"/>
      </w:tabs>
      <w:spacing w:line="240" w:lineRule="auto"/>
    </w:pPr>
  </w:style>
  <w:style w:type="paragraph" w:styleId="5">
    <w:name w:val="header"/>
    <w:basedOn w:val="1"/>
    <w:link w:val="14"/>
    <w:unhideWhenUsed/>
    <w:qFormat/>
    <w:uiPriority w:val="99"/>
    <w:pPr>
      <w:tabs>
        <w:tab w:val="center" w:pos="4680"/>
        <w:tab w:val="right" w:pos="9360"/>
      </w:tabs>
      <w:spacing w:line="240" w:lineRule="auto"/>
    </w:pPr>
  </w:style>
  <w:style w:type="paragraph" w:styleId="6">
    <w:name w:val="toc 1"/>
    <w:basedOn w:val="1"/>
    <w:next w:val="1"/>
    <w:unhideWhenUsed/>
    <w:qFormat/>
    <w:uiPriority w:val="39"/>
    <w:pPr>
      <w:spacing w:after="100"/>
    </w:pPr>
  </w:style>
  <w:style w:type="paragraph" w:styleId="7">
    <w:name w:val="toc 2"/>
    <w:basedOn w:val="1"/>
    <w:next w:val="1"/>
    <w:unhideWhenUsed/>
    <w:qFormat/>
    <w:uiPriority w:val="39"/>
    <w:pPr>
      <w:spacing w:after="100"/>
      <w:ind w:left="240"/>
    </w:pPr>
  </w:style>
  <w:style w:type="paragraph" w:styleId="8">
    <w:name w:val="Normal (Web)"/>
    <w:basedOn w:val="1"/>
    <w:unhideWhenUsed/>
    <w:qFormat/>
    <w:uiPriority w:val="99"/>
    <w:pPr>
      <w:spacing w:before="100" w:beforeAutospacing="1" w:after="100" w:afterAutospacing="1" w:line="240" w:lineRule="auto"/>
    </w:pPr>
    <w:rPr>
      <w:rFonts w:eastAsia="Times New Roman" w:cs="Times New Roman"/>
      <w:szCs w:val="24"/>
      <w:lang w:val="en-US"/>
    </w:rPr>
  </w:style>
  <w:style w:type="character" w:styleId="11">
    <w:name w:val="Strong"/>
    <w:basedOn w:val="10"/>
    <w:qFormat/>
    <w:uiPriority w:val="22"/>
    <w:rPr>
      <w:b/>
      <w:bCs/>
    </w:rPr>
  </w:style>
  <w:style w:type="character" w:styleId="12">
    <w:name w:val="Emphasis"/>
    <w:basedOn w:val="10"/>
    <w:qFormat/>
    <w:uiPriority w:val="20"/>
    <w:rPr>
      <w:i/>
      <w:iCs/>
    </w:rPr>
  </w:style>
  <w:style w:type="character" w:styleId="13">
    <w:name w:val="Hyperlink"/>
    <w:basedOn w:val="10"/>
    <w:unhideWhenUsed/>
    <w:qFormat/>
    <w:uiPriority w:val="99"/>
    <w:rPr>
      <w:color w:val="0563C1" w:themeColor="hyperlink"/>
      <w:u w:val="single"/>
      <w14:textFill>
        <w14:solidFill>
          <w14:schemeClr w14:val="hlink"/>
        </w14:solidFill>
      </w14:textFill>
    </w:rPr>
  </w:style>
  <w:style w:type="character" w:customStyle="1" w:styleId="14">
    <w:name w:val="Header Char"/>
    <w:basedOn w:val="10"/>
    <w:link w:val="5"/>
    <w:uiPriority w:val="99"/>
  </w:style>
  <w:style w:type="character" w:customStyle="1" w:styleId="15">
    <w:name w:val="Footer Char"/>
    <w:basedOn w:val="10"/>
    <w:link w:val="4"/>
    <w:uiPriority w:val="99"/>
  </w:style>
  <w:style w:type="paragraph" w:customStyle="1" w:styleId="16">
    <w:name w:val="Default"/>
    <w:uiPriority w:val="0"/>
    <w:pPr>
      <w:autoSpaceDE w:val="0"/>
      <w:autoSpaceDN w:val="0"/>
      <w:adjustRightInd w:val="0"/>
      <w:spacing w:line="240" w:lineRule="auto"/>
    </w:pPr>
    <w:rPr>
      <w:rFonts w:ascii="Book Antiqua" w:hAnsi="Book Antiqua" w:cs="Book Antiqua" w:eastAsiaTheme="minorHAnsi"/>
      <w:color w:val="000000"/>
      <w:sz w:val="24"/>
      <w:szCs w:val="24"/>
      <w:lang w:val="en-US" w:eastAsia="en-US" w:bidi="ar-SA"/>
    </w:rPr>
  </w:style>
  <w:style w:type="paragraph" w:styleId="17">
    <w:name w:val="List Paragraph"/>
    <w:basedOn w:val="1"/>
    <w:qFormat/>
    <w:uiPriority w:val="34"/>
    <w:pPr>
      <w:ind w:left="720"/>
      <w:contextualSpacing/>
    </w:pPr>
  </w:style>
  <w:style w:type="character" w:customStyle="1" w:styleId="18">
    <w:name w:val="s1"/>
    <w:basedOn w:val="10"/>
    <w:uiPriority w:val="0"/>
  </w:style>
  <w:style w:type="character" w:customStyle="1" w:styleId="19">
    <w:name w:val="Heading 2 Char"/>
    <w:basedOn w:val="10"/>
    <w:link w:val="3"/>
    <w:qFormat/>
    <w:uiPriority w:val="9"/>
    <w:rPr>
      <w:rFonts w:asciiTheme="majorHAnsi" w:hAnsiTheme="majorHAnsi" w:eastAsiaTheme="majorEastAsia" w:cstheme="majorBidi"/>
      <w:color w:val="2E75B6" w:themeColor="accent1" w:themeShade="BF"/>
      <w:sz w:val="26"/>
      <w:szCs w:val="26"/>
      <w:lang w:val="en-GB"/>
    </w:rPr>
  </w:style>
  <w:style w:type="character" w:customStyle="1" w:styleId="20">
    <w:name w:val="Heading 1 Char"/>
    <w:basedOn w:val="10"/>
    <w:link w:val="2"/>
    <w:qFormat/>
    <w:uiPriority w:val="9"/>
    <w:rPr>
      <w:rFonts w:asciiTheme="majorHAnsi" w:hAnsiTheme="majorHAnsi" w:eastAsiaTheme="majorEastAsia" w:cstheme="majorBidi"/>
      <w:color w:val="2E75B6" w:themeColor="accent1" w:themeShade="BF"/>
      <w:sz w:val="32"/>
      <w:szCs w:val="32"/>
      <w:lang w:val="en-GB"/>
    </w:rPr>
  </w:style>
  <w:style w:type="paragraph" w:customStyle="1" w:styleId="21">
    <w:name w:val="TOC Heading"/>
    <w:basedOn w:val="2"/>
    <w:next w:val="1"/>
    <w:unhideWhenUsed/>
    <w:qFormat/>
    <w:uiPriority w:val="39"/>
    <w:pPr>
      <w:spacing w:line="259" w:lineRule="auto"/>
      <w:outlineLvl w:val="9"/>
    </w:pPr>
    <w:rPr>
      <w:lang w:val="en-US"/>
    </w:rPr>
  </w:style>
  <w:style w:type="paragraph" w:styleId="22">
    <w:name w:val="No Spacing"/>
    <w:qFormat/>
    <w:uiPriority w:val="1"/>
    <w:pPr>
      <w:spacing w:line="240" w:lineRule="auto"/>
    </w:pPr>
    <w:rPr>
      <w:rFonts w:ascii="Times New Roman" w:hAnsi="Times New Roman" w:eastAsiaTheme="minorHAnsi" w:cstheme="minorBidi"/>
      <w:sz w:val="24"/>
      <w:szCs w:val="22"/>
      <w:lang w:val="en-GB"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683BE-05AD-4E8C-84E6-ED0248554E03}">
  <ds:schemaRefs/>
</ds:datastoreItem>
</file>

<file path=docProps/app.xml><?xml version="1.0" encoding="utf-8"?>
<Properties xmlns="http://schemas.openxmlformats.org/officeDocument/2006/extended-properties" xmlns:vt="http://schemas.openxmlformats.org/officeDocument/2006/docPropsVTypes">
  <Template>Normal</Template>
  <Pages>21</Pages>
  <Words>4811</Words>
  <Characters>28293</Characters>
  <Lines>243</Lines>
  <Paragraphs>68</Paragraphs>
  <TotalTime>13</TotalTime>
  <ScaleCrop>false</ScaleCrop>
  <LinksUpToDate>false</LinksUpToDate>
  <CharactersWithSpaces>33080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2023-04-10T17:45:00Z</dcterms:created>
  <dc:creator>Administrator</dc:creator>
  <cp:lastModifiedBy>61170</cp:lastModifiedBy>
  <dcterms:modified xsi:type="dcterms:W3CDTF">2023-05-01T02:25:48Z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CF528773D52F4826B570D9D2B94D0529_12</vt:lpwstr>
  </property>
</Properties>
</file>