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A2439" w:rsidRDefault="002A2439" w:rsidP="002A2439">
      <w:pPr>
        <w:spacing w:after="0" w:line="360" w:lineRule="auto"/>
        <w:jc w:val="both"/>
        <w:rPr>
          <w:rFonts w:ascii="Arial" w:eastAsia="Times New Roman" w:hAnsi="Arial" w:cs="Arial"/>
          <w:b/>
          <w:bCs/>
          <w:color w:val="000000"/>
          <w:sz w:val="24"/>
          <w:szCs w:val="24"/>
        </w:rPr>
      </w:pPr>
      <w:r>
        <w:rPr>
          <w:rFonts w:ascii="Arial" w:eastAsia="Times New Roman" w:hAnsi="Arial" w:cs="Arial"/>
          <w:b/>
          <w:bCs/>
          <w:color w:val="000000"/>
          <w:sz w:val="24"/>
          <w:szCs w:val="24"/>
        </w:rPr>
        <w:t xml:space="preserve">                                Problem-solving and Decision-making</w:t>
      </w:r>
    </w:p>
    <w:p w:rsidR="002A2439" w:rsidRDefault="002A2439" w:rsidP="002A2439">
      <w:pPr>
        <w:spacing w:after="0" w:line="360" w:lineRule="auto"/>
        <w:jc w:val="both"/>
        <w:rPr>
          <w:rFonts w:ascii="Arial" w:eastAsia="Times New Roman" w:hAnsi="Arial" w:cs="Arial"/>
          <w:b/>
          <w:bCs/>
          <w:color w:val="000000"/>
          <w:sz w:val="24"/>
          <w:szCs w:val="24"/>
        </w:rPr>
      </w:pPr>
      <w:r>
        <w:rPr>
          <w:rFonts w:ascii="Arial" w:eastAsia="Times New Roman" w:hAnsi="Arial" w:cs="Arial"/>
          <w:b/>
          <w:bCs/>
          <w:color w:val="000000"/>
          <w:sz w:val="24"/>
          <w:szCs w:val="24"/>
        </w:rPr>
        <w:t xml:space="preserve">                                                          Task 1</w:t>
      </w:r>
    </w:p>
    <w:p w:rsidR="002A2439" w:rsidRDefault="002A2439">
      <w:pPr>
        <w:rPr>
          <w:rFonts w:ascii="Arial" w:eastAsia="Times New Roman" w:hAnsi="Arial" w:cs="Arial"/>
          <w:b/>
          <w:bCs/>
          <w:color w:val="000000"/>
          <w:sz w:val="24"/>
          <w:szCs w:val="24"/>
        </w:rPr>
      </w:pPr>
      <w:r>
        <w:rPr>
          <w:rFonts w:ascii="Arial" w:eastAsia="Times New Roman" w:hAnsi="Arial" w:cs="Arial"/>
          <w:b/>
          <w:bCs/>
          <w:color w:val="000000"/>
          <w:sz w:val="24"/>
          <w:szCs w:val="24"/>
        </w:rPr>
        <w:br w:type="page"/>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b/>
          <w:bCs/>
          <w:color w:val="000000"/>
          <w:sz w:val="24"/>
          <w:szCs w:val="24"/>
        </w:rPr>
        <w:t>Introduction</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color w:val="000000"/>
          <w:sz w:val="24"/>
          <w:szCs w:val="24"/>
        </w:rPr>
        <w:t>The goal of problem-solving and decision-making analysis is to find the root cause of the issue, analyse, classify, and identify possibilities for resolving the issue, and then create an action plan. This research aids students in honing their problem-solving and decision-making abilities. Students will learn about multiple processes and ways of improving their judgement and decision quality as just a finding of the research. Following a detailed case study, there will be a discourse about the absenteeism of the workforce in the United Kingdom. There will also be a clarification of the numerous components that impact employee turnover and absenteeism, along with solutions to this complicated situation. </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b/>
          <w:bCs/>
          <w:color w:val="000000"/>
          <w:sz w:val="24"/>
          <w:szCs w:val="24"/>
        </w:rPr>
        <w:t>A research-informed discussion on the nature and impact of the complex problem on employees and their organisations.</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b/>
          <w:bCs/>
          <w:color w:val="000000"/>
          <w:sz w:val="24"/>
          <w:szCs w:val="24"/>
        </w:rPr>
        <w:t>Nature of staff absenteeism</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color w:val="000000"/>
          <w:sz w:val="24"/>
          <w:szCs w:val="24"/>
        </w:rPr>
        <w:t xml:space="preserve">As stated by Schmidt </w:t>
      </w:r>
      <w:r w:rsidRPr="0073166C">
        <w:rPr>
          <w:rFonts w:ascii="Arial" w:eastAsia="Times New Roman" w:hAnsi="Arial" w:cs="Arial"/>
          <w:i/>
          <w:iCs/>
          <w:color w:val="000000"/>
          <w:sz w:val="24"/>
          <w:szCs w:val="24"/>
        </w:rPr>
        <w:t xml:space="preserve">et al. </w:t>
      </w:r>
      <w:r w:rsidRPr="0073166C">
        <w:rPr>
          <w:rFonts w:ascii="Arial" w:eastAsia="Times New Roman" w:hAnsi="Arial" w:cs="Arial"/>
          <w:color w:val="000000"/>
          <w:sz w:val="24"/>
          <w:szCs w:val="24"/>
        </w:rPr>
        <w:t xml:space="preserve">(2019), absenteeism is regarded as the rate of absence of employees from work for a period of time that exceeds what is deemed appropriate. It implies an employee's absence from work when he is supposed to be working. As commented by Keyser </w:t>
      </w:r>
      <w:r w:rsidRPr="0073166C">
        <w:rPr>
          <w:rFonts w:ascii="Arial" w:eastAsia="Times New Roman" w:hAnsi="Arial" w:cs="Arial"/>
          <w:i/>
          <w:iCs/>
          <w:color w:val="000000"/>
          <w:sz w:val="24"/>
          <w:szCs w:val="24"/>
        </w:rPr>
        <w:t xml:space="preserve">et al. </w:t>
      </w:r>
      <w:r w:rsidRPr="0073166C">
        <w:rPr>
          <w:rFonts w:ascii="Arial" w:eastAsia="Times New Roman" w:hAnsi="Arial" w:cs="Arial"/>
          <w:color w:val="000000"/>
          <w:sz w:val="24"/>
          <w:szCs w:val="24"/>
        </w:rPr>
        <w:t>(2020), the role of tight schedules and personal contentment creates the increment of the rate of absenteeism of employees in the MCHT. Workers who are absent and not productive are evidently expensive to the company and have a bad influence on the success of the company. The dissatisfaction and bad sentiments of the employees toward their jobs increases the rate of absenteeism.</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b/>
          <w:bCs/>
          <w:color w:val="000000"/>
          <w:sz w:val="24"/>
          <w:szCs w:val="24"/>
        </w:rPr>
        <w:t>Impact of staff absenteeism</w:t>
      </w:r>
      <w:r w:rsidRPr="0073166C">
        <w:rPr>
          <w:rFonts w:ascii="Arial" w:eastAsia="Times New Roman" w:hAnsi="Arial" w:cs="Arial"/>
          <w:color w:val="000000"/>
          <w:sz w:val="24"/>
          <w:szCs w:val="24"/>
        </w:rPr>
        <w:t xml:space="preserve"> of NHS</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b/>
          <w:bCs/>
          <w:color w:val="000000"/>
          <w:sz w:val="24"/>
          <w:szCs w:val="24"/>
        </w:rPr>
        <w:t>Team performance</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color w:val="000000"/>
          <w:sz w:val="24"/>
          <w:szCs w:val="24"/>
        </w:rPr>
        <w:t>Workers at the MCHT in the UK  are left to make up the work of the absent employees. Consequently, the amount of the time of their working hours is increasing along with the work of absent employees. Members of the team are regarded to be 29.5 percent less effective while replacing absent colleagues, and overtime is needed to support 47 percent of employee absenteeism. The performance and productivity of the employees and supervisors are also affected (Astron Solutions, 2022).</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b/>
          <w:bCs/>
          <w:color w:val="000000"/>
          <w:sz w:val="24"/>
          <w:szCs w:val="24"/>
        </w:rPr>
        <w:t>Reduce the margins of the profit</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color w:val="000000"/>
          <w:sz w:val="24"/>
          <w:szCs w:val="24"/>
        </w:rPr>
        <w:t xml:space="preserve">As commented by Coledam </w:t>
      </w:r>
      <w:r w:rsidRPr="0073166C">
        <w:rPr>
          <w:rFonts w:ascii="Arial" w:eastAsia="Times New Roman" w:hAnsi="Arial" w:cs="Arial"/>
          <w:i/>
          <w:iCs/>
          <w:color w:val="000000"/>
          <w:sz w:val="24"/>
          <w:szCs w:val="24"/>
        </w:rPr>
        <w:t xml:space="preserve">et al. </w:t>
      </w:r>
      <w:r w:rsidRPr="0073166C">
        <w:rPr>
          <w:rFonts w:ascii="Arial" w:eastAsia="Times New Roman" w:hAnsi="Arial" w:cs="Arial"/>
          <w:color w:val="000000"/>
          <w:sz w:val="24"/>
          <w:szCs w:val="24"/>
        </w:rPr>
        <w:t>(2020), without revenues growing, higher expenditures decrease the rate of profits. When the employees are absent, the MCHT hires contractual labours for completing the work. Operating costs of the hospital trust rise as firms pay more on contractual labour who are working overtime and profit margins are expected to decline.</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b/>
          <w:bCs/>
          <w:color w:val="000000"/>
          <w:sz w:val="24"/>
          <w:szCs w:val="24"/>
        </w:rPr>
        <w:t>A PESTLE analysis of the macro-environmental factors contributing to the complex problem.</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b/>
          <w:bCs/>
          <w:color w:val="000000"/>
          <w:sz w:val="24"/>
          <w:szCs w:val="24"/>
        </w:rPr>
        <w:t>Political Factors</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color w:val="000000"/>
          <w:sz w:val="24"/>
          <w:szCs w:val="24"/>
        </w:rPr>
        <w:t>As commented by Bush (2022), the decision of the United Kingdom to exit the European Union had far ramifications for society, including the NHS. The MCHT has been impacted by Brexit. Many employees of MCHT have been confused about whether they have to leave the country and therefore they have started to take an absence from their work. </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b/>
          <w:bCs/>
          <w:color w:val="000000"/>
          <w:sz w:val="24"/>
          <w:szCs w:val="24"/>
        </w:rPr>
        <w:t>Economic Factors</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color w:val="000000"/>
          <w:sz w:val="24"/>
          <w:szCs w:val="24"/>
        </w:rPr>
        <w:t>Due to Covid 19, there is a reduction in the GDP of the UK is 6%. Increasingly prevalent Coronavirus virus infections and the ramifications of the high burden on the MCHT would affect the economic spending due to social distancing and sanitisation. The organisation invest more money in maintaining the sanitisation procedures and purchasing sanitiser and providing masks to the employees. Therefore it impacts the salary of employees, and the rate of absenteeism of employees has increased (Gov 2022).</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b/>
          <w:bCs/>
          <w:color w:val="000000"/>
          <w:sz w:val="24"/>
          <w:szCs w:val="24"/>
        </w:rPr>
        <w:t>Social Factors</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color w:val="000000"/>
          <w:sz w:val="24"/>
          <w:szCs w:val="24"/>
        </w:rPr>
        <w:t>The Covid 19 restrictions by the government imposed across the UK in October and November has a substantial influence on society. Many employees were hesitant to come to work since the rate of virus propagation has accelerated, and employees are becoming fearful. As a result, employee absenteeism has grown (Gov, 2022).</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b/>
          <w:bCs/>
          <w:color w:val="000000"/>
          <w:sz w:val="24"/>
          <w:szCs w:val="24"/>
        </w:rPr>
        <w:t>Technological Factors</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color w:val="000000"/>
          <w:sz w:val="24"/>
          <w:szCs w:val="24"/>
        </w:rPr>
        <w:t>NHS has adopted digital technologies faster for significant improvement in service management for freeing up space and manpower in the hospital and mitigating the possibility of spreading infection in MCHT settings. Employees lose interest as a result, and their absenteeism rises (Nuffieldtrust, 2022).</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b/>
          <w:bCs/>
          <w:color w:val="000000"/>
          <w:sz w:val="24"/>
          <w:szCs w:val="24"/>
        </w:rPr>
        <w:t>Environmental Factors</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color w:val="000000"/>
          <w:sz w:val="24"/>
          <w:szCs w:val="24"/>
        </w:rPr>
        <w:t>As commented by Bhasin (2022), in the UK, MCHT has faced cool weather conditions. The spreading of the Coronavirus has increased in the cool weather. Workers were unwilling to work in the organisation as they thought that the Coronavirus attracted them. So, the rate of absence has risen. </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b/>
          <w:bCs/>
          <w:color w:val="000000"/>
          <w:sz w:val="24"/>
          <w:szCs w:val="24"/>
        </w:rPr>
        <w:t>Legal Factors</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color w:val="000000"/>
          <w:sz w:val="24"/>
          <w:szCs w:val="24"/>
        </w:rPr>
        <w:t>National Minimum Wage Act 1998 and Agency Workers Regulations 2010 have not been implemented by the NHS for workers within the organisation. So, the staff turnover has increased (Croner, 2022). </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b/>
          <w:bCs/>
          <w:color w:val="000000"/>
          <w:sz w:val="24"/>
          <w:szCs w:val="24"/>
        </w:rPr>
        <w:t>A research-informed cause-and-effect analysis of the complex problem.</w:t>
      </w:r>
    </w:p>
    <w:p w:rsidR="0073166C" w:rsidRPr="0073166C" w:rsidRDefault="0073166C" w:rsidP="002A2439">
      <w:pPr>
        <w:spacing w:after="0" w:line="360" w:lineRule="auto"/>
        <w:jc w:val="both"/>
        <w:rPr>
          <w:rFonts w:ascii="Arial" w:eastAsia="Times New Roman" w:hAnsi="Arial" w:cs="Arial"/>
          <w:sz w:val="24"/>
          <w:szCs w:val="24"/>
        </w:rPr>
      </w:pPr>
      <w:r w:rsidRPr="002A2439">
        <w:rPr>
          <w:rFonts w:ascii="Arial" w:eastAsia="Times New Roman" w:hAnsi="Arial" w:cs="Arial"/>
          <w:b/>
          <w:bCs/>
          <w:noProof/>
          <w:color w:val="000000"/>
          <w:sz w:val="24"/>
          <w:szCs w:val="24"/>
          <w:bdr w:val="none" w:sz="0" w:space="0" w:color="auto" w:frame="1"/>
        </w:rPr>
        <w:drawing>
          <wp:inline distT="0" distB="0" distL="0" distR="0">
            <wp:extent cx="5943600" cy="3686175"/>
            <wp:effectExtent l="19050" t="0" r="0" b="0"/>
            <wp:docPr id="1" name="Picture 1" descr="https://lh3.googleusercontent.com/rDNQvlUoUXaS1R7bKRTyEg0j18Lu7uHJd-R6_qB8zq8TBfzn6vEOHEbh2-qljCCzLmW7tYT6H_qiWFRMtYC8s9-dVZ_YlgYQKRp8DoexUbPzbGREbkPevKol-Rb0WRj10zMpj-4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3.googleusercontent.com/rDNQvlUoUXaS1R7bKRTyEg0j18Lu7uHJd-R6_qB8zq8TBfzn6vEOHEbh2-qljCCzLmW7tYT6H_qiWFRMtYC8s9-dVZ_YlgYQKRp8DoexUbPzbGREbkPevKol-Rb0WRj10zMpj-4X"/>
                    <pic:cNvPicPr>
                      <a:picLocks noChangeAspect="1" noChangeArrowheads="1"/>
                    </pic:cNvPicPr>
                  </pic:nvPicPr>
                  <pic:blipFill>
                    <a:blip r:embed="rId7"/>
                    <a:srcRect/>
                    <a:stretch>
                      <a:fillRect/>
                    </a:stretch>
                  </pic:blipFill>
                  <pic:spPr bwMode="auto">
                    <a:xfrm>
                      <a:off x="0" y="0"/>
                      <a:ext cx="5943600" cy="3686175"/>
                    </a:xfrm>
                    <a:prstGeom prst="rect">
                      <a:avLst/>
                    </a:prstGeom>
                    <a:noFill/>
                    <a:ln w="9525">
                      <a:noFill/>
                      <a:miter lim="800000"/>
                      <a:headEnd/>
                      <a:tailEnd/>
                    </a:ln>
                  </pic:spPr>
                </pic:pic>
              </a:graphicData>
            </a:graphic>
          </wp:inline>
        </w:drawing>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b/>
          <w:bCs/>
          <w:color w:val="000000"/>
          <w:sz w:val="24"/>
          <w:szCs w:val="24"/>
        </w:rPr>
        <w:t>                                     Figure 1: Fishbone Diagram</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b/>
          <w:bCs/>
          <w:color w:val="000000"/>
          <w:sz w:val="24"/>
          <w:szCs w:val="24"/>
        </w:rPr>
        <w:t>                                      Source: Self-made</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b/>
          <w:bCs/>
          <w:color w:val="000000"/>
          <w:sz w:val="24"/>
          <w:szCs w:val="24"/>
        </w:rPr>
        <w:t>Cause of Staff absenteeism</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b/>
          <w:bCs/>
          <w:color w:val="000000"/>
          <w:sz w:val="24"/>
          <w:szCs w:val="24"/>
        </w:rPr>
        <w:t>People</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color w:val="000000"/>
          <w:sz w:val="24"/>
          <w:szCs w:val="24"/>
        </w:rPr>
        <w:t>Because of the lack of flexible work hours in the MCHT, an individual may miss work to follow up on their tasks. When employees fail to fulfil their responsibilities, misunderstandings will arise among team members (Vantagecircle, 2022).</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b/>
          <w:bCs/>
          <w:color w:val="000000"/>
          <w:sz w:val="24"/>
          <w:szCs w:val="24"/>
        </w:rPr>
        <w:t>Method</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color w:val="000000"/>
          <w:sz w:val="24"/>
          <w:szCs w:val="24"/>
        </w:rPr>
        <w:t>Harassment and discrimination within the organization is the major cause of staff absenteeism in the UK. When the managers of MCHT are not supporting their staff, appreciating their work, employees lose hope and they are not interested in coming to work (Vantageciscle, 2022). </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b/>
          <w:bCs/>
          <w:color w:val="000000"/>
          <w:sz w:val="24"/>
          <w:szCs w:val="24"/>
        </w:rPr>
        <w:t>Environment</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color w:val="000000"/>
          <w:sz w:val="24"/>
          <w:szCs w:val="24"/>
        </w:rPr>
        <w:t>There are numerous ways for an employee's regular commute to the workplace to go wrong. Employees are frequently banned from attending the office due to severe weather (Personio, 2022).</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b/>
          <w:bCs/>
          <w:color w:val="000000"/>
          <w:sz w:val="24"/>
          <w:szCs w:val="24"/>
        </w:rPr>
        <w:t>Finance</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color w:val="000000"/>
          <w:sz w:val="24"/>
          <w:szCs w:val="24"/>
        </w:rPr>
        <w:t>Staff who work overtime in the United Kingdom are generally not compensated for their extended time. They lose interest in doing the job, and absenteeism rises as a result (Personio, 2022).</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b/>
          <w:bCs/>
          <w:color w:val="000000"/>
          <w:sz w:val="24"/>
          <w:szCs w:val="24"/>
        </w:rPr>
        <w:t>Equipment</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color w:val="000000"/>
          <w:sz w:val="24"/>
          <w:szCs w:val="24"/>
        </w:rPr>
        <w:t>Employee dissatisfaction with their employment has resulted in a dearth of personal protective equipment in the organisation. If MCHT has broken equipment that their employees are dealing which leads them to skip the work (Nibusinessinfo, 2022). </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b/>
          <w:bCs/>
          <w:color w:val="000000"/>
          <w:sz w:val="24"/>
          <w:szCs w:val="24"/>
        </w:rPr>
        <w:t>Effects of Staff absenteeism</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b/>
          <w:bCs/>
          <w:color w:val="000000"/>
          <w:sz w:val="24"/>
          <w:szCs w:val="24"/>
        </w:rPr>
        <w:t>Reduce Profitability</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color w:val="000000"/>
          <w:sz w:val="24"/>
          <w:szCs w:val="24"/>
        </w:rPr>
        <w:t>Employees of MCHT that are overworked are unable to complete their tasks and perhaps cause projects deadlines to be pushed back. As a result, the organization's profitability suffers (Bountixp, 2022)</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b/>
          <w:bCs/>
          <w:color w:val="000000"/>
          <w:sz w:val="24"/>
          <w:szCs w:val="24"/>
        </w:rPr>
        <w:t>Decrease Productivity</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color w:val="000000"/>
          <w:sz w:val="24"/>
          <w:szCs w:val="24"/>
        </w:rPr>
        <w:t>Unplanned absenteeism is difficult for everybody in the MCHT. Owing to the unavailability of workers, responsibilities must be re-delegated to other employees, which may necessitate overtime and employees are getting stressed and it hampers productivity (Bountixp, 2022).</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b/>
          <w:bCs/>
          <w:color w:val="000000"/>
          <w:sz w:val="24"/>
          <w:szCs w:val="24"/>
        </w:rPr>
        <w:t>An evaluation of alternative solutions to absenteeism with an aim of choosing the most appropriate solution among these alternatives.</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b/>
          <w:bCs/>
          <w:color w:val="000000"/>
          <w:sz w:val="24"/>
          <w:szCs w:val="24"/>
        </w:rPr>
        <w:t xml:space="preserve">Improve Well-being: </w:t>
      </w:r>
      <w:r w:rsidRPr="0073166C">
        <w:rPr>
          <w:rFonts w:ascii="Arial" w:eastAsia="Times New Roman" w:hAnsi="Arial" w:cs="Arial"/>
          <w:color w:val="000000"/>
          <w:sz w:val="24"/>
          <w:szCs w:val="24"/>
        </w:rPr>
        <w:t>The company should improve the well-being of the employees. The company should give physical and mental well-being to the employees (Kiwihr, 2022). </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b/>
          <w:bCs/>
          <w:color w:val="000000"/>
          <w:sz w:val="24"/>
          <w:szCs w:val="24"/>
        </w:rPr>
        <w:t xml:space="preserve">Onboarding Process: </w:t>
      </w:r>
      <w:r w:rsidRPr="0073166C">
        <w:rPr>
          <w:rFonts w:ascii="Arial" w:eastAsia="Times New Roman" w:hAnsi="Arial" w:cs="Arial"/>
          <w:color w:val="000000"/>
          <w:sz w:val="24"/>
          <w:szCs w:val="24"/>
        </w:rPr>
        <w:t>Implementing a programme similar to the induction programme helps people reintegrate into their roles. This interview has the potential to lower absenteeism (Kiwihr, 2022).</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b/>
          <w:bCs/>
          <w:color w:val="000000"/>
          <w:sz w:val="24"/>
          <w:szCs w:val="24"/>
        </w:rPr>
        <w:t xml:space="preserve">Flexible Schedule: </w:t>
      </w:r>
      <w:r w:rsidRPr="0073166C">
        <w:rPr>
          <w:rFonts w:ascii="Arial" w:eastAsia="Times New Roman" w:hAnsi="Arial" w:cs="Arial"/>
          <w:color w:val="000000"/>
          <w:sz w:val="24"/>
          <w:szCs w:val="24"/>
        </w:rPr>
        <w:t>When organisations provide workers with flexible timetables, absenteeism remains less of a concern (Kiwihr, 2022).</w:t>
      </w:r>
    </w:p>
    <w:p w:rsidR="0073166C" w:rsidRPr="0073166C" w:rsidRDefault="0073166C" w:rsidP="002A2439">
      <w:pPr>
        <w:spacing w:after="0" w:line="360" w:lineRule="auto"/>
        <w:jc w:val="both"/>
        <w:rPr>
          <w:rFonts w:ascii="Arial" w:eastAsia="Times New Roman" w:hAnsi="Arial" w:cs="Arial"/>
          <w:sz w:val="24"/>
          <w:szCs w:val="24"/>
        </w:rPr>
      </w:pP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b/>
          <w:bCs/>
          <w:color w:val="000000"/>
          <w:sz w:val="24"/>
          <w:szCs w:val="24"/>
        </w:rPr>
        <w:t>Appropriate solution</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color w:val="000000"/>
          <w:sz w:val="24"/>
          <w:szCs w:val="24"/>
        </w:rPr>
        <w:t>Improving well-being is the appropriate solution to the complex problem. Employees who are enthusiastic about their jobs are satisfied. A corporation should prioritise the health and wellbeing of employees who will have a more competent workforce. Employee wellness programmes involve all workers in their activities and foster healthy interpersonal ties. It promotes effective communication between management and employees and aids in the achievement of set goals (Kiwihr, 2022).</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color w:val="000000"/>
          <w:sz w:val="24"/>
          <w:szCs w:val="24"/>
        </w:rPr>
        <w:t>Conclusion</w:t>
      </w:r>
    </w:p>
    <w:p w:rsidR="0073166C" w:rsidRPr="0073166C" w:rsidRDefault="0073166C" w:rsidP="002A2439">
      <w:pPr>
        <w:spacing w:after="0" w:line="360" w:lineRule="auto"/>
        <w:jc w:val="both"/>
        <w:rPr>
          <w:rFonts w:ascii="Arial" w:eastAsia="Times New Roman" w:hAnsi="Arial" w:cs="Arial"/>
          <w:sz w:val="24"/>
          <w:szCs w:val="24"/>
        </w:rPr>
      </w:pPr>
      <w:r w:rsidRPr="0073166C">
        <w:rPr>
          <w:rFonts w:ascii="Arial" w:eastAsia="Times New Roman" w:hAnsi="Arial" w:cs="Arial"/>
          <w:color w:val="000000"/>
          <w:sz w:val="24"/>
          <w:szCs w:val="24"/>
        </w:rPr>
        <w:t>Staff absenteeism at MCHT in the United Kingdom is discussed in terms of its nature and consequences. There seems to be an examination of the explanation of the complex situation's cause and effect. A PESTEL analysis overview is included, and therefore a comprehensive presentation of the challenging problem's solutions.</w:t>
      </w:r>
    </w:p>
    <w:p w:rsidR="0073166C" w:rsidRPr="002A2439" w:rsidRDefault="0073166C" w:rsidP="002A2439">
      <w:pPr>
        <w:spacing w:line="360" w:lineRule="auto"/>
        <w:jc w:val="both"/>
        <w:rPr>
          <w:rFonts w:ascii="Arial" w:hAnsi="Arial" w:cs="Arial"/>
          <w:color w:val="222222"/>
          <w:sz w:val="24"/>
          <w:szCs w:val="24"/>
          <w:shd w:val="clear" w:color="auto" w:fill="FFFFFF"/>
        </w:rPr>
      </w:pPr>
    </w:p>
    <w:p w:rsidR="0073166C" w:rsidRPr="002A2439" w:rsidRDefault="0073166C" w:rsidP="002A2439">
      <w:pPr>
        <w:spacing w:line="360" w:lineRule="auto"/>
        <w:jc w:val="both"/>
        <w:rPr>
          <w:rFonts w:ascii="Arial" w:hAnsi="Arial" w:cs="Arial"/>
          <w:color w:val="222222"/>
          <w:sz w:val="24"/>
          <w:szCs w:val="24"/>
          <w:shd w:val="clear" w:color="auto" w:fill="FFFFFF"/>
        </w:rPr>
      </w:pPr>
    </w:p>
    <w:p w:rsidR="0073166C" w:rsidRPr="002A2439" w:rsidRDefault="0073166C" w:rsidP="002A2439">
      <w:pPr>
        <w:spacing w:line="360" w:lineRule="auto"/>
        <w:jc w:val="both"/>
        <w:rPr>
          <w:rFonts w:ascii="Arial" w:hAnsi="Arial" w:cs="Arial"/>
          <w:color w:val="222222"/>
          <w:sz w:val="24"/>
          <w:szCs w:val="24"/>
          <w:shd w:val="clear" w:color="auto" w:fill="FFFFFF"/>
        </w:rPr>
      </w:pPr>
    </w:p>
    <w:p w:rsidR="0073166C" w:rsidRPr="002A2439" w:rsidRDefault="0073166C" w:rsidP="002A2439">
      <w:pPr>
        <w:spacing w:line="360" w:lineRule="auto"/>
        <w:jc w:val="both"/>
        <w:rPr>
          <w:rFonts w:ascii="Arial" w:hAnsi="Arial" w:cs="Arial"/>
          <w:color w:val="222222"/>
          <w:sz w:val="24"/>
          <w:szCs w:val="24"/>
          <w:shd w:val="clear" w:color="auto" w:fill="FFFFFF"/>
        </w:rPr>
      </w:pPr>
    </w:p>
    <w:p w:rsidR="0073166C" w:rsidRPr="002A2439" w:rsidRDefault="0073166C" w:rsidP="002A2439">
      <w:pPr>
        <w:spacing w:line="360" w:lineRule="auto"/>
        <w:jc w:val="both"/>
        <w:rPr>
          <w:rFonts w:ascii="Arial" w:hAnsi="Arial" w:cs="Arial"/>
          <w:color w:val="222222"/>
          <w:sz w:val="24"/>
          <w:szCs w:val="24"/>
          <w:shd w:val="clear" w:color="auto" w:fill="FFFFFF"/>
        </w:rPr>
      </w:pPr>
    </w:p>
    <w:p w:rsidR="0073166C" w:rsidRPr="002A2439" w:rsidRDefault="0073166C" w:rsidP="002A2439">
      <w:pPr>
        <w:spacing w:line="360" w:lineRule="auto"/>
        <w:jc w:val="both"/>
        <w:rPr>
          <w:rFonts w:ascii="Arial" w:hAnsi="Arial" w:cs="Arial"/>
          <w:color w:val="222222"/>
          <w:sz w:val="24"/>
          <w:szCs w:val="24"/>
          <w:shd w:val="clear" w:color="auto" w:fill="FFFFFF"/>
        </w:rPr>
      </w:pPr>
    </w:p>
    <w:p w:rsidR="0073166C" w:rsidRPr="002A2439" w:rsidRDefault="0073166C" w:rsidP="002A2439">
      <w:pPr>
        <w:spacing w:line="360" w:lineRule="auto"/>
        <w:jc w:val="both"/>
        <w:rPr>
          <w:rFonts w:ascii="Arial" w:hAnsi="Arial" w:cs="Arial"/>
          <w:color w:val="222222"/>
          <w:sz w:val="24"/>
          <w:szCs w:val="24"/>
          <w:shd w:val="clear" w:color="auto" w:fill="FFFFFF"/>
        </w:rPr>
      </w:pPr>
    </w:p>
    <w:p w:rsidR="0073166C" w:rsidRPr="002A2439" w:rsidRDefault="0073166C" w:rsidP="002A2439">
      <w:pPr>
        <w:spacing w:line="360" w:lineRule="auto"/>
        <w:jc w:val="both"/>
        <w:rPr>
          <w:rFonts w:ascii="Arial" w:hAnsi="Arial" w:cs="Arial"/>
          <w:b/>
          <w:color w:val="222222"/>
          <w:sz w:val="24"/>
          <w:szCs w:val="24"/>
          <w:shd w:val="clear" w:color="auto" w:fill="FFFFFF"/>
        </w:rPr>
      </w:pPr>
      <w:r w:rsidRPr="002A2439">
        <w:rPr>
          <w:rFonts w:ascii="Arial" w:hAnsi="Arial" w:cs="Arial"/>
          <w:b/>
          <w:color w:val="222222"/>
          <w:sz w:val="24"/>
          <w:szCs w:val="24"/>
          <w:shd w:val="clear" w:color="auto" w:fill="FFFFFF"/>
        </w:rPr>
        <w:t>References</w:t>
      </w:r>
    </w:p>
    <w:p w:rsidR="002A2439" w:rsidRPr="002A2439" w:rsidRDefault="002A2439" w:rsidP="002A2439">
      <w:pPr>
        <w:pStyle w:val="NormalWeb"/>
        <w:spacing w:before="0" w:beforeAutospacing="0" w:after="180" w:afterAutospacing="0" w:line="360" w:lineRule="auto"/>
        <w:ind w:left="450" w:hanging="450"/>
        <w:jc w:val="both"/>
        <w:rPr>
          <w:rFonts w:ascii="Arial" w:hAnsi="Arial" w:cs="Arial"/>
          <w:color w:val="000000"/>
        </w:rPr>
      </w:pPr>
      <w:r w:rsidRPr="002A2439">
        <w:rPr>
          <w:rFonts w:ascii="Arial" w:hAnsi="Arial" w:cs="Arial"/>
          <w:color w:val="000000"/>
        </w:rPr>
        <w:t>Actec Systems. 2022. </w:t>
      </w:r>
      <w:r w:rsidRPr="002A2439">
        <w:rPr>
          <w:rFonts w:ascii="Arial" w:hAnsi="Arial" w:cs="Arial"/>
          <w:i/>
          <w:iCs/>
          <w:color w:val="000000"/>
        </w:rPr>
        <w:t>Detrimental Effects of Employee Absenteeism on the Workplace - Actec Systems</w:t>
      </w:r>
      <w:r w:rsidRPr="002A2439">
        <w:rPr>
          <w:rFonts w:ascii="Arial" w:hAnsi="Arial" w:cs="Arial"/>
          <w:color w:val="000000"/>
        </w:rPr>
        <w:t>. [online] Available at: &lt;https://www.actec.com/2017/05/26/detrimental-effects-employee-absenteeism-workplace/&gt; [Accessed 23 February 2022].</w:t>
      </w:r>
    </w:p>
    <w:p w:rsidR="002A2439" w:rsidRPr="002A2439" w:rsidRDefault="002A2439" w:rsidP="002A2439">
      <w:pPr>
        <w:pStyle w:val="NormalWeb"/>
        <w:spacing w:before="0" w:beforeAutospacing="0" w:after="180" w:afterAutospacing="0" w:line="360" w:lineRule="auto"/>
        <w:ind w:left="450" w:hanging="450"/>
        <w:jc w:val="both"/>
        <w:rPr>
          <w:rFonts w:ascii="Arial" w:hAnsi="Arial" w:cs="Arial"/>
          <w:color w:val="000000"/>
        </w:rPr>
      </w:pPr>
      <w:r w:rsidRPr="002A2439">
        <w:rPr>
          <w:rFonts w:ascii="Arial" w:hAnsi="Arial" w:cs="Arial"/>
          <w:color w:val="000000"/>
        </w:rPr>
        <w:t>Assets.publishing.service.gov.uk. 2022. [online] Available at: &lt;https://assets.publishing.service.gov.uk/government/uploads/system/uploads/attachment_data/file/944823/Analysis_of_the_health_economic_and_social_effects_of_COVID-19_and_the_approach_to_tiering_FINAL_-_accessible_v2.pdf&gt; [Accessed 23 February 2022].</w:t>
      </w:r>
    </w:p>
    <w:p w:rsidR="002A2439" w:rsidRPr="002A2439" w:rsidRDefault="002A2439" w:rsidP="002A2439">
      <w:pPr>
        <w:pStyle w:val="NormalWeb"/>
        <w:spacing w:before="0" w:beforeAutospacing="0" w:after="180" w:afterAutospacing="0" w:line="360" w:lineRule="auto"/>
        <w:ind w:left="450" w:hanging="450"/>
        <w:jc w:val="both"/>
        <w:rPr>
          <w:rFonts w:ascii="Arial" w:hAnsi="Arial" w:cs="Arial"/>
          <w:color w:val="000000"/>
        </w:rPr>
      </w:pPr>
      <w:r w:rsidRPr="002A2439">
        <w:rPr>
          <w:rFonts w:ascii="Arial" w:hAnsi="Arial" w:cs="Arial"/>
          <w:color w:val="000000"/>
        </w:rPr>
        <w:t>Astron Solutions. 2022. </w:t>
      </w:r>
      <w:r w:rsidRPr="002A2439">
        <w:rPr>
          <w:rFonts w:ascii="Arial" w:hAnsi="Arial" w:cs="Arial"/>
          <w:i/>
          <w:iCs/>
          <w:color w:val="000000"/>
        </w:rPr>
        <w:t>The Impact of Absenteeism in the Workplace - Astron Solutions</w:t>
      </w:r>
      <w:r w:rsidRPr="002A2439">
        <w:rPr>
          <w:rFonts w:ascii="Arial" w:hAnsi="Arial" w:cs="Arial"/>
          <w:color w:val="000000"/>
        </w:rPr>
        <w:t>. [online] Available at: &lt;https://astronsolutions.net/the-impacts-of-absenteeism-in-the-workplace/#:~:text=When%20they%20miss%20work%20often,quality%20and%20quality%20of%20work.&gt; [Accessed 23 February 2022].</w:t>
      </w:r>
    </w:p>
    <w:p w:rsidR="002A2439" w:rsidRPr="002A2439" w:rsidRDefault="002A2439" w:rsidP="002A2439">
      <w:pPr>
        <w:pStyle w:val="NormalWeb"/>
        <w:spacing w:before="0" w:beforeAutospacing="0" w:after="180" w:afterAutospacing="0" w:line="360" w:lineRule="auto"/>
        <w:ind w:left="450" w:hanging="450"/>
        <w:jc w:val="both"/>
        <w:rPr>
          <w:rFonts w:ascii="Arial" w:hAnsi="Arial" w:cs="Arial"/>
          <w:color w:val="000000"/>
        </w:rPr>
      </w:pPr>
      <w:r w:rsidRPr="002A2439">
        <w:rPr>
          <w:rFonts w:ascii="Arial" w:hAnsi="Arial" w:cs="Arial"/>
          <w:color w:val="000000"/>
        </w:rPr>
        <w:t>Bakermckenzie.com. 2022. [online] Available at: &lt;https://www.bakermckenzie.com/-/media/files/insight/publications/2020/09/dual-blow-of-covid19-and-brexit-to-uk-industry.pdf&gt; [Accessed 23 February 2022].</w:t>
      </w:r>
    </w:p>
    <w:p w:rsidR="002A2439" w:rsidRPr="002A2439" w:rsidRDefault="002A2439" w:rsidP="002A2439">
      <w:pPr>
        <w:pStyle w:val="NormalWeb"/>
        <w:spacing w:before="0" w:beforeAutospacing="0" w:after="180" w:afterAutospacing="0" w:line="360" w:lineRule="auto"/>
        <w:ind w:left="450" w:hanging="450"/>
        <w:jc w:val="both"/>
        <w:rPr>
          <w:rFonts w:ascii="Arial" w:hAnsi="Arial" w:cs="Arial"/>
          <w:color w:val="000000"/>
        </w:rPr>
      </w:pPr>
      <w:r w:rsidRPr="002A2439">
        <w:rPr>
          <w:rFonts w:ascii="Arial" w:hAnsi="Arial" w:cs="Arial"/>
          <w:color w:val="000000"/>
        </w:rPr>
        <w:t>Bountixp., 2022. </w:t>
      </w:r>
      <w:r w:rsidRPr="002A2439">
        <w:rPr>
          <w:rFonts w:ascii="Arial" w:hAnsi="Arial" w:cs="Arial"/>
          <w:i/>
          <w:iCs/>
          <w:color w:val="000000"/>
        </w:rPr>
        <w:t>The real effects of absenteeism in the workplace</w:t>
      </w:r>
      <w:r w:rsidRPr="002A2439">
        <w:rPr>
          <w:rFonts w:ascii="Arial" w:hAnsi="Arial" w:cs="Arial"/>
          <w:color w:val="000000"/>
        </w:rPr>
        <w:t>. [online] Insights.bountixp.com. Available at: &lt;https://www.insights.bountixp.com/blog/effects-of-absenteeism-in-the-workplace#business-impact-of-absenteeism&gt; [Accessed 23 February 2022].</w:t>
      </w:r>
    </w:p>
    <w:p w:rsidR="002A2439" w:rsidRPr="002A2439" w:rsidRDefault="002A2439" w:rsidP="002A2439">
      <w:pPr>
        <w:pStyle w:val="NormalWeb"/>
        <w:spacing w:before="0" w:beforeAutospacing="0" w:after="180" w:afterAutospacing="0" w:line="360" w:lineRule="auto"/>
        <w:ind w:left="450" w:hanging="450"/>
        <w:jc w:val="both"/>
        <w:rPr>
          <w:rFonts w:ascii="Arial" w:hAnsi="Arial" w:cs="Arial"/>
          <w:color w:val="000000"/>
        </w:rPr>
      </w:pPr>
      <w:r w:rsidRPr="002A2439">
        <w:rPr>
          <w:rFonts w:ascii="Arial" w:hAnsi="Arial" w:cs="Arial"/>
          <w:color w:val="000000"/>
        </w:rPr>
        <w:t>Bush, T., 2022. </w:t>
      </w:r>
      <w:r w:rsidRPr="002A2439">
        <w:rPr>
          <w:rFonts w:ascii="Arial" w:hAnsi="Arial" w:cs="Arial"/>
          <w:i/>
          <w:iCs/>
          <w:color w:val="000000"/>
        </w:rPr>
        <w:t>PESTLE Analysis of the NHS</w:t>
      </w:r>
      <w:r w:rsidRPr="002A2439">
        <w:rPr>
          <w:rFonts w:ascii="Arial" w:hAnsi="Arial" w:cs="Arial"/>
          <w:color w:val="000000"/>
        </w:rPr>
        <w:t>. [online] PESTLE Analysis. Available at: &lt;https://pestleanalysis.com/nhs-pestle-analysis/&gt; [Accessed 23 February 2022].</w:t>
      </w:r>
    </w:p>
    <w:p w:rsidR="002A2439" w:rsidRPr="002A2439" w:rsidRDefault="002A2439" w:rsidP="002A2439">
      <w:pPr>
        <w:spacing w:line="360" w:lineRule="auto"/>
        <w:jc w:val="both"/>
        <w:rPr>
          <w:rFonts w:ascii="Arial" w:hAnsi="Arial" w:cs="Arial"/>
          <w:color w:val="222222"/>
          <w:sz w:val="24"/>
          <w:szCs w:val="24"/>
          <w:shd w:val="clear" w:color="auto" w:fill="FFFFFF"/>
        </w:rPr>
      </w:pPr>
      <w:r w:rsidRPr="002A2439">
        <w:rPr>
          <w:rFonts w:ascii="Arial" w:hAnsi="Arial" w:cs="Arial"/>
          <w:color w:val="222222"/>
          <w:sz w:val="24"/>
          <w:szCs w:val="24"/>
          <w:shd w:val="clear" w:color="auto" w:fill="FFFFFF"/>
        </w:rPr>
        <w:t>Coledam, D.H.C., de Arruda, G.A., Ribeiro, E.A.G. and Cantieri, F.P., 2020. Self-rated health among teachers: prevalence, predictors, and impact on absenteeism, presenteeism, and sick leave.</w:t>
      </w:r>
    </w:p>
    <w:p w:rsidR="002A2439" w:rsidRPr="002A2439" w:rsidRDefault="002A2439" w:rsidP="002A2439">
      <w:pPr>
        <w:pStyle w:val="NormalWeb"/>
        <w:spacing w:before="0" w:beforeAutospacing="0" w:after="180" w:afterAutospacing="0" w:line="360" w:lineRule="auto"/>
        <w:ind w:left="450" w:hanging="450"/>
        <w:jc w:val="both"/>
        <w:rPr>
          <w:rFonts w:ascii="Arial" w:hAnsi="Arial" w:cs="Arial"/>
          <w:color w:val="000000"/>
        </w:rPr>
      </w:pPr>
      <w:r w:rsidRPr="002A2439">
        <w:rPr>
          <w:rFonts w:ascii="Arial" w:hAnsi="Arial" w:cs="Arial"/>
          <w:color w:val="000000"/>
        </w:rPr>
        <w:t>Group, C., 2022. </w:t>
      </w:r>
      <w:r w:rsidRPr="002A2439">
        <w:rPr>
          <w:rFonts w:ascii="Arial" w:hAnsi="Arial" w:cs="Arial"/>
          <w:i/>
          <w:iCs/>
          <w:color w:val="000000"/>
        </w:rPr>
        <w:t>List of Employment Laws in the UK | Croner</w:t>
      </w:r>
      <w:r w:rsidRPr="002A2439">
        <w:rPr>
          <w:rFonts w:ascii="Arial" w:hAnsi="Arial" w:cs="Arial"/>
          <w:color w:val="000000"/>
        </w:rPr>
        <w:t>. [online] Croner. Available at: &lt;https://croner.co.uk/resources/employment-law/legislation-list/&gt; [Accessed 23 February 2022].</w:t>
      </w:r>
    </w:p>
    <w:p w:rsidR="002A2439" w:rsidRPr="002A2439" w:rsidRDefault="002A2439" w:rsidP="002A2439">
      <w:pPr>
        <w:spacing w:line="360" w:lineRule="auto"/>
        <w:jc w:val="both"/>
        <w:rPr>
          <w:rFonts w:ascii="Arial" w:hAnsi="Arial" w:cs="Arial"/>
          <w:color w:val="222222"/>
          <w:sz w:val="24"/>
          <w:szCs w:val="24"/>
          <w:shd w:val="clear" w:color="auto" w:fill="FFFFFF"/>
        </w:rPr>
      </w:pPr>
      <w:r w:rsidRPr="002A2439">
        <w:rPr>
          <w:rFonts w:ascii="Arial" w:hAnsi="Arial" w:cs="Arial"/>
          <w:color w:val="222222"/>
          <w:sz w:val="24"/>
          <w:szCs w:val="24"/>
          <w:shd w:val="clear" w:color="auto" w:fill="FFFFFF"/>
        </w:rPr>
        <w:t>Keyser, E., Adeoluwa, A.S. and Fourie, R., 2020. Time Pressure, Life Satisfaction And Absenteeism Of Employees Of Shift Work Within The Mining Industry In South Africa. </w:t>
      </w:r>
      <w:r w:rsidRPr="002A2439">
        <w:rPr>
          <w:rFonts w:ascii="Arial" w:hAnsi="Arial" w:cs="Arial"/>
          <w:i/>
          <w:iCs/>
          <w:color w:val="222222"/>
          <w:sz w:val="24"/>
          <w:szCs w:val="24"/>
          <w:shd w:val="clear" w:color="auto" w:fill="FFFFFF"/>
        </w:rPr>
        <w:t>The International Journal of Social Sciences and Humanity Studies</w:t>
      </w:r>
      <w:r w:rsidRPr="002A2439">
        <w:rPr>
          <w:rFonts w:ascii="Arial" w:hAnsi="Arial" w:cs="Arial"/>
          <w:color w:val="222222"/>
          <w:sz w:val="24"/>
          <w:szCs w:val="24"/>
          <w:shd w:val="clear" w:color="auto" w:fill="FFFFFF"/>
        </w:rPr>
        <w:t>, </w:t>
      </w:r>
      <w:r w:rsidRPr="002A2439">
        <w:rPr>
          <w:rFonts w:ascii="Arial" w:hAnsi="Arial" w:cs="Arial"/>
          <w:i/>
          <w:iCs/>
          <w:color w:val="222222"/>
          <w:sz w:val="24"/>
          <w:szCs w:val="24"/>
          <w:shd w:val="clear" w:color="auto" w:fill="FFFFFF"/>
        </w:rPr>
        <w:t>12</w:t>
      </w:r>
      <w:r w:rsidRPr="002A2439">
        <w:rPr>
          <w:rFonts w:ascii="Arial" w:hAnsi="Arial" w:cs="Arial"/>
          <w:color w:val="222222"/>
          <w:sz w:val="24"/>
          <w:szCs w:val="24"/>
          <w:shd w:val="clear" w:color="auto" w:fill="FFFFFF"/>
        </w:rPr>
        <w:t>(2), pp.255-272.</w:t>
      </w:r>
    </w:p>
    <w:p w:rsidR="002A2439" w:rsidRPr="002A2439" w:rsidRDefault="002A2439" w:rsidP="002A2439">
      <w:pPr>
        <w:pStyle w:val="NormalWeb"/>
        <w:spacing w:before="0" w:beforeAutospacing="0" w:after="180" w:afterAutospacing="0" w:line="360" w:lineRule="auto"/>
        <w:ind w:left="450" w:hanging="450"/>
        <w:jc w:val="both"/>
        <w:rPr>
          <w:rFonts w:ascii="Arial" w:hAnsi="Arial" w:cs="Arial"/>
          <w:color w:val="000000"/>
        </w:rPr>
      </w:pPr>
      <w:r w:rsidRPr="002A2439">
        <w:rPr>
          <w:rFonts w:ascii="Arial" w:hAnsi="Arial" w:cs="Arial"/>
          <w:color w:val="000000"/>
        </w:rPr>
        <w:t>Kiwihr.com. 2022. </w:t>
      </w:r>
      <w:r w:rsidRPr="002A2439">
        <w:rPr>
          <w:rFonts w:ascii="Arial" w:hAnsi="Arial" w:cs="Arial"/>
          <w:i/>
          <w:iCs/>
          <w:color w:val="000000"/>
        </w:rPr>
        <w:t>Absenteeism: 6 key steps to effectively reduce it</w:t>
      </w:r>
      <w:r w:rsidRPr="002A2439">
        <w:rPr>
          <w:rFonts w:ascii="Arial" w:hAnsi="Arial" w:cs="Arial"/>
          <w:color w:val="000000"/>
        </w:rPr>
        <w:t>. [online] Available at: &lt;https://kiwihr.com/blog/absenteeism&gt; [Accessed 23 February 2022].</w:t>
      </w:r>
    </w:p>
    <w:p w:rsidR="002A2439" w:rsidRPr="002A2439" w:rsidRDefault="002A2439" w:rsidP="002A2439">
      <w:pPr>
        <w:pStyle w:val="NormalWeb"/>
        <w:spacing w:before="0" w:beforeAutospacing="0" w:after="180" w:afterAutospacing="0" w:line="360" w:lineRule="auto"/>
        <w:ind w:left="450" w:hanging="450"/>
        <w:jc w:val="both"/>
        <w:rPr>
          <w:rFonts w:ascii="Arial" w:hAnsi="Arial" w:cs="Arial"/>
          <w:color w:val="000000"/>
        </w:rPr>
      </w:pPr>
      <w:r w:rsidRPr="002A2439">
        <w:rPr>
          <w:rFonts w:ascii="Arial" w:hAnsi="Arial" w:cs="Arial"/>
          <w:color w:val="000000"/>
        </w:rPr>
        <w:t>Marketing Tutor. 2022. </w:t>
      </w:r>
      <w:r w:rsidRPr="002A2439">
        <w:rPr>
          <w:rFonts w:ascii="Arial" w:hAnsi="Arial" w:cs="Arial"/>
          <w:i/>
          <w:iCs/>
          <w:color w:val="000000"/>
        </w:rPr>
        <w:t>PESTLE Analysis of UK | The United Kingdom Pestel Analysis</w:t>
      </w:r>
      <w:r w:rsidRPr="002A2439">
        <w:rPr>
          <w:rFonts w:ascii="Arial" w:hAnsi="Arial" w:cs="Arial"/>
          <w:color w:val="000000"/>
        </w:rPr>
        <w:t>. [online] Available at: &lt;https://www.marketingtutor.net/pestle-analysis-of-uk/#Environmental-Factors&gt; [Accessed 23 February 2022].</w:t>
      </w:r>
    </w:p>
    <w:p w:rsidR="002A2439" w:rsidRPr="002A2439" w:rsidRDefault="002A2439" w:rsidP="002A2439">
      <w:pPr>
        <w:pStyle w:val="NormalWeb"/>
        <w:spacing w:before="0" w:beforeAutospacing="0" w:after="180" w:afterAutospacing="0" w:line="360" w:lineRule="auto"/>
        <w:jc w:val="both"/>
        <w:rPr>
          <w:rFonts w:ascii="Arial" w:hAnsi="Arial" w:cs="Arial"/>
          <w:color w:val="000000"/>
        </w:rPr>
      </w:pPr>
      <w:r w:rsidRPr="002A2439">
        <w:rPr>
          <w:rFonts w:ascii="Arial" w:hAnsi="Arial" w:cs="Arial"/>
          <w:color w:val="000000"/>
        </w:rPr>
        <w:t>Nibusinessinfo.co.uk. 2021. </w:t>
      </w:r>
      <w:r w:rsidRPr="002A2439">
        <w:rPr>
          <w:rFonts w:ascii="Arial" w:hAnsi="Arial" w:cs="Arial"/>
          <w:i/>
          <w:iCs/>
          <w:color w:val="000000"/>
        </w:rPr>
        <w:t>Common causes of stress at work | nibusinessinfo.co.uk</w:t>
      </w:r>
      <w:r w:rsidRPr="002A2439">
        <w:rPr>
          <w:rFonts w:ascii="Arial" w:hAnsi="Arial" w:cs="Arial"/>
          <w:color w:val="000000"/>
        </w:rPr>
        <w:t>. [online] Available at: &lt;https://www.nibusinessinfo.co.uk/content/common-causes-stress-work&gt; [Accessed 22 December 2021].</w:t>
      </w:r>
    </w:p>
    <w:p w:rsidR="002A2439" w:rsidRPr="002A2439" w:rsidRDefault="002A2439" w:rsidP="002A2439">
      <w:pPr>
        <w:pStyle w:val="NormalWeb"/>
        <w:spacing w:before="0" w:beforeAutospacing="0" w:after="180" w:afterAutospacing="0" w:line="360" w:lineRule="auto"/>
        <w:ind w:left="450" w:hanging="450"/>
        <w:jc w:val="both"/>
        <w:rPr>
          <w:rFonts w:ascii="Arial" w:hAnsi="Arial" w:cs="Arial"/>
          <w:color w:val="000000"/>
        </w:rPr>
      </w:pPr>
      <w:r w:rsidRPr="002A2439">
        <w:rPr>
          <w:rFonts w:ascii="Arial" w:hAnsi="Arial" w:cs="Arial"/>
          <w:color w:val="000000"/>
        </w:rPr>
        <w:t>Nuffieldtrust.org.uk. 2022. [online] Available at: &lt;https://www.nuffieldtrust.org.uk/files/2020-08/the-impact-of-covid-19-on-the-use-of-digital-technology-in-the-nhs-web-2.pdf&gt; [Accessed 23 February 2022].</w:t>
      </w:r>
    </w:p>
    <w:p w:rsidR="002A2439" w:rsidRPr="002A2439" w:rsidRDefault="002A2439" w:rsidP="002A2439">
      <w:pPr>
        <w:pStyle w:val="NormalWeb"/>
        <w:spacing w:before="0" w:beforeAutospacing="0" w:after="180" w:afterAutospacing="0" w:line="360" w:lineRule="auto"/>
        <w:ind w:left="450" w:hanging="450"/>
        <w:jc w:val="both"/>
        <w:rPr>
          <w:rFonts w:ascii="Arial" w:hAnsi="Arial" w:cs="Arial"/>
          <w:color w:val="000000"/>
        </w:rPr>
      </w:pPr>
      <w:r w:rsidRPr="002A2439">
        <w:rPr>
          <w:rFonts w:ascii="Arial" w:hAnsi="Arial" w:cs="Arial"/>
          <w:color w:val="000000"/>
        </w:rPr>
        <w:t>Nurture an Engaged and Satisfied Workforce | Vantage Circle HR Blog. 2022. </w:t>
      </w:r>
      <w:r w:rsidRPr="002A2439">
        <w:rPr>
          <w:rFonts w:ascii="Arial" w:hAnsi="Arial" w:cs="Arial"/>
          <w:i/>
          <w:iCs/>
          <w:color w:val="000000"/>
        </w:rPr>
        <w:t>What is Employee Absenteeism? Effect, Reasons, Remedies</w:t>
      </w:r>
      <w:r w:rsidRPr="002A2439">
        <w:rPr>
          <w:rFonts w:ascii="Arial" w:hAnsi="Arial" w:cs="Arial"/>
          <w:color w:val="000000"/>
        </w:rPr>
        <w:t>. [online] Available at: &lt;https://blog.vantagecircle.com/employee-absenteeism-hr-guide/&gt; [Accessed 23 February 2022].</w:t>
      </w:r>
    </w:p>
    <w:p w:rsidR="002A2439" w:rsidRPr="002A2439" w:rsidRDefault="002A2439" w:rsidP="002A2439">
      <w:pPr>
        <w:pStyle w:val="NormalWeb"/>
        <w:spacing w:before="0" w:beforeAutospacing="0" w:after="180" w:afterAutospacing="0" w:line="360" w:lineRule="auto"/>
        <w:jc w:val="both"/>
        <w:rPr>
          <w:rFonts w:ascii="Arial" w:hAnsi="Arial" w:cs="Arial"/>
          <w:color w:val="000000"/>
        </w:rPr>
      </w:pPr>
      <w:r w:rsidRPr="002A2439">
        <w:rPr>
          <w:rFonts w:ascii="Arial" w:hAnsi="Arial" w:cs="Arial"/>
          <w:color w:val="000000"/>
        </w:rPr>
        <w:t>Personio., 2022. [online] Available at: &lt;https://www.personio.com/hr-lexicon/absenteeism-in-the-workplace/&gt; [Accessed 23 February 2022].</w:t>
      </w:r>
    </w:p>
    <w:p w:rsidR="00093DDE" w:rsidRPr="002A2439" w:rsidRDefault="002A2439" w:rsidP="002A2439">
      <w:pPr>
        <w:spacing w:line="360" w:lineRule="auto"/>
        <w:jc w:val="both"/>
        <w:rPr>
          <w:rFonts w:ascii="Arial" w:hAnsi="Arial" w:cs="Arial"/>
          <w:color w:val="222222"/>
          <w:sz w:val="24"/>
          <w:szCs w:val="24"/>
          <w:shd w:val="clear" w:color="auto" w:fill="FFFFFF"/>
        </w:rPr>
      </w:pPr>
      <w:r w:rsidRPr="002A2439">
        <w:rPr>
          <w:rFonts w:ascii="Arial" w:hAnsi="Arial" w:cs="Arial"/>
          <w:color w:val="222222"/>
          <w:sz w:val="24"/>
          <w:szCs w:val="24"/>
          <w:shd w:val="clear" w:color="auto" w:fill="FFFFFF"/>
        </w:rPr>
        <w:t>Schmidt, B., Schneider, M., Seeger, P., van Vianen, A., Loerbroks, A. and Herr, R.M., 2019. A comparison of job stress models: associations with employee well-being, absenteeism, presenteeism, and resulting costs. </w:t>
      </w:r>
      <w:r w:rsidRPr="002A2439">
        <w:rPr>
          <w:rFonts w:ascii="Arial" w:hAnsi="Arial" w:cs="Arial"/>
          <w:i/>
          <w:iCs/>
          <w:color w:val="222222"/>
          <w:sz w:val="24"/>
          <w:szCs w:val="24"/>
          <w:shd w:val="clear" w:color="auto" w:fill="FFFFFF"/>
        </w:rPr>
        <w:t>Journal of occupational and environmental medicine</w:t>
      </w:r>
      <w:r w:rsidRPr="002A2439">
        <w:rPr>
          <w:rFonts w:ascii="Arial" w:hAnsi="Arial" w:cs="Arial"/>
          <w:color w:val="222222"/>
          <w:sz w:val="24"/>
          <w:szCs w:val="24"/>
          <w:shd w:val="clear" w:color="auto" w:fill="FFFFFF"/>
        </w:rPr>
        <w:t>, </w:t>
      </w:r>
      <w:r w:rsidRPr="002A2439">
        <w:rPr>
          <w:rFonts w:ascii="Arial" w:hAnsi="Arial" w:cs="Arial"/>
          <w:i/>
          <w:iCs/>
          <w:color w:val="222222"/>
          <w:sz w:val="24"/>
          <w:szCs w:val="24"/>
          <w:shd w:val="clear" w:color="auto" w:fill="FFFFFF"/>
        </w:rPr>
        <w:t>61</w:t>
      </w:r>
      <w:r w:rsidRPr="002A2439">
        <w:rPr>
          <w:rFonts w:ascii="Arial" w:hAnsi="Arial" w:cs="Arial"/>
          <w:color w:val="222222"/>
          <w:sz w:val="24"/>
          <w:szCs w:val="24"/>
          <w:shd w:val="clear" w:color="auto" w:fill="FFFFFF"/>
        </w:rPr>
        <w:t>(7), pp.535-544.</w:t>
      </w:r>
    </w:p>
    <w:sectPr w:rsidR="00093DDE" w:rsidRPr="002A2439" w:rsidSect="00292DE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51641" w:rsidRDefault="00F51641" w:rsidP="00993F50">
      <w:pPr>
        <w:spacing w:after="0" w:line="240" w:lineRule="auto"/>
      </w:pPr>
      <w:r>
        <w:separator/>
      </w:r>
    </w:p>
  </w:endnote>
  <w:endnote w:type="continuationSeparator" w:id="0">
    <w:p w:rsidR="00F51641" w:rsidRDefault="00F51641" w:rsidP="00993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7054174"/>
      <w:docPartObj>
        <w:docPartGallery w:val="Page Numbers (Bottom of Page)"/>
        <w:docPartUnique/>
      </w:docPartObj>
    </w:sdtPr>
    <w:sdtEndPr/>
    <w:sdtContent>
      <w:p w:rsidR="002A2439" w:rsidRDefault="003679C6">
        <w:pPr>
          <w:pStyle w:val="Subsol"/>
          <w:jc w:val="right"/>
        </w:pPr>
        <w:r>
          <w:fldChar w:fldCharType="begin"/>
        </w:r>
        <w:r>
          <w:instrText xml:space="preserve"> PAGE   \* MERGEFORMAT </w:instrText>
        </w:r>
        <w:r>
          <w:fldChar w:fldCharType="separate"/>
        </w:r>
        <w:r w:rsidR="002A2439">
          <w:rPr>
            <w:noProof/>
          </w:rPr>
          <w:t>1</w:t>
        </w:r>
        <w:r>
          <w:rPr>
            <w:noProof/>
          </w:rPr>
          <w:fldChar w:fldCharType="end"/>
        </w:r>
      </w:p>
    </w:sdtContent>
  </w:sdt>
  <w:p w:rsidR="00292DE8" w:rsidRDefault="00292DE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51641" w:rsidRDefault="00F51641" w:rsidP="00993F50">
      <w:pPr>
        <w:spacing w:after="0" w:line="240" w:lineRule="auto"/>
      </w:pPr>
      <w:r>
        <w:separator/>
      </w:r>
    </w:p>
  </w:footnote>
  <w:footnote w:type="continuationSeparator" w:id="0">
    <w:p w:rsidR="00F51641" w:rsidRDefault="00F51641" w:rsidP="00993F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3037D1"/>
    <w:multiLevelType w:val="multilevel"/>
    <w:tmpl w:val="B832C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visionView w:inkAnnotations="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62B"/>
    <w:rsid w:val="0000762B"/>
    <w:rsid w:val="00027610"/>
    <w:rsid w:val="00032CD6"/>
    <w:rsid w:val="000545BA"/>
    <w:rsid w:val="00093DDE"/>
    <w:rsid w:val="00120B7D"/>
    <w:rsid w:val="00126B63"/>
    <w:rsid w:val="00153EFD"/>
    <w:rsid w:val="001824D1"/>
    <w:rsid w:val="001C08F6"/>
    <w:rsid w:val="001D5E25"/>
    <w:rsid w:val="002079C8"/>
    <w:rsid w:val="00257013"/>
    <w:rsid w:val="00292DE8"/>
    <w:rsid w:val="002A2439"/>
    <w:rsid w:val="002A7AF4"/>
    <w:rsid w:val="00355E84"/>
    <w:rsid w:val="003679C6"/>
    <w:rsid w:val="00455DE1"/>
    <w:rsid w:val="004B0D67"/>
    <w:rsid w:val="004D1AC3"/>
    <w:rsid w:val="0055347D"/>
    <w:rsid w:val="005B3D7C"/>
    <w:rsid w:val="005F6C0F"/>
    <w:rsid w:val="00600B66"/>
    <w:rsid w:val="006B2552"/>
    <w:rsid w:val="007301E0"/>
    <w:rsid w:val="0073166C"/>
    <w:rsid w:val="00755972"/>
    <w:rsid w:val="007811B3"/>
    <w:rsid w:val="00791F4F"/>
    <w:rsid w:val="007B18B0"/>
    <w:rsid w:val="007C360C"/>
    <w:rsid w:val="007E0F56"/>
    <w:rsid w:val="008218FA"/>
    <w:rsid w:val="008336A9"/>
    <w:rsid w:val="00884E28"/>
    <w:rsid w:val="009148B9"/>
    <w:rsid w:val="00993F50"/>
    <w:rsid w:val="00996C0B"/>
    <w:rsid w:val="009D1F87"/>
    <w:rsid w:val="00A02434"/>
    <w:rsid w:val="00A3723E"/>
    <w:rsid w:val="00A42364"/>
    <w:rsid w:val="00A632C2"/>
    <w:rsid w:val="00AA308D"/>
    <w:rsid w:val="00AE1ADC"/>
    <w:rsid w:val="00B25677"/>
    <w:rsid w:val="00B5209A"/>
    <w:rsid w:val="00C12C4D"/>
    <w:rsid w:val="00D800E3"/>
    <w:rsid w:val="00D84CF3"/>
    <w:rsid w:val="00D8556D"/>
    <w:rsid w:val="00E323D7"/>
    <w:rsid w:val="00F51641"/>
    <w:rsid w:val="00FC3337"/>
    <w:rsid w:val="00FE0E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0A1D07F-7AA9-4047-95CC-6FF3C018E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3F50"/>
  </w:style>
  <w:style w:type="paragraph" w:styleId="Titlu1">
    <w:name w:val="heading 1"/>
    <w:basedOn w:val="Normal"/>
    <w:next w:val="Normal"/>
    <w:link w:val="Titlu1Caracter"/>
    <w:uiPriority w:val="9"/>
    <w:qFormat/>
    <w:rsid w:val="0000762B"/>
    <w:pPr>
      <w:keepNext/>
      <w:keepLines/>
      <w:spacing w:before="480" w:after="0" w:line="360" w:lineRule="auto"/>
      <w:jc w:val="both"/>
      <w:outlineLvl w:val="0"/>
    </w:pPr>
    <w:rPr>
      <w:rFonts w:ascii="Times New Roman" w:eastAsiaTheme="majorEastAsia" w:hAnsi="Times New Roman" w:cstheme="majorBidi"/>
      <w:b/>
      <w:bCs/>
      <w:color w:val="000000" w:themeColor="text1"/>
      <w:sz w:val="24"/>
      <w:szCs w:val="28"/>
    </w:rPr>
  </w:style>
  <w:style w:type="paragraph" w:styleId="Titlu2">
    <w:name w:val="heading 2"/>
    <w:basedOn w:val="Normal"/>
    <w:next w:val="Normal"/>
    <w:link w:val="Titlu2Caracter"/>
    <w:uiPriority w:val="9"/>
    <w:semiHidden/>
    <w:unhideWhenUsed/>
    <w:qFormat/>
    <w:rsid w:val="00A3723E"/>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0762B"/>
    <w:rPr>
      <w:rFonts w:ascii="Times New Roman" w:eastAsiaTheme="majorEastAsia" w:hAnsi="Times New Roman" w:cstheme="majorBidi"/>
      <w:b/>
      <w:bCs/>
      <w:color w:val="000000" w:themeColor="text1"/>
      <w:sz w:val="24"/>
      <w:szCs w:val="28"/>
    </w:rPr>
  </w:style>
  <w:style w:type="paragraph" w:styleId="Subsol">
    <w:name w:val="footer"/>
    <w:basedOn w:val="Normal"/>
    <w:link w:val="SubsolCaracter"/>
    <w:uiPriority w:val="99"/>
    <w:unhideWhenUsed/>
    <w:rsid w:val="0000762B"/>
    <w:pPr>
      <w:tabs>
        <w:tab w:val="center" w:pos="4680"/>
        <w:tab w:val="right" w:pos="9360"/>
      </w:tabs>
      <w:spacing w:after="0" w:line="240" w:lineRule="auto"/>
    </w:pPr>
    <w:rPr>
      <w:rFonts w:eastAsiaTheme="minorHAnsi"/>
    </w:rPr>
  </w:style>
  <w:style w:type="character" w:customStyle="1" w:styleId="SubsolCaracter">
    <w:name w:val="Subsol Caracter"/>
    <w:basedOn w:val="Fontdeparagrafimplicit"/>
    <w:link w:val="Subsol"/>
    <w:uiPriority w:val="99"/>
    <w:rsid w:val="0000762B"/>
    <w:rPr>
      <w:rFonts w:eastAsiaTheme="minorHAnsi"/>
    </w:rPr>
  </w:style>
  <w:style w:type="character" w:customStyle="1" w:styleId="Titlu2Caracter">
    <w:name w:val="Titlu 2 Caracter"/>
    <w:basedOn w:val="Fontdeparagrafimplicit"/>
    <w:link w:val="Titlu2"/>
    <w:uiPriority w:val="9"/>
    <w:semiHidden/>
    <w:rsid w:val="00A3723E"/>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A3723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deparagrafimplicit"/>
    <w:uiPriority w:val="99"/>
    <w:unhideWhenUsed/>
    <w:rsid w:val="004D1AC3"/>
    <w:rPr>
      <w:color w:val="0000FF" w:themeColor="hyperlink"/>
      <w:u w:val="single"/>
    </w:rPr>
  </w:style>
  <w:style w:type="paragraph" w:styleId="TextnBalon">
    <w:name w:val="Balloon Text"/>
    <w:basedOn w:val="Normal"/>
    <w:link w:val="TextnBalonCaracter"/>
    <w:uiPriority w:val="99"/>
    <w:semiHidden/>
    <w:unhideWhenUsed/>
    <w:rsid w:val="0073166C"/>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73166C"/>
    <w:rPr>
      <w:rFonts w:ascii="Tahoma" w:hAnsi="Tahoma" w:cs="Tahoma"/>
      <w:sz w:val="16"/>
      <w:szCs w:val="16"/>
    </w:rPr>
  </w:style>
  <w:style w:type="paragraph" w:styleId="Antet">
    <w:name w:val="header"/>
    <w:basedOn w:val="Normal"/>
    <w:link w:val="AntetCaracter"/>
    <w:uiPriority w:val="99"/>
    <w:semiHidden/>
    <w:unhideWhenUsed/>
    <w:rsid w:val="002A2439"/>
    <w:pPr>
      <w:tabs>
        <w:tab w:val="center" w:pos="4680"/>
        <w:tab w:val="right" w:pos="9360"/>
      </w:tabs>
      <w:spacing w:after="0" w:line="240" w:lineRule="auto"/>
    </w:pPr>
  </w:style>
  <w:style w:type="character" w:customStyle="1" w:styleId="AntetCaracter">
    <w:name w:val="Antet Caracter"/>
    <w:basedOn w:val="Fontdeparagrafimplicit"/>
    <w:link w:val="Antet"/>
    <w:uiPriority w:val="99"/>
    <w:semiHidden/>
    <w:rsid w:val="002A24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123873">
      <w:bodyDiv w:val="1"/>
      <w:marLeft w:val="0"/>
      <w:marRight w:val="0"/>
      <w:marTop w:val="0"/>
      <w:marBottom w:val="0"/>
      <w:divBdr>
        <w:top w:val="none" w:sz="0" w:space="0" w:color="auto"/>
        <w:left w:val="none" w:sz="0" w:space="0" w:color="auto"/>
        <w:bottom w:val="none" w:sz="0" w:space="0" w:color="auto"/>
        <w:right w:val="none" w:sz="0" w:space="0" w:color="auto"/>
      </w:divBdr>
    </w:div>
    <w:div w:id="524560606">
      <w:bodyDiv w:val="1"/>
      <w:marLeft w:val="0"/>
      <w:marRight w:val="0"/>
      <w:marTop w:val="0"/>
      <w:marBottom w:val="0"/>
      <w:divBdr>
        <w:top w:val="none" w:sz="0" w:space="0" w:color="auto"/>
        <w:left w:val="none" w:sz="0" w:space="0" w:color="auto"/>
        <w:bottom w:val="none" w:sz="0" w:space="0" w:color="auto"/>
        <w:right w:val="none" w:sz="0" w:space="0" w:color="auto"/>
      </w:divBdr>
    </w:div>
    <w:div w:id="624890358">
      <w:bodyDiv w:val="1"/>
      <w:marLeft w:val="0"/>
      <w:marRight w:val="0"/>
      <w:marTop w:val="0"/>
      <w:marBottom w:val="0"/>
      <w:divBdr>
        <w:top w:val="none" w:sz="0" w:space="0" w:color="auto"/>
        <w:left w:val="none" w:sz="0" w:space="0" w:color="auto"/>
        <w:bottom w:val="none" w:sz="0" w:space="0" w:color="auto"/>
        <w:right w:val="none" w:sz="0" w:space="0" w:color="auto"/>
      </w:divBdr>
    </w:div>
    <w:div w:id="656226133">
      <w:bodyDiv w:val="1"/>
      <w:marLeft w:val="0"/>
      <w:marRight w:val="0"/>
      <w:marTop w:val="0"/>
      <w:marBottom w:val="0"/>
      <w:divBdr>
        <w:top w:val="none" w:sz="0" w:space="0" w:color="auto"/>
        <w:left w:val="none" w:sz="0" w:space="0" w:color="auto"/>
        <w:bottom w:val="none" w:sz="0" w:space="0" w:color="auto"/>
        <w:right w:val="none" w:sz="0" w:space="0" w:color="auto"/>
      </w:divBdr>
    </w:div>
    <w:div w:id="751242186">
      <w:bodyDiv w:val="1"/>
      <w:marLeft w:val="0"/>
      <w:marRight w:val="0"/>
      <w:marTop w:val="0"/>
      <w:marBottom w:val="0"/>
      <w:divBdr>
        <w:top w:val="none" w:sz="0" w:space="0" w:color="auto"/>
        <w:left w:val="none" w:sz="0" w:space="0" w:color="auto"/>
        <w:bottom w:val="none" w:sz="0" w:space="0" w:color="auto"/>
        <w:right w:val="none" w:sz="0" w:space="0" w:color="auto"/>
      </w:divBdr>
    </w:div>
    <w:div w:id="1242720908">
      <w:bodyDiv w:val="1"/>
      <w:marLeft w:val="0"/>
      <w:marRight w:val="0"/>
      <w:marTop w:val="0"/>
      <w:marBottom w:val="0"/>
      <w:divBdr>
        <w:top w:val="none" w:sz="0" w:space="0" w:color="auto"/>
        <w:left w:val="none" w:sz="0" w:space="0" w:color="auto"/>
        <w:bottom w:val="none" w:sz="0" w:space="0" w:color="auto"/>
        <w:right w:val="none" w:sz="0" w:space="0" w:color="auto"/>
      </w:divBdr>
    </w:div>
    <w:div w:id="1290939438">
      <w:bodyDiv w:val="1"/>
      <w:marLeft w:val="0"/>
      <w:marRight w:val="0"/>
      <w:marTop w:val="0"/>
      <w:marBottom w:val="0"/>
      <w:divBdr>
        <w:top w:val="none" w:sz="0" w:space="0" w:color="auto"/>
        <w:left w:val="none" w:sz="0" w:space="0" w:color="auto"/>
        <w:bottom w:val="none" w:sz="0" w:space="0" w:color="auto"/>
        <w:right w:val="none" w:sz="0" w:space="0" w:color="auto"/>
      </w:divBdr>
    </w:div>
    <w:div w:id="1335954050">
      <w:bodyDiv w:val="1"/>
      <w:marLeft w:val="0"/>
      <w:marRight w:val="0"/>
      <w:marTop w:val="0"/>
      <w:marBottom w:val="0"/>
      <w:divBdr>
        <w:top w:val="none" w:sz="0" w:space="0" w:color="auto"/>
        <w:left w:val="none" w:sz="0" w:space="0" w:color="auto"/>
        <w:bottom w:val="none" w:sz="0" w:space="0" w:color="auto"/>
        <w:right w:val="none" w:sz="0" w:space="0" w:color="auto"/>
      </w:divBdr>
    </w:div>
    <w:div w:id="1406997556">
      <w:bodyDiv w:val="1"/>
      <w:marLeft w:val="0"/>
      <w:marRight w:val="0"/>
      <w:marTop w:val="0"/>
      <w:marBottom w:val="0"/>
      <w:divBdr>
        <w:top w:val="none" w:sz="0" w:space="0" w:color="auto"/>
        <w:left w:val="none" w:sz="0" w:space="0" w:color="auto"/>
        <w:bottom w:val="none" w:sz="0" w:space="0" w:color="auto"/>
        <w:right w:val="none" w:sz="0" w:space="0" w:color="auto"/>
      </w:divBdr>
    </w:div>
    <w:div w:id="1554581714">
      <w:bodyDiv w:val="1"/>
      <w:marLeft w:val="0"/>
      <w:marRight w:val="0"/>
      <w:marTop w:val="0"/>
      <w:marBottom w:val="0"/>
      <w:divBdr>
        <w:top w:val="none" w:sz="0" w:space="0" w:color="auto"/>
        <w:left w:val="none" w:sz="0" w:space="0" w:color="auto"/>
        <w:bottom w:val="none" w:sz="0" w:space="0" w:color="auto"/>
        <w:right w:val="none" w:sz="0" w:space="0" w:color="auto"/>
      </w:divBdr>
    </w:div>
    <w:div w:id="1609048480">
      <w:bodyDiv w:val="1"/>
      <w:marLeft w:val="0"/>
      <w:marRight w:val="0"/>
      <w:marTop w:val="0"/>
      <w:marBottom w:val="0"/>
      <w:divBdr>
        <w:top w:val="none" w:sz="0" w:space="0" w:color="auto"/>
        <w:left w:val="none" w:sz="0" w:space="0" w:color="auto"/>
        <w:bottom w:val="none" w:sz="0" w:space="0" w:color="auto"/>
        <w:right w:val="none" w:sz="0" w:space="0" w:color="auto"/>
      </w:divBdr>
    </w:div>
    <w:div w:id="1847132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1723</Words>
  <Characters>9998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Susanta Ghosh</dc:creator>
  <cp:lastModifiedBy>Assignementforyou@outlook.com</cp:lastModifiedBy>
  <cp:revision>2</cp:revision>
  <dcterms:created xsi:type="dcterms:W3CDTF">2022-02-23T21:07:00Z</dcterms:created>
  <dcterms:modified xsi:type="dcterms:W3CDTF">2022-02-23T21:07:00Z</dcterms:modified>
</cp:coreProperties>
</file>