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FC8261" w14:textId="77777777" w:rsidR="009C31C1" w:rsidRDefault="00734F17">
      <w:pPr>
        <w:pBdr>
          <w:top w:val="nil"/>
          <w:left w:val="nil"/>
          <w:bottom w:val="nil"/>
          <w:right w:val="nil"/>
          <w:between w:val="nil"/>
        </w:pBdr>
        <w:spacing w:after="280" w:line="48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BMIH5006</w:t>
      </w:r>
    </w:p>
    <w:p w14:paraId="26F22140" w14:textId="72808A84" w:rsidR="003F5B08" w:rsidRDefault="003F5B08">
      <w:pPr>
        <w:pBdr>
          <w:top w:val="nil"/>
          <w:left w:val="nil"/>
          <w:bottom w:val="nil"/>
          <w:right w:val="nil"/>
          <w:between w:val="nil"/>
        </w:pBdr>
        <w:spacing w:after="280" w:line="48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Mr Parbes Ali</w:t>
      </w:r>
    </w:p>
    <w:p w14:paraId="39FC8262" w14:textId="77777777" w:rsidR="009C31C1" w:rsidRDefault="00734F17">
      <w:pPr>
        <w:pBdr>
          <w:top w:val="nil"/>
          <w:left w:val="nil"/>
          <w:bottom w:val="nil"/>
          <w:right w:val="nil"/>
          <w:between w:val="nil"/>
        </w:pBdr>
        <w:spacing w:before="280" w:after="280" w:line="48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Sustainable Hospitality &amp; Tourism Management</w:t>
      </w:r>
    </w:p>
    <w:p w14:paraId="39FC8263" w14:textId="77777777" w:rsidR="009C31C1" w:rsidRDefault="00734F17">
      <w:pPr>
        <w:pBdr>
          <w:top w:val="nil"/>
          <w:left w:val="nil"/>
          <w:bottom w:val="nil"/>
          <w:right w:val="nil"/>
          <w:between w:val="nil"/>
        </w:pBdr>
        <w:spacing w:before="280" w:after="280" w:line="48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LEVEL 5</w:t>
      </w:r>
    </w:p>
    <w:p w14:paraId="39FC8264" w14:textId="77777777" w:rsidR="009C31C1" w:rsidRDefault="00734F17">
      <w:pPr>
        <w:pBdr>
          <w:top w:val="nil"/>
          <w:left w:val="nil"/>
          <w:bottom w:val="nil"/>
          <w:right w:val="nil"/>
          <w:between w:val="nil"/>
        </w:pBdr>
        <w:spacing w:before="280" w:after="280" w:line="48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Module Lead: Kathryn Roberts</w:t>
      </w:r>
    </w:p>
    <w:p w14:paraId="39FC8265" w14:textId="5B59F4AD" w:rsidR="009C31C1" w:rsidRDefault="00734F17">
      <w:pPr>
        <w:pBdr>
          <w:top w:val="nil"/>
          <w:left w:val="nil"/>
          <w:bottom w:val="nil"/>
          <w:right w:val="nil"/>
          <w:between w:val="nil"/>
        </w:pBdr>
        <w:spacing w:before="280" w:after="280" w:line="48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Student ID: </w:t>
      </w:r>
      <w:r w:rsidR="003F5B08">
        <w:rPr>
          <w:rFonts w:ascii="Times New Roman" w:eastAsia="Times New Roman" w:hAnsi="Times New Roman" w:cs="Times New Roman"/>
          <w:b/>
          <w:color w:val="000000"/>
        </w:rPr>
        <w:t>2127517</w:t>
      </w:r>
    </w:p>
    <w:p w14:paraId="39FC8266" w14:textId="77777777" w:rsidR="009C31C1" w:rsidRDefault="009C31C1">
      <w:pPr>
        <w:spacing w:line="480" w:lineRule="auto"/>
        <w:rPr>
          <w:rFonts w:ascii="Times New Roman" w:eastAsia="Times New Roman" w:hAnsi="Times New Roman" w:cs="Times New Roman"/>
          <w:b/>
          <w:color w:val="222222"/>
        </w:rPr>
      </w:pPr>
    </w:p>
    <w:p w14:paraId="39FC8267" w14:textId="24AB5317" w:rsidR="009C31C1" w:rsidRDefault="00734F17">
      <w:pPr>
        <w:pBdr>
          <w:top w:val="nil"/>
          <w:left w:val="nil"/>
          <w:bottom w:val="nil"/>
          <w:right w:val="nil"/>
          <w:between w:val="nil"/>
        </w:pBdr>
        <w:spacing w:before="280" w:after="280" w:line="480" w:lineRule="auto"/>
        <w:jc w:val="center"/>
        <w:rPr>
          <w:rFonts w:ascii="Times New Roman" w:eastAsia="Times New Roman" w:hAnsi="Times New Roman" w:cs="Times New Roman"/>
          <w:b/>
          <w:color w:val="000000"/>
          <w:u w:val="single"/>
        </w:rPr>
      </w:pPr>
      <w:r>
        <w:rPr>
          <w:rFonts w:ascii="Times New Roman" w:eastAsia="Times New Roman" w:hAnsi="Times New Roman" w:cs="Times New Roman"/>
          <w:b/>
          <w:color w:val="222222"/>
          <w:u w:val="single"/>
        </w:rPr>
        <w:t>Title:</w:t>
      </w:r>
      <w:r>
        <w:rPr>
          <w:rFonts w:ascii="Times New Roman" w:eastAsia="Times New Roman" w:hAnsi="Times New Roman" w:cs="Times New Roman"/>
          <w:b/>
          <w:color w:val="000000"/>
          <w:u w:val="single"/>
        </w:rPr>
        <w:t xml:space="preserve"> </w:t>
      </w:r>
      <w:r w:rsidR="00F15374">
        <w:rPr>
          <w:rFonts w:ascii="Times New Roman" w:eastAsia="Times New Roman" w:hAnsi="Times New Roman" w:cs="Times New Roman"/>
          <w:b/>
          <w:color w:val="000000"/>
          <w:u w:val="single"/>
        </w:rPr>
        <w:t>H</w:t>
      </w:r>
      <w:r>
        <w:rPr>
          <w:rFonts w:ascii="Times New Roman" w:eastAsia="Times New Roman" w:hAnsi="Times New Roman" w:cs="Times New Roman"/>
          <w:b/>
          <w:color w:val="000000"/>
          <w:u w:val="single"/>
        </w:rPr>
        <w:t xml:space="preserve">otel </w:t>
      </w:r>
      <w:r w:rsidR="00165756">
        <w:rPr>
          <w:rFonts w:ascii="Times New Roman" w:eastAsia="Times New Roman" w:hAnsi="Times New Roman" w:cs="Times New Roman"/>
          <w:b/>
          <w:color w:val="000000"/>
          <w:u w:val="single"/>
        </w:rPr>
        <w:t>P</w:t>
      </w:r>
      <w:r>
        <w:rPr>
          <w:rFonts w:ascii="Times New Roman" w:eastAsia="Times New Roman" w:hAnsi="Times New Roman" w:cs="Times New Roman"/>
          <w:b/>
          <w:color w:val="000000"/>
          <w:u w:val="single"/>
        </w:rPr>
        <w:t>remier Inn how they implement circular economy within their Corporate Social Responsibility Policy</w:t>
      </w:r>
    </w:p>
    <w:p w14:paraId="39FC8268" w14:textId="77777777" w:rsidR="009C31C1" w:rsidRDefault="009C31C1">
      <w:pPr>
        <w:spacing w:line="480" w:lineRule="auto"/>
        <w:rPr>
          <w:rFonts w:ascii="Times New Roman" w:eastAsia="Times New Roman" w:hAnsi="Times New Roman" w:cs="Times New Roman"/>
          <w:color w:val="222222"/>
        </w:rPr>
      </w:pPr>
    </w:p>
    <w:p w14:paraId="39FC8269" w14:textId="77777777" w:rsidR="009C31C1" w:rsidRDefault="009C31C1">
      <w:pPr>
        <w:spacing w:line="480" w:lineRule="auto"/>
        <w:rPr>
          <w:rFonts w:ascii="Times New Roman" w:eastAsia="Times New Roman" w:hAnsi="Times New Roman" w:cs="Times New Roman"/>
          <w:color w:val="222222"/>
        </w:rPr>
      </w:pPr>
    </w:p>
    <w:p w14:paraId="39FC826A" w14:textId="77777777" w:rsidR="009C31C1" w:rsidRDefault="009C31C1">
      <w:pPr>
        <w:spacing w:line="480" w:lineRule="auto"/>
        <w:rPr>
          <w:rFonts w:ascii="Times New Roman" w:eastAsia="Times New Roman" w:hAnsi="Times New Roman" w:cs="Times New Roman"/>
          <w:color w:val="222222"/>
        </w:rPr>
      </w:pPr>
    </w:p>
    <w:p w14:paraId="39FC826B" w14:textId="77777777" w:rsidR="009C31C1" w:rsidRDefault="009C31C1">
      <w:pPr>
        <w:spacing w:line="480" w:lineRule="auto"/>
        <w:rPr>
          <w:rFonts w:ascii="Times New Roman" w:eastAsia="Times New Roman" w:hAnsi="Times New Roman" w:cs="Times New Roman"/>
          <w:color w:val="222222"/>
        </w:rPr>
      </w:pPr>
    </w:p>
    <w:p w14:paraId="39FC826C" w14:textId="77777777" w:rsidR="009C31C1" w:rsidRDefault="00734F17">
      <w:pPr>
        <w:pBdr>
          <w:top w:val="nil"/>
          <w:left w:val="nil"/>
          <w:bottom w:val="nil"/>
          <w:right w:val="nil"/>
          <w:between w:val="nil"/>
        </w:pBdr>
        <w:spacing w:before="280" w:after="280" w:line="480" w:lineRule="auto"/>
        <w:rPr>
          <w:rFonts w:ascii="Times New Roman" w:eastAsia="Times New Roman" w:hAnsi="Times New Roman" w:cs="Times New Roman"/>
          <w:color w:val="252525"/>
        </w:rPr>
      </w:pPr>
      <w:r>
        <w:rPr>
          <w:rFonts w:ascii="Times New Roman" w:eastAsia="Times New Roman" w:hAnsi="Times New Roman" w:cs="Times New Roman"/>
          <w:color w:val="252525"/>
        </w:rPr>
        <w:t> </w:t>
      </w:r>
    </w:p>
    <w:p w14:paraId="39FC826D" w14:textId="77777777" w:rsidR="009C31C1" w:rsidRDefault="00734F17">
      <w:pPr>
        <w:pBdr>
          <w:top w:val="nil"/>
          <w:left w:val="nil"/>
          <w:bottom w:val="nil"/>
          <w:right w:val="nil"/>
          <w:between w:val="nil"/>
        </w:pBdr>
        <w:spacing w:before="280" w:after="280" w:line="480" w:lineRule="auto"/>
        <w:rPr>
          <w:rFonts w:ascii="Times New Roman" w:eastAsia="Times New Roman" w:hAnsi="Times New Roman" w:cs="Times New Roman"/>
          <w:color w:val="252525"/>
        </w:rPr>
      </w:pPr>
      <w:r>
        <w:rPr>
          <w:rFonts w:ascii="Times New Roman" w:eastAsia="Times New Roman" w:hAnsi="Times New Roman" w:cs="Times New Roman"/>
          <w:b/>
          <w:color w:val="252525"/>
        </w:rPr>
        <w:t>Introduction:</w:t>
      </w:r>
    </w:p>
    <w:p w14:paraId="39FC826E" w14:textId="0F3F71C9" w:rsidR="009C31C1" w:rsidRDefault="00734F17">
      <w:pPr>
        <w:pBdr>
          <w:top w:val="nil"/>
          <w:left w:val="nil"/>
          <w:bottom w:val="nil"/>
          <w:right w:val="nil"/>
          <w:between w:val="nil"/>
        </w:pBdr>
        <w:spacing w:before="280" w:after="280" w:line="480" w:lineRule="auto"/>
        <w:rPr>
          <w:rFonts w:ascii="Times New Roman" w:eastAsia="Times New Roman" w:hAnsi="Times New Roman" w:cs="Times New Roman"/>
          <w:color w:val="252525"/>
        </w:rPr>
      </w:pPr>
      <w:r>
        <w:rPr>
          <w:rFonts w:ascii="Times New Roman" w:eastAsia="Times New Roman" w:hAnsi="Times New Roman" w:cs="Times New Roman"/>
          <w:color w:val="252525"/>
        </w:rPr>
        <w:t>Th</w:t>
      </w:r>
      <w:r w:rsidR="00DF1D98">
        <w:rPr>
          <w:rFonts w:ascii="Times New Roman" w:eastAsia="Times New Roman" w:hAnsi="Times New Roman" w:cs="Times New Roman"/>
          <w:color w:val="252525"/>
        </w:rPr>
        <w:t xml:space="preserve">is </w:t>
      </w:r>
      <w:r w:rsidR="000B442B">
        <w:rPr>
          <w:rFonts w:ascii="Times New Roman" w:eastAsia="Times New Roman" w:hAnsi="Times New Roman" w:cs="Times New Roman"/>
          <w:color w:val="252525"/>
        </w:rPr>
        <w:t>essay will discuss</w:t>
      </w:r>
      <w:r>
        <w:rPr>
          <w:rFonts w:ascii="Times New Roman" w:eastAsia="Times New Roman" w:hAnsi="Times New Roman" w:cs="Times New Roman"/>
          <w:color w:val="252525"/>
        </w:rPr>
        <w:t xml:space="preserve"> </w:t>
      </w:r>
      <w:r w:rsidR="003D424A">
        <w:rPr>
          <w:rFonts w:ascii="Times New Roman" w:eastAsia="Times New Roman" w:hAnsi="Times New Roman" w:cs="Times New Roman"/>
          <w:color w:val="252525"/>
        </w:rPr>
        <w:t xml:space="preserve">and evaluate how the </w:t>
      </w:r>
      <w:r>
        <w:rPr>
          <w:rFonts w:ascii="Times New Roman" w:eastAsia="Times New Roman" w:hAnsi="Times New Roman" w:cs="Times New Roman"/>
          <w:color w:val="252525"/>
        </w:rPr>
        <w:t xml:space="preserve">circular economy has significant </w:t>
      </w:r>
      <w:r w:rsidR="00380A3C">
        <w:rPr>
          <w:rFonts w:ascii="Times New Roman" w:eastAsia="Times New Roman" w:hAnsi="Times New Roman" w:cs="Times New Roman"/>
          <w:color w:val="252525"/>
        </w:rPr>
        <w:t>importance</w:t>
      </w:r>
      <w:r>
        <w:rPr>
          <w:rFonts w:ascii="Times New Roman" w:eastAsia="Times New Roman" w:hAnsi="Times New Roman" w:cs="Times New Roman"/>
          <w:color w:val="252525"/>
        </w:rPr>
        <w:t xml:space="preserve"> in recent </w:t>
      </w:r>
      <w:r w:rsidR="004E3EAB">
        <w:rPr>
          <w:rFonts w:ascii="Times New Roman" w:eastAsia="Times New Roman" w:hAnsi="Times New Roman" w:cs="Times New Roman"/>
          <w:color w:val="252525"/>
        </w:rPr>
        <w:t>times</w:t>
      </w:r>
      <w:r>
        <w:rPr>
          <w:rFonts w:ascii="Times New Roman" w:eastAsia="Times New Roman" w:hAnsi="Times New Roman" w:cs="Times New Roman"/>
          <w:color w:val="252525"/>
        </w:rPr>
        <w:t xml:space="preserve"> as a sustainable approach to resource management. It involves minimising waste, maximising resource efficiency, and promoting the reuse and recycling of materials. The circular economy is closely aligned with the principles of corporate social responsibility (CSR), which involve a company's commitment to social, environmental, and economic </w:t>
      </w:r>
      <w:r>
        <w:rPr>
          <w:rFonts w:ascii="Times New Roman" w:eastAsia="Times New Roman" w:hAnsi="Times New Roman" w:cs="Times New Roman"/>
          <w:color w:val="252525"/>
        </w:rPr>
        <w:lastRenderedPageBreak/>
        <w:t>sustainability. In a fully worked-out circular economy, the concept of waste is non-existent (</w:t>
      </w:r>
      <w:proofErr w:type="spellStart"/>
      <w:r>
        <w:rPr>
          <w:rFonts w:ascii="Times New Roman" w:eastAsia="Times New Roman" w:hAnsi="Times New Roman" w:cs="Times New Roman"/>
          <w:color w:val="252525"/>
        </w:rPr>
        <w:t>Hoornweg</w:t>
      </w:r>
      <w:proofErr w:type="spellEnd"/>
      <w:r>
        <w:rPr>
          <w:rFonts w:ascii="Times New Roman" w:eastAsia="Times New Roman" w:hAnsi="Times New Roman" w:cs="Times New Roman"/>
          <w:color w:val="252525"/>
        </w:rPr>
        <w:t> </w:t>
      </w:r>
      <w:r>
        <w:rPr>
          <w:rFonts w:ascii="Times New Roman" w:eastAsia="Times New Roman" w:hAnsi="Times New Roman" w:cs="Times New Roman"/>
          <w:i/>
          <w:color w:val="252525"/>
        </w:rPr>
        <w:t>et al., 2013</w:t>
      </w:r>
      <w:r>
        <w:rPr>
          <w:rFonts w:ascii="Times New Roman" w:eastAsia="Times New Roman" w:hAnsi="Times New Roman" w:cs="Times New Roman"/>
          <w:color w:val="252525"/>
        </w:rPr>
        <w:t xml:space="preserve">). In the hotel industry, implementing circular economy practices within the CSR policy can have </w:t>
      </w:r>
      <w:r w:rsidR="00200215">
        <w:rPr>
          <w:rFonts w:ascii="Times New Roman" w:eastAsia="Times New Roman" w:hAnsi="Times New Roman" w:cs="Times New Roman"/>
          <w:color w:val="252525"/>
        </w:rPr>
        <w:t xml:space="preserve">many positive </w:t>
      </w:r>
      <w:proofErr w:type="spellStart"/>
      <w:r>
        <w:rPr>
          <w:rFonts w:ascii="Times New Roman" w:eastAsia="Times New Roman" w:hAnsi="Times New Roman" w:cs="Times New Roman"/>
          <w:color w:val="252525"/>
        </w:rPr>
        <w:t>benefits,</w:t>
      </w:r>
      <w:r w:rsidR="001E66C2">
        <w:rPr>
          <w:rFonts w:ascii="Times New Roman" w:eastAsia="Times New Roman" w:hAnsi="Times New Roman" w:cs="Times New Roman"/>
          <w:color w:val="252525"/>
        </w:rPr>
        <w:t>this</w:t>
      </w:r>
      <w:proofErr w:type="spellEnd"/>
      <w:r>
        <w:rPr>
          <w:rFonts w:ascii="Times New Roman" w:eastAsia="Times New Roman" w:hAnsi="Times New Roman" w:cs="Times New Roman"/>
          <w:color w:val="252525"/>
        </w:rPr>
        <w:t xml:space="preserve"> includ</w:t>
      </w:r>
      <w:r w:rsidR="001E66C2">
        <w:rPr>
          <w:rFonts w:ascii="Times New Roman" w:eastAsia="Times New Roman" w:hAnsi="Times New Roman" w:cs="Times New Roman"/>
          <w:color w:val="252525"/>
        </w:rPr>
        <w:t>es</w:t>
      </w:r>
      <w:r>
        <w:rPr>
          <w:rFonts w:ascii="Times New Roman" w:eastAsia="Times New Roman" w:hAnsi="Times New Roman" w:cs="Times New Roman"/>
          <w:color w:val="252525"/>
        </w:rPr>
        <w:t xml:space="preserve"> </w:t>
      </w:r>
      <w:r w:rsidR="001E66C2">
        <w:rPr>
          <w:rFonts w:ascii="Times New Roman" w:eastAsia="Times New Roman" w:hAnsi="Times New Roman" w:cs="Times New Roman"/>
          <w:color w:val="252525"/>
        </w:rPr>
        <w:t>less</w:t>
      </w:r>
      <w:r>
        <w:rPr>
          <w:rFonts w:ascii="Times New Roman" w:eastAsia="Times New Roman" w:hAnsi="Times New Roman" w:cs="Times New Roman"/>
          <w:color w:val="252525"/>
        </w:rPr>
        <w:t xml:space="preserve"> environmental impact, savin</w:t>
      </w:r>
      <w:r w:rsidR="001E66C2">
        <w:rPr>
          <w:rFonts w:ascii="Times New Roman" w:eastAsia="Times New Roman" w:hAnsi="Times New Roman" w:cs="Times New Roman"/>
          <w:color w:val="252525"/>
        </w:rPr>
        <w:t xml:space="preserve"> cost</w:t>
      </w:r>
      <w:r>
        <w:rPr>
          <w:rFonts w:ascii="Times New Roman" w:eastAsia="Times New Roman" w:hAnsi="Times New Roman" w:cs="Times New Roman"/>
          <w:color w:val="252525"/>
        </w:rPr>
        <w:t xml:space="preserve">s, and </w:t>
      </w:r>
      <w:r w:rsidR="006131FB">
        <w:rPr>
          <w:rFonts w:ascii="Times New Roman" w:eastAsia="Times New Roman" w:hAnsi="Times New Roman" w:cs="Times New Roman"/>
          <w:color w:val="252525"/>
        </w:rPr>
        <w:t>improve</w:t>
      </w:r>
      <w:r>
        <w:rPr>
          <w:rFonts w:ascii="Times New Roman" w:eastAsia="Times New Roman" w:hAnsi="Times New Roman" w:cs="Times New Roman"/>
          <w:color w:val="252525"/>
        </w:rPr>
        <w:t xml:space="preserve"> brand reputation. This essay will focus on analysing how Premier Inn, a leading hotel chain, implements a circular economy within its CSR policy. Premier Inn recognises the importance of sustainability and has developed a comprehensive CSR policy that encompasses various sustainability initiatives (Wickham et</w:t>
      </w:r>
      <w:r>
        <w:rPr>
          <w:rFonts w:ascii="Times New Roman" w:eastAsia="Times New Roman" w:hAnsi="Times New Roman" w:cs="Times New Roman"/>
          <w:i/>
          <w:color w:val="252525"/>
        </w:rPr>
        <w:t> al., 2021). </w:t>
      </w:r>
      <w:r>
        <w:rPr>
          <w:rFonts w:ascii="Times New Roman" w:eastAsia="Times New Roman" w:hAnsi="Times New Roman" w:cs="Times New Roman"/>
          <w:color w:val="252525"/>
        </w:rPr>
        <w:t xml:space="preserve">By reviewing Premier Inn's CSR policy and evaluating its implementation of circular economy principles, we can gain insights into how the hotel chain is contributing to a more sustainable future. Additionally, this essay will provide industry examples of other hotels or hotel chains that have successfully embraced circular economy principles within their CSR policies. By examining these examples, it can identify best practices and learn </w:t>
      </w:r>
      <w:r w:rsidR="00305A1E">
        <w:rPr>
          <w:rFonts w:ascii="Times New Roman" w:eastAsia="Times New Roman" w:hAnsi="Times New Roman" w:cs="Times New Roman"/>
          <w:color w:val="252525"/>
        </w:rPr>
        <w:t xml:space="preserve">and adapt </w:t>
      </w:r>
      <w:r>
        <w:rPr>
          <w:rFonts w:ascii="Times New Roman" w:eastAsia="Times New Roman" w:hAnsi="Times New Roman" w:cs="Times New Roman"/>
          <w:color w:val="252525"/>
        </w:rPr>
        <w:t>from successful</w:t>
      </w:r>
      <w:r w:rsidR="00305A1E">
        <w:rPr>
          <w:rFonts w:ascii="Times New Roman" w:eastAsia="Times New Roman" w:hAnsi="Times New Roman" w:cs="Times New Roman"/>
          <w:color w:val="252525"/>
        </w:rPr>
        <w:t xml:space="preserve"> outcome</w:t>
      </w:r>
      <w:r>
        <w:rPr>
          <w:rFonts w:ascii="Times New Roman" w:eastAsia="Times New Roman" w:hAnsi="Times New Roman" w:cs="Times New Roman"/>
          <w:color w:val="252525"/>
        </w:rPr>
        <w:t xml:space="preserve"> of circular economy practices in the hotel industry.</w:t>
      </w:r>
    </w:p>
    <w:p w14:paraId="39FC826F" w14:textId="77777777" w:rsidR="009C31C1" w:rsidRDefault="00734F17">
      <w:pPr>
        <w:pBdr>
          <w:top w:val="nil"/>
          <w:left w:val="nil"/>
          <w:bottom w:val="nil"/>
          <w:right w:val="nil"/>
          <w:between w:val="nil"/>
        </w:pBdr>
        <w:spacing w:before="280" w:after="280" w:line="480" w:lineRule="auto"/>
        <w:rPr>
          <w:rFonts w:ascii="Times New Roman" w:eastAsia="Times New Roman" w:hAnsi="Times New Roman" w:cs="Times New Roman"/>
          <w:color w:val="252525"/>
        </w:rPr>
      </w:pPr>
      <w:r>
        <w:rPr>
          <w:rFonts w:ascii="Times New Roman" w:eastAsia="Times New Roman" w:hAnsi="Times New Roman" w:cs="Times New Roman"/>
          <w:color w:val="252525"/>
        </w:rPr>
        <w:t> </w:t>
      </w:r>
    </w:p>
    <w:p w14:paraId="39FC8270" w14:textId="77777777" w:rsidR="009C31C1" w:rsidRDefault="00734F17">
      <w:pPr>
        <w:pBdr>
          <w:top w:val="nil"/>
          <w:left w:val="nil"/>
          <w:bottom w:val="nil"/>
          <w:right w:val="nil"/>
          <w:between w:val="nil"/>
        </w:pBdr>
        <w:spacing w:before="280" w:after="280" w:line="480" w:lineRule="auto"/>
        <w:rPr>
          <w:rFonts w:ascii="Times New Roman" w:eastAsia="Times New Roman" w:hAnsi="Times New Roman" w:cs="Times New Roman"/>
          <w:color w:val="252525"/>
        </w:rPr>
      </w:pPr>
      <w:r>
        <w:rPr>
          <w:rFonts w:ascii="Times New Roman" w:eastAsia="Times New Roman" w:hAnsi="Times New Roman" w:cs="Times New Roman"/>
          <w:b/>
          <w:color w:val="252525"/>
        </w:rPr>
        <w:t>Definition of Circular Economy:</w:t>
      </w:r>
    </w:p>
    <w:p w14:paraId="39FC8271" w14:textId="73C6A230" w:rsidR="009C31C1" w:rsidRDefault="00734F17">
      <w:pPr>
        <w:pBdr>
          <w:top w:val="nil"/>
          <w:left w:val="nil"/>
          <w:bottom w:val="nil"/>
          <w:right w:val="nil"/>
          <w:between w:val="nil"/>
        </w:pBdr>
        <w:spacing w:before="280" w:after="280" w:line="480" w:lineRule="auto"/>
        <w:rPr>
          <w:rFonts w:ascii="Times New Roman" w:eastAsia="Times New Roman" w:hAnsi="Times New Roman" w:cs="Times New Roman"/>
          <w:color w:val="252525"/>
        </w:rPr>
      </w:pPr>
      <w:r>
        <w:rPr>
          <w:rFonts w:ascii="Times New Roman" w:eastAsia="Times New Roman" w:hAnsi="Times New Roman" w:cs="Times New Roman"/>
          <w:color w:val="252525"/>
        </w:rPr>
        <w:t>A circular economy is an economic model that aims to minimise waste, maximise resource efficiency, and promote the reuse and recycling of materials. The circular economy aims to create a closed-loop system that uses resources efficiently, minimises waste, and continuously recycles or reuses materials. The circular economy is a regenerative system that aims to reduce resource input and waste, emissions, and energy leakage by slowing, closing, and shortening material and energy cycles (Corona </w:t>
      </w:r>
      <w:r>
        <w:rPr>
          <w:rFonts w:ascii="Times New Roman" w:eastAsia="Times New Roman" w:hAnsi="Times New Roman" w:cs="Times New Roman"/>
          <w:i/>
          <w:color w:val="252525"/>
        </w:rPr>
        <w:t>et al., 2019</w:t>
      </w:r>
      <w:r>
        <w:rPr>
          <w:rFonts w:ascii="Times New Roman" w:eastAsia="Times New Roman" w:hAnsi="Times New Roman" w:cs="Times New Roman"/>
          <w:color w:val="252525"/>
        </w:rPr>
        <w:t>). To achieve the aforementioned goal, organisations can implement durable design, regular maintenance, necessary repairs, the use of reusable materials, remanufacturing, refurbishing, and recycling processes (</w:t>
      </w:r>
      <w:proofErr w:type="spellStart"/>
      <w:r>
        <w:rPr>
          <w:rFonts w:ascii="Times New Roman" w:eastAsia="Times New Roman" w:hAnsi="Times New Roman" w:cs="Times New Roman"/>
          <w:color w:val="252525"/>
        </w:rPr>
        <w:t>Geissdoerfer</w:t>
      </w:r>
      <w:proofErr w:type="spellEnd"/>
      <w:r>
        <w:rPr>
          <w:rFonts w:ascii="Times New Roman" w:eastAsia="Times New Roman" w:hAnsi="Times New Roman" w:cs="Times New Roman"/>
          <w:color w:val="252525"/>
        </w:rPr>
        <w:t xml:space="preserve"> et al., 2017). The concept of a circular economy is based on the idea </w:t>
      </w:r>
      <w:r>
        <w:rPr>
          <w:rFonts w:ascii="Times New Roman" w:eastAsia="Times New Roman" w:hAnsi="Times New Roman" w:cs="Times New Roman"/>
          <w:color w:val="252525"/>
        </w:rPr>
        <w:lastRenderedPageBreak/>
        <w:t xml:space="preserve">of </w:t>
      </w:r>
      <w:proofErr w:type="spellStart"/>
      <w:r w:rsidR="006A1199">
        <w:rPr>
          <w:rFonts w:ascii="Times New Roman" w:eastAsia="Times New Roman" w:hAnsi="Times New Roman" w:cs="Times New Roman"/>
          <w:color w:val="252525"/>
        </w:rPr>
        <w:t>a</w:t>
      </w:r>
      <w:proofErr w:type="spellEnd"/>
      <w:r>
        <w:rPr>
          <w:rFonts w:ascii="Times New Roman" w:eastAsia="Times New Roman" w:hAnsi="Times New Roman" w:cs="Times New Roman"/>
          <w:color w:val="252525"/>
        </w:rPr>
        <w:t xml:space="preserve"> economic growth from resource consumption and environmental degradation. Designing products to be durable, repairable, and recyclable is a key aspect of a circular economy. Therefore, the selection of materials used in the production of goods ensures easy disassembly and recycling cycle. The circular economy operates on three fundamental principles: the preservation and enhancement of natural capital, optimising resource utilisation, and enhancing system efficiency (Ellen Macarthur Foundation, 2012). Its primary focus is on preventing waste generation in the first place. This involves designing products and processes that minimise the use of raw materials and</w:t>
      </w:r>
      <w:r w:rsidR="00423AC9">
        <w:rPr>
          <w:rFonts w:ascii="Times New Roman" w:eastAsia="Times New Roman" w:hAnsi="Times New Roman" w:cs="Times New Roman"/>
          <w:color w:val="252525"/>
        </w:rPr>
        <w:t xml:space="preserve"> use</w:t>
      </w:r>
      <w:r w:rsidR="00532405">
        <w:rPr>
          <w:rFonts w:ascii="Times New Roman" w:eastAsia="Times New Roman" w:hAnsi="Times New Roman" w:cs="Times New Roman"/>
          <w:color w:val="252525"/>
        </w:rPr>
        <w:t xml:space="preserve"> less</w:t>
      </w:r>
      <w:r>
        <w:rPr>
          <w:rFonts w:ascii="Times New Roman" w:eastAsia="Times New Roman" w:hAnsi="Times New Roman" w:cs="Times New Roman"/>
          <w:color w:val="252525"/>
        </w:rPr>
        <w:t xml:space="preserve"> energy, as well as reducing the generation of harmful emissions and pollutants. In addition, the circular economy aims to maximise the value extracted from resources by promoting efficient use and minimising losses throughout the entire life cycle of a product. This includes optimising production processes, improving energy efficiency, and reducing material waste. On the other hand, it promotes the reuse and recycling of materials to extend their life cycle and minimise the need for virgin resources. Designing products that can be easily repaired, refurbished, or remanufactured, as well as establishing effective recycling systems to recover valuable materials from waste, is involved in this process.</w:t>
      </w:r>
    </w:p>
    <w:p w14:paraId="39FC8272" w14:textId="60226284" w:rsidR="009C31C1" w:rsidRDefault="00734F17">
      <w:pPr>
        <w:pBdr>
          <w:top w:val="nil"/>
          <w:left w:val="nil"/>
          <w:bottom w:val="nil"/>
          <w:right w:val="nil"/>
          <w:between w:val="nil"/>
        </w:pBdr>
        <w:spacing w:before="280" w:after="280" w:line="480" w:lineRule="auto"/>
        <w:rPr>
          <w:rFonts w:ascii="Times New Roman" w:eastAsia="Times New Roman" w:hAnsi="Times New Roman" w:cs="Times New Roman"/>
          <w:color w:val="252525"/>
        </w:rPr>
      </w:pPr>
      <w:r>
        <w:rPr>
          <w:rFonts w:ascii="Times New Roman" w:eastAsia="Times New Roman" w:hAnsi="Times New Roman" w:cs="Times New Roman"/>
          <w:color w:val="252525"/>
        </w:rPr>
        <w:t xml:space="preserve">A circular economy </w:t>
      </w:r>
      <w:r w:rsidR="007201F0">
        <w:rPr>
          <w:rFonts w:ascii="Times New Roman" w:eastAsia="Times New Roman" w:hAnsi="Times New Roman" w:cs="Times New Roman"/>
          <w:color w:val="252525"/>
        </w:rPr>
        <w:t xml:space="preserve">promotes and </w:t>
      </w:r>
      <w:proofErr w:type="spellStart"/>
      <w:r w:rsidR="007201F0">
        <w:rPr>
          <w:rFonts w:ascii="Times New Roman" w:eastAsia="Times New Roman" w:hAnsi="Times New Roman" w:cs="Times New Roman"/>
          <w:color w:val="252525"/>
        </w:rPr>
        <w:t>futher</w:t>
      </w:r>
      <w:proofErr w:type="spellEnd"/>
      <w:r w:rsidR="007201F0">
        <w:rPr>
          <w:rFonts w:ascii="Times New Roman" w:eastAsia="Times New Roman" w:hAnsi="Times New Roman" w:cs="Times New Roman"/>
          <w:color w:val="252525"/>
        </w:rPr>
        <w:t xml:space="preserve"> </w:t>
      </w:r>
      <w:r w:rsidR="005F195A">
        <w:rPr>
          <w:rFonts w:ascii="Times New Roman" w:eastAsia="Times New Roman" w:hAnsi="Times New Roman" w:cs="Times New Roman"/>
          <w:color w:val="252525"/>
        </w:rPr>
        <w:t>encourages</w:t>
      </w:r>
      <w:r>
        <w:rPr>
          <w:rFonts w:ascii="Times New Roman" w:eastAsia="Times New Roman" w:hAnsi="Times New Roman" w:cs="Times New Roman"/>
          <w:color w:val="252525"/>
        </w:rPr>
        <w:t xml:space="preserve"> the sharing of resources and assets to maximise their utilization. This includes concepts such as car-sharing, tool libraries, and shared workspaces, which help reduce the overall demand for resources. Similarly, the circular economy promotes responsible and sustainable consumption patterns (Rodriguez-Anton </w:t>
      </w:r>
      <w:r>
        <w:rPr>
          <w:rFonts w:ascii="Times New Roman" w:eastAsia="Times New Roman" w:hAnsi="Times New Roman" w:cs="Times New Roman"/>
          <w:i/>
          <w:color w:val="252525"/>
        </w:rPr>
        <w:t>et al., 2019). </w:t>
      </w:r>
      <w:r>
        <w:rPr>
          <w:rFonts w:ascii="Times New Roman" w:eastAsia="Times New Roman" w:hAnsi="Times New Roman" w:cs="Times New Roman"/>
          <w:color w:val="252525"/>
        </w:rPr>
        <w:t xml:space="preserve">This involves encouraging consumers to make informed choices, prioritise durability and quality over disposability, and participate in recycling and reuse initiatives. The circular economy aims to create </w:t>
      </w:r>
      <w:proofErr w:type="spellStart"/>
      <w:r>
        <w:rPr>
          <w:rFonts w:ascii="Times New Roman" w:eastAsia="Times New Roman" w:hAnsi="Times New Roman" w:cs="Times New Roman"/>
          <w:color w:val="252525"/>
        </w:rPr>
        <w:t>a</w:t>
      </w:r>
      <w:proofErr w:type="spellEnd"/>
      <w:r>
        <w:rPr>
          <w:rFonts w:ascii="Times New Roman" w:eastAsia="Times New Roman" w:hAnsi="Times New Roman" w:cs="Times New Roman"/>
          <w:color w:val="252525"/>
        </w:rPr>
        <w:t xml:space="preserve"> </w:t>
      </w:r>
      <w:r w:rsidR="004D60C7">
        <w:rPr>
          <w:rFonts w:ascii="Times New Roman" w:eastAsia="Times New Roman" w:hAnsi="Times New Roman" w:cs="Times New Roman"/>
          <w:color w:val="252525"/>
        </w:rPr>
        <w:t>environmental friendly</w:t>
      </w:r>
      <w:r>
        <w:rPr>
          <w:rFonts w:ascii="Times New Roman" w:eastAsia="Times New Roman" w:hAnsi="Times New Roman" w:cs="Times New Roman"/>
          <w:color w:val="252525"/>
        </w:rPr>
        <w:t xml:space="preserve"> and sustainable economic system that minimises waste, maximises resource efficiency, and promotes the long-term well-being of both the environment and society. By adopting the principles of the </w:t>
      </w:r>
      <w:r>
        <w:rPr>
          <w:rFonts w:ascii="Times New Roman" w:eastAsia="Times New Roman" w:hAnsi="Times New Roman" w:cs="Times New Roman"/>
          <w:color w:val="252525"/>
        </w:rPr>
        <w:lastRenderedPageBreak/>
        <w:t>circular economy, businesses can reduce their environmental impact, conserve resources, and contribute to a more sustainable future.</w:t>
      </w:r>
    </w:p>
    <w:p w14:paraId="39FC8273" w14:textId="26860406" w:rsidR="009C31C1" w:rsidRDefault="00734F17">
      <w:pPr>
        <w:pBdr>
          <w:top w:val="nil"/>
          <w:left w:val="nil"/>
          <w:bottom w:val="nil"/>
          <w:right w:val="nil"/>
          <w:between w:val="nil"/>
        </w:pBdr>
        <w:spacing w:before="280" w:after="280" w:line="480" w:lineRule="auto"/>
        <w:rPr>
          <w:rFonts w:ascii="Times New Roman" w:eastAsia="Times New Roman" w:hAnsi="Times New Roman" w:cs="Times New Roman"/>
          <w:color w:val="252525"/>
        </w:rPr>
      </w:pPr>
      <w:r>
        <w:rPr>
          <w:rFonts w:ascii="Times New Roman" w:eastAsia="Times New Roman" w:hAnsi="Times New Roman" w:cs="Times New Roman"/>
          <w:color w:val="252525"/>
        </w:rPr>
        <w:t>The circular economy is a concept that holds great relevance to corporate social responsibility (CSR) in the hotel industry, including Premier Inn. Premier Inn has demonstrated a strong commitment to implementing circular economy principles within its CSR policy, focusing on waste reduction, resource efficiency, and sustainable sourcing (Legrand </w:t>
      </w:r>
      <w:r>
        <w:rPr>
          <w:rFonts w:ascii="Times New Roman" w:eastAsia="Times New Roman" w:hAnsi="Times New Roman" w:cs="Times New Roman"/>
          <w:i/>
          <w:color w:val="252525"/>
        </w:rPr>
        <w:t>et al., 2022). </w:t>
      </w:r>
      <w:r>
        <w:rPr>
          <w:rFonts w:ascii="Times New Roman" w:eastAsia="Times New Roman" w:hAnsi="Times New Roman" w:cs="Times New Roman"/>
          <w:color w:val="252525"/>
        </w:rPr>
        <w:t xml:space="preserve">A circular economy is a system that aims to minimise waste and maximise resource efficiency by promoting the recycling and reuse of materials. It </w:t>
      </w:r>
      <w:r w:rsidR="00195FC9" w:rsidRPr="00195FC9">
        <w:rPr>
          <w:rFonts w:ascii="Times New Roman" w:eastAsia="Times New Roman" w:hAnsi="Times New Roman" w:cs="Times New Roman"/>
          <w:color w:val="252525"/>
        </w:rPr>
        <w:t>founded on the ideas of minimising waste, reusing resources and goods, and rebuilding natural systems</w:t>
      </w:r>
      <w:r>
        <w:rPr>
          <w:rFonts w:ascii="Times New Roman" w:eastAsia="Times New Roman" w:hAnsi="Times New Roman" w:cs="Times New Roman"/>
          <w:color w:val="252525"/>
        </w:rPr>
        <w:t>. By embracing circular economy practices, hotels like Premier Inn can reduce their environmental impact, achieve cost savings, and enhance their brand reputation. Premier Inn has recognised the importance of the circular economy within its CSR policy and has implemented various initiatives to promote waste reduction. One of their key initiatives is the reduction of single-use plastics. Premier Inn has committed to eliminating single-use plastics from its hotels by 2025. This includes replacing plastic straws, stirrers, and toiletry bottles with more sustainable alternatives. By reducing the use of single-use plastics, Premier Inn is contributing to the circular economy by minimising waste and promoting the reuse of materials (Jones and Wynn 2019).</w:t>
      </w:r>
    </w:p>
    <w:p w14:paraId="39FC8274" w14:textId="77777777" w:rsidR="009C31C1" w:rsidRDefault="00734F17">
      <w:pPr>
        <w:pBdr>
          <w:top w:val="nil"/>
          <w:left w:val="nil"/>
          <w:bottom w:val="nil"/>
          <w:right w:val="nil"/>
          <w:between w:val="nil"/>
        </w:pBdr>
        <w:spacing w:before="280" w:after="280" w:line="480" w:lineRule="auto"/>
        <w:rPr>
          <w:rFonts w:ascii="Times New Roman" w:eastAsia="Times New Roman" w:hAnsi="Times New Roman" w:cs="Times New Roman"/>
          <w:color w:val="252525"/>
        </w:rPr>
      </w:pPr>
      <w:r>
        <w:rPr>
          <w:rFonts w:ascii="Times New Roman" w:eastAsia="Times New Roman" w:hAnsi="Times New Roman" w:cs="Times New Roman"/>
          <w:color w:val="252525"/>
        </w:rPr>
        <w:t xml:space="preserve">Premier Inn also prioritises improving resource efficiency in addition to waste reduction. They have implemented energy-saving measures in their hotels, such as LED lighting and smart thermostats, to reduce energy consumption. By optimising energy usage, Premier Inn is not only reducing their environmental impact but also achieving cost savings. Sustainable sourcing is another key aspect of Premier Inn's circular economy initiatives. They have committed to sourcing sustainable and responsibly produced products, including food and </w:t>
      </w:r>
      <w:r>
        <w:rPr>
          <w:rFonts w:ascii="Times New Roman" w:eastAsia="Times New Roman" w:hAnsi="Times New Roman" w:cs="Times New Roman"/>
          <w:color w:val="252525"/>
        </w:rPr>
        <w:lastRenderedPageBreak/>
        <w:t>beverages. Premier Inn aims to support local suppliers and reduce their carbon footprint by sourcing products locally whenever possible. By promoting sustainable sourcing, Premier Inn is contributing to the circular economy by supporting the regeneration of natural systems and reducing the environmental impact of their supply chain. Stakeholders can evaluate the effectiveness of Premier Inn's circular economy implementation by assessing their progress in achieving waste reduction targets, energy efficiency measures, and sustainable sourcing practices. Premier Inn regularly monitors and reports on their sustainability performance, allowing stakeholders to assess their progress and hold them accountable (</w:t>
      </w:r>
      <w:proofErr w:type="spellStart"/>
      <w:r>
        <w:rPr>
          <w:rFonts w:ascii="Times New Roman" w:eastAsia="Times New Roman" w:hAnsi="Times New Roman" w:cs="Times New Roman"/>
          <w:color w:val="252525"/>
        </w:rPr>
        <w:t>Liaud</w:t>
      </w:r>
      <w:proofErr w:type="spellEnd"/>
      <w:r>
        <w:rPr>
          <w:rFonts w:ascii="Times New Roman" w:eastAsia="Times New Roman" w:hAnsi="Times New Roman" w:cs="Times New Roman"/>
          <w:color w:val="252525"/>
        </w:rPr>
        <w:t>-Laval, 2021). Premier Inn's commitment to circular economy principles within its CSR policy sets a positive example for other hotels in the industry. By embracing circular economy practices, hotels can not only contribute to environmental sustainability but also enhance their brand reputation and achieve long-term economic viability. Premier Inn's efforts in waste reduction, resource efficiency, and sustainable sourcing demonstrate their dedication to creating a more sustainable future for the hotel industry.</w:t>
      </w:r>
    </w:p>
    <w:p w14:paraId="39FC8275" w14:textId="77777777" w:rsidR="009C31C1" w:rsidRDefault="00734F17">
      <w:pPr>
        <w:pBdr>
          <w:top w:val="nil"/>
          <w:left w:val="nil"/>
          <w:bottom w:val="nil"/>
          <w:right w:val="nil"/>
          <w:between w:val="nil"/>
        </w:pBdr>
        <w:spacing w:before="280" w:after="280" w:line="480" w:lineRule="auto"/>
        <w:rPr>
          <w:rFonts w:ascii="Times New Roman" w:eastAsia="Times New Roman" w:hAnsi="Times New Roman" w:cs="Times New Roman"/>
          <w:color w:val="252525"/>
        </w:rPr>
      </w:pPr>
      <w:r>
        <w:rPr>
          <w:rFonts w:ascii="Times New Roman" w:eastAsia="Times New Roman" w:hAnsi="Times New Roman" w:cs="Times New Roman"/>
          <w:color w:val="252525"/>
        </w:rPr>
        <w:t> </w:t>
      </w:r>
    </w:p>
    <w:p w14:paraId="39FC8276" w14:textId="77777777" w:rsidR="009C31C1" w:rsidRDefault="00734F17">
      <w:pPr>
        <w:pBdr>
          <w:top w:val="nil"/>
          <w:left w:val="nil"/>
          <w:bottom w:val="nil"/>
          <w:right w:val="nil"/>
          <w:between w:val="nil"/>
        </w:pBdr>
        <w:spacing w:before="280" w:after="280" w:line="480" w:lineRule="auto"/>
        <w:rPr>
          <w:rFonts w:ascii="Times New Roman" w:eastAsia="Times New Roman" w:hAnsi="Times New Roman" w:cs="Times New Roman"/>
          <w:color w:val="252525"/>
        </w:rPr>
      </w:pPr>
      <w:r>
        <w:rPr>
          <w:rFonts w:ascii="Times New Roman" w:eastAsia="Times New Roman" w:hAnsi="Times New Roman" w:cs="Times New Roman"/>
          <w:color w:val="252525"/>
        </w:rPr>
        <w:t>Premier Inn is one of the leading hotel chains that has demonstrated a strong commitment to implementing circular economy principles within its Corporate Social Responsibility (CSR) policy. The company recognises the importance of sustainability and has taken significant steps to minimise waste, improve resource efficiency, and promote sustainable practices throughout its operations.</w:t>
      </w:r>
    </w:p>
    <w:p w14:paraId="39FC8277" w14:textId="77777777" w:rsidR="009C31C1" w:rsidRDefault="00734F17">
      <w:pPr>
        <w:pBdr>
          <w:top w:val="nil"/>
          <w:left w:val="nil"/>
          <w:bottom w:val="nil"/>
          <w:right w:val="nil"/>
          <w:between w:val="nil"/>
        </w:pBdr>
        <w:spacing w:before="280" w:after="280" w:line="480" w:lineRule="auto"/>
        <w:rPr>
          <w:rFonts w:ascii="Times New Roman" w:eastAsia="Times New Roman" w:hAnsi="Times New Roman" w:cs="Times New Roman"/>
          <w:color w:val="252525"/>
        </w:rPr>
      </w:pPr>
      <w:r>
        <w:rPr>
          <w:rFonts w:ascii="Times New Roman" w:eastAsia="Times New Roman" w:hAnsi="Times New Roman" w:cs="Times New Roman"/>
          <w:color w:val="252525"/>
        </w:rPr>
        <w:t xml:space="preserve">One of the key initiatives outlined in Premier Inn's CSR policy is the focus on waste reduction. The hotel chain has implemented various measures to minimise waste generation and promote recycling. Premier Inn has implemented a comprehensive recycling programme across its properties, ensuring proper recycling of materials such as paper, plastic, glass, and </w:t>
      </w:r>
      <w:r>
        <w:rPr>
          <w:rFonts w:ascii="Times New Roman" w:eastAsia="Times New Roman" w:hAnsi="Times New Roman" w:cs="Times New Roman"/>
          <w:color w:val="252525"/>
        </w:rPr>
        <w:lastRenderedPageBreak/>
        <w:t>cardboard. This not only helps to reduce the environmental impact of the hotels but also contributes to cost savings by minimising waste disposal expenses. In addition to waste reduction, Premier Inn also emphasises resource efficiency in its CSR policy. The hotel chain has implemented energy-saving measures, such as the use of LED lighting, motion sensors, and energy-efficient appliances, to reduce energy consumption (</w:t>
      </w:r>
      <w:proofErr w:type="spellStart"/>
      <w:r>
        <w:rPr>
          <w:rFonts w:ascii="Times New Roman" w:eastAsia="Times New Roman" w:hAnsi="Times New Roman" w:cs="Times New Roman"/>
          <w:color w:val="252525"/>
        </w:rPr>
        <w:t>Hoornweg</w:t>
      </w:r>
      <w:proofErr w:type="spellEnd"/>
      <w:r>
        <w:rPr>
          <w:rFonts w:ascii="Times New Roman" w:eastAsia="Times New Roman" w:hAnsi="Times New Roman" w:cs="Times New Roman"/>
          <w:color w:val="252525"/>
        </w:rPr>
        <w:t>, 2013). Premier Inn also encourages water conservation by installing low-flow fixtures and implementing water-saving initiatives, such as linen reuse programmes and guest education campaigns. Furthermore, Premier Inn is committed to sustainable sourcing practices. The hotel chain prioritises the use of locally sourced and sustainable materials in its operations. This includes sourcing food and beverage products from local suppliers, promoting organic and fair-trade options, and ensuring responsible sourcing of timber and other construction materials. By prioritising sustainable sourcing, Premier Inn aims to reduce its environmental footprint and support local communities. The hotel's implementation of circular economy practices within its CSR policy has been commendable. The hotel chain has set ambitious targets for waste reduction, energy efficiency, and sustainable sourcing and regularly monitors and reports on its progress (Devi </w:t>
      </w:r>
      <w:r>
        <w:rPr>
          <w:rFonts w:ascii="Times New Roman" w:eastAsia="Times New Roman" w:hAnsi="Times New Roman" w:cs="Times New Roman"/>
          <w:i/>
          <w:color w:val="252525"/>
        </w:rPr>
        <w:t>et al., 2014). </w:t>
      </w:r>
      <w:r>
        <w:rPr>
          <w:rFonts w:ascii="Times New Roman" w:eastAsia="Times New Roman" w:hAnsi="Times New Roman" w:cs="Times New Roman"/>
          <w:color w:val="252525"/>
        </w:rPr>
        <w:t>Premier Inn's commitment to transparency and accountability is evident through its annual CSR reports, which provide detailed information on the company's sustainability initiatives and performance. However, like any other organisation, Premier Inn faces challenges in implementing circular economy practices.</w:t>
      </w:r>
    </w:p>
    <w:p w14:paraId="39FC8278" w14:textId="77777777" w:rsidR="009C31C1" w:rsidRDefault="00734F17">
      <w:pPr>
        <w:pBdr>
          <w:top w:val="nil"/>
          <w:left w:val="nil"/>
          <w:bottom w:val="nil"/>
          <w:right w:val="nil"/>
          <w:between w:val="nil"/>
        </w:pBdr>
        <w:spacing w:before="280" w:after="280" w:line="480" w:lineRule="auto"/>
        <w:rPr>
          <w:rFonts w:ascii="Times New Roman" w:eastAsia="Times New Roman" w:hAnsi="Times New Roman" w:cs="Times New Roman"/>
          <w:color w:val="252525"/>
        </w:rPr>
      </w:pPr>
      <w:r>
        <w:rPr>
          <w:rFonts w:ascii="Times New Roman" w:eastAsia="Times New Roman" w:hAnsi="Times New Roman" w:cs="Times New Roman"/>
          <w:color w:val="252525"/>
        </w:rPr>
        <w:t xml:space="preserve">One of the main challenges is the need for collaboration and engagement from all stakeholders, including employees, suppliers, and guests (Edgell, 2020). Premier Inn recognises the importance of employee training and awareness programmes to ensure the successful implementation of circular economy practices. The hotel chain also actively engages with suppliers to promote sustainable sourcing and encourages guests to participate in waste reduction and energy-saving initiatives. In conclusion, Premier Inn's commitment to </w:t>
      </w:r>
      <w:r>
        <w:rPr>
          <w:rFonts w:ascii="Times New Roman" w:eastAsia="Times New Roman" w:hAnsi="Times New Roman" w:cs="Times New Roman"/>
          <w:color w:val="252525"/>
        </w:rPr>
        <w:lastRenderedPageBreak/>
        <w:t>implementing circular economy principles within its CSR policy is commendable. The hotel chain's focus on waste reduction, resource efficiency, and sustainable sourcing demonstrates its dedication to environmental sustainability, social responsibility, and economic viability. Premier Inn serves as a role model for other hotels in the industry, showcasing the potential for the circular economy to contribute to a more sustainable and responsible hotel sector.</w:t>
      </w:r>
    </w:p>
    <w:p w14:paraId="39FC8279" w14:textId="77777777" w:rsidR="009C31C1" w:rsidRDefault="00734F17">
      <w:pPr>
        <w:pBdr>
          <w:top w:val="nil"/>
          <w:left w:val="nil"/>
          <w:bottom w:val="nil"/>
          <w:right w:val="nil"/>
          <w:between w:val="nil"/>
        </w:pBdr>
        <w:spacing w:before="280" w:after="280" w:line="480" w:lineRule="auto"/>
        <w:rPr>
          <w:rFonts w:ascii="Times New Roman" w:eastAsia="Times New Roman" w:hAnsi="Times New Roman" w:cs="Times New Roman"/>
          <w:color w:val="252525"/>
        </w:rPr>
      </w:pPr>
      <w:r>
        <w:rPr>
          <w:rFonts w:ascii="Times New Roman" w:eastAsia="Times New Roman" w:hAnsi="Times New Roman" w:cs="Times New Roman"/>
          <w:color w:val="252525"/>
        </w:rPr>
        <w:t>Premier Inn is one business that has adopted circular economy concepts. Premier Inn, a well-known hotel chain, is an excellent example of how to successfully incorporate circular economy concepts into a corporate social responsibility (CSR) programme. The company has shown a strong commitment to sustainability by implementing a number of initiatives to reduce waste, improve resource efficiency, and promote sustainable practices. Premier Inn has made significant progress on waste reduction. The hotel chain has implemented a comprehensive recycling programme at all of its locations, ensuring that cardboard, plastic, paper, and glass are properly recycled (Alvarez-Risco et al</w:t>
      </w:r>
      <w:r>
        <w:rPr>
          <w:rFonts w:ascii="Times New Roman" w:eastAsia="Times New Roman" w:hAnsi="Times New Roman" w:cs="Times New Roman"/>
          <w:i/>
          <w:color w:val="252525"/>
        </w:rPr>
        <w:t>., 2020). </w:t>
      </w:r>
      <w:r>
        <w:rPr>
          <w:rFonts w:ascii="Times New Roman" w:eastAsia="Times New Roman" w:hAnsi="Times New Roman" w:cs="Times New Roman"/>
          <w:color w:val="252525"/>
        </w:rPr>
        <w:t xml:space="preserve">Premier Inn has taken several steps to reduce food waste, including collaborating with charities that facilitate food redistribution to provide surplus food to those in need. These programmes reduce waste, save money, and improve the hotel's environmental performance. Premier Inn has implemented energy-saving techniques in all of its locations to increase resource efficiency. To cut down on energy consumption, the hotel chain has invested in motion sensors, LED lighting, and energy-efficient appliances. Premier Inn encourages guests to conserve water by installing low-flow fixtures and implementing water-saving initiatives such as guest education campaigns and linen reuse programmes (Lazareva, 2016). In addition to lowering the hotel's environmental impact, these initiatives save money and improve visitor satisfaction. Premier Inn prioritises sustainable sourcing. The hotel chain places a high value on using locally sourced, environmentally sustainable materials in its operations. This includes ensuring the ethical procurement of timber and other building materials, supporting organic and fair-trade </w:t>
      </w:r>
      <w:r>
        <w:rPr>
          <w:rFonts w:ascii="Times New Roman" w:eastAsia="Times New Roman" w:hAnsi="Times New Roman" w:cs="Times New Roman"/>
          <w:color w:val="252525"/>
        </w:rPr>
        <w:lastRenderedPageBreak/>
        <w:t>options, and sourcing food and drink from local vendors. Premier Inn prioritises sustainable sourcing in its efforts to reduce environmental impact and support local communities. Premier Inn continuously monitors and reports on its sustainability performance in relation to advancements and successes. The hotel chain maintains high standards for energy efficiency, waste reduction, and sustainable sourcing. Every year, it publishes CSR reports that highlight its progress. Because of Premier Inn's admirable commitment to accountability and transparency, stakeholders can keep track of the hotel's sustainability efforts and results (Management Association, 2018). Even so, Premier Inn, like any other business, faces challenges in implementing circular economy principles.</w:t>
      </w:r>
    </w:p>
    <w:p w14:paraId="39FC827A" w14:textId="77777777" w:rsidR="009C31C1" w:rsidRDefault="00734F17">
      <w:pPr>
        <w:pBdr>
          <w:top w:val="nil"/>
          <w:left w:val="nil"/>
          <w:bottom w:val="nil"/>
          <w:right w:val="nil"/>
          <w:between w:val="nil"/>
        </w:pBdr>
        <w:spacing w:before="280" w:after="280" w:line="480" w:lineRule="auto"/>
        <w:rPr>
          <w:rFonts w:ascii="Times New Roman" w:eastAsia="Times New Roman" w:hAnsi="Times New Roman" w:cs="Times New Roman"/>
          <w:color w:val="252525"/>
        </w:rPr>
      </w:pPr>
      <w:r>
        <w:rPr>
          <w:rFonts w:ascii="Times New Roman" w:eastAsia="Times New Roman" w:hAnsi="Times New Roman" w:cs="Times New Roman"/>
          <w:color w:val="252525"/>
        </w:rPr>
        <w:t>The requirement for collaboration and active participation from all stakeholders, including suppliers, guests, and employees, is a major barrier. Premier Inn recognises the importance of employee training and awareness campaigns for successfully implementing circular economy principles. In addition to encouraging guests to participate in waste reduction and energy-saving initiatives, the hotel chain actively promotes sustainable sourcing through partnerships with suppliers. Finally, Premier Inn serves as a model for other lodging establishments in the sector, demonstrating how the circular economy can help to create a more sustainable and responsible hotel industry. The hotel chain's efforts to reduce waste, use resources more efficiently, and source sustainably demonstrate its dedication to environmental sustainability, social responsibility, and economic viability. Premier Inn's incorporation of circular economy principles into its corporate social responsibility (CSR) policy is admirable, and the industry as a whole can draw inspiration from its successes and innovations (Foskett, 2021).</w:t>
      </w:r>
    </w:p>
    <w:p w14:paraId="39FC827B" w14:textId="77777777" w:rsidR="009C31C1" w:rsidRDefault="00734F17">
      <w:pPr>
        <w:pBdr>
          <w:top w:val="nil"/>
          <w:left w:val="nil"/>
          <w:bottom w:val="nil"/>
          <w:right w:val="nil"/>
          <w:between w:val="nil"/>
        </w:pBdr>
        <w:spacing w:before="280" w:after="280" w:line="480" w:lineRule="auto"/>
        <w:rPr>
          <w:rFonts w:ascii="Times New Roman" w:eastAsia="Times New Roman" w:hAnsi="Times New Roman" w:cs="Times New Roman"/>
          <w:color w:val="252525"/>
        </w:rPr>
      </w:pPr>
      <w:r>
        <w:rPr>
          <w:rFonts w:ascii="Times New Roman" w:eastAsia="Times New Roman" w:hAnsi="Times New Roman" w:cs="Times New Roman"/>
          <w:b/>
          <w:color w:val="252525"/>
        </w:rPr>
        <w:t>Conclusion</w:t>
      </w:r>
    </w:p>
    <w:p w14:paraId="39FC827C" w14:textId="77777777" w:rsidR="009C31C1" w:rsidRDefault="00734F17">
      <w:pPr>
        <w:pBdr>
          <w:top w:val="nil"/>
          <w:left w:val="nil"/>
          <w:bottom w:val="nil"/>
          <w:right w:val="nil"/>
          <w:between w:val="nil"/>
        </w:pBdr>
        <w:spacing w:before="280" w:after="280" w:line="480" w:lineRule="auto"/>
        <w:rPr>
          <w:rFonts w:ascii="Times New Roman" w:eastAsia="Times New Roman" w:hAnsi="Times New Roman" w:cs="Times New Roman"/>
          <w:color w:val="252525"/>
        </w:rPr>
      </w:pPr>
      <w:r>
        <w:rPr>
          <w:rFonts w:ascii="Times New Roman" w:eastAsia="Times New Roman" w:hAnsi="Times New Roman" w:cs="Times New Roman"/>
          <w:color w:val="252525"/>
        </w:rPr>
        <w:t> </w:t>
      </w:r>
    </w:p>
    <w:p w14:paraId="39FC827D" w14:textId="77777777" w:rsidR="009C31C1" w:rsidRDefault="00734F17">
      <w:pPr>
        <w:pBdr>
          <w:top w:val="nil"/>
          <w:left w:val="nil"/>
          <w:bottom w:val="nil"/>
          <w:right w:val="nil"/>
          <w:between w:val="nil"/>
        </w:pBdr>
        <w:spacing w:before="280" w:after="280" w:line="480" w:lineRule="auto"/>
        <w:rPr>
          <w:rFonts w:ascii="Times New Roman" w:eastAsia="Times New Roman" w:hAnsi="Times New Roman" w:cs="Times New Roman"/>
          <w:color w:val="252525"/>
        </w:rPr>
      </w:pPr>
      <w:r>
        <w:rPr>
          <w:rFonts w:ascii="Times New Roman" w:eastAsia="Times New Roman" w:hAnsi="Times New Roman" w:cs="Times New Roman"/>
          <w:color w:val="252525"/>
        </w:rPr>
        <w:lastRenderedPageBreak/>
        <w:t>In conclusion, the circular economy concept is extremely relevant to the hotel industry's corporate social responsibility (CSR), and Premier Inn has shown a strong commitment to incorporating circular economy ideas into its CSR guidelines. The three pillars of corporate social responsibility (CSR) are environmental sustainability, social accountability, and economic viability. The circular economy, on the other hand, prioritises waste reduction, resource optimisation, and material recycling or reuse. Premier Inn's effective implementation of circular economy principles has resulted in a better brand reputation, financial savings, and a lower environmental impact. Premier Inn has demonstrated its commitment to corporate social responsibility (CSR) by implementing sustainable sourcing practices, minimising waste, and optimising resources.</w:t>
      </w:r>
    </w:p>
    <w:p w14:paraId="39FC827E" w14:textId="77777777" w:rsidR="009C31C1" w:rsidRDefault="00734F17">
      <w:pPr>
        <w:pBdr>
          <w:top w:val="nil"/>
          <w:left w:val="nil"/>
          <w:bottom w:val="nil"/>
          <w:right w:val="nil"/>
          <w:between w:val="nil"/>
        </w:pBdr>
        <w:spacing w:before="280" w:after="280" w:line="480" w:lineRule="auto"/>
        <w:rPr>
          <w:rFonts w:ascii="Times New Roman" w:eastAsia="Times New Roman" w:hAnsi="Times New Roman" w:cs="Times New Roman"/>
          <w:color w:val="252525"/>
        </w:rPr>
      </w:pPr>
      <w:r>
        <w:rPr>
          <w:rFonts w:ascii="Times New Roman" w:eastAsia="Times New Roman" w:hAnsi="Times New Roman" w:cs="Times New Roman"/>
          <w:color w:val="252525"/>
        </w:rPr>
        <w:t xml:space="preserve">To achieve these objectives, the hotel chain has implemented a variety of tactics and programmes, including promoting energy-efficient behaviours, setting waste minimization targets, and acquiring environmentally friendly materials. Premier Inn has successfully incorporated circular economy principles into its corporate social responsibility (CSR) policy, as evidenced by notable achievements in waste reduction, energy efficiency measures, and the adoption of sustainable sourcing practices. However, before fully implementing circular economy principles, the hotel may encounter roadblocks and limitations. For example, obtaining sustainable materials may be difficult, and waste management systems may require continuous improvement. Premier Inn has set the standard for other hotels to follow by successfully incorporating circular economy principles into its corporate social responsibility (CSR) policies. Other hotels can follow Premier Inn's example and reap similar benefits, such as lower environmental impact, cost savings, and increased brand recognition. Premier Inn's commitment to incorporating circular economy principles into its CSR policy emphasises the significance of sustainability in the hotel industry. Hotels that embrace the circular economy's </w:t>
      </w:r>
      <w:r>
        <w:rPr>
          <w:rFonts w:ascii="Times New Roman" w:eastAsia="Times New Roman" w:hAnsi="Times New Roman" w:cs="Times New Roman"/>
          <w:color w:val="252525"/>
        </w:rPr>
        <w:lastRenderedPageBreak/>
        <w:t>tenets can make significant contributions to social, economic, and environmental goals, strengthening the industry's long-term sustainability.</w:t>
      </w:r>
    </w:p>
    <w:p w14:paraId="39FC827F" w14:textId="77777777" w:rsidR="009C31C1" w:rsidRDefault="009C31C1">
      <w:pPr>
        <w:spacing w:line="480" w:lineRule="auto"/>
        <w:rPr>
          <w:rFonts w:ascii="Times New Roman" w:eastAsia="Times New Roman" w:hAnsi="Times New Roman" w:cs="Times New Roman"/>
          <w:color w:val="000000"/>
        </w:rPr>
      </w:pPr>
    </w:p>
    <w:p w14:paraId="39FC8280" w14:textId="77777777" w:rsidR="009C31C1" w:rsidRDefault="00734F17">
      <w:pPr>
        <w:spacing w:line="48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Reference </w:t>
      </w:r>
    </w:p>
    <w:p w14:paraId="39FC8281" w14:textId="77777777" w:rsidR="009C31C1" w:rsidRDefault="00734F17">
      <w:pPr>
        <w:numPr>
          <w:ilvl w:val="0"/>
          <w:numId w:val="1"/>
        </w:numPr>
        <w:pBdr>
          <w:top w:val="nil"/>
          <w:left w:val="nil"/>
          <w:bottom w:val="nil"/>
          <w:right w:val="nil"/>
          <w:between w:val="nil"/>
        </w:pBdr>
        <w:spacing w:before="280" w:line="480" w:lineRule="auto"/>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Alvarez-Risco, A., Estrada-Merino, A. and Perez-Luyo, R., 2020. Sustainable development goals in hospitality management. In </w:t>
      </w:r>
      <w:r>
        <w:rPr>
          <w:rFonts w:ascii="Times New Roman" w:eastAsia="Times New Roman" w:hAnsi="Times New Roman" w:cs="Times New Roman"/>
          <w:i/>
          <w:color w:val="222222"/>
        </w:rPr>
        <w:t>Sustainable Hospitality Management: Designing Meaningful Encounters With Talent and Technology</w:t>
      </w:r>
      <w:r>
        <w:rPr>
          <w:rFonts w:ascii="Times New Roman" w:eastAsia="Times New Roman" w:hAnsi="Times New Roman" w:cs="Times New Roman"/>
          <w:color w:val="222222"/>
          <w:highlight w:val="white"/>
        </w:rPr>
        <w:t xml:space="preserve">(pp. 159-178). Emerald Publishing Limited. </w:t>
      </w:r>
      <w:proofErr w:type="spellStart"/>
      <w:r>
        <w:rPr>
          <w:rFonts w:ascii="Times New Roman" w:eastAsia="Times New Roman" w:hAnsi="Times New Roman" w:cs="Times New Roman"/>
          <w:color w:val="222222"/>
          <w:highlight w:val="white"/>
        </w:rPr>
        <w:t>Avaliable</w:t>
      </w:r>
      <w:proofErr w:type="spellEnd"/>
      <w:r>
        <w:rPr>
          <w:rFonts w:ascii="Times New Roman" w:eastAsia="Times New Roman" w:hAnsi="Times New Roman" w:cs="Times New Roman"/>
          <w:color w:val="222222"/>
          <w:highlight w:val="white"/>
        </w:rPr>
        <w:t xml:space="preserve"> at: </w:t>
      </w:r>
      <w:hyperlink r:id="rId5">
        <w:r>
          <w:rPr>
            <w:rFonts w:ascii="Times New Roman" w:eastAsia="Times New Roman" w:hAnsi="Times New Roman" w:cs="Times New Roman"/>
            <w:color w:val="0563C1"/>
            <w:highlight w:val="white"/>
            <w:u w:val="single"/>
          </w:rPr>
          <w:t>https://www.emerald.com/insight/content/doi/10.1108/S1877-636120200000024012/full/html</w:t>
        </w:r>
      </w:hyperlink>
      <w:r>
        <w:rPr>
          <w:rFonts w:ascii="Times New Roman" w:eastAsia="Times New Roman" w:hAnsi="Times New Roman" w:cs="Times New Roman"/>
          <w:color w:val="222222"/>
          <w:highlight w:val="white"/>
        </w:rPr>
        <w:t xml:space="preserve"> (Accessed on 29th January 2024).</w:t>
      </w:r>
    </w:p>
    <w:p w14:paraId="39FC8282" w14:textId="77777777" w:rsidR="009C31C1" w:rsidRDefault="00734F17">
      <w:pPr>
        <w:numPr>
          <w:ilvl w:val="0"/>
          <w:numId w:val="1"/>
        </w:numPr>
        <w:pBdr>
          <w:top w:val="nil"/>
          <w:left w:val="nil"/>
          <w:bottom w:val="nil"/>
          <w:right w:val="nil"/>
          <w:between w:val="nil"/>
        </w:pBdr>
        <w:spacing w:line="480" w:lineRule="auto"/>
      </w:pPr>
      <w:proofErr w:type="spellStart"/>
      <w:r>
        <w:rPr>
          <w:rFonts w:ascii="Times New Roman" w:eastAsia="Times New Roman" w:hAnsi="Times New Roman" w:cs="Times New Roman"/>
          <w:color w:val="000000"/>
        </w:rPr>
        <w:t>Batabyal</w:t>
      </w:r>
      <w:proofErr w:type="spellEnd"/>
      <w:r>
        <w:rPr>
          <w:rFonts w:ascii="Times New Roman" w:eastAsia="Times New Roman" w:hAnsi="Times New Roman" w:cs="Times New Roman"/>
          <w:color w:val="000000"/>
        </w:rPr>
        <w:t xml:space="preserve">. (2018). Managing Sustainable Tourism Resources. IGI Global. </w:t>
      </w:r>
    </w:p>
    <w:p w14:paraId="39FC8283" w14:textId="77777777" w:rsidR="009C31C1" w:rsidRDefault="00734F17">
      <w:pPr>
        <w:numPr>
          <w:ilvl w:val="0"/>
          <w:numId w:val="1"/>
        </w:numPr>
        <w:pBdr>
          <w:top w:val="nil"/>
          <w:left w:val="nil"/>
          <w:bottom w:val="nil"/>
          <w:right w:val="nil"/>
          <w:between w:val="nil"/>
        </w:pBdr>
        <w:spacing w:line="480" w:lineRule="auto"/>
      </w:pPr>
      <w:r>
        <w:rPr>
          <w:rFonts w:ascii="Times New Roman" w:eastAsia="Times New Roman" w:hAnsi="Times New Roman" w:cs="Times New Roman"/>
          <w:color w:val="000000"/>
        </w:rPr>
        <w:t xml:space="preserve">Cooper, C. (2021) Essentials of tourism. Third edition. London:  SAGE. </w:t>
      </w:r>
    </w:p>
    <w:p w14:paraId="39FC8284" w14:textId="77777777" w:rsidR="009C31C1" w:rsidRDefault="00734F17">
      <w:pPr>
        <w:numPr>
          <w:ilvl w:val="0"/>
          <w:numId w:val="1"/>
        </w:numPr>
        <w:pBdr>
          <w:top w:val="nil"/>
          <w:left w:val="nil"/>
          <w:bottom w:val="nil"/>
          <w:right w:val="nil"/>
          <w:between w:val="nil"/>
        </w:pBdr>
        <w:shd w:val="clear" w:color="auto" w:fill="FFFFFF"/>
        <w:spacing w:line="480" w:lineRule="auto"/>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Corona, B., Shen, L., </w:t>
      </w:r>
      <w:proofErr w:type="spellStart"/>
      <w:r>
        <w:rPr>
          <w:rFonts w:ascii="Times New Roman" w:eastAsia="Times New Roman" w:hAnsi="Times New Roman" w:cs="Times New Roman"/>
          <w:color w:val="222222"/>
          <w:highlight w:val="white"/>
        </w:rPr>
        <w:t>Reike</w:t>
      </w:r>
      <w:proofErr w:type="spellEnd"/>
      <w:r>
        <w:rPr>
          <w:rFonts w:ascii="Times New Roman" w:eastAsia="Times New Roman" w:hAnsi="Times New Roman" w:cs="Times New Roman"/>
          <w:color w:val="222222"/>
          <w:highlight w:val="white"/>
        </w:rPr>
        <w:t>, D., Carreón, J.R. and Worrell, E., 2019. Towards sustainable development through the circular economy—A review and critical assessment on current circularity metrics. </w:t>
      </w:r>
      <w:r>
        <w:rPr>
          <w:rFonts w:ascii="Times New Roman" w:eastAsia="Times New Roman" w:hAnsi="Times New Roman" w:cs="Times New Roman"/>
          <w:i/>
          <w:color w:val="222222"/>
        </w:rPr>
        <w:t>Resources, Conservation and Recycling</w:t>
      </w:r>
      <w:r>
        <w:rPr>
          <w:rFonts w:ascii="Times New Roman" w:eastAsia="Times New Roman" w:hAnsi="Times New Roman" w:cs="Times New Roman"/>
          <w:color w:val="222222"/>
          <w:highlight w:val="white"/>
        </w:rPr>
        <w:t>, </w:t>
      </w:r>
      <w:r>
        <w:rPr>
          <w:rFonts w:ascii="Times New Roman" w:eastAsia="Times New Roman" w:hAnsi="Times New Roman" w:cs="Times New Roman"/>
          <w:i/>
          <w:color w:val="222222"/>
        </w:rPr>
        <w:t>151</w:t>
      </w:r>
      <w:r>
        <w:rPr>
          <w:rFonts w:ascii="Times New Roman" w:eastAsia="Times New Roman" w:hAnsi="Times New Roman" w:cs="Times New Roman"/>
          <w:color w:val="222222"/>
          <w:highlight w:val="white"/>
        </w:rPr>
        <w:t xml:space="preserve">, p.104498. </w:t>
      </w:r>
      <w:proofErr w:type="spellStart"/>
      <w:r>
        <w:rPr>
          <w:rFonts w:ascii="Times New Roman" w:eastAsia="Times New Roman" w:hAnsi="Times New Roman" w:cs="Times New Roman"/>
          <w:color w:val="222222"/>
          <w:highlight w:val="white"/>
        </w:rPr>
        <w:t>Avaliable</w:t>
      </w:r>
      <w:proofErr w:type="spellEnd"/>
      <w:r>
        <w:rPr>
          <w:rFonts w:ascii="Times New Roman" w:eastAsia="Times New Roman" w:hAnsi="Times New Roman" w:cs="Times New Roman"/>
          <w:color w:val="222222"/>
          <w:highlight w:val="white"/>
        </w:rPr>
        <w:t xml:space="preserve"> at: </w:t>
      </w:r>
      <w:hyperlink r:id="rId6">
        <w:r>
          <w:rPr>
            <w:rFonts w:ascii="Times New Roman" w:eastAsia="Times New Roman" w:hAnsi="Times New Roman" w:cs="Times New Roman"/>
            <w:color w:val="0563C1"/>
            <w:highlight w:val="white"/>
            <w:u w:val="single"/>
          </w:rPr>
          <w:t>https://www.sciencedirect.com/science/article/pii/S0921344919304045</w:t>
        </w:r>
      </w:hyperlink>
      <w:r>
        <w:rPr>
          <w:rFonts w:ascii="Times New Roman" w:eastAsia="Times New Roman" w:hAnsi="Times New Roman" w:cs="Times New Roman"/>
          <w:color w:val="222222"/>
          <w:highlight w:val="white"/>
        </w:rPr>
        <w:t xml:space="preserve"> (Accessed on 29th January 2024).</w:t>
      </w:r>
    </w:p>
    <w:p w14:paraId="39FC8285" w14:textId="77777777" w:rsidR="009C31C1" w:rsidRDefault="00734F17">
      <w:pPr>
        <w:numPr>
          <w:ilvl w:val="0"/>
          <w:numId w:val="1"/>
        </w:numPr>
        <w:pBdr>
          <w:top w:val="nil"/>
          <w:left w:val="nil"/>
          <w:bottom w:val="nil"/>
          <w:right w:val="nil"/>
          <w:between w:val="nil"/>
        </w:pBdr>
        <w:spacing w:line="480" w:lineRule="auto"/>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Devi, P., Dey, S.R., Sharma, K., Kumar, P. and Singh, J., 2024. Waste Management as an Opportunity for the Inclusion of Vulnerable Groups. In </w:t>
      </w:r>
      <w:r>
        <w:rPr>
          <w:rFonts w:ascii="Times New Roman" w:eastAsia="Times New Roman" w:hAnsi="Times New Roman" w:cs="Times New Roman"/>
          <w:i/>
          <w:color w:val="222222"/>
        </w:rPr>
        <w:t>Waste Management in the Circular Economy</w:t>
      </w:r>
      <w:r>
        <w:rPr>
          <w:rFonts w:ascii="Times New Roman" w:eastAsia="Times New Roman" w:hAnsi="Times New Roman" w:cs="Times New Roman"/>
          <w:color w:val="222222"/>
          <w:highlight w:val="white"/>
        </w:rPr>
        <w:t> (pp. 207-230). Cham: Springer International Publishing.</w:t>
      </w:r>
    </w:p>
    <w:p w14:paraId="39FC8286" w14:textId="77777777" w:rsidR="009C31C1" w:rsidRDefault="00734F17">
      <w:pPr>
        <w:numPr>
          <w:ilvl w:val="0"/>
          <w:numId w:val="1"/>
        </w:numPr>
        <w:pBdr>
          <w:top w:val="nil"/>
          <w:left w:val="nil"/>
          <w:bottom w:val="nil"/>
          <w:right w:val="nil"/>
          <w:between w:val="nil"/>
        </w:pBdr>
        <w:spacing w:line="480" w:lineRule="auto"/>
      </w:pPr>
      <w:r>
        <w:rPr>
          <w:rFonts w:ascii="Times New Roman" w:eastAsia="Times New Roman" w:hAnsi="Times New Roman" w:cs="Times New Roman"/>
          <w:color w:val="000000"/>
        </w:rPr>
        <w:t xml:space="preserve">Edgell. (2020). Managing sustainable tourism : a legacy for the future (Third edition). Routledge. </w:t>
      </w:r>
    </w:p>
    <w:p w14:paraId="39FC8287" w14:textId="77777777" w:rsidR="009C31C1" w:rsidRDefault="00734F17">
      <w:pPr>
        <w:numPr>
          <w:ilvl w:val="0"/>
          <w:numId w:val="1"/>
        </w:numPr>
        <w:pBdr>
          <w:top w:val="nil"/>
          <w:left w:val="nil"/>
          <w:bottom w:val="nil"/>
          <w:right w:val="nil"/>
          <w:between w:val="nil"/>
        </w:pBdr>
        <w:spacing w:line="480" w:lineRule="auto"/>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lastRenderedPageBreak/>
        <w:t xml:space="preserve">Foskett, D., Paskins, P., Pennington, A. and </w:t>
      </w:r>
      <w:proofErr w:type="spellStart"/>
      <w:r>
        <w:rPr>
          <w:rFonts w:ascii="Times New Roman" w:eastAsia="Times New Roman" w:hAnsi="Times New Roman" w:cs="Times New Roman"/>
          <w:color w:val="222222"/>
          <w:highlight w:val="white"/>
        </w:rPr>
        <w:t>Rippington</w:t>
      </w:r>
      <w:proofErr w:type="spellEnd"/>
      <w:r>
        <w:rPr>
          <w:rFonts w:ascii="Times New Roman" w:eastAsia="Times New Roman" w:hAnsi="Times New Roman" w:cs="Times New Roman"/>
          <w:color w:val="222222"/>
          <w:highlight w:val="white"/>
        </w:rPr>
        <w:t>, N., 2021. </w:t>
      </w:r>
      <w:r>
        <w:rPr>
          <w:rFonts w:ascii="Times New Roman" w:eastAsia="Times New Roman" w:hAnsi="Times New Roman" w:cs="Times New Roman"/>
          <w:i/>
          <w:color w:val="222222"/>
        </w:rPr>
        <w:t>The theory of hospitality and catering</w:t>
      </w:r>
      <w:r>
        <w:rPr>
          <w:rFonts w:ascii="Times New Roman" w:eastAsia="Times New Roman" w:hAnsi="Times New Roman" w:cs="Times New Roman"/>
          <w:color w:val="222222"/>
          <w:highlight w:val="white"/>
        </w:rPr>
        <w:t xml:space="preserve">. Hachette UK. </w:t>
      </w:r>
      <w:proofErr w:type="spellStart"/>
      <w:r>
        <w:rPr>
          <w:rFonts w:ascii="Times New Roman" w:eastAsia="Times New Roman" w:hAnsi="Times New Roman" w:cs="Times New Roman"/>
          <w:color w:val="222222"/>
          <w:highlight w:val="white"/>
        </w:rPr>
        <w:t>Avaliable</w:t>
      </w:r>
      <w:proofErr w:type="spellEnd"/>
      <w:r>
        <w:rPr>
          <w:rFonts w:ascii="Times New Roman" w:eastAsia="Times New Roman" w:hAnsi="Times New Roman" w:cs="Times New Roman"/>
          <w:color w:val="222222"/>
          <w:highlight w:val="white"/>
        </w:rPr>
        <w:t xml:space="preserve"> at:</w:t>
      </w:r>
      <w:r>
        <w:rPr>
          <w:rFonts w:ascii="Times New Roman" w:eastAsia="Times New Roman" w:hAnsi="Times New Roman" w:cs="Times New Roman"/>
          <w:color w:val="000000"/>
        </w:rPr>
        <w:t xml:space="preserve"> </w:t>
      </w:r>
      <w:hyperlink r:id="rId7" w:anchor="v=onepage&amp;q&amp;f=false">
        <w:r>
          <w:rPr>
            <w:rFonts w:ascii="Times New Roman" w:eastAsia="Times New Roman" w:hAnsi="Times New Roman" w:cs="Times New Roman"/>
            <w:color w:val="0563C1"/>
            <w:highlight w:val="white"/>
            <w:u w:val="single"/>
          </w:rPr>
          <w:t>https://books.google.co.uk/books?hl=en&amp;lr=&amp;id=yYD-DwAAQBAJ&amp;oi=fnd&amp;pg=PT12&amp;dq=Premier+Inn%27s+incorporation+of+circular+economy+principles+into+its+corporate+social+responsibility+(CSR)+policy+is+admirable,+and+the+industry+as+a+whole+can+draw+inspiration+from+its+successes+and+innovations.&amp;ots=xOSuJI0pRi&amp;sig=tmXJQvVt9ewj3QcJIGOoOU2pPJg&amp;redir_esc=y#v=onepage&amp;q&amp;f=false</w:t>
        </w:r>
      </w:hyperlink>
      <w:r>
        <w:rPr>
          <w:rFonts w:ascii="Times New Roman" w:eastAsia="Times New Roman" w:hAnsi="Times New Roman" w:cs="Times New Roman"/>
          <w:color w:val="222222"/>
          <w:highlight w:val="white"/>
        </w:rPr>
        <w:t xml:space="preserve"> (Accessed on 29</w:t>
      </w:r>
      <w:r>
        <w:rPr>
          <w:rFonts w:ascii="Times New Roman" w:eastAsia="Times New Roman" w:hAnsi="Times New Roman" w:cs="Times New Roman"/>
          <w:color w:val="222222"/>
          <w:highlight w:val="white"/>
          <w:vertAlign w:val="superscript"/>
        </w:rPr>
        <w:t>th</w:t>
      </w:r>
      <w:r>
        <w:rPr>
          <w:rFonts w:ascii="Times New Roman" w:eastAsia="Times New Roman" w:hAnsi="Times New Roman" w:cs="Times New Roman"/>
          <w:color w:val="222222"/>
          <w:highlight w:val="white"/>
        </w:rPr>
        <w:t xml:space="preserve"> January 2024).</w:t>
      </w:r>
    </w:p>
    <w:p w14:paraId="39FC8288" w14:textId="77777777" w:rsidR="009C31C1" w:rsidRDefault="00734F17">
      <w:pPr>
        <w:numPr>
          <w:ilvl w:val="0"/>
          <w:numId w:val="1"/>
        </w:numPr>
        <w:pBdr>
          <w:top w:val="nil"/>
          <w:left w:val="nil"/>
          <w:bottom w:val="nil"/>
          <w:right w:val="nil"/>
          <w:between w:val="nil"/>
        </w:pBdr>
        <w:spacing w:line="480" w:lineRule="auto"/>
      </w:pPr>
      <w:proofErr w:type="spellStart"/>
      <w:r>
        <w:rPr>
          <w:rFonts w:ascii="Times New Roman" w:eastAsia="Times New Roman" w:hAnsi="Times New Roman" w:cs="Times New Roman"/>
          <w:color w:val="000000"/>
        </w:rPr>
        <w:t>Haski</w:t>
      </w:r>
      <w:proofErr w:type="spellEnd"/>
      <w:r>
        <w:rPr>
          <w:rFonts w:ascii="Times New Roman" w:eastAsia="Times New Roman" w:hAnsi="Times New Roman" w:cs="Times New Roman"/>
          <w:color w:val="000000"/>
        </w:rPr>
        <w:t xml:space="preserve">-Leventhal, D. (2018) Strategic corporate social responsibility : tools &amp; theories for responsible management. London: SAGE. </w:t>
      </w:r>
    </w:p>
    <w:p w14:paraId="39FC8289" w14:textId="77777777" w:rsidR="009C31C1" w:rsidRDefault="00734F17">
      <w:pPr>
        <w:numPr>
          <w:ilvl w:val="0"/>
          <w:numId w:val="1"/>
        </w:numPr>
        <w:pBdr>
          <w:top w:val="nil"/>
          <w:left w:val="nil"/>
          <w:bottom w:val="nil"/>
          <w:right w:val="nil"/>
          <w:between w:val="nil"/>
        </w:pBdr>
        <w:shd w:val="clear" w:color="auto" w:fill="FFFFFF"/>
        <w:spacing w:line="480" w:lineRule="auto"/>
      </w:pPr>
      <w:proofErr w:type="spellStart"/>
      <w:r>
        <w:rPr>
          <w:rFonts w:ascii="Times New Roman" w:eastAsia="Times New Roman" w:hAnsi="Times New Roman" w:cs="Times New Roman"/>
          <w:color w:val="000000"/>
        </w:rPr>
        <w:t>Hoornweg</w:t>
      </w:r>
      <w:proofErr w:type="spellEnd"/>
      <w:r>
        <w:rPr>
          <w:rFonts w:ascii="Times New Roman" w:eastAsia="Times New Roman" w:hAnsi="Times New Roman" w:cs="Times New Roman"/>
          <w:color w:val="000000"/>
        </w:rPr>
        <w:t xml:space="preserve">, D., </w:t>
      </w:r>
      <w:proofErr w:type="spellStart"/>
      <w:r>
        <w:rPr>
          <w:rFonts w:ascii="Times New Roman" w:eastAsia="Times New Roman" w:hAnsi="Times New Roman" w:cs="Times New Roman"/>
          <w:color w:val="000000"/>
        </w:rPr>
        <w:t>Bhada</w:t>
      </w:r>
      <w:proofErr w:type="spellEnd"/>
      <w:r>
        <w:rPr>
          <w:rFonts w:ascii="Times New Roman" w:eastAsia="Times New Roman" w:hAnsi="Times New Roman" w:cs="Times New Roman"/>
          <w:color w:val="000000"/>
        </w:rPr>
        <w:t xml:space="preserve">-Tata, P. and Kennedy, C. (2013). Environment: Waste production must peak this century. </w:t>
      </w:r>
      <w:r>
        <w:rPr>
          <w:rFonts w:ascii="Times New Roman" w:eastAsia="Times New Roman" w:hAnsi="Times New Roman" w:cs="Times New Roman"/>
          <w:i/>
          <w:color w:val="000000"/>
        </w:rPr>
        <w:t>Nature</w:t>
      </w:r>
      <w:r>
        <w:rPr>
          <w:rFonts w:ascii="Times New Roman" w:eastAsia="Times New Roman" w:hAnsi="Times New Roman" w:cs="Times New Roman"/>
          <w:color w:val="000000"/>
        </w:rPr>
        <w:t xml:space="preserve">, 502(7473), pp.615-617 </w:t>
      </w:r>
    </w:p>
    <w:p w14:paraId="39FC828A" w14:textId="77777777" w:rsidR="009C31C1" w:rsidRDefault="00734F17">
      <w:pPr>
        <w:numPr>
          <w:ilvl w:val="0"/>
          <w:numId w:val="1"/>
        </w:numPr>
        <w:pBdr>
          <w:top w:val="nil"/>
          <w:left w:val="nil"/>
          <w:bottom w:val="nil"/>
          <w:right w:val="nil"/>
          <w:between w:val="nil"/>
        </w:pBdr>
        <w:spacing w:line="480" w:lineRule="auto"/>
      </w:pPr>
      <w:proofErr w:type="spellStart"/>
      <w:r>
        <w:rPr>
          <w:rFonts w:ascii="Times New Roman" w:eastAsia="Times New Roman" w:hAnsi="Times New Roman" w:cs="Times New Roman"/>
          <w:color w:val="000000"/>
        </w:rPr>
        <w:t>Inkson</w:t>
      </w:r>
      <w:proofErr w:type="spellEnd"/>
      <w:r>
        <w:rPr>
          <w:rFonts w:ascii="Times New Roman" w:eastAsia="Times New Roman" w:hAnsi="Times New Roman" w:cs="Times New Roman"/>
          <w:color w:val="000000"/>
        </w:rPr>
        <w:t>, C. and Minnaert, L. (2018) Tourism management : an introduction. 2nd ed. London: SAGE.</w:t>
      </w:r>
    </w:p>
    <w:p w14:paraId="39FC828B" w14:textId="77777777" w:rsidR="009C31C1" w:rsidRDefault="00734F17">
      <w:pPr>
        <w:numPr>
          <w:ilvl w:val="0"/>
          <w:numId w:val="1"/>
        </w:numPr>
        <w:pBdr>
          <w:top w:val="nil"/>
          <w:left w:val="nil"/>
          <w:bottom w:val="nil"/>
          <w:right w:val="nil"/>
          <w:between w:val="nil"/>
        </w:pBdr>
        <w:spacing w:line="480" w:lineRule="auto"/>
      </w:pPr>
      <w:r>
        <w:rPr>
          <w:rFonts w:ascii="Times New Roman" w:eastAsia="Times New Roman" w:hAnsi="Times New Roman" w:cs="Times New Roman"/>
          <w:color w:val="222222"/>
          <w:highlight w:val="white"/>
        </w:rPr>
        <w:t>Jones, P. and Wynn, M.G., 2019. The circular economy, natural capital and resilience in tourism and hospitality. </w:t>
      </w:r>
      <w:r>
        <w:rPr>
          <w:rFonts w:ascii="Times New Roman" w:eastAsia="Times New Roman" w:hAnsi="Times New Roman" w:cs="Times New Roman"/>
          <w:i/>
          <w:color w:val="222222"/>
        </w:rPr>
        <w:t>International Journal of Contemporary Hospitality Management</w:t>
      </w:r>
      <w:r>
        <w:rPr>
          <w:rFonts w:ascii="Times New Roman" w:eastAsia="Times New Roman" w:hAnsi="Times New Roman" w:cs="Times New Roman"/>
          <w:color w:val="222222"/>
          <w:highlight w:val="white"/>
        </w:rPr>
        <w:t>, </w:t>
      </w:r>
      <w:r>
        <w:rPr>
          <w:rFonts w:ascii="Times New Roman" w:eastAsia="Times New Roman" w:hAnsi="Times New Roman" w:cs="Times New Roman"/>
          <w:i/>
          <w:color w:val="222222"/>
        </w:rPr>
        <w:t>31</w:t>
      </w:r>
      <w:r>
        <w:rPr>
          <w:rFonts w:ascii="Times New Roman" w:eastAsia="Times New Roman" w:hAnsi="Times New Roman" w:cs="Times New Roman"/>
          <w:color w:val="222222"/>
          <w:highlight w:val="white"/>
        </w:rPr>
        <w:t>(6), pp.2544-2563.</w:t>
      </w:r>
    </w:p>
    <w:p w14:paraId="39FC828C" w14:textId="77777777" w:rsidR="009C31C1" w:rsidRDefault="00734F17">
      <w:pPr>
        <w:numPr>
          <w:ilvl w:val="0"/>
          <w:numId w:val="1"/>
        </w:numPr>
        <w:pBdr>
          <w:top w:val="nil"/>
          <w:left w:val="nil"/>
          <w:bottom w:val="nil"/>
          <w:right w:val="nil"/>
          <w:between w:val="nil"/>
        </w:pBdr>
        <w:spacing w:line="480" w:lineRule="auto"/>
      </w:pPr>
      <w:proofErr w:type="spellStart"/>
      <w:r>
        <w:rPr>
          <w:rFonts w:ascii="Times New Roman" w:eastAsia="Times New Roman" w:hAnsi="Times New Roman" w:cs="Times New Roman"/>
          <w:color w:val="000000"/>
        </w:rPr>
        <w:t>Korstanje</w:t>
      </w:r>
      <w:proofErr w:type="spellEnd"/>
      <w:r>
        <w:rPr>
          <w:rFonts w:ascii="Times New Roman" w:eastAsia="Times New Roman" w:hAnsi="Times New Roman" w:cs="Times New Roman"/>
          <w:color w:val="000000"/>
        </w:rPr>
        <w:t>, George, B., &amp; Nedelea, A. (2020). Strategies for promoting sustainable hospitality and tourism services. IGI Global.</w:t>
      </w:r>
    </w:p>
    <w:p w14:paraId="39FC828D" w14:textId="77777777" w:rsidR="009C31C1" w:rsidRDefault="00734F17">
      <w:pPr>
        <w:numPr>
          <w:ilvl w:val="0"/>
          <w:numId w:val="1"/>
        </w:numPr>
        <w:pBdr>
          <w:top w:val="nil"/>
          <w:left w:val="nil"/>
          <w:bottom w:val="nil"/>
          <w:right w:val="nil"/>
          <w:between w:val="nil"/>
        </w:pBdr>
        <w:spacing w:line="480" w:lineRule="auto"/>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Lazareva, Y., 2016. Exploring the Differences in Waste Management Strategies in Different Types of Hotels. </w:t>
      </w:r>
      <w:r>
        <w:rPr>
          <w:rFonts w:ascii="Times New Roman" w:eastAsia="Times New Roman" w:hAnsi="Times New Roman" w:cs="Times New Roman"/>
          <w:i/>
          <w:color w:val="222222"/>
        </w:rPr>
        <w:t>Surrey Undergraduate Research Journal</w:t>
      </w:r>
      <w:r>
        <w:rPr>
          <w:rFonts w:ascii="Times New Roman" w:eastAsia="Times New Roman" w:hAnsi="Times New Roman" w:cs="Times New Roman"/>
          <w:color w:val="222222"/>
          <w:highlight w:val="white"/>
        </w:rPr>
        <w:t>, </w:t>
      </w:r>
      <w:r>
        <w:rPr>
          <w:rFonts w:ascii="Times New Roman" w:eastAsia="Times New Roman" w:hAnsi="Times New Roman" w:cs="Times New Roman"/>
          <w:i/>
          <w:color w:val="222222"/>
        </w:rPr>
        <w:t>2</w:t>
      </w:r>
      <w:r>
        <w:rPr>
          <w:rFonts w:ascii="Times New Roman" w:eastAsia="Times New Roman" w:hAnsi="Times New Roman" w:cs="Times New Roman"/>
          <w:color w:val="222222"/>
          <w:highlight w:val="white"/>
        </w:rPr>
        <w:t>(1).</w:t>
      </w:r>
    </w:p>
    <w:p w14:paraId="39FC828E" w14:textId="77777777" w:rsidR="009C31C1" w:rsidRDefault="00734F17">
      <w:pPr>
        <w:numPr>
          <w:ilvl w:val="0"/>
          <w:numId w:val="1"/>
        </w:numPr>
        <w:pBdr>
          <w:top w:val="nil"/>
          <w:left w:val="nil"/>
          <w:bottom w:val="nil"/>
          <w:right w:val="nil"/>
          <w:between w:val="nil"/>
        </w:pBdr>
        <w:spacing w:line="480" w:lineRule="auto"/>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Legrand, W., Chen, J.S. and </w:t>
      </w:r>
      <w:proofErr w:type="spellStart"/>
      <w:r>
        <w:rPr>
          <w:rFonts w:ascii="Times New Roman" w:eastAsia="Times New Roman" w:hAnsi="Times New Roman" w:cs="Times New Roman"/>
          <w:color w:val="222222"/>
          <w:highlight w:val="white"/>
        </w:rPr>
        <w:t>Laeis</w:t>
      </w:r>
      <w:proofErr w:type="spellEnd"/>
      <w:r>
        <w:rPr>
          <w:rFonts w:ascii="Times New Roman" w:eastAsia="Times New Roman" w:hAnsi="Times New Roman" w:cs="Times New Roman"/>
          <w:color w:val="222222"/>
          <w:highlight w:val="white"/>
        </w:rPr>
        <w:t>, G.C., 2022. </w:t>
      </w:r>
      <w:r>
        <w:rPr>
          <w:rFonts w:ascii="Times New Roman" w:eastAsia="Times New Roman" w:hAnsi="Times New Roman" w:cs="Times New Roman"/>
          <w:i/>
          <w:color w:val="222222"/>
        </w:rPr>
        <w:t>Sustainability in the hospitality industry: Principles of sustainable operations</w:t>
      </w:r>
      <w:r>
        <w:rPr>
          <w:rFonts w:ascii="Times New Roman" w:eastAsia="Times New Roman" w:hAnsi="Times New Roman" w:cs="Times New Roman"/>
          <w:color w:val="222222"/>
          <w:highlight w:val="white"/>
        </w:rPr>
        <w:t>. Taylor &amp; Francis.</w:t>
      </w:r>
    </w:p>
    <w:p w14:paraId="39FC828F" w14:textId="77777777" w:rsidR="009C31C1" w:rsidRDefault="00734F17">
      <w:pPr>
        <w:numPr>
          <w:ilvl w:val="0"/>
          <w:numId w:val="1"/>
        </w:numPr>
        <w:pBdr>
          <w:top w:val="nil"/>
          <w:left w:val="nil"/>
          <w:bottom w:val="nil"/>
          <w:right w:val="nil"/>
          <w:between w:val="nil"/>
        </w:pBdr>
        <w:spacing w:line="480" w:lineRule="auto"/>
        <w:rPr>
          <w:rFonts w:ascii="Times New Roman" w:eastAsia="Times New Roman" w:hAnsi="Times New Roman" w:cs="Times New Roman"/>
          <w:color w:val="222222"/>
          <w:highlight w:val="white"/>
        </w:rPr>
      </w:pPr>
      <w:proofErr w:type="spellStart"/>
      <w:r>
        <w:rPr>
          <w:rFonts w:ascii="Times New Roman" w:eastAsia="Times New Roman" w:hAnsi="Times New Roman" w:cs="Times New Roman"/>
          <w:color w:val="222222"/>
          <w:highlight w:val="white"/>
        </w:rPr>
        <w:lastRenderedPageBreak/>
        <w:t>Liaud</w:t>
      </w:r>
      <w:proofErr w:type="spellEnd"/>
      <w:r>
        <w:rPr>
          <w:rFonts w:ascii="Times New Roman" w:eastAsia="Times New Roman" w:hAnsi="Times New Roman" w:cs="Times New Roman"/>
          <w:color w:val="222222"/>
          <w:highlight w:val="white"/>
        </w:rPr>
        <w:t>-Laval, R.L., 2021. </w:t>
      </w:r>
      <w:r>
        <w:rPr>
          <w:rFonts w:ascii="Times New Roman" w:eastAsia="Times New Roman" w:hAnsi="Times New Roman" w:cs="Times New Roman"/>
          <w:i/>
          <w:color w:val="222222"/>
        </w:rPr>
        <w:t>Corporate social responsibility for sustainable goals achievement in the hotel industry: the case of Le Monumental Palace in Porto</w:t>
      </w:r>
      <w:r>
        <w:rPr>
          <w:rFonts w:ascii="Times New Roman" w:eastAsia="Times New Roman" w:hAnsi="Times New Roman" w:cs="Times New Roman"/>
          <w:color w:val="222222"/>
          <w:highlight w:val="white"/>
        </w:rPr>
        <w:t> (Doctoral dissertation).</w:t>
      </w:r>
    </w:p>
    <w:p w14:paraId="39FC8290" w14:textId="77777777" w:rsidR="009C31C1" w:rsidRDefault="00734F17">
      <w:pPr>
        <w:numPr>
          <w:ilvl w:val="0"/>
          <w:numId w:val="1"/>
        </w:numPr>
        <w:pBdr>
          <w:top w:val="nil"/>
          <w:left w:val="nil"/>
          <w:bottom w:val="nil"/>
          <w:right w:val="nil"/>
          <w:between w:val="nil"/>
        </w:pBdr>
        <w:spacing w:line="480" w:lineRule="auto"/>
      </w:pPr>
      <w:r>
        <w:rPr>
          <w:rFonts w:ascii="Times New Roman" w:eastAsia="Times New Roman" w:hAnsi="Times New Roman" w:cs="Times New Roman"/>
          <w:color w:val="000000"/>
        </w:rPr>
        <w:t xml:space="preserve">Management Association. (2018). Sustainable Tourism. IGI  Global. </w:t>
      </w:r>
    </w:p>
    <w:p w14:paraId="39FC8291" w14:textId="77777777" w:rsidR="009C31C1" w:rsidRDefault="00734F17">
      <w:pPr>
        <w:numPr>
          <w:ilvl w:val="0"/>
          <w:numId w:val="1"/>
        </w:numPr>
        <w:pBdr>
          <w:top w:val="nil"/>
          <w:left w:val="nil"/>
          <w:bottom w:val="nil"/>
          <w:right w:val="nil"/>
          <w:between w:val="nil"/>
        </w:pBdr>
        <w:spacing w:line="480" w:lineRule="auto"/>
      </w:pPr>
      <w:r>
        <w:rPr>
          <w:rFonts w:ascii="Times New Roman" w:eastAsia="Times New Roman" w:hAnsi="Times New Roman" w:cs="Times New Roman"/>
          <w:color w:val="000000"/>
        </w:rPr>
        <w:t xml:space="preserve">New governance and management in touristic destinations. (2022). IGI Global. </w:t>
      </w:r>
    </w:p>
    <w:p w14:paraId="39FC8292" w14:textId="77777777" w:rsidR="009C31C1" w:rsidRDefault="00734F17">
      <w:pPr>
        <w:numPr>
          <w:ilvl w:val="0"/>
          <w:numId w:val="1"/>
        </w:numPr>
        <w:pBdr>
          <w:top w:val="nil"/>
          <w:left w:val="nil"/>
          <w:bottom w:val="nil"/>
          <w:right w:val="nil"/>
          <w:between w:val="nil"/>
        </w:pBdr>
        <w:spacing w:line="480" w:lineRule="auto"/>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Rodriguez-Anton, J.M., Rubio-Andrada, L., </w:t>
      </w:r>
      <w:proofErr w:type="spellStart"/>
      <w:r>
        <w:rPr>
          <w:rFonts w:ascii="Times New Roman" w:eastAsia="Times New Roman" w:hAnsi="Times New Roman" w:cs="Times New Roman"/>
          <w:color w:val="222222"/>
          <w:highlight w:val="white"/>
        </w:rPr>
        <w:t>Celemín-Pedroche</w:t>
      </w:r>
      <w:proofErr w:type="spellEnd"/>
      <w:r>
        <w:rPr>
          <w:rFonts w:ascii="Times New Roman" w:eastAsia="Times New Roman" w:hAnsi="Times New Roman" w:cs="Times New Roman"/>
          <w:color w:val="222222"/>
          <w:highlight w:val="white"/>
        </w:rPr>
        <w:t>, M.S. and Alonso-Almeida, M.D.M., 2019. Analysis of the relations between circular economy and sustainable development goals. </w:t>
      </w:r>
      <w:r>
        <w:rPr>
          <w:rFonts w:ascii="Times New Roman" w:eastAsia="Times New Roman" w:hAnsi="Times New Roman" w:cs="Times New Roman"/>
          <w:i/>
          <w:color w:val="222222"/>
        </w:rPr>
        <w:t>International Journal of Sustainable Development &amp; World Ecology</w:t>
      </w:r>
      <w:r>
        <w:rPr>
          <w:rFonts w:ascii="Times New Roman" w:eastAsia="Times New Roman" w:hAnsi="Times New Roman" w:cs="Times New Roman"/>
          <w:color w:val="222222"/>
          <w:highlight w:val="white"/>
        </w:rPr>
        <w:t>, </w:t>
      </w:r>
      <w:r>
        <w:rPr>
          <w:rFonts w:ascii="Times New Roman" w:eastAsia="Times New Roman" w:hAnsi="Times New Roman" w:cs="Times New Roman"/>
          <w:i/>
          <w:color w:val="222222"/>
        </w:rPr>
        <w:t>26</w:t>
      </w:r>
      <w:r>
        <w:rPr>
          <w:rFonts w:ascii="Times New Roman" w:eastAsia="Times New Roman" w:hAnsi="Times New Roman" w:cs="Times New Roman"/>
          <w:color w:val="222222"/>
          <w:highlight w:val="white"/>
        </w:rPr>
        <w:t xml:space="preserve">(8), pp.708-720. </w:t>
      </w:r>
      <w:proofErr w:type="spellStart"/>
      <w:r>
        <w:rPr>
          <w:rFonts w:ascii="Times New Roman" w:eastAsia="Times New Roman" w:hAnsi="Times New Roman" w:cs="Times New Roman"/>
          <w:color w:val="222222"/>
          <w:highlight w:val="white"/>
        </w:rPr>
        <w:t>Avaliable</w:t>
      </w:r>
      <w:proofErr w:type="spellEnd"/>
      <w:r>
        <w:rPr>
          <w:rFonts w:ascii="Times New Roman" w:eastAsia="Times New Roman" w:hAnsi="Times New Roman" w:cs="Times New Roman"/>
          <w:color w:val="222222"/>
          <w:highlight w:val="white"/>
        </w:rPr>
        <w:t xml:space="preserve"> at:</w:t>
      </w:r>
      <w:r>
        <w:rPr>
          <w:rFonts w:ascii="Times New Roman" w:eastAsia="Times New Roman" w:hAnsi="Times New Roman" w:cs="Times New Roman"/>
          <w:color w:val="000000"/>
        </w:rPr>
        <w:t xml:space="preserve"> </w:t>
      </w:r>
      <w:hyperlink r:id="rId8">
        <w:r>
          <w:rPr>
            <w:rFonts w:ascii="Times New Roman" w:eastAsia="Times New Roman" w:hAnsi="Times New Roman" w:cs="Times New Roman"/>
            <w:color w:val="0563C1"/>
            <w:highlight w:val="white"/>
            <w:u w:val="single"/>
          </w:rPr>
          <w:t>https://www.tandfonline.com/doi/abs/10.1080/13504509.2019.1666754</w:t>
        </w:r>
      </w:hyperlink>
      <w:r>
        <w:rPr>
          <w:rFonts w:ascii="Times New Roman" w:eastAsia="Times New Roman" w:hAnsi="Times New Roman" w:cs="Times New Roman"/>
          <w:color w:val="222222"/>
          <w:highlight w:val="white"/>
        </w:rPr>
        <w:t xml:space="preserve"> (Accessed on 29th January 2024).</w:t>
      </w:r>
    </w:p>
    <w:p w14:paraId="39FC8293" w14:textId="77777777" w:rsidR="009C31C1" w:rsidRDefault="00734F17">
      <w:pPr>
        <w:numPr>
          <w:ilvl w:val="0"/>
          <w:numId w:val="1"/>
        </w:numPr>
        <w:pBdr>
          <w:top w:val="nil"/>
          <w:left w:val="nil"/>
          <w:bottom w:val="nil"/>
          <w:right w:val="nil"/>
          <w:between w:val="nil"/>
        </w:pBdr>
        <w:spacing w:line="480" w:lineRule="auto"/>
      </w:pPr>
      <w:r>
        <w:rPr>
          <w:rFonts w:ascii="Times New Roman" w:eastAsia="Times New Roman" w:hAnsi="Times New Roman" w:cs="Times New Roman"/>
          <w:color w:val="000000"/>
        </w:rPr>
        <w:t>Sustainable tourism : breakthroughs in research and practice.  (2019). IGI Global.</w:t>
      </w:r>
    </w:p>
    <w:p w14:paraId="39FC8294" w14:textId="77777777" w:rsidR="009C31C1" w:rsidRDefault="00734F17">
      <w:pPr>
        <w:numPr>
          <w:ilvl w:val="0"/>
          <w:numId w:val="1"/>
        </w:numPr>
        <w:pBdr>
          <w:top w:val="nil"/>
          <w:left w:val="nil"/>
          <w:bottom w:val="nil"/>
          <w:right w:val="nil"/>
          <w:between w:val="nil"/>
        </w:pBdr>
        <w:spacing w:line="480" w:lineRule="auto"/>
      </w:pPr>
      <w:r>
        <w:rPr>
          <w:rFonts w:ascii="Times New Roman" w:eastAsia="Times New Roman" w:hAnsi="Times New Roman" w:cs="Times New Roman"/>
          <w:color w:val="000000"/>
        </w:rPr>
        <w:t>Wickham, Donnelly, T., &amp; French, L. (2021). Strategic  Sustainability Management in the Event Sector. Event Management, 25(3), 279–296.</w:t>
      </w:r>
    </w:p>
    <w:sectPr w:rsidR="009C31C1">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5C3082"/>
    <w:multiLevelType w:val="multilevel"/>
    <w:tmpl w:val="3DD8D9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598834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31C1"/>
    <w:rsid w:val="000B442B"/>
    <w:rsid w:val="00165756"/>
    <w:rsid w:val="00195FC9"/>
    <w:rsid w:val="001E66C2"/>
    <w:rsid w:val="00200215"/>
    <w:rsid w:val="00305A1E"/>
    <w:rsid w:val="00380A3C"/>
    <w:rsid w:val="003D424A"/>
    <w:rsid w:val="003F5B08"/>
    <w:rsid w:val="00423AC9"/>
    <w:rsid w:val="004D60C7"/>
    <w:rsid w:val="004E3EAB"/>
    <w:rsid w:val="00532405"/>
    <w:rsid w:val="005F195A"/>
    <w:rsid w:val="006131FB"/>
    <w:rsid w:val="006A1199"/>
    <w:rsid w:val="007201F0"/>
    <w:rsid w:val="00734F17"/>
    <w:rsid w:val="00924B55"/>
    <w:rsid w:val="009C31C1"/>
    <w:rsid w:val="00CD64E7"/>
    <w:rsid w:val="00DC6CF7"/>
    <w:rsid w:val="00DF1D98"/>
    <w:rsid w:val="00F153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C8261"/>
  <w15:docId w15:val="{F185D1A7-FD91-41D7-B6ED-BD245333A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outlineLvl w:val="0"/>
    </w:pPr>
    <w:rPr>
      <w:color w:val="2F5496"/>
      <w:sz w:val="32"/>
      <w:szCs w:val="32"/>
    </w:rPr>
  </w:style>
  <w:style w:type="paragraph" w:styleId="Heading2">
    <w:name w:val="heading 2"/>
    <w:basedOn w:val="Normal"/>
    <w:next w:val="Normal"/>
    <w:uiPriority w:val="9"/>
    <w:semiHidden/>
    <w:unhideWhenUsed/>
    <w:qFormat/>
    <w:pPr>
      <w:keepNext/>
      <w:keepLines/>
      <w:spacing w:before="40"/>
      <w:outlineLvl w:val="1"/>
    </w:pPr>
    <w:rPr>
      <w:color w:val="2F5496"/>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Pr>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tandfonline.com/doi/abs/10.1080/13504509.2019.1666754" TargetMode="External"/><Relationship Id="rId3" Type="http://schemas.openxmlformats.org/officeDocument/2006/relationships/settings" Target="settings.xml"/><Relationship Id="rId7" Type="http://schemas.openxmlformats.org/officeDocument/2006/relationships/hyperlink" Target="https://books.google.co.uk/books?hl=en&amp;lr=&amp;id=yYD-DwAAQBAJ&amp;oi=fnd&amp;pg=PT12&amp;dq=Premier+Inn%27s+incorporation+of+circular+economy+principles+into+its+corporate+social+responsibility+(CSR)+policy+is+admirable,+and+the+industry+as+a+whole+can+draw+inspiration+from+its+successes+and+innovations.&amp;ots=xOSuJI0pRi&amp;sig=tmXJQvVt9ewj3QcJIGOoOU2pPJg&amp;redir_esc=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ciencedirect.com/science/article/pii/S0921344919304045" TargetMode="External"/><Relationship Id="rId5" Type="http://schemas.openxmlformats.org/officeDocument/2006/relationships/hyperlink" Target="https://www.emerald.com/insight/content/doi/10.1108/S1877-636120200000024012/full/htm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12</Pages>
  <Words>3273</Words>
  <Characters>18659</Characters>
  <Application>Microsoft Office Word</Application>
  <DocSecurity>0</DocSecurity>
  <Lines>155</Lines>
  <Paragraphs>43</Paragraphs>
  <ScaleCrop>false</ScaleCrop>
  <Company/>
  <LinksUpToDate>false</LinksUpToDate>
  <CharactersWithSpaces>21889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Parbes Ali</dc:creator>
  <cp:lastModifiedBy>Parbes Ali</cp:lastModifiedBy>
  <cp:revision>24</cp:revision>
  <dcterms:created xsi:type="dcterms:W3CDTF">2024-01-30T09:44:00Z</dcterms:created>
  <dcterms:modified xsi:type="dcterms:W3CDTF">2024-01-31T10:41:00Z</dcterms:modified>
</cp:coreProperties>
</file>