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3316C" w14:textId="5922ABC1" w:rsidR="009C5FAA" w:rsidRDefault="00DD74E5" w:rsidP="00DD74E5">
      <w:pPr>
        <w:pStyle w:val="Heading1"/>
      </w:pPr>
      <w:r>
        <w:t>Assignment One</w:t>
      </w:r>
    </w:p>
    <w:p w14:paraId="577E033F" w14:textId="77777777" w:rsidR="00DD74E5" w:rsidRDefault="00DD74E5" w:rsidP="00DD74E5">
      <w:pPr>
        <w:pStyle w:val="Subtitle"/>
        <w:rPr>
          <w:rStyle w:val="Strong"/>
        </w:rPr>
      </w:pPr>
      <w:r w:rsidRPr="0011500F">
        <w:rPr>
          <w:rStyle w:val="Strong"/>
        </w:rPr>
        <w:t>What problem was Schleiermacher trying to solve, and how successful was his solution?</w:t>
      </w:r>
    </w:p>
    <w:p w14:paraId="35C3A1B6" w14:textId="1D85C7A4" w:rsidR="00016B46" w:rsidRDefault="00016B46" w:rsidP="005152AD">
      <w:pPr>
        <w:pStyle w:val="Heading2"/>
      </w:pPr>
      <w:r>
        <w:t>Introduction</w:t>
      </w:r>
    </w:p>
    <w:p w14:paraId="1A2B95EE" w14:textId="3AE86886" w:rsidR="00D1134B" w:rsidRDefault="00D1134B" w:rsidP="00D1134B">
      <w:r>
        <w:t xml:space="preserve">Christianity has been the dominant religion ever since its founding </w:t>
      </w:r>
      <w:r w:rsidR="001A3824">
        <w:t>and has generally just been accepted, not questioned as much</w:t>
      </w:r>
      <w:r w:rsidR="000223A8">
        <w:t xml:space="preserve"> as it is today. </w:t>
      </w:r>
      <w:proofErr w:type="gramStart"/>
      <w:r w:rsidR="000223A8">
        <w:t>Often times</w:t>
      </w:r>
      <w:proofErr w:type="gramEnd"/>
      <w:r w:rsidR="000223A8">
        <w:t xml:space="preserve"> those who questioned it, were silenced by the church</w:t>
      </w:r>
      <w:r w:rsidR="00F57CF7">
        <w:t xml:space="preserve">. But as </w:t>
      </w:r>
      <w:proofErr w:type="gramStart"/>
      <w:r w:rsidR="00F57CF7">
        <w:t>more and more</w:t>
      </w:r>
      <w:proofErr w:type="gramEnd"/>
      <w:r w:rsidR="00F57CF7">
        <w:t xml:space="preserve"> people grew sceptical, the less the church could do about it. Thus came the </w:t>
      </w:r>
      <w:r w:rsidR="00212AFB">
        <w:t xml:space="preserve">Enlightenment period. Christianity was placed </w:t>
      </w:r>
      <w:r w:rsidR="00EC0D3A">
        <w:t xml:space="preserve">in the spotlight of intellectual </w:t>
      </w:r>
      <w:proofErr w:type="gramStart"/>
      <w:r w:rsidR="00EC0D3A">
        <w:t>critique,</w:t>
      </w:r>
      <w:proofErr w:type="gramEnd"/>
      <w:r w:rsidR="00EC0D3A">
        <w:t xml:space="preserve"> with many thinking it was outdated and irrational to continue believing in.</w:t>
      </w:r>
    </w:p>
    <w:p w14:paraId="44C9F3B7" w14:textId="7792AD5A" w:rsidR="00EC0D3A" w:rsidRPr="00D1134B" w:rsidRDefault="00EC0D3A" w:rsidP="00D1134B">
      <w:r>
        <w:t>Then came Friedrich Schleiermacher, a deeply religious thinker who</w:t>
      </w:r>
      <w:r w:rsidR="005476A8">
        <w:t xml:space="preserve"> wanted to defend Christianity, and prove its relevance and how it can still be used outside of the scientific and philosophical realm</w:t>
      </w:r>
      <w:r w:rsidR="0097119A">
        <w:t>. This essay will examine</w:t>
      </w:r>
      <w:r w:rsidR="008820A2">
        <w:t xml:space="preserve"> the problem he attempted to solve, analyse the solution and evaluate the subsequent success and any faults within his framework.</w:t>
      </w:r>
    </w:p>
    <w:p w14:paraId="48574850" w14:textId="6687AB47" w:rsidR="00DD74E5" w:rsidRDefault="00DD74E5" w:rsidP="00DD74E5">
      <w:pPr>
        <w:pStyle w:val="Heading2"/>
      </w:pPr>
      <w:r>
        <w:t>The Problem</w:t>
      </w:r>
    </w:p>
    <w:p w14:paraId="4721AE9B" w14:textId="753E9B24" w:rsidR="00DD74E5" w:rsidRPr="00DD74E5" w:rsidRDefault="00DD74E5" w:rsidP="00DD74E5">
      <w:pPr>
        <w:pStyle w:val="Heading3"/>
      </w:pPr>
      <w:r>
        <w:t>Context</w:t>
      </w:r>
    </w:p>
    <w:p w14:paraId="5A6E8422" w14:textId="0AF60917" w:rsidR="00DD74E5" w:rsidRDefault="00AF709C" w:rsidP="00DD74E5">
      <w:r>
        <w:t>By the end of the eighteenth century, Christianity faced a challenge that came about by the Enlightenment. This period of history put an emphasis on reason and scientific enquiry, with them becoming more accepted as how we accept the truth. Schleiermacher sought to address the problem this brought up. Philosophers and scientists challenged traditional authorities (which were dominated by religion) and advances in the criticism toward religious tradition or lore encouraged scepticism. Thus, Christianity was facing a crisis of credibility among educated Europeans, with many thinking that</w:t>
      </w:r>
      <w:r w:rsidR="00D04D47">
        <w:t xml:space="preserve"> it was irrational and even incompatible with modern knowledge.</w:t>
      </w:r>
      <w:r w:rsidR="00792D3C">
        <w:rPr>
          <w:rStyle w:val="FootnoteReference"/>
        </w:rPr>
        <w:footnoteReference w:id="1"/>
      </w:r>
    </w:p>
    <w:p w14:paraId="485D1061" w14:textId="7A891ECC" w:rsidR="00A972BE" w:rsidRDefault="00A972BE" w:rsidP="00DD74E5">
      <w:r>
        <w:t>Rather than accepting religious doctrines on the authority of the church</w:t>
      </w:r>
      <w:r w:rsidR="00AF3C1B">
        <w:t xml:space="preserve">, </w:t>
      </w:r>
      <w:r w:rsidR="00727D3D">
        <w:t>Enlightenment</w:t>
      </w:r>
      <w:r w:rsidR="00AF3C1B">
        <w:t xml:space="preserve"> thinkers insisted that beliefs should withstand scrutiny</w:t>
      </w:r>
      <w:r w:rsidR="00AF3C1B">
        <w:rPr>
          <w:rStyle w:val="FootnoteReference"/>
        </w:rPr>
        <w:footnoteReference w:id="2"/>
      </w:r>
      <w:r w:rsidR="00CB2BD8">
        <w:t>. This shift meant Christianity was expected to justify itself according to science and philosophy. Schl</w:t>
      </w:r>
      <w:r w:rsidR="00521322">
        <w:t xml:space="preserve">eiermacher saw that a lot of intellectuals did not reject Christianity based on lack of faith alone, but because the foundations that it was built upon no longer made </w:t>
      </w:r>
      <w:proofErr w:type="gramStart"/>
      <w:r w:rsidR="00521322">
        <w:t>sense, and</w:t>
      </w:r>
      <w:proofErr w:type="gramEnd"/>
      <w:r w:rsidR="00521322">
        <w:t xml:space="preserve"> were indefensible.</w:t>
      </w:r>
      <w:r w:rsidR="001E46F9">
        <w:t xml:space="preserve"> In his work,</w:t>
      </w:r>
      <w:r w:rsidR="00B13B72">
        <w:t xml:space="preserve"> </w:t>
      </w:r>
      <w:r w:rsidR="00B13B72" w:rsidRPr="00B13B72">
        <w:t>On Religion: Speeches to its Cultured Despisers</w:t>
      </w:r>
      <w:r w:rsidR="00B13B72">
        <w:t xml:space="preserve">, he addresses those critics, arguing that they had fundamentally misunderstood the nature of religion by judging it </w:t>
      </w:r>
      <w:r w:rsidR="000C6D0C">
        <w:t>via standards that existed to science and philosophy rather than standards of religion.</w:t>
      </w:r>
      <w:r w:rsidR="005B6A10">
        <w:rPr>
          <w:rStyle w:val="FootnoteReference"/>
        </w:rPr>
        <w:footnoteReference w:id="3"/>
      </w:r>
    </w:p>
    <w:p w14:paraId="3389C7FA" w14:textId="2F4A2156" w:rsidR="005E5839" w:rsidRDefault="005E5839" w:rsidP="005E5839">
      <w:pPr>
        <w:pStyle w:val="Heading3"/>
      </w:pPr>
      <w:r w:rsidRPr="005E5839">
        <w:t>Rationalism and Orthodoxy as Inadequate Responses</w:t>
      </w:r>
    </w:p>
    <w:p w14:paraId="26164D58" w14:textId="7917F0B1" w:rsidR="00873C32" w:rsidRDefault="00873C32" w:rsidP="00873C32">
      <w:r>
        <w:t>Schleiermacher argued that the primary responses to the Enlightenment were inadequate, these being</w:t>
      </w:r>
      <w:r w:rsidR="00737563">
        <w:t xml:space="preserve"> r</w:t>
      </w:r>
      <w:r>
        <w:t xml:space="preserve">ationalism and </w:t>
      </w:r>
      <w:r w:rsidR="00737563">
        <w:t xml:space="preserve">Protestant orthodoxy. Neither of them identified the true essence of </w:t>
      </w:r>
      <w:r w:rsidR="00727D3D">
        <w:t>religion according</w:t>
      </w:r>
      <w:r w:rsidR="00737563">
        <w:t xml:space="preserve"> to Schleiermacher. </w:t>
      </w:r>
      <w:r w:rsidR="008200FC">
        <w:t xml:space="preserve">Rationalists part of the Enlightenment </w:t>
      </w:r>
      <w:r w:rsidR="00287EB1">
        <w:t>tried to preserve Christianity via its reduction. They reduced it to a system of ethics</w:t>
      </w:r>
      <w:r w:rsidR="00E6348C">
        <w:t xml:space="preserve">, being influenced by Immanuel Kant as he put a </w:t>
      </w:r>
      <w:r w:rsidR="00E6348C">
        <w:lastRenderedPageBreak/>
        <w:t>value on its morality</w:t>
      </w:r>
      <w:r w:rsidR="00974100">
        <w:t xml:space="preserve"> rather than </w:t>
      </w:r>
      <w:r w:rsidR="007E75E6">
        <w:t xml:space="preserve">claims about God or revelation. While this could be a more compatible approach </w:t>
      </w:r>
      <w:r w:rsidR="00253077">
        <w:t xml:space="preserve">with reason, Schleiermacher was not buying </w:t>
      </w:r>
      <w:r w:rsidR="00E42116">
        <w:t>it and</w:t>
      </w:r>
      <w:r w:rsidR="00253077">
        <w:t xml:space="preserve"> thought it stripped religion of character. If religion was just morality</w:t>
      </w:r>
      <w:r w:rsidR="00BB6B33">
        <w:t>, how would it be distinguished from philosophy or ethical theory?</w:t>
      </w:r>
      <w:r w:rsidR="004944C1">
        <w:t xml:space="preserve"> He would say religion possessed </w:t>
      </w:r>
      <w:r w:rsidR="00AD0E45">
        <w:t>‘</w:t>
      </w:r>
      <w:r w:rsidR="00AD0E45" w:rsidRPr="00AD0E45">
        <w:t>a province of its own in the mind belongs to it</w:t>
      </w:r>
      <w:r w:rsidR="00AD0E45">
        <w:t>’. Highlighting the uniqueness of religion.</w:t>
      </w:r>
      <w:r w:rsidR="00AD0E45">
        <w:rPr>
          <w:rStyle w:val="FootnoteReference"/>
        </w:rPr>
        <w:footnoteReference w:id="4"/>
      </w:r>
    </w:p>
    <w:p w14:paraId="30D99349" w14:textId="3A88E40F" w:rsidR="001B6EC7" w:rsidRDefault="001B6EC7" w:rsidP="00873C32">
      <w:r>
        <w:t>On the other hand, Protestant Orthodoxy responded by defending traditional doctrines</w:t>
      </w:r>
      <w:r w:rsidR="00742A98">
        <w:t xml:space="preserve"> and biblical authori</w:t>
      </w:r>
      <w:r w:rsidR="00C724D4">
        <w:t>ty</w:t>
      </w:r>
      <w:r w:rsidR="003E484B">
        <w:t>. Orthodox theologians maintain</w:t>
      </w:r>
      <w:r w:rsidR="004B2E51">
        <w:t>ed that Christianity rested upon the divine word of God and the truths he rev</w:t>
      </w:r>
      <w:r w:rsidR="008D757A">
        <w:t>ealed. They resisted criticism sent by the Enlightenment by reaffirming the doctrine</w:t>
      </w:r>
      <w:r w:rsidR="00FC0B76">
        <w:t xml:space="preserve">. But Schleiermacher believed this approach failed, as it relied upon the very authorities that the intellectuals </w:t>
      </w:r>
      <w:r w:rsidR="00453385">
        <w:t xml:space="preserve">no longer accepted as trustworthy. By asserting the authority of God or church tradition, it would not and did not persuade </w:t>
      </w:r>
      <w:r w:rsidR="00F0442E">
        <w:t>those who stuck to hard reason.</w:t>
      </w:r>
      <w:r w:rsidR="00222D10">
        <w:rPr>
          <w:rStyle w:val="FootnoteReference"/>
        </w:rPr>
        <w:t xml:space="preserve"> </w:t>
      </w:r>
      <w:r w:rsidR="00222D10">
        <w:t>Enlightenment thinkers would reinterpret the scripture they promoted, putting more of an emphasis on the moral teachings of Jesus</w:t>
      </w:r>
      <w:r w:rsidR="00464EC9">
        <w:t>.</w:t>
      </w:r>
    </w:p>
    <w:p w14:paraId="77B61089" w14:textId="49669275" w:rsidR="000C0CD8" w:rsidRDefault="000C0CD8" w:rsidP="000C0CD8">
      <w:pPr>
        <w:ind w:firstLine="720"/>
      </w:pPr>
      <w:r>
        <w:t xml:space="preserve">‘Jesus’s death on the cross was now reinterpreted in terms of a supreme moral example of self-giving and dedication, intended to inspire similar dedication and self-giving on the part of his followers. Where orthodox Christianity tended to treat Jesus’s death (and resurrection) as possessing greater inherent importance than his religious teaching, the Enlightenment marginalized his death and denied his resurrection, </w:t>
      </w:r>
      <w:proofErr w:type="gramStart"/>
      <w:r>
        <w:t>in order to</w:t>
      </w:r>
      <w:proofErr w:type="gramEnd"/>
      <w:r>
        <w:t xml:space="preserve"> emphasize the quality of his moral teaching.’</w:t>
      </w:r>
      <w:r>
        <w:rPr>
          <w:rStyle w:val="FootnoteReference"/>
        </w:rPr>
        <w:footnoteReference w:id="5"/>
      </w:r>
    </w:p>
    <w:p w14:paraId="1BA54A13" w14:textId="0FEA428E" w:rsidR="00FB3F30" w:rsidRDefault="005F0255" w:rsidP="00DF3A2E">
      <w:r>
        <w:t>Schleiermacher thought that both responses to the criticism were fundamentally misunderstanding religion. Reducing it to ethics</w:t>
      </w:r>
      <w:r w:rsidR="00F10B40">
        <w:t xml:space="preserve"> and doctrine respectively was not effective enough. Neither recognised religion possesses its own </w:t>
      </w:r>
      <w:r w:rsidR="00AF4107">
        <w:t xml:space="preserve">identity that cannot be explained through morality or metaphysics or dogma. In </w:t>
      </w:r>
      <w:r w:rsidR="00AF4107">
        <w:rPr>
          <w:i/>
          <w:iCs/>
        </w:rPr>
        <w:t xml:space="preserve">On Religion, </w:t>
      </w:r>
      <w:r w:rsidR="00AF4107">
        <w:t xml:space="preserve">he argues that </w:t>
      </w:r>
      <w:r w:rsidR="00DF3A2E">
        <w:t>‘. It is neither thinking nor acting, but intuition and feeling. It will regard the Universe as it is.’</w:t>
      </w:r>
      <w:r w:rsidR="00DF3A2E">
        <w:rPr>
          <w:rStyle w:val="FootnoteReference"/>
        </w:rPr>
        <w:footnoteReference w:id="6"/>
      </w:r>
      <w:r w:rsidR="00386E1D">
        <w:t xml:space="preserve"> This became the foundation of his thought.</w:t>
      </w:r>
    </w:p>
    <w:p w14:paraId="3356A135" w14:textId="2CCF0CF7" w:rsidR="00386E1D" w:rsidRDefault="00386E1D" w:rsidP="00386E1D">
      <w:pPr>
        <w:pStyle w:val="Heading3"/>
      </w:pPr>
      <w:r w:rsidRPr="00386E1D">
        <w:t>Defining Religion in Modernity</w:t>
      </w:r>
    </w:p>
    <w:p w14:paraId="72ECCDFB" w14:textId="7609F88C" w:rsidR="0059202A" w:rsidRDefault="00CA659C" w:rsidP="0059202A">
      <w:r>
        <w:t>Schleiermacher wanted to redefine religion in a way that would allow his beloved Christianity to survive within the ever growing intellectual landscape</w:t>
      </w:r>
      <w:r w:rsidR="00EF305E">
        <w:t>. Rather than defending it through science or philosophy, he stated that religion should be understood on its own merits and terms. Science wants knowledge of the natural world, philosophy pursues</w:t>
      </w:r>
      <w:r w:rsidR="00522876">
        <w:t xml:space="preserve"> truth rationally and ethics is concerned with moral action. But religion, Schleiermacher thought, addresses a </w:t>
      </w:r>
      <w:r w:rsidR="009977D3">
        <w:t>different aspect of human existence.</w:t>
      </w:r>
      <w:r w:rsidR="00BF41D6">
        <w:rPr>
          <w:rStyle w:val="FootnoteReference"/>
        </w:rPr>
        <w:footnoteReference w:id="7"/>
      </w:r>
    </w:p>
    <w:p w14:paraId="16759F47" w14:textId="42FC883A" w:rsidR="00E46499" w:rsidRDefault="00E46499" w:rsidP="0059202A">
      <w:r>
        <w:t xml:space="preserve">The big problem for Schleiermacher </w:t>
      </w:r>
      <w:r w:rsidR="00C83335">
        <w:t xml:space="preserve">was not whether Christianity could be solved via pure reason, but if religion could be understood outside of the categories that the Enlightenment thinkers imposed on it. By locating the essence of religion outside the realm of knowledge and morality, he wanted to preserve Christianity from critics that </w:t>
      </w:r>
      <w:r w:rsidR="00CB693F">
        <w:t xml:space="preserve">undermined the credibility it once had in the intellectual world. He famously stated that religion is grounded in an idea called </w:t>
      </w:r>
      <w:proofErr w:type="spellStart"/>
      <w:r w:rsidR="00EC3247" w:rsidRPr="00EC3247">
        <w:rPr>
          <w:i/>
          <w:iCs/>
        </w:rPr>
        <w:t>Gefühl</w:t>
      </w:r>
      <w:proofErr w:type="spellEnd"/>
      <w:r w:rsidR="00EC3247">
        <w:rPr>
          <w:i/>
          <w:iCs/>
        </w:rPr>
        <w:t xml:space="preserve">, </w:t>
      </w:r>
      <w:r w:rsidR="00EC3247">
        <w:t>which is directly translated to feeling. More specifically, the immediate feeling or consciousness of dependence on God</w:t>
      </w:r>
      <w:r w:rsidR="00AC4D88">
        <w:t>, which would be the central argument in his solution</w:t>
      </w:r>
      <w:r w:rsidR="00A62402">
        <w:t>.</w:t>
      </w:r>
      <w:r w:rsidR="00A62402">
        <w:rPr>
          <w:rStyle w:val="FootnoteReference"/>
        </w:rPr>
        <w:footnoteReference w:id="8"/>
      </w:r>
    </w:p>
    <w:p w14:paraId="64B366E0" w14:textId="293966DA" w:rsidR="00427FCC" w:rsidRDefault="004F2EB9" w:rsidP="0059202A">
      <w:r>
        <w:lastRenderedPageBreak/>
        <w:t xml:space="preserve">Schleiermacher no doubt did face </w:t>
      </w:r>
      <w:r w:rsidR="00714934">
        <w:t xml:space="preserve">an intellectual problem and he did successfully identify the pressures surrounding </w:t>
      </w:r>
      <w:r w:rsidR="00DD643A">
        <w:t xml:space="preserve">Christianity. The standards by which truth was judged had changed and Schleiermacher was </w:t>
      </w:r>
      <w:r w:rsidR="00920B1D">
        <w:t xml:space="preserve">quick to notice. His diagnosis of what happened to the trust in Christianity </w:t>
      </w:r>
      <w:r w:rsidR="00510AA5">
        <w:t xml:space="preserve">seems correct. But it could be said he oversimplifies </w:t>
      </w:r>
      <w:r w:rsidR="003B2B87">
        <w:t xml:space="preserve">the rationalism the Enlightenment promotes. Many thinkers did not disregard religion as a </w:t>
      </w:r>
      <w:proofErr w:type="gramStart"/>
      <w:r w:rsidR="003B2B87">
        <w:t>whole, but</w:t>
      </w:r>
      <w:proofErr w:type="gramEnd"/>
      <w:r w:rsidR="003B2B87">
        <w:t xml:space="preserve"> wanted to reinterpret it </w:t>
      </w:r>
      <w:r w:rsidR="00BC6772">
        <w:t xml:space="preserve">in ways compatible with the rational thinking they now used. His strongest insight </w:t>
      </w:r>
      <w:r w:rsidR="005A3457">
        <w:t xml:space="preserve">was </w:t>
      </w:r>
      <w:proofErr w:type="gramStart"/>
      <w:r w:rsidR="005A3457">
        <w:t>definitely noticing</w:t>
      </w:r>
      <w:proofErr w:type="gramEnd"/>
      <w:r w:rsidR="005A3457">
        <w:t xml:space="preserve"> the problem was not between individual doctrines but about the understanding of what truth is</w:t>
      </w:r>
      <w:r w:rsidR="006A0CA1">
        <w:t xml:space="preserve">. Instead of trying to prove it on the grounds of science, his best argument came from judging </w:t>
      </w:r>
      <w:r w:rsidR="00D53C63">
        <w:t>religion by its own accord.</w:t>
      </w:r>
    </w:p>
    <w:p w14:paraId="52D1761D" w14:textId="2EE71230" w:rsidR="00897C9E" w:rsidRDefault="00897C9E" w:rsidP="00897C9E">
      <w:pPr>
        <w:pStyle w:val="Heading2"/>
      </w:pPr>
      <w:r w:rsidRPr="00897C9E">
        <w:t>The Solution</w:t>
      </w:r>
    </w:p>
    <w:p w14:paraId="65A75831" w14:textId="60473D97" w:rsidR="00FC208F" w:rsidRPr="00FC208F" w:rsidRDefault="00FC208F" w:rsidP="00FC208F">
      <w:pPr>
        <w:pStyle w:val="Heading3"/>
      </w:pPr>
      <w:r w:rsidRPr="00FC208F">
        <w:t>Religion as Feeling</w:t>
      </w:r>
    </w:p>
    <w:p w14:paraId="75EADF94" w14:textId="12C153D9" w:rsidR="006B2E93" w:rsidRDefault="001A170F" w:rsidP="006B2E93">
      <w:r>
        <w:t xml:space="preserve">As mentioned previously, </w:t>
      </w:r>
      <w:r w:rsidR="008B7F6B">
        <w:t>Schleiermacher’s</w:t>
      </w:r>
      <w:r w:rsidR="00317BBE">
        <w:t xml:space="preserve"> solution was to redefine religion according to its own distinct nature as opposed to defending it through reason or doctrine.</w:t>
      </w:r>
      <w:r w:rsidR="00E25CAF">
        <w:t xml:space="preserve"> Religion, as he put it, is an aspect of consciousness.</w:t>
      </w:r>
      <w:r w:rsidR="006E08DA">
        <w:t xml:space="preserve"> By understanding this, he frees Christianity </w:t>
      </w:r>
      <w:r w:rsidR="00014159">
        <w:t>from the standards that the intellectuals held it by.</w:t>
      </w:r>
    </w:p>
    <w:p w14:paraId="122388A9" w14:textId="1B2FED62" w:rsidR="00014159" w:rsidRDefault="0027744E" w:rsidP="006B2E93">
      <w:r>
        <w:t>Gefu</w:t>
      </w:r>
      <w:r w:rsidR="00CA78E1">
        <w:t>h</w:t>
      </w:r>
      <w:r>
        <w:t xml:space="preserve">l, as talked about earlier, describes the pre-reflective and immediate </w:t>
      </w:r>
      <w:r w:rsidR="00622EE5">
        <w:t>awareness of how one related to God.</w:t>
      </w:r>
      <w:r w:rsidR="00ED0DDF">
        <w:t xml:space="preserve"> In his work </w:t>
      </w:r>
      <w:r w:rsidR="00ED0DDF">
        <w:rPr>
          <w:i/>
          <w:iCs/>
        </w:rPr>
        <w:t>The Christian Faith</w:t>
      </w:r>
      <w:r w:rsidR="00ED0DDF">
        <w:t xml:space="preserve">, </w:t>
      </w:r>
      <w:r w:rsidR="009402B0">
        <w:t>he develops the idea that religion is the feeling of absolute dependence upon God.</w:t>
      </w:r>
      <w:r w:rsidR="00A4074C">
        <w:rPr>
          <w:rStyle w:val="FootnoteReference"/>
        </w:rPr>
        <w:footnoteReference w:id="9"/>
      </w:r>
      <w:r w:rsidR="00B001D4">
        <w:t xml:space="preserve"> Human beings become </w:t>
      </w:r>
      <w:r w:rsidR="00E84716">
        <w:t>conscious that their existence transcends beyond them</w:t>
      </w:r>
      <w:r w:rsidR="00C5771E">
        <w:t xml:space="preserve">, and how we are </w:t>
      </w:r>
      <w:r w:rsidR="00CA78E1">
        <w:t>dependent</w:t>
      </w:r>
      <w:r w:rsidR="00C5771E">
        <w:t xml:space="preserve"> on an infinite reality. This awareness comes before rationality and morality, making religion essential to human experience rather than a conclusion </w:t>
      </w:r>
      <w:r w:rsidR="00CF54C9">
        <w:t>reached via discourse</w:t>
      </w:r>
      <w:r w:rsidR="00CA78E1">
        <w:t>.</w:t>
      </w:r>
    </w:p>
    <w:p w14:paraId="2DD86A8D" w14:textId="36543F9D" w:rsidR="00F20BCE" w:rsidRDefault="00F20BCE" w:rsidP="006B2E93">
      <w:r>
        <w:t>By putting religion in the infinite, he argues that Christianity could no longer be dismissed by science or philosophy</w:t>
      </w:r>
      <w:r w:rsidR="00112831">
        <w:t>. Religion concerns human experience, instead of hard empirical fact. It occupies a sphere beyond scepticism</w:t>
      </w:r>
      <w:r w:rsidR="00257FEE">
        <w:t xml:space="preserve">. This could be seen as having a preservation </w:t>
      </w:r>
      <w:proofErr w:type="spellStart"/>
      <w:r w:rsidR="00257FEE">
        <w:t>affect</w:t>
      </w:r>
      <w:proofErr w:type="spellEnd"/>
      <w:r w:rsidR="00257FEE">
        <w:t xml:space="preserve"> </w:t>
      </w:r>
      <w:r w:rsidR="0099216B">
        <w:t>on the relevancy within intellectualism.</w:t>
      </w:r>
    </w:p>
    <w:p w14:paraId="70A4AEC2" w14:textId="353456D1" w:rsidR="00FC208F" w:rsidRDefault="00FC208F" w:rsidP="00FC208F">
      <w:pPr>
        <w:pStyle w:val="Heading3"/>
      </w:pPr>
      <w:r w:rsidRPr="00FC208F">
        <w:t>Doctrine Reinterpreted</w:t>
      </w:r>
    </w:p>
    <w:p w14:paraId="4190C1F5" w14:textId="7718E291" w:rsidR="00214B50" w:rsidRDefault="00214B50" w:rsidP="009B13DC">
      <w:r>
        <w:t xml:space="preserve">Schleiermacher reinterpreted the role of Doctrine by arguing that it should express rather than create </w:t>
      </w:r>
      <w:r w:rsidR="00CE77B8">
        <w:t xml:space="preserve">Christian faith. In his work </w:t>
      </w:r>
      <w:r w:rsidR="00CE77B8">
        <w:rPr>
          <w:i/>
          <w:iCs/>
        </w:rPr>
        <w:t>The Christian Faith</w:t>
      </w:r>
      <w:r w:rsidR="00CE77B8">
        <w:t>, dogmatics is understood as reflecting the lived experience</w:t>
      </w:r>
      <w:r w:rsidR="007748D4">
        <w:t xml:space="preserve"> of believers rather than functioning as the foundation of religion. Paul Nimmo</w:t>
      </w:r>
      <w:r w:rsidR="003C1EDC">
        <w:t xml:space="preserve"> says that Schleiermacher wanted </w:t>
      </w:r>
      <w:r w:rsidR="00DE7CBC">
        <w:t>‘</w:t>
      </w:r>
      <w:r w:rsidR="003C1EDC">
        <w:t>to</w:t>
      </w:r>
      <w:r w:rsidR="00DE7CBC">
        <w:t xml:space="preserve"> ground the content of doctrinal claims concretely in the Christian religious affections, </w:t>
      </w:r>
      <w:proofErr w:type="gramStart"/>
      <w:r w:rsidR="00DE7CBC">
        <w:t>in order to</w:t>
      </w:r>
      <w:proofErr w:type="gramEnd"/>
      <w:r w:rsidR="00DE7CBC">
        <w:t xml:space="preserve"> present the distinctively Christian religious consciousness’</w:t>
      </w:r>
      <w:r w:rsidR="00DE7CBC">
        <w:rPr>
          <w:rStyle w:val="FootnoteReference"/>
        </w:rPr>
        <w:footnoteReference w:id="10"/>
      </w:r>
      <w:r w:rsidR="00A802B0">
        <w:t>, rather than in scripture alone.</w:t>
      </w:r>
      <w:r w:rsidR="007864E4">
        <w:t xml:space="preserve"> Another scholar</w:t>
      </w:r>
      <w:r w:rsidR="00903E0A">
        <w:t xml:space="preserve"> B.A. Gerrish states that </w:t>
      </w:r>
      <w:r w:rsidR="009B13DC">
        <w:t>“dogmatics</w:t>
      </w:r>
      <w:r w:rsidR="009B13DC" w:rsidRPr="009B13DC">
        <w:t xml:space="preserve"> is the science of </w:t>
      </w:r>
      <w:proofErr w:type="gramStart"/>
      <w:r w:rsidR="002908CC" w:rsidRPr="009B13DC">
        <w:t>faith</w:t>
      </w:r>
      <w:r w:rsidR="002908CC">
        <w:t>,</w:t>
      </w:r>
      <w:proofErr w:type="gramEnd"/>
      <w:r w:rsidR="009B13DC">
        <w:t xml:space="preserve"> its propositions must arise strictly out of reflexion on the Christian religious affections’</w:t>
      </w:r>
      <w:r w:rsidR="009B13DC">
        <w:rPr>
          <w:rStyle w:val="FootnoteReference"/>
        </w:rPr>
        <w:footnoteReference w:id="11"/>
      </w:r>
    </w:p>
    <w:p w14:paraId="1C4225BD" w14:textId="7D557E25" w:rsidR="00D66AAB" w:rsidRDefault="00A46933" w:rsidP="009B13DC">
      <w:r>
        <w:t>By red</w:t>
      </w:r>
      <w:r w:rsidR="00074C7D">
        <w:t>efining doctrine as an expression, Schleiermacher believed he could preserve</w:t>
      </w:r>
      <w:r w:rsidR="004F4AF0">
        <w:t xml:space="preserve"> the identity without requiring it to compete with science or philosophy</w:t>
      </w:r>
      <w:r w:rsidR="003874F2">
        <w:t xml:space="preserve">. Scientific inquiry </w:t>
      </w:r>
      <w:r w:rsidR="00CC6D35">
        <w:t xml:space="preserve">can exist to explain the natural world, and philosophy can continue to investigate ethics and </w:t>
      </w:r>
      <w:r w:rsidR="0097553E">
        <w:t>reason,</w:t>
      </w:r>
      <w:r w:rsidR="00CC6D35">
        <w:t xml:space="preserve"> but Christianity </w:t>
      </w:r>
      <w:r w:rsidR="00B07AA8">
        <w:t>is unique as it expresses the believer and their relationship to the redemptive acti</w:t>
      </w:r>
      <w:r w:rsidR="00CA017C">
        <w:t>ons of Christ</w:t>
      </w:r>
      <w:r w:rsidR="00051FB0">
        <w:t xml:space="preserve">, instead of the empirical truths. </w:t>
      </w:r>
    </w:p>
    <w:p w14:paraId="363CBA93" w14:textId="5F397EF1" w:rsidR="00051FB0" w:rsidRDefault="00051FB0" w:rsidP="009B13DC">
      <w:r>
        <w:lastRenderedPageBreak/>
        <w:t xml:space="preserve">In this way, </w:t>
      </w:r>
      <w:r w:rsidR="00376E3F">
        <w:t xml:space="preserve">doctrine can still be important </w:t>
      </w:r>
      <w:r w:rsidR="007A4197">
        <w:t xml:space="preserve">withing the church, but the authority rested upon the lived experience of faith rather than doctrinal certainty that many religious thinkers believe </w:t>
      </w:r>
      <w:r w:rsidR="00A92AEE">
        <w:t xml:space="preserve">it does. Preservation of the identity did not have to come at the cost of intellectualism, and Schleiermacher </w:t>
      </w:r>
      <w:r w:rsidR="00B640C2">
        <w:t>aimed to prove this.</w:t>
      </w:r>
    </w:p>
    <w:p w14:paraId="5E27E222" w14:textId="27D1FD51" w:rsidR="00C0793C" w:rsidRDefault="00FF2AE6" w:rsidP="009B13DC">
      <w:r>
        <w:t>The approach taken did represent a shift in protestant theology</w:t>
      </w:r>
      <w:r w:rsidR="007A2F1A">
        <w:t>. Asking if doctrine could be faithfully expressed within the Christian community which was a different approach to the more popular</w:t>
      </w:r>
      <w:r w:rsidR="00B546A0">
        <w:t xml:space="preserve"> “it is the hard truth” point of view. </w:t>
      </w:r>
      <w:r w:rsidR="004E6C5B">
        <w:t xml:space="preserve">This view however seemed to be dodging the criticisms of the Enlightenment.  Instead of trying to answer to critics, Schleiermacher would most likely say that “well I cannot answer it </w:t>
      </w:r>
      <w:r w:rsidR="006C6C22">
        <w:t>as Religion should be judged on its own terms”. This doesn’t seem like solving the problem as much as it seems like completely avoiding criticism</w:t>
      </w:r>
      <w:r w:rsidR="00E17045">
        <w:t>. It also further muddies the waters on how doctrine should be viewed</w:t>
      </w:r>
      <w:r w:rsidR="003641D1">
        <w:t>.</w:t>
      </w:r>
      <w:r w:rsidR="00E17045">
        <w:t xml:space="preserve"> Should it be viewed as divine revelation or </w:t>
      </w:r>
      <w:r w:rsidR="002404D4">
        <w:t xml:space="preserve">human experience? </w:t>
      </w:r>
      <w:r w:rsidR="00DC0212">
        <w:t xml:space="preserve"> The main strength of this method seems to be avoidant and deflective, instead of answering, which puts into question the </w:t>
      </w:r>
      <w:r w:rsidR="002E66B5">
        <w:t>long term success.</w:t>
      </w:r>
      <w:r w:rsidR="002E4923">
        <w:t xml:space="preserve"> Take a politician, they routinely dodge questions and answer them in </w:t>
      </w:r>
      <w:r w:rsidR="00E103DD">
        <w:t>a world salad kind of way. This often leads to an unclear answer on their views or how they are going to achieve something. Avoidan</w:t>
      </w:r>
      <w:r w:rsidR="00270C85">
        <w:t xml:space="preserve">ce is </w:t>
      </w:r>
      <w:proofErr w:type="gramStart"/>
      <w:r w:rsidR="00270C85">
        <w:t>definitely a</w:t>
      </w:r>
      <w:proofErr w:type="gramEnd"/>
      <w:r w:rsidR="00270C85">
        <w:t xml:space="preserve"> weakness to an argument in most cases, especially in Schleiermacher’s</w:t>
      </w:r>
      <w:r w:rsidR="009762B6">
        <w:t>.</w:t>
      </w:r>
    </w:p>
    <w:p w14:paraId="0A7D3472" w14:textId="7D4E75EE" w:rsidR="002404D4" w:rsidRDefault="002404D4" w:rsidP="002404D4">
      <w:pPr>
        <w:pStyle w:val="Heading2"/>
      </w:pPr>
      <w:r>
        <w:t>The Success</w:t>
      </w:r>
    </w:p>
    <w:p w14:paraId="1CC2A96A" w14:textId="1B0DF0B3" w:rsidR="00B73917" w:rsidRPr="00B73917" w:rsidRDefault="00B73917" w:rsidP="00B73917">
      <w:pPr>
        <w:pStyle w:val="Heading3"/>
      </w:pPr>
      <w:r>
        <w:t>Strength</w:t>
      </w:r>
    </w:p>
    <w:p w14:paraId="6B9BD9AB" w14:textId="2F26EBDE" w:rsidR="00FD17E8" w:rsidRDefault="00FD17E8" w:rsidP="00FD17E8">
      <w:r>
        <w:t xml:space="preserve">Schleiermacher’s greatest achievement was arguably preserving </w:t>
      </w:r>
      <w:r w:rsidR="00BA17C2">
        <w:t>Christianity’s</w:t>
      </w:r>
      <w:r>
        <w:t xml:space="preserve"> place </w:t>
      </w:r>
      <w:r w:rsidR="001A1466">
        <w:t>within an ever growing intellectual landscape, shaped by the reason of the Enlightenment.</w:t>
      </w:r>
      <w:r w:rsidR="00BA17C2">
        <w:t xml:space="preserve"> Instead of defending miracles or revelation through proof, he moved the sphere of religion to the mind of the believer</w:t>
      </w:r>
      <w:r w:rsidR="00524856">
        <w:t xml:space="preserve">. Making Enlightenment thinkers take religion in a more experience and </w:t>
      </w:r>
      <w:r w:rsidR="005874DD" w:rsidRPr="005874DD">
        <w:t>conscientious</w:t>
      </w:r>
      <w:r w:rsidR="005874DD">
        <w:t xml:space="preserve"> manner.</w:t>
      </w:r>
      <w:r w:rsidR="00DA41CA">
        <w:t xml:space="preserve"> Since Christianity </w:t>
      </w:r>
      <w:r w:rsidR="00EA7888">
        <w:t xml:space="preserve">no longer relied on empirical proof or metaphysical demonstration, this enabled it to avoid the questions </w:t>
      </w:r>
      <w:r w:rsidR="003C220C">
        <w:t xml:space="preserve">raised by critics. Schleiermacher did move Christianity to a different </w:t>
      </w:r>
      <w:r w:rsidR="00052CB8">
        <w:t>area but</w:t>
      </w:r>
      <w:r w:rsidR="00E06034">
        <w:t xml:space="preserve"> preserved its relevance without sacrificing anything about the religion.</w:t>
      </w:r>
    </w:p>
    <w:p w14:paraId="1AC08750" w14:textId="20AE7A51" w:rsidR="00AA2EF3" w:rsidRDefault="00AA2EF3" w:rsidP="00FD17E8">
      <w:r>
        <w:t xml:space="preserve">The emphasis of religious experience brought to light an aspect of religion that had been </w:t>
      </w:r>
      <w:r w:rsidR="003B32CE">
        <w:t>neglected by both rationalists and protestants</w:t>
      </w:r>
      <w:r w:rsidR="00F41868">
        <w:t>. By identifying religion with the feeling of dependence</w:t>
      </w:r>
      <w:r w:rsidR="00334284">
        <w:t xml:space="preserve">, it acknowledged that faith is not just acceptance of doctrinal </w:t>
      </w:r>
      <w:r w:rsidR="00AC2757">
        <w:t>propositions but</w:t>
      </w:r>
      <w:r w:rsidR="00334284">
        <w:t xml:space="preserve"> involves the whole person.</w:t>
      </w:r>
      <w:r w:rsidR="004B0246">
        <w:t xml:space="preserve"> If we view it this way, his identification of the problem and following solution was very successful.</w:t>
      </w:r>
      <w:r w:rsidR="00952A10">
        <w:t xml:space="preserve"> Many would try to conflict religion with science or philosophy</w:t>
      </w:r>
      <w:r w:rsidR="005A77FA">
        <w:t xml:space="preserve">, as they would treat it on the same level of reason, but religion focuses more on </w:t>
      </w:r>
      <w:r w:rsidR="00400B60">
        <w:t xml:space="preserve">meaning, dependence, and human existence that science simply cannot understand. Science does play a huge part in our </w:t>
      </w:r>
      <w:r w:rsidR="009C2579">
        <w:t>lives but</w:t>
      </w:r>
      <w:r w:rsidR="00C53606">
        <w:t xml:space="preserve"> cannot understand our lived experience</w:t>
      </w:r>
      <w:r w:rsidR="00B9498F">
        <w:t xml:space="preserve">. </w:t>
      </w:r>
      <w:r w:rsidR="00B73917">
        <w:t>So,</w:t>
      </w:r>
      <w:r w:rsidR="00B9498F">
        <w:t xml:space="preserve"> Schleiermacher </w:t>
      </w:r>
      <w:r w:rsidR="00017304">
        <w:t>made a strong case for religion being separated from such a critical gaze.</w:t>
      </w:r>
    </w:p>
    <w:p w14:paraId="6650CBC9" w14:textId="3336F189" w:rsidR="000679A8" w:rsidRDefault="000679A8" w:rsidP="000679A8">
      <w:pPr>
        <w:pStyle w:val="Heading3"/>
      </w:pPr>
      <w:r>
        <w:t>Weakness</w:t>
      </w:r>
    </w:p>
    <w:p w14:paraId="3AE32314" w14:textId="5180C675" w:rsidR="001F6F16" w:rsidRDefault="001F6F16" w:rsidP="006F60F5">
      <w:r>
        <w:t xml:space="preserve">However, there is a limit to </w:t>
      </w:r>
      <w:r w:rsidR="00E42D5F">
        <w:t>how much you can rely on human experience. By making human exp</w:t>
      </w:r>
      <w:r w:rsidR="00065450">
        <w:t>erience and dependence the core aspect of theology</w:t>
      </w:r>
      <w:r w:rsidR="00ED1FFA">
        <w:t xml:space="preserve">, this places revelation secondary </w:t>
      </w:r>
      <w:r w:rsidR="00604E1C">
        <w:t>and knowing religion,</w:t>
      </w:r>
      <w:r w:rsidR="005D1633">
        <w:t xml:space="preserve"> the revelations that Christ and God provided are the central tenants of religion</w:t>
      </w:r>
      <w:r w:rsidR="00E748F3">
        <w:t>. Karl Barth</w:t>
      </w:r>
      <w:r w:rsidR="00C62736">
        <w:t xml:space="preserve"> had the opposite vision of Schleiermacher’s view</w:t>
      </w:r>
      <w:r w:rsidR="00396098">
        <w:t>, and while deeply respecting him, fundamentally disagreed with him.</w:t>
      </w:r>
      <w:r w:rsidR="00510AA6">
        <w:t xml:space="preserve"> He rejected Schleiermacher’s emphasis on human consciousness by insisting upon the radical distinction between God and humanity.</w:t>
      </w:r>
      <w:r w:rsidR="006F60F5">
        <w:t xml:space="preserve"> ‘God is in heaven, and thou art on earth’</w:t>
      </w:r>
      <w:r w:rsidR="006F60F5">
        <w:rPr>
          <w:rStyle w:val="FootnoteReference"/>
        </w:rPr>
        <w:footnoteReference w:id="12"/>
      </w:r>
      <w:r w:rsidR="003E3D3E">
        <w:t>. Theology must begin with God’s self-revelation rather than human experience.</w:t>
      </w:r>
      <w:r w:rsidR="00BF058D">
        <w:t xml:space="preserve"> Barth </w:t>
      </w:r>
      <w:r w:rsidR="00BF058D">
        <w:lastRenderedPageBreak/>
        <w:t>wanted to show that Schleiermacher had reversed the proper and true starting point of theology</w:t>
      </w:r>
      <w:r w:rsidR="00C00132">
        <w:t xml:space="preserve">. God’s revelation does not emerge from human experience but confronts humanity from the outside, “as a </w:t>
      </w:r>
      <w:proofErr w:type="gramStart"/>
      <w:r w:rsidR="00C00132">
        <w:t>tangent touches</w:t>
      </w:r>
      <w:proofErr w:type="gramEnd"/>
      <w:r w:rsidR="00C00132">
        <w:t xml:space="preserve"> a circle</w:t>
      </w:r>
      <w:r w:rsidR="00A77C11">
        <w:t>, that is without touching it</w:t>
      </w:r>
      <w:r w:rsidR="00C00132">
        <w:t>”</w:t>
      </w:r>
      <w:r w:rsidR="00C00132">
        <w:rPr>
          <w:rStyle w:val="FootnoteReference"/>
        </w:rPr>
        <w:footnoteReference w:id="13"/>
      </w:r>
      <w:r w:rsidR="00A77C11">
        <w:t>.</w:t>
      </w:r>
      <w:r w:rsidR="00620CE9">
        <w:t xml:space="preserve"> Barth did not reject the fact that human experience does play a part in religion, he just disagreed about it being the starting </w:t>
      </w:r>
      <w:r w:rsidR="000F0A66">
        <w:t>point and</w:t>
      </w:r>
      <w:r w:rsidR="004635C0">
        <w:t xml:space="preserve"> thought it weakened the authority that revelation and religious leaders had.</w:t>
      </w:r>
    </w:p>
    <w:p w14:paraId="23C7F166" w14:textId="3409F5F3" w:rsidR="009B7FEE" w:rsidRDefault="009B7FEE" w:rsidP="006F60F5">
      <w:r>
        <w:t>Schleiermacher was not entirely undermined in his view</w:t>
      </w:r>
      <w:r w:rsidR="0079098C">
        <w:t xml:space="preserve">, but his methodology </w:t>
      </w:r>
      <w:proofErr w:type="gramStart"/>
      <w:r w:rsidR="0079098C">
        <w:t>still continues</w:t>
      </w:r>
      <w:proofErr w:type="gramEnd"/>
      <w:r w:rsidR="0079098C">
        <w:t xml:space="preserve"> to divide theologians today as he fundamentally redefined </w:t>
      </w:r>
      <w:r w:rsidR="001B1E04">
        <w:t xml:space="preserve">the place of Christianity, and inspired many thinkers, with </w:t>
      </w:r>
      <w:r w:rsidR="001428ED">
        <w:t xml:space="preserve">him being called </w:t>
      </w:r>
      <w:r w:rsidR="00EF519E">
        <w:t>the “father of modern liberal theology</w:t>
      </w:r>
      <w:r w:rsidR="005B0ECA">
        <w:t>”</w:t>
      </w:r>
      <w:r w:rsidR="005B0ECA">
        <w:rPr>
          <w:rStyle w:val="FootnoteReference"/>
        </w:rPr>
        <w:footnoteReference w:id="14"/>
      </w:r>
    </w:p>
    <w:p w14:paraId="06CB0986" w14:textId="034B3D75" w:rsidR="00016B46" w:rsidRDefault="00016B46" w:rsidP="00016B46">
      <w:pPr>
        <w:pStyle w:val="Heading2"/>
      </w:pPr>
      <w:r>
        <w:t>Conclusion</w:t>
      </w:r>
    </w:p>
    <w:p w14:paraId="4B748BE9" w14:textId="05E847B9" w:rsidR="00586D7A" w:rsidRDefault="00B616FC" w:rsidP="00586D7A">
      <w:r>
        <w:t xml:space="preserve">Schleiermacher’s theology represented a major shift withing the intellectual landscape, as he reconciled </w:t>
      </w:r>
      <w:r w:rsidR="00462CBF">
        <w:t>Christianity with the intellectual demands of</w:t>
      </w:r>
      <w:r w:rsidR="001E4C51">
        <w:t xml:space="preserve"> modernity</w:t>
      </w:r>
      <w:r w:rsidR="00A66BE1">
        <w:t>. He offered a meaningful sol</w:t>
      </w:r>
      <w:r w:rsidR="00760AEB">
        <w:t xml:space="preserve">ution whilst </w:t>
      </w:r>
      <w:proofErr w:type="gramStart"/>
      <w:r w:rsidR="00760AEB">
        <w:t>still keeping</w:t>
      </w:r>
      <w:proofErr w:type="gramEnd"/>
      <w:r w:rsidR="00760AEB">
        <w:t xml:space="preserve"> most of the essence of Christianity</w:t>
      </w:r>
      <w:r w:rsidR="00F22B33">
        <w:t>. His solution was successful in the sense it</w:t>
      </w:r>
      <w:r w:rsidR="00A21D43">
        <w:t xml:space="preserve"> enabled the religion to avoid the critiques as it would be judged by its own standards instead of the standards held by philosophy and science.</w:t>
      </w:r>
    </w:p>
    <w:p w14:paraId="12865C4B" w14:textId="4F6AC0B1" w:rsidR="00A21D43" w:rsidRDefault="00A21D43" w:rsidP="00586D7A">
      <w:r>
        <w:t xml:space="preserve">But by grounding it in experience, he put divine </w:t>
      </w:r>
      <w:r w:rsidR="00891F1E">
        <w:t>revelation second, which many took as a slight against Christianity or flat out ignored his view.</w:t>
      </w:r>
      <w:r w:rsidR="009B1330">
        <w:t xml:space="preserve"> Even today, many study the bible as the divine word of God</w:t>
      </w:r>
      <w:r w:rsidR="00BA1A6F">
        <w:t xml:space="preserve"> and live by the teachings of the religion</w:t>
      </w:r>
      <w:r w:rsidR="00D87659">
        <w:t xml:space="preserve">. But many say religious scripture and dogma is metaphorical and should not be treated as literal. Here we can see both sides of the spectrum, those who </w:t>
      </w:r>
      <w:r w:rsidR="00CB6504">
        <w:t xml:space="preserve">live by it verbatim and those who </w:t>
      </w:r>
      <w:r w:rsidR="002237EC">
        <w:t xml:space="preserve">use it as a guide for their experience. </w:t>
      </w:r>
      <w:r w:rsidR="006F01B9">
        <w:t xml:space="preserve">He identified the problem that there was an identity crisis, but </w:t>
      </w:r>
      <w:r w:rsidR="00366691">
        <w:t>the success is not as big as he may have wanted</w:t>
      </w:r>
      <w:r w:rsidR="00D3351E">
        <w:t>, as many put scripture first and hold it to the same standards as science and philo</w:t>
      </w:r>
      <w:r w:rsidR="00B31D72">
        <w:t>sophy.</w:t>
      </w:r>
    </w:p>
    <w:p w14:paraId="26406887" w14:textId="565B1DAB" w:rsidR="0047287D" w:rsidRDefault="0047287D" w:rsidP="0047287D">
      <w:pPr>
        <w:pStyle w:val="Heading1"/>
      </w:pPr>
      <w:r>
        <w:t>Bibliography</w:t>
      </w:r>
    </w:p>
    <w:p w14:paraId="5A7182D6" w14:textId="75A46756" w:rsidR="00871AE3" w:rsidRDefault="00871AE3" w:rsidP="00871AE3">
      <w:r>
        <w:t>Barth, Karl, The Epistle to the Romans (Oxford: Oxford University Press, 1933).</w:t>
      </w:r>
    </w:p>
    <w:p w14:paraId="761E97E4" w14:textId="4F4021FB" w:rsidR="00871AE3" w:rsidRDefault="00871AE3" w:rsidP="00871AE3">
      <w:r>
        <w:t>Korsch, Dietrich, ‘On Religion’, in The Oxford Handbook of Friedrich Schleiermacher, ed. by Andrew C. Dole, Shelli M. Poe, and Kevin M. Vander Schel (Oxford: Oxford Academic, 2023), https://doi.org/10.1093/oxfordhb/9780198846093.013.26.</w:t>
      </w:r>
    </w:p>
    <w:p w14:paraId="74213FF8" w14:textId="5A3448FD" w:rsidR="00871AE3" w:rsidRDefault="00871AE3" w:rsidP="00871AE3">
      <w:r>
        <w:t xml:space="preserve">Lamm, Julia A., ‘The Early Philosophical Roots of Schleiermacher’s Notion of </w:t>
      </w:r>
      <w:proofErr w:type="spellStart"/>
      <w:r>
        <w:t>Gefühl</w:t>
      </w:r>
      <w:proofErr w:type="spellEnd"/>
      <w:r>
        <w:t>, 1788–1794’, The Harvard Theological Review, 87 (Cambridge: Cambridge University Press, 1994).</w:t>
      </w:r>
    </w:p>
    <w:p w14:paraId="2767A2BD" w14:textId="61F0D1BE" w:rsidR="00871AE3" w:rsidRDefault="00871AE3" w:rsidP="00871AE3">
      <w:r>
        <w:t xml:space="preserve">Luft, Eric </w:t>
      </w:r>
      <w:proofErr w:type="spellStart"/>
      <w:r>
        <w:t>v.d.</w:t>
      </w:r>
      <w:proofErr w:type="spellEnd"/>
      <w:r>
        <w:t>, The Christian Faith by Friedrich Schleiermacher, EBSCO Research Starters, https://www.ebsco.com/research-starters/literature-and-writing/christian-faith-friedrich-schleiermacher [accessed 7 July 2026].</w:t>
      </w:r>
    </w:p>
    <w:p w14:paraId="62148208" w14:textId="5B426DF3" w:rsidR="00871AE3" w:rsidRDefault="00871AE3" w:rsidP="00871AE3">
      <w:r>
        <w:t xml:space="preserve">Mariña, Jacqueline, Transformation of the Self in the Thought of Schleiermacher, online </w:t>
      </w:r>
      <w:proofErr w:type="spellStart"/>
      <w:r>
        <w:t>edn</w:t>
      </w:r>
      <w:proofErr w:type="spellEnd"/>
      <w:r>
        <w:t xml:space="preserve"> (Oxford Academic, 2008), https://doi.org/10.1093/acprof:oso/9780199206377.001.0001 </w:t>
      </w:r>
    </w:p>
    <w:p w14:paraId="297EBACB" w14:textId="3C6FDFD7" w:rsidR="00871AE3" w:rsidRDefault="00871AE3" w:rsidP="00871AE3">
      <w:r>
        <w:t>McGrath, Alister E., Christian Theology: An Introduction (Wiley-Blackwell, 2011).</w:t>
      </w:r>
    </w:p>
    <w:p w14:paraId="4CB82C05" w14:textId="7D335895" w:rsidR="00871AE3" w:rsidRDefault="00871AE3" w:rsidP="00871AE3">
      <w:r>
        <w:lastRenderedPageBreak/>
        <w:t>Schleiermacher, Friedrich, On Religion: Speeches to Its Cultured Despisers (Cambridge: Cambridge University Press, 1996).</w:t>
      </w:r>
    </w:p>
    <w:p w14:paraId="6727E58E" w14:textId="507DACE2" w:rsidR="0047287D" w:rsidRPr="0047287D" w:rsidRDefault="00871AE3" w:rsidP="00871AE3">
      <w:r>
        <w:t xml:space="preserve">Schleiermacher, Friedrich, and Paul Nimmo, The Christian Faith, 3rd </w:t>
      </w:r>
      <w:proofErr w:type="spellStart"/>
      <w:r>
        <w:t>edn</w:t>
      </w:r>
      <w:proofErr w:type="spellEnd"/>
      <w:r>
        <w:t xml:space="preserve"> (London: Bloomsbury, 2016).</w:t>
      </w:r>
    </w:p>
    <w:sectPr w:rsidR="0047287D" w:rsidRPr="004728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C4DA5" w14:textId="77777777" w:rsidR="000A484D" w:rsidRDefault="000A484D" w:rsidP="00792D3C">
      <w:pPr>
        <w:spacing w:after="0" w:line="240" w:lineRule="auto"/>
      </w:pPr>
      <w:r>
        <w:separator/>
      </w:r>
    </w:p>
  </w:endnote>
  <w:endnote w:type="continuationSeparator" w:id="0">
    <w:p w14:paraId="3A0EC761" w14:textId="77777777" w:rsidR="000A484D" w:rsidRDefault="000A484D" w:rsidP="00792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74EE4" w14:textId="77777777" w:rsidR="000A484D" w:rsidRDefault="000A484D" w:rsidP="00792D3C">
      <w:pPr>
        <w:spacing w:after="0" w:line="240" w:lineRule="auto"/>
      </w:pPr>
      <w:r>
        <w:separator/>
      </w:r>
    </w:p>
  </w:footnote>
  <w:footnote w:type="continuationSeparator" w:id="0">
    <w:p w14:paraId="174D6C63" w14:textId="77777777" w:rsidR="000A484D" w:rsidRDefault="000A484D" w:rsidP="00792D3C">
      <w:pPr>
        <w:spacing w:after="0" w:line="240" w:lineRule="auto"/>
      </w:pPr>
      <w:r>
        <w:continuationSeparator/>
      </w:r>
    </w:p>
  </w:footnote>
  <w:footnote w:id="1">
    <w:p w14:paraId="1BC765E3" w14:textId="4CA931CB" w:rsidR="00792D3C" w:rsidRDefault="00792D3C">
      <w:pPr>
        <w:pStyle w:val="FootnoteText"/>
      </w:pPr>
      <w:r>
        <w:rPr>
          <w:rStyle w:val="FootnoteReference"/>
        </w:rPr>
        <w:footnoteRef/>
      </w:r>
      <w:r>
        <w:t xml:space="preserve"> Alistair McGrath, </w:t>
      </w:r>
      <w:r w:rsidRPr="00792D3C">
        <w:t>Christian Theology: An Introduction</w:t>
      </w:r>
      <w:r>
        <w:t xml:space="preserve"> (Wiley-Blackwell, 2011), pp. 156 - 157</w:t>
      </w:r>
    </w:p>
  </w:footnote>
  <w:footnote w:id="2">
    <w:p w14:paraId="5B5AA511" w14:textId="74AA384B" w:rsidR="00AF3C1B" w:rsidRDefault="00AF3C1B">
      <w:pPr>
        <w:pStyle w:val="FootnoteText"/>
      </w:pPr>
      <w:r>
        <w:rPr>
          <w:rStyle w:val="FootnoteReference"/>
        </w:rPr>
        <w:footnoteRef/>
      </w:r>
      <w:r>
        <w:t xml:space="preserve"> Ibid, p. 157</w:t>
      </w:r>
    </w:p>
  </w:footnote>
  <w:footnote w:id="3">
    <w:p w14:paraId="12F1816D" w14:textId="021F9FA4" w:rsidR="005B6A10" w:rsidRDefault="005B6A10">
      <w:pPr>
        <w:pStyle w:val="FootnoteText"/>
      </w:pPr>
      <w:r>
        <w:rPr>
          <w:rStyle w:val="FootnoteReference"/>
        </w:rPr>
        <w:footnoteRef/>
      </w:r>
      <w:r>
        <w:t xml:space="preserve"> Friedrich Sch</w:t>
      </w:r>
      <w:r w:rsidR="00227D0F">
        <w:t>l</w:t>
      </w:r>
      <w:r>
        <w:t>eiermacher, On Religion: Speeches to its Cultured Despisers (</w:t>
      </w:r>
      <w:r w:rsidR="006F792E">
        <w:t>Cambridge University Press,</w:t>
      </w:r>
      <w:r w:rsidR="004B7CC6">
        <w:t xml:space="preserve"> 1996) p.9</w:t>
      </w:r>
    </w:p>
  </w:footnote>
  <w:footnote w:id="4">
    <w:p w14:paraId="3435783D" w14:textId="0872EB82" w:rsidR="00AD0E45" w:rsidRDefault="00AD0E45">
      <w:pPr>
        <w:pStyle w:val="FootnoteText"/>
      </w:pPr>
      <w:r>
        <w:rPr>
          <w:rStyle w:val="FootnoteReference"/>
        </w:rPr>
        <w:footnoteRef/>
      </w:r>
      <w:r>
        <w:t xml:space="preserve"> Ibid, p. 22</w:t>
      </w:r>
    </w:p>
  </w:footnote>
  <w:footnote w:id="5">
    <w:p w14:paraId="7F0D8092" w14:textId="33C740A1" w:rsidR="000C0CD8" w:rsidRDefault="000C0CD8">
      <w:pPr>
        <w:pStyle w:val="FootnoteText"/>
      </w:pPr>
      <w:r>
        <w:rPr>
          <w:rStyle w:val="FootnoteReference"/>
        </w:rPr>
        <w:footnoteRef/>
      </w:r>
      <w:r>
        <w:t xml:space="preserve">  McGrath, </w:t>
      </w:r>
      <w:r w:rsidRPr="00792D3C">
        <w:t>Christian Theology: An Introduction</w:t>
      </w:r>
      <w:r>
        <w:t xml:space="preserve">, </w:t>
      </w:r>
      <w:r w:rsidR="0042431D">
        <w:t>p. 159</w:t>
      </w:r>
    </w:p>
  </w:footnote>
  <w:footnote w:id="6">
    <w:p w14:paraId="364106D4" w14:textId="339508C5" w:rsidR="00DF3A2E" w:rsidRDefault="00DF3A2E">
      <w:pPr>
        <w:pStyle w:val="FootnoteText"/>
      </w:pPr>
      <w:r>
        <w:rPr>
          <w:rStyle w:val="FootnoteReference"/>
        </w:rPr>
        <w:footnoteRef/>
      </w:r>
      <w:r>
        <w:t xml:space="preserve"> Schleiermacher, On Religion: Speeches to its Cultured Despisers</w:t>
      </w:r>
      <w:r w:rsidR="003024C6">
        <w:t>, p.184</w:t>
      </w:r>
    </w:p>
  </w:footnote>
  <w:footnote w:id="7">
    <w:p w14:paraId="77911070" w14:textId="0622EC73" w:rsidR="00BF41D6" w:rsidRDefault="00BF41D6">
      <w:pPr>
        <w:pStyle w:val="FootnoteText"/>
      </w:pPr>
      <w:r>
        <w:rPr>
          <w:rStyle w:val="FootnoteReference"/>
        </w:rPr>
        <w:footnoteRef/>
      </w:r>
      <w:r>
        <w:t xml:space="preserve"> </w:t>
      </w:r>
      <w:r w:rsidR="00D164BC">
        <w:t xml:space="preserve">Dietrich Korsch, </w:t>
      </w:r>
      <w:r w:rsidR="001F3429" w:rsidRPr="001F3429">
        <w:t>On Religion</w:t>
      </w:r>
      <w:r w:rsidR="001F3429">
        <w:t xml:space="preserve">, </w:t>
      </w:r>
      <w:proofErr w:type="gramStart"/>
      <w:r w:rsidR="001F3429">
        <w:t xml:space="preserve">in </w:t>
      </w:r>
      <w:r w:rsidR="001F3429" w:rsidRPr="001F3429">
        <w:t xml:space="preserve"> The</w:t>
      </w:r>
      <w:proofErr w:type="gramEnd"/>
      <w:r w:rsidR="001F3429" w:rsidRPr="001F3429">
        <w:t xml:space="preserve"> Oxford Handbook of Friedrich Schleiermacher</w:t>
      </w:r>
      <w:r w:rsidR="001F3429">
        <w:t>,</w:t>
      </w:r>
      <w:r w:rsidR="0090450A">
        <w:t xml:space="preserve"> ed. By Andrew C. Dole, Shelli M. Pole</w:t>
      </w:r>
      <w:r w:rsidR="003F5B60">
        <w:t xml:space="preserve"> and</w:t>
      </w:r>
      <w:r w:rsidR="0090450A">
        <w:t xml:space="preserve"> Kevin M. Vander Schel</w:t>
      </w:r>
      <w:r w:rsidR="003F5B60">
        <w:t xml:space="preserve"> (Oxford Academic, 2023)</w:t>
      </w:r>
      <w:r w:rsidR="00371C87" w:rsidRPr="00371C87">
        <w:t xml:space="preserve">, </w:t>
      </w:r>
      <w:r w:rsidR="00950660">
        <w:t xml:space="preserve">p. </w:t>
      </w:r>
      <w:r w:rsidR="00040A3E">
        <w:t xml:space="preserve">447, </w:t>
      </w:r>
      <w:hyperlink r:id="rId1" w:history="1">
        <w:r w:rsidR="00E46499" w:rsidRPr="00C662B0">
          <w:rPr>
            <w:rStyle w:val="Hyperlink"/>
          </w:rPr>
          <w:t>https://doi.org/10.1093/oxfordhb/9780198846093.013.26</w:t>
        </w:r>
      </w:hyperlink>
      <w:r w:rsidR="00950660">
        <w:t xml:space="preserve">, </w:t>
      </w:r>
    </w:p>
  </w:footnote>
  <w:footnote w:id="8">
    <w:p w14:paraId="6D02F1DC" w14:textId="3326BD4A" w:rsidR="00A62402" w:rsidRPr="00D555D0" w:rsidRDefault="00A62402">
      <w:pPr>
        <w:pStyle w:val="FootnoteText"/>
      </w:pPr>
      <w:r>
        <w:rPr>
          <w:rStyle w:val="FootnoteReference"/>
        </w:rPr>
        <w:footnoteRef/>
      </w:r>
      <w:r>
        <w:t xml:space="preserve"> </w:t>
      </w:r>
      <w:r w:rsidR="00F56D2C">
        <w:t xml:space="preserve">Julia A. Lamm, </w:t>
      </w:r>
      <w:r w:rsidR="00D555D0">
        <w:t>T</w:t>
      </w:r>
      <w:r w:rsidR="00D555D0" w:rsidRPr="00D555D0">
        <w:t xml:space="preserve">he Early Philosophical Roots of Schleiermacher’s Notion of </w:t>
      </w:r>
      <w:proofErr w:type="spellStart"/>
      <w:r w:rsidR="00D555D0" w:rsidRPr="00D555D0">
        <w:t>Gefühl</w:t>
      </w:r>
      <w:proofErr w:type="spellEnd"/>
      <w:r w:rsidR="00D555D0" w:rsidRPr="00D555D0">
        <w:t>, 1788–1794</w:t>
      </w:r>
      <w:r w:rsidR="00D555D0">
        <w:t xml:space="preserve">, </w:t>
      </w:r>
      <w:r w:rsidR="00D555D0" w:rsidRPr="00D555D0">
        <w:rPr>
          <w:i/>
          <w:iCs/>
        </w:rPr>
        <w:t>The Harvard Theological Review</w:t>
      </w:r>
      <w:r w:rsidR="00D555D0">
        <w:rPr>
          <w:i/>
          <w:iCs/>
        </w:rPr>
        <w:t>,</w:t>
      </w:r>
      <w:r w:rsidR="003B2D9E">
        <w:rPr>
          <w:i/>
          <w:iCs/>
        </w:rPr>
        <w:t xml:space="preserve"> </w:t>
      </w:r>
      <w:r w:rsidR="003B2D9E">
        <w:t>(</w:t>
      </w:r>
      <w:r w:rsidR="00882E69" w:rsidRPr="00882E69">
        <w:t>Cambridge University Pres</w:t>
      </w:r>
      <w:r w:rsidR="00882E69">
        <w:t xml:space="preserve">s, </w:t>
      </w:r>
      <w:r w:rsidR="003B2D9E">
        <w:t>1994)</w:t>
      </w:r>
      <w:r w:rsidR="00D555D0">
        <w:rPr>
          <w:i/>
          <w:iCs/>
        </w:rPr>
        <w:t xml:space="preserve"> </w:t>
      </w:r>
      <w:r w:rsidR="00D555D0">
        <w:t>vol. 87</w:t>
      </w:r>
      <w:r w:rsidR="00882E69">
        <w:t>, p.72</w:t>
      </w:r>
    </w:p>
  </w:footnote>
  <w:footnote w:id="9">
    <w:p w14:paraId="1A867B27" w14:textId="18F8B2C6" w:rsidR="00A4074C" w:rsidRDefault="00A4074C">
      <w:pPr>
        <w:pStyle w:val="FootnoteText"/>
      </w:pPr>
      <w:r>
        <w:rPr>
          <w:rStyle w:val="FootnoteReference"/>
        </w:rPr>
        <w:footnoteRef/>
      </w:r>
      <w:r>
        <w:t xml:space="preserve"> Eric </w:t>
      </w:r>
      <w:proofErr w:type="spellStart"/>
      <w:r>
        <w:t>v.d.</w:t>
      </w:r>
      <w:proofErr w:type="spellEnd"/>
      <w:r>
        <w:t xml:space="preserve"> Luft, </w:t>
      </w:r>
      <w:r w:rsidRPr="00A4074C">
        <w:t>The Christian Faith by Friedrich Schleiermacher</w:t>
      </w:r>
      <w:r>
        <w:t xml:space="preserve">, </w:t>
      </w:r>
      <w:hyperlink r:id="rId2" w:history="1">
        <w:r w:rsidRPr="005D4C9C">
          <w:rPr>
            <w:rStyle w:val="Hyperlink"/>
          </w:rPr>
          <w:t>https://www.ebsco.com/research-starters/literature-and-writing/christian-faith-friedrich-schleiermacher</w:t>
        </w:r>
      </w:hyperlink>
      <w:r>
        <w:t xml:space="preserve"> (Accessed 07/07/2026)</w:t>
      </w:r>
    </w:p>
  </w:footnote>
  <w:footnote w:id="10">
    <w:p w14:paraId="1A0FD43E" w14:textId="1C1239C0" w:rsidR="00DE7CBC" w:rsidRDefault="00DE7CBC">
      <w:pPr>
        <w:pStyle w:val="FootnoteText"/>
      </w:pPr>
      <w:r>
        <w:rPr>
          <w:rStyle w:val="FootnoteReference"/>
        </w:rPr>
        <w:footnoteRef/>
      </w:r>
      <w:r>
        <w:t xml:space="preserve"> </w:t>
      </w:r>
      <w:r w:rsidR="00CB4A02">
        <w:t>Friedrich Schleiemacher</w:t>
      </w:r>
      <w:r w:rsidR="00C073A2">
        <w:t xml:space="preserve"> &amp; Paul Nimmo,</w:t>
      </w:r>
      <w:r>
        <w:t xml:space="preserve"> The Christian Fa</w:t>
      </w:r>
      <w:r w:rsidR="002908CC">
        <w:t>i</w:t>
      </w:r>
      <w:r>
        <w:t>th</w:t>
      </w:r>
      <w:r w:rsidR="00D23950">
        <w:t>,</w:t>
      </w:r>
      <w:r w:rsidR="00C073A2">
        <w:t xml:space="preserve"> (</w:t>
      </w:r>
      <w:r w:rsidR="003F4883">
        <w:t xml:space="preserve">Bloomsbury, </w:t>
      </w:r>
      <w:r w:rsidR="00C073A2">
        <w:t>2016)</w:t>
      </w:r>
      <w:r w:rsidR="00D23950">
        <w:t xml:space="preserve"> 3</w:t>
      </w:r>
      <w:r w:rsidR="00D23950" w:rsidRPr="00D23950">
        <w:rPr>
          <w:vertAlign w:val="superscript"/>
        </w:rPr>
        <w:t>rd</w:t>
      </w:r>
      <w:r w:rsidR="00D23950">
        <w:t xml:space="preserve"> ed, p. X</w:t>
      </w:r>
    </w:p>
  </w:footnote>
  <w:footnote w:id="11">
    <w:p w14:paraId="0D975D5C" w14:textId="7F0C09AA" w:rsidR="009B13DC" w:rsidRDefault="009B13DC">
      <w:pPr>
        <w:pStyle w:val="FootnoteText"/>
      </w:pPr>
      <w:r>
        <w:rPr>
          <w:rStyle w:val="FootnoteReference"/>
        </w:rPr>
        <w:footnoteRef/>
      </w:r>
      <w:r>
        <w:t xml:space="preserve"> Ibid, p. xvi </w:t>
      </w:r>
    </w:p>
  </w:footnote>
  <w:footnote w:id="12">
    <w:p w14:paraId="438780B4" w14:textId="0A0AB70C" w:rsidR="006F60F5" w:rsidRDefault="006F60F5">
      <w:pPr>
        <w:pStyle w:val="FootnoteText"/>
      </w:pPr>
      <w:r>
        <w:rPr>
          <w:rStyle w:val="FootnoteReference"/>
        </w:rPr>
        <w:footnoteRef/>
      </w:r>
      <w:r>
        <w:t xml:space="preserve"> Karl Barth, </w:t>
      </w:r>
      <w:r w:rsidR="004F79FD">
        <w:t xml:space="preserve">The Epistle To The Romans (Oxford University Press, </w:t>
      </w:r>
      <w:r w:rsidR="00C748B3">
        <w:t>1933) p.10</w:t>
      </w:r>
    </w:p>
  </w:footnote>
  <w:footnote w:id="13">
    <w:p w14:paraId="0BA64C44" w14:textId="7614B6FF" w:rsidR="00C00132" w:rsidRDefault="00C00132">
      <w:pPr>
        <w:pStyle w:val="FootnoteText"/>
      </w:pPr>
      <w:r>
        <w:rPr>
          <w:rStyle w:val="FootnoteReference"/>
        </w:rPr>
        <w:footnoteRef/>
      </w:r>
      <w:r>
        <w:t xml:space="preserve"> Ibid,</w:t>
      </w:r>
      <w:r w:rsidR="00FF75E4">
        <w:t xml:space="preserve"> Introduction, p.30</w:t>
      </w:r>
    </w:p>
  </w:footnote>
  <w:footnote w:id="14">
    <w:p w14:paraId="7D2D3F7E" w14:textId="5F1E9A66" w:rsidR="005B0ECA" w:rsidRDefault="005B0ECA">
      <w:pPr>
        <w:pStyle w:val="FootnoteText"/>
      </w:pPr>
      <w:r>
        <w:rPr>
          <w:rStyle w:val="FootnoteReference"/>
        </w:rPr>
        <w:footnoteRef/>
      </w:r>
      <w:r>
        <w:t xml:space="preserve"> </w:t>
      </w:r>
      <w:r w:rsidR="0023343D" w:rsidRPr="0023343D">
        <w:t>Jacqueline Mariña</w:t>
      </w:r>
      <w:r w:rsidR="0023343D">
        <w:t>,</w:t>
      </w:r>
      <w:r w:rsidR="00AC4822">
        <w:t xml:space="preserve"> </w:t>
      </w:r>
      <w:r w:rsidR="00AC4822" w:rsidRPr="00AC4822">
        <w:t>Transformation of the Self in the thought of Schleiermacher</w:t>
      </w:r>
      <w:r w:rsidR="00AC4822">
        <w:t xml:space="preserve"> (Oxford Academic, 2008) online </w:t>
      </w:r>
      <w:proofErr w:type="spellStart"/>
      <w:r w:rsidR="00AC4822">
        <w:t>edn</w:t>
      </w:r>
      <w:proofErr w:type="spellEnd"/>
      <w:r w:rsidR="009323EE">
        <w:t xml:space="preserve">, </w:t>
      </w:r>
      <w:hyperlink r:id="rId3" w:history="1">
        <w:r w:rsidR="009323EE" w:rsidRPr="009323EE">
          <w:rPr>
            <w:rStyle w:val="Hyperlink"/>
          </w:rPr>
          <w:t>https://doi-org.uwtsd.idm.oclc.org/10.1093/acprof:oso/9780199206377.001.0001</w:t>
        </w:r>
      </w:hyperlink>
      <w:r w:rsidR="009323EE">
        <w:t xml:space="preserve"> (Accessed 09/07/2026)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4E5"/>
    <w:rsid w:val="00014159"/>
    <w:rsid w:val="00016B46"/>
    <w:rsid w:val="00017304"/>
    <w:rsid w:val="000223A8"/>
    <w:rsid w:val="00040A3E"/>
    <w:rsid w:val="00051FB0"/>
    <w:rsid w:val="00052CB8"/>
    <w:rsid w:val="00065450"/>
    <w:rsid w:val="000679A8"/>
    <w:rsid w:val="00074C7D"/>
    <w:rsid w:val="000A484D"/>
    <w:rsid w:val="000C0CD8"/>
    <w:rsid w:val="000C6D0C"/>
    <w:rsid w:val="000F0A66"/>
    <w:rsid w:val="00112831"/>
    <w:rsid w:val="001428ED"/>
    <w:rsid w:val="001A1466"/>
    <w:rsid w:val="001A170F"/>
    <w:rsid w:val="001A3824"/>
    <w:rsid w:val="001B1E04"/>
    <w:rsid w:val="001B6EC7"/>
    <w:rsid w:val="001D032E"/>
    <w:rsid w:val="001D5993"/>
    <w:rsid w:val="001E46F9"/>
    <w:rsid w:val="001E4C51"/>
    <w:rsid w:val="001F081A"/>
    <w:rsid w:val="001F3429"/>
    <w:rsid w:val="001F6F16"/>
    <w:rsid w:val="00212AFB"/>
    <w:rsid w:val="00214B50"/>
    <w:rsid w:val="00222D10"/>
    <w:rsid w:val="002237EC"/>
    <w:rsid w:val="00224DE5"/>
    <w:rsid w:val="002264E0"/>
    <w:rsid w:val="00227D0F"/>
    <w:rsid w:val="0023343D"/>
    <w:rsid w:val="002404D4"/>
    <w:rsid w:val="00253077"/>
    <w:rsid w:val="00255D68"/>
    <w:rsid w:val="00257FEE"/>
    <w:rsid w:val="00270C85"/>
    <w:rsid w:val="00276100"/>
    <w:rsid w:val="0027744E"/>
    <w:rsid w:val="00287EB1"/>
    <w:rsid w:val="002908CC"/>
    <w:rsid w:val="002A7348"/>
    <w:rsid w:val="002E293D"/>
    <w:rsid w:val="002E4923"/>
    <w:rsid w:val="002E66B5"/>
    <w:rsid w:val="003024C6"/>
    <w:rsid w:val="00317BBE"/>
    <w:rsid w:val="00323FAE"/>
    <w:rsid w:val="00334284"/>
    <w:rsid w:val="003641D1"/>
    <w:rsid w:val="00366691"/>
    <w:rsid w:val="00371C87"/>
    <w:rsid w:val="00376E3F"/>
    <w:rsid w:val="00386E1D"/>
    <w:rsid w:val="003874F2"/>
    <w:rsid w:val="00392BAF"/>
    <w:rsid w:val="00396098"/>
    <w:rsid w:val="003B2B87"/>
    <w:rsid w:val="003B2D9E"/>
    <w:rsid w:val="003B32CE"/>
    <w:rsid w:val="003C1EDC"/>
    <w:rsid w:val="003C220C"/>
    <w:rsid w:val="003E3D3E"/>
    <w:rsid w:val="003E484B"/>
    <w:rsid w:val="003F4883"/>
    <w:rsid w:val="003F5B60"/>
    <w:rsid w:val="00400B60"/>
    <w:rsid w:val="0042431D"/>
    <w:rsid w:val="00427FCC"/>
    <w:rsid w:val="00453385"/>
    <w:rsid w:val="00462CBF"/>
    <w:rsid w:val="004635C0"/>
    <w:rsid w:val="00464EC9"/>
    <w:rsid w:val="0047287D"/>
    <w:rsid w:val="00482D71"/>
    <w:rsid w:val="004944C1"/>
    <w:rsid w:val="004B0246"/>
    <w:rsid w:val="004B2E51"/>
    <w:rsid w:val="004B3EB3"/>
    <w:rsid w:val="004B7CC6"/>
    <w:rsid w:val="004D5D40"/>
    <w:rsid w:val="004D6080"/>
    <w:rsid w:val="004E6C5B"/>
    <w:rsid w:val="004F2EB9"/>
    <w:rsid w:val="004F4AF0"/>
    <w:rsid w:val="004F79FD"/>
    <w:rsid w:val="00510AA5"/>
    <w:rsid w:val="00510AA6"/>
    <w:rsid w:val="00514D02"/>
    <w:rsid w:val="005152AD"/>
    <w:rsid w:val="00521322"/>
    <w:rsid w:val="00522876"/>
    <w:rsid w:val="00524856"/>
    <w:rsid w:val="005476A8"/>
    <w:rsid w:val="00547A26"/>
    <w:rsid w:val="00586D7A"/>
    <w:rsid w:val="005874DD"/>
    <w:rsid w:val="0059202A"/>
    <w:rsid w:val="005A3457"/>
    <w:rsid w:val="005A4BE1"/>
    <w:rsid w:val="005A77FA"/>
    <w:rsid w:val="005B0ECA"/>
    <w:rsid w:val="005B6A10"/>
    <w:rsid w:val="005D1633"/>
    <w:rsid w:val="005E5839"/>
    <w:rsid w:val="005F0255"/>
    <w:rsid w:val="00604E1C"/>
    <w:rsid w:val="00620CE9"/>
    <w:rsid w:val="00622EE5"/>
    <w:rsid w:val="006A0CA1"/>
    <w:rsid w:val="006B2E93"/>
    <w:rsid w:val="006C6C22"/>
    <w:rsid w:val="006E08DA"/>
    <w:rsid w:val="006F01B9"/>
    <w:rsid w:val="006F60F5"/>
    <w:rsid w:val="006F792E"/>
    <w:rsid w:val="00714934"/>
    <w:rsid w:val="00727D3D"/>
    <w:rsid w:val="00737563"/>
    <w:rsid w:val="00742A98"/>
    <w:rsid w:val="00760AEB"/>
    <w:rsid w:val="00767F87"/>
    <w:rsid w:val="007748D4"/>
    <w:rsid w:val="007864E4"/>
    <w:rsid w:val="0079098C"/>
    <w:rsid w:val="00792D3C"/>
    <w:rsid w:val="007A2F1A"/>
    <w:rsid w:val="007A4197"/>
    <w:rsid w:val="007E75E6"/>
    <w:rsid w:val="008200FC"/>
    <w:rsid w:val="00871AE3"/>
    <w:rsid w:val="00873C32"/>
    <w:rsid w:val="008820A2"/>
    <w:rsid w:val="00882E69"/>
    <w:rsid w:val="00891F1E"/>
    <w:rsid w:val="00897C9E"/>
    <w:rsid w:val="008B7F6B"/>
    <w:rsid w:val="008D757A"/>
    <w:rsid w:val="00903E0A"/>
    <w:rsid w:val="0090450A"/>
    <w:rsid w:val="00920B1D"/>
    <w:rsid w:val="009323EE"/>
    <w:rsid w:val="009402B0"/>
    <w:rsid w:val="00950660"/>
    <w:rsid w:val="00952A10"/>
    <w:rsid w:val="00967B2A"/>
    <w:rsid w:val="0097119A"/>
    <w:rsid w:val="00974100"/>
    <w:rsid w:val="0097553E"/>
    <w:rsid w:val="009762B6"/>
    <w:rsid w:val="0099216B"/>
    <w:rsid w:val="009977D3"/>
    <w:rsid w:val="009B1330"/>
    <w:rsid w:val="009B13DC"/>
    <w:rsid w:val="009B7FEE"/>
    <w:rsid w:val="009C2579"/>
    <w:rsid w:val="009C5FAA"/>
    <w:rsid w:val="009D02ED"/>
    <w:rsid w:val="00A21D43"/>
    <w:rsid w:val="00A4074C"/>
    <w:rsid w:val="00A46933"/>
    <w:rsid w:val="00A62402"/>
    <w:rsid w:val="00A66BE1"/>
    <w:rsid w:val="00A77C11"/>
    <w:rsid w:val="00A802B0"/>
    <w:rsid w:val="00A92AEE"/>
    <w:rsid w:val="00A972BE"/>
    <w:rsid w:val="00AA2EF3"/>
    <w:rsid w:val="00AC2757"/>
    <w:rsid w:val="00AC4822"/>
    <w:rsid w:val="00AC4D88"/>
    <w:rsid w:val="00AD0E45"/>
    <w:rsid w:val="00AF3C1B"/>
    <w:rsid w:val="00AF4107"/>
    <w:rsid w:val="00AF709C"/>
    <w:rsid w:val="00B001D4"/>
    <w:rsid w:val="00B07AA8"/>
    <w:rsid w:val="00B13B72"/>
    <w:rsid w:val="00B227C9"/>
    <w:rsid w:val="00B26CEE"/>
    <w:rsid w:val="00B31D72"/>
    <w:rsid w:val="00B546A0"/>
    <w:rsid w:val="00B6010A"/>
    <w:rsid w:val="00B616FC"/>
    <w:rsid w:val="00B640C2"/>
    <w:rsid w:val="00B70A62"/>
    <w:rsid w:val="00B73917"/>
    <w:rsid w:val="00B85569"/>
    <w:rsid w:val="00B9498F"/>
    <w:rsid w:val="00BA17C2"/>
    <w:rsid w:val="00BA1A6F"/>
    <w:rsid w:val="00BB6B33"/>
    <w:rsid w:val="00BC6772"/>
    <w:rsid w:val="00BC7192"/>
    <w:rsid w:val="00BF058D"/>
    <w:rsid w:val="00BF41D6"/>
    <w:rsid w:val="00C00132"/>
    <w:rsid w:val="00C073A2"/>
    <w:rsid w:val="00C0793C"/>
    <w:rsid w:val="00C339A9"/>
    <w:rsid w:val="00C53606"/>
    <w:rsid w:val="00C5771E"/>
    <w:rsid w:val="00C62736"/>
    <w:rsid w:val="00C724D4"/>
    <w:rsid w:val="00C748B3"/>
    <w:rsid w:val="00C83335"/>
    <w:rsid w:val="00CA017C"/>
    <w:rsid w:val="00CA659C"/>
    <w:rsid w:val="00CA78E1"/>
    <w:rsid w:val="00CB2BD8"/>
    <w:rsid w:val="00CB4A02"/>
    <w:rsid w:val="00CB4E24"/>
    <w:rsid w:val="00CB6504"/>
    <w:rsid w:val="00CB693F"/>
    <w:rsid w:val="00CC6D35"/>
    <w:rsid w:val="00CE77B8"/>
    <w:rsid w:val="00CF54C9"/>
    <w:rsid w:val="00D04D47"/>
    <w:rsid w:val="00D1134B"/>
    <w:rsid w:val="00D164BC"/>
    <w:rsid w:val="00D23950"/>
    <w:rsid w:val="00D3351E"/>
    <w:rsid w:val="00D53C63"/>
    <w:rsid w:val="00D555D0"/>
    <w:rsid w:val="00D66AAB"/>
    <w:rsid w:val="00D8230F"/>
    <w:rsid w:val="00D87659"/>
    <w:rsid w:val="00DA41CA"/>
    <w:rsid w:val="00DC0212"/>
    <w:rsid w:val="00DD643A"/>
    <w:rsid w:val="00DD74E5"/>
    <w:rsid w:val="00DE7CBC"/>
    <w:rsid w:val="00DF3A2E"/>
    <w:rsid w:val="00E0529B"/>
    <w:rsid w:val="00E06034"/>
    <w:rsid w:val="00E103DD"/>
    <w:rsid w:val="00E17045"/>
    <w:rsid w:val="00E25CAF"/>
    <w:rsid w:val="00E42116"/>
    <w:rsid w:val="00E42D5F"/>
    <w:rsid w:val="00E46499"/>
    <w:rsid w:val="00E6348C"/>
    <w:rsid w:val="00E748F3"/>
    <w:rsid w:val="00E84716"/>
    <w:rsid w:val="00EA7888"/>
    <w:rsid w:val="00EC0D3A"/>
    <w:rsid w:val="00EC3247"/>
    <w:rsid w:val="00ED0DDF"/>
    <w:rsid w:val="00ED1FFA"/>
    <w:rsid w:val="00ED3C12"/>
    <w:rsid w:val="00EF305E"/>
    <w:rsid w:val="00EF519E"/>
    <w:rsid w:val="00EF5BA9"/>
    <w:rsid w:val="00F0442E"/>
    <w:rsid w:val="00F10B40"/>
    <w:rsid w:val="00F20BCE"/>
    <w:rsid w:val="00F22B33"/>
    <w:rsid w:val="00F3086F"/>
    <w:rsid w:val="00F41868"/>
    <w:rsid w:val="00F52833"/>
    <w:rsid w:val="00F56A50"/>
    <w:rsid w:val="00F56D2C"/>
    <w:rsid w:val="00F57CF7"/>
    <w:rsid w:val="00F83F4C"/>
    <w:rsid w:val="00F978FB"/>
    <w:rsid w:val="00FB3F30"/>
    <w:rsid w:val="00FC0B76"/>
    <w:rsid w:val="00FC208F"/>
    <w:rsid w:val="00FC3C04"/>
    <w:rsid w:val="00FD17E8"/>
    <w:rsid w:val="00FF2AE6"/>
    <w:rsid w:val="00FF7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EC541"/>
  <w15:chartTrackingRefBased/>
  <w15:docId w15:val="{5EAD5AA8-818E-47A8-86C9-99396AD4A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74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D74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D74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74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74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74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74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74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74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4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D74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D74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74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74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74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74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74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74E5"/>
    <w:rPr>
      <w:rFonts w:eastAsiaTheme="majorEastAsia" w:cstheme="majorBidi"/>
      <w:color w:val="272727" w:themeColor="text1" w:themeTint="D8"/>
    </w:rPr>
  </w:style>
  <w:style w:type="paragraph" w:styleId="Title">
    <w:name w:val="Title"/>
    <w:basedOn w:val="Normal"/>
    <w:next w:val="Normal"/>
    <w:link w:val="TitleChar"/>
    <w:uiPriority w:val="10"/>
    <w:qFormat/>
    <w:rsid w:val="00DD74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4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74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74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74E5"/>
    <w:pPr>
      <w:spacing w:before="160"/>
      <w:jc w:val="center"/>
    </w:pPr>
    <w:rPr>
      <w:i/>
      <w:iCs/>
      <w:color w:val="404040" w:themeColor="text1" w:themeTint="BF"/>
    </w:rPr>
  </w:style>
  <w:style w:type="character" w:customStyle="1" w:styleId="QuoteChar">
    <w:name w:val="Quote Char"/>
    <w:basedOn w:val="DefaultParagraphFont"/>
    <w:link w:val="Quote"/>
    <w:uiPriority w:val="29"/>
    <w:rsid w:val="00DD74E5"/>
    <w:rPr>
      <w:i/>
      <w:iCs/>
      <w:color w:val="404040" w:themeColor="text1" w:themeTint="BF"/>
    </w:rPr>
  </w:style>
  <w:style w:type="paragraph" w:styleId="ListParagraph">
    <w:name w:val="List Paragraph"/>
    <w:basedOn w:val="Normal"/>
    <w:uiPriority w:val="34"/>
    <w:qFormat/>
    <w:rsid w:val="00DD74E5"/>
    <w:pPr>
      <w:ind w:left="720"/>
      <w:contextualSpacing/>
    </w:pPr>
  </w:style>
  <w:style w:type="character" w:styleId="IntenseEmphasis">
    <w:name w:val="Intense Emphasis"/>
    <w:basedOn w:val="DefaultParagraphFont"/>
    <w:uiPriority w:val="21"/>
    <w:qFormat/>
    <w:rsid w:val="00DD74E5"/>
    <w:rPr>
      <w:i/>
      <w:iCs/>
      <w:color w:val="2F5496" w:themeColor="accent1" w:themeShade="BF"/>
    </w:rPr>
  </w:style>
  <w:style w:type="paragraph" w:styleId="IntenseQuote">
    <w:name w:val="Intense Quote"/>
    <w:basedOn w:val="Normal"/>
    <w:next w:val="Normal"/>
    <w:link w:val="IntenseQuoteChar"/>
    <w:uiPriority w:val="30"/>
    <w:qFormat/>
    <w:rsid w:val="00DD74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74E5"/>
    <w:rPr>
      <w:i/>
      <w:iCs/>
      <w:color w:val="2F5496" w:themeColor="accent1" w:themeShade="BF"/>
    </w:rPr>
  </w:style>
  <w:style w:type="character" w:styleId="IntenseReference">
    <w:name w:val="Intense Reference"/>
    <w:basedOn w:val="DefaultParagraphFont"/>
    <w:uiPriority w:val="32"/>
    <w:qFormat/>
    <w:rsid w:val="00DD74E5"/>
    <w:rPr>
      <w:b/>
      <w:bCs/>
      <w:smallCaps/>
      <w:color w:val="2F5496" w:themeColor="accent1" w:themeShade="BF"/>
      <w:spacing w:val="5"/>
    </w:rPr>
  </w:style>
  <w:style w:type="character" w:styleId="Strong">
    <w:name w:val="Strong"/>
    <w:basedOn w:val="DefaultParagraphFont"/>
    <w:uiPriority w:val="22"/>
    <w:qFormat/>
    <w:rsid w:val="00DD74E5"/>
    <w:rPr>
      <w:b/>
      <w:bCs/>
    </w:rPr>
  </w:style>
  <w:style w:type="paragraph" w:styleId="FootnoteText">
    <w:name w:val="footnote text"/>
    <w:basedOn w:val="Normal"/>
    <w:link w:val="FootnoteTextChar"/>
    <w:uiPriority w:val="99"/>
    <w:semiHidden/>
    <w:unhideWhenUsed/>
    <w:rsid w:val="00792D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2D3C"/>
    <w:rPr>
      <w:sz w:val="20"/>
      <w:szCs w:val="20"/>
    </w:rPr>
  </w:style>
  <w:style w:type="character" w:styleId="FootnoteReference">
    <w:name w:val="footnote reference"/>
    <w:basedOn w:val="DefaultParagraphFont"/>
    <w:uiPriority w:val="99"/>
    <w:semiHidden/>
    <w:unhideWhenUsed/>
    <w:rsid w:val="00792D3C"/>
    <w:rPr>
      <w:vertAlign w:val="superscript"/>
    </w:rPr>
  </w:style>
  <w:style w:type="character" w:styleId="Hyperlink">
    <w:name w:val="Hyperlink"/>
    <w:basedOn w:val="DefaultParagraphFont"/>
    <w:uiPriority w:val="99"/>
    <w:unhideWhenUsed/>
    <w:rsid w:val="00371C87"/>
    <w:rPr>
      <w:color w:val="0563C1" w:themeColor="hyperlink"/>
      <w:u w:val="single"/>
    </w:rPr>
  </w:style>
  <w:style w:type="character" w:styleId="UnresolvedMention">
    <w:name w:val="Unresolved Mention"/>
    <w:basedOn w:val="DefaultParagraphFont"/>
    <w:uiPriority w:val="99"/>
    <w:semiHidden/>
    <w:unhideWhenUsed/>
    <w:rsid w:val="00371C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3" Type="http://schemas.openxmlformats.org/officeDocument/2006/relationships/hyperlink" Target="https://doi-org.uwtsd.idm.oclc.org/10.1093/acprof:oso/9780199206377.001.0001" TargetMode="External"/><Relationship Id="rId2" Type="http://schemas.openxmlformats.org/officeDocument/2006/relationships/hyperlink" Target="https://www.ebsco.com/research-starters/literature-and-writing/christian-faith-friedrich-schleiermacher" TargetMode="External"/><Relationship Id="rId1" Type="http://schemas.openxmlformats.org/officeDocument/2006/relationships/hyperlink" Target="https://doi.org/10.1093/oxfordhb/9780198846093.013.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2ea42c22ddaa7072ead07b1a1a5e742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2a7b822decd5c3f01d58ab417b0619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824BCB33-222D-4F4F-AA84-917AACEB1290}">
  <ds:schemaRefs>
    <ds:schemaRef ds:uri="http://schemas.openxmlformats.org/officeDocument/2006/bibliography"/>
  </ds:schemaRefs>
</ds:datastoreItem>
</file>

<file path=customXml/itemProps2.xml><?xml version="1.0" encoding="utf-8"?>
<ds:datastoreItem xmlns:ds="http://schemas.openxmlformats.org/officeDocument/2006/customXml" ds:itemID="{6961EB9D-FBB0-4467-9470-77CA6221AF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E0C84B-6CEE-479D-BA54-7B3FC1C020AA}">
  <ds:schemaRefs>
    <ds:schemaRef ds:uri="http://schemas.microsoft.com/sharepoint/v3/contenttype/forms"/>
  </ds:schemaRefs>
</ds:datastoreItem>
</file>

<file path=customXml/itemProps4.xml><?xml version="1.0" encoding="utf-8"?>
<ds:datastoreItem xmlns:ds="http://schemas.openxmlformats.org/officeDocument/2006/customXml" ds:itemID="{D3B6B1CA-CA1F-4EC0-8C32-93D9D12F3FEC}">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2364</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2026-07-24T22:40:00Z</dcterms:created>
  <dcterms:modified xsi:type="dcterms:W3CDTF">2026-07-24T22:40:00Z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