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77127892"/>
        <w:docPartObj>
          <w:docPartGallery w:val="Cover Pages"/>
          <w:docPartUnique/>
        </w:docPartObj>
      </w:sdtPr>
      <w:sdtContent>
        <w:p w14:paraId="4DD8945C" w14:textId="11435A29" w:rsidR="00162386" w:rsidRDefault="00162386">
          <w:r>
            <w:rPr>
              <w:noProof/>
            </w:rPr>
            <mc:AlternateContent>
              <mc:Choice Requires="wpg">
                <w:drawing>
                  <wp:anchor distT="0" distB="0" distL="114300" distR="114300" simplePos="0" relativeHeight="251659264" behindDoc="1" locked="0" layoutInCell="1" allowOverlap="1" wp14:anchorId="08C06444" wp14:editId="1A846D10">
                    <wp:simplePos x="0" y="0"/>
                    <wp:positionH relativeFrom="page">
                      <wp:align>center</wp:align>
                    </wp:positionH>
                    <wp:positionV relativeFrom="page">
                      <wp:align>center</wp:align>
                    </wp:positionV>
                    <wp:extent cx="6864824"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910DF85" w14:textId="08127EA4" w:rsidR="00162386" w:rsidRDefault="00162386" w:rsidP="00162386"/>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FEDAD4D" w14:textId="1AA40BEB" w:rsidR="00162386" w:rsidRDefault="00162386">
                                      <w:pPr>
                                        <w:pStyle w:val="NoSpacing"/>
                                        <w:spacing w:before="120"/>
                                        <w:jc w:val="center"/>
                                        <w:rPr>
                                          <w:color w:val="FFFFFF" w:themeColor="background1"/>
                                        </w:rPr>
                                      </w:pPr>
                                      <w:r>
                                        <w:rPr>
                                          <w:color w:val="FFFFFF" w:themeColor="background1"/>
                                        </w:rPr>
                                        <w:t>Scott Rees</w:t>
                                      </w:r>
                                    </w:p>
                                  </w:sdtContent>
                                </w:sdt>
                                <w:p w14:paraId="0C1E65BA" w14:textId="688113D2" w:rsidR="00162386" w:rsidRDefault="00162386">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Pi: 1800195</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53142B4" w14:textId="3665B482" w:rsidR="00162386" w:rsidRDefault="00162386">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 xml:space="preserve">Budgetary constraints, accountability and best value </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8C06444"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Fx1LQO7AwAA9g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textbox>
                        <w:txbxContent>
                          <w:p w14:paraId="5910DF85" w14:textId="08127EA4" w:rsidR="00162386" w:rsidRDefault="00162386" w:rsidP="00162386"/>
                        </w:txbxContent>
                      </v:textbox>
                    </v:rec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FEDAD4D" w14:textId="1AA40BEB" w:rsidR="00162386" w:rsidRDefault="00162386">
                                <w:pPr>
                                  <w:pStyle w:val="NoSpacing"/>
                                  <w:spacing w:before="120"/>
                                  <w:jc w:val="center"/>
                                  <w:rPr>
                                    <w:color w:val="FFFFFF" w:themeColor="background1"/>
                                  </w:rPr>
                                </w:pPr>
                                <w:r>
                                  <w:rPr>
                                    <w:color w:val="FFFFFF" w:themeColor="background1"/>
                                  </w:rPr>
                                  <w:t>Scott Rees</w:t>
                                </w:r>
                              </w:p>
                            </w:sdtContent>
                          </w:sdt>
                          <w:p w14:paraId="0C1E65BA" w14:textId="688113D2" w:rsidR="00162386" w:rsidRDefault="00162386">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Pi: 1800195</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53142B4" w14:textId="3665B482" w:rsidR="00162386" w:rsidRDefault="00162386">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 xml:space="preserve">Budgetary constraints, accountability and best value </w:t>
                                </w:r>
                              </w:p>
                            </w:sdtContent>
                          </w:sdt>
                        </w:txbxContent>
                      </v:textbox>
                    </v:shape>
                    <w10:wrap anchorx="page" anchory="page"/>
                  </v:group>
                </w:pict>
              </mc:Fallback>
            </mc:AlternateContent>
          </w:r>
        </w:p>
        <w:p w14:paraId="2825AEB1" w14:textId="379604CF" w:rsidR="00162386" w:rsidRDefault="00162386">
          <w:r>
            <w:br w:type="page"/>
          </w:r>
        </w:p>
      </w:sdtContent>
    </w:sdt>
    <w:p w14:paraId="6391A95C" w14:textId="57C240E3" w:rsidR="00534C78" w:rsidRDefault="00162386" w:rsidP="003A0198">
      <w:pPr>
        <w:spacing w:line="480" w:lineRule="auto"/>
        <w:jc w:val="center"/>
        <w:rPr>
          <w:rFonts w:ascii="Arial" w:hAnsi="Arial" w:cs="Arial"/>
          <w:b/>
          <w:bCs/>
          <w:sz w:val="24"/>
          <w:szCs w:val="24"/>
          <w:u w:val="single"/>
        </w:rPr>
      </w:pPr>
      <w:r w:rsidRPr="003A0198">
        <w:rPr>
          <w:rFonts w:ascii="Arial" w:hAnsi="Arial" w:cs="Arial"/>
          <w:b/>
          <w:bCs/>
          <w:sz w:val="24"/>
          <w:szCs w:val="24"/>
          <w:u w:val="single"/>
        </w:rPr>
        <w:lastRenderedPageBreak/>
        <w:t xml:space="preserve">Budgetary Constraints, Accountability and Best </w:t>
      </w:r>
      <w:r w:rsidR="00534C78" w:rsidRPr="003A0198">
        <w:rPr>
          <w:rFonts w:ascii="Arial" w:hAnsi="Arial" w:cs="Arial"/>
          <w:b/>
          <w:bCs/>
          <w:sz w:val="24"/>
          <w:szCs w:val="24"/>
          <w:u w:val="single"/>
        </w:rPr>
        <w:t>V</w:t>
      </w:r>
      <w:r w:rsidRPr="003A0198">
        <w:rPr>
          <w:rFonts w:ascii="Arial" w:hAnsi="Arial" w:cs="Arial"/>
          <w:b/>
          <w:bCs/>
          <w:sz w:val="24"/>
          <w:szCs w:val="24"/>
          <w:u w:val="single"/>
        </w:rPr>
        <w:t>alue</w:t>
      </w:r>
    </w:p>
    <w:p w14:paraId="52401C21" w14:textId="2EACD260" w:rsidR="008B26D0" w:rsidRPr="008B26D0" w:rsidRDefault="008B26D0" w:rsidP="008B26D0">
      <w:pPr>
        <w:spacing w:line="480" w:lineRule="auto"/>
        <w:jc w:val="both"/>
        <w:rPr>
          <w:rFonts w:ascii="Arial" w:hAnsi="Arial" w:cs="Arial"/>
          <w:sz w:val="24"/>
          <w:szCs w:val="24"/>
        </w:rPr>
      </w:pPr>
      <w:r>
        <w:rPr>
          <w:rFonts w:ascii="Arial" w:hAnsi="Arial" w:cs="Arial"/>
          <w:sz w:val="24"/>
          <w:szCs w:val="24"/>
        </w:rPr>
        <w:t>Austerity has resulted in reduced budgets for the public sector. This along with an increased demand for public services means that Best Value and Value for Money are concepts that contribute to the daily management and governance within the public service.</w:t>
      </w:r>
      <w:r w:rsidR="0063692D">
        <w:rPr>
          <w:rFonts w:ascii="Arial" w:hAnsi="Arial" w:cs="Arial"/>
          <w:sz w:val="24"/>
          <w:szCs w:val="24"/>
        </w:rPr>
        <w:t xml:space="preserve"> This is crucial in order to meet the requirements of stakeholders. Stakeholders play a significant role in strengthening social cohesion as they facilitate collaborative partnerships and promote the contributions of multiple components of a democratic society. These include the government, businesses and communities with this list not being exhaustive.</w:t>
      </w:r>
      <w:bookmarkStart w:id="0" w:name="_GoBack"/>
      <w:bookmarkEnd w:id="0"/>
    </w:p>
    <w:p w14:paraId="37D4EA1C" w14:textId="5600788A" w:rsidR="00162386" w:rsidRDefault="003A0198" w:rsidP="00162386">
      <w:pPr>
        <w:spacing w:line="480" w:lineRule="auto"/>
        <w:rPr>
          <w:rFonts w:ascii="Arial" w:hAnsi="Arial" w:cs="Arial"/>
          <w:sz w:val="24"/>
          <w:szCs w:val="24"/>
        </w:rPr>
      </w:pPr>
      <w:r>
        <w:rPr>
          <w:rFonts w:ascii="Arial" w:hAnsi="Arial" w:cs="Arial"/>
          <w:sz w:val="24"/>
          <w:szCs w:val="24"/>
        </w:rPr>
        <w:t>Best Value</w:t>
      </w:r>
      <w:r w:rsidR="00CB1CAA">
        <w:rPr>
          <w:rFonts w:ascii="Arial" w:hAnsi="Arial" w:cs="Arial"/>
          <w:sz w:val="24"/>
          <w:szCs w:val="24"/>
        </w:rPr>
        <w:t xml:space="preserve"> in the public sector</w:t>
      </w:r>
      <w:r>
        <w:rPr>
          <w:rFonts w:ascii="Arial" w:hAnsi="Arial" w:cs="Arial"/>
          <w:sz w:val="24"/>
          <w:szCs w:val="24"/>
        </w:rPr>
        <w:t xml:space="preserve"> refers to the </w:t>
      </w:r>
      <w:r w:rsidR="00CB1CAA">
        <w:rPr>
          <w:rFonts w:ascii="Arial" w:hAnsi="Arial" w:cs="Arial"/>
          <w:sz w:val="24"/>
          <w:szCs w:val="24"/>
        </w:rPr>
        <w:t xml:space="preserve">promotion of the effective delivery of a service to the public. Furthermore, it is related to the way resources are managed and promotes good governance within the public services. There is much focus on improvement in which the best possible outcome for the public is the predominant </w:t>
      </w:r>
      <w:r w:rsidR="009E27E4">
        <w:rPr>
          <w:rFonts w:ascii="Arial" w:hAnsi="Arial" w:cs="Arial"/>
          <w:sz w:val="24"/>
          <w:szCs w:val="24"/>
        </w:rPr>
        <w:t>driving force.</w:t>
      </w:r>
      <w:r w:rsidR="00E678BF">
        <w:rPr>
          <w:rFonts w:ascii="Arial" w:hAnsi="Arial" w:cs="Arial"/>
          <w:sz w:val="24"/>
          <w:szCs w:val="24"/>
        </w:rPr>
        <w:t xml:space="preserve"> Authorities therefore have a duty in the quality of their service provision and must consider the effect their decisions have on the overall value, including social</w:t>
      </w:r>
      <w:r w:rsidR="00A443BC">
        <w:rPr>
          <w:rFonts w:ascii="Arial" w:hAnsi="Arial" w:cs="Arial"/>
          <w:sz w:val="24"/>
          <w:szCs w:val="24"/>
        </w:rPr>
        <w:t>, economic and environmental</w:t>
      </w:r>
      <w:r w:rsidR="00E678BF">
        <w:rPr>
          <w:rFonts w:ascii="Arial" w:hAnsi="Arial" w:cs="Arial"/>
          <w:sz w:val="24"/>
          <w:szCs w:val="24"/>
        </w:rPr>
        <w:t xml:space="preserve"> value.</w:t>
      </w:r>
      <w:r w:rsidR="00A443BC">
        <w:rPr>
          <w:rFonts w:ascii="Arial" w:hAnsi="Arial" w:cs="Arial"/>
          <w:sz w:val="24"/>
          <w:szCs w:val="24"/>
        </w:rPr>
        <w:t xml:space="preserve"> According to the Department for Communities and Local Government “Best Value authorities are under a general Duty of Best Value to make arrangements to secure continuous improvement in the way in which its functions are exercised, having regard to a combination of economy, efficiency and effectiveness” (&amp;&amp;&amp;&amp;&amp;&amp;&amp;&amp;&amp;&amp;&amp;&amp;&amp;&amp;&amp;&amp;&amp;&amp;&amp;).</w:t>
      </w:r>
    </w:p>
    <w:p w14:paraId="471F5A7A" w14:textId="77777777" w:rsidR="007828F9" w:rsidRDefault="00684B0E" w:rsidP="00162386">
      <w:pPr>
        <w:spacing w:line="480" w:lineRule="auto"/>
        <w:rPr>
          <w:rFonts w:ascii="Arial" w:hAnsi="Arial" w:cs="Arial"/>
          <w:sz w:val="24"/>
          <w:szCs w:val="24"/>
        </w:rPr>
      </w:pPr>
      <w:r>
        <w:rPr>
          <w:rFonts w:ascii="Arial" w:hAnsi="Arial" w:cs="Arial"/>
          <w:sz w:val="24"/>
          <w:szCs w:val="24"/>
        </w:rPr>
        <w:t>Value for money is defined as “the optimal use of resources to achieve the intended outcomes” (NAO).</w:t>
      </w:r>
      <w:r w:rsidR="00456080">
        <w:rPr>
          <w:rFonts w:ascii="Arial" w:hAnsi="Arial" w:cs="Arial"/>
          <w:sz w:val="24"/>
          <w:szCs w:val="24"/>
        </w:rPr>
        <w:t xml:space="preserve"> It is emphasised that this does not necessarily focus on achieving the lowest initial price but instead relates to the best available outcome as a result of any constraints or restrictions placed upon a given situation.</w:t>
      </w:r>
    </w:p>
    <w:p w14:paraId="6B1D33FA" w14:textId="37C64119" w:rsidR="00684B0E" w:rsidRDefault="00456080" w:rsidP="00162386">
      <w:pPr>
        <w:spacing w:line="480" w:lineRule="auto"/>
        <w:rPr>
          <w:rFonts w:ascii="Arial" w:hAnsi="Arial" w:cs="Arial"/>
          <w:sz w:val="24"/>
          <w:szCs w:val="24"/>
        </w:rPr>
      </w:pPr>
      <w:r>
        <w:rPr>
          <w:rFonts w:ascii="Arial" w:hAnsi="Arial" w:cs="Arial"/>
          <w:sz w:val="24"/>
          <w:szCs w:val="24"/>
        </w:rPr>
        <w:lastRenderedPageBreak/>
        <w:t xml:space="preserve"> There are three criteria to consider with regards to the assessment of value for money of government spending</w:t>
      </w:r>
      <w:r w:rsidR="001D4F74">
        <w:rPr>
          <w:rFonts w:ascii="Arial" w:hAnsi="Arial" w:cs="Arial"/>
          <w:sz w:val="24"/>
          <w:szCs w:val="24"/>
        </w:rPr>
        <w:t>. These are referred to as the three Es; economy, efficiency and effectiveness.</w:t>
      </w:r>
      <w:r w:rsidR="00D836EC">
        <w:rPr>
          <w:rFonts w:ascii="Arial" w:hAnsi="Arial" w:cs="Arial"/>
          <w:sz w:val="24"/>
          <w:szCs w:val="24"/>
        </w:rPr>
        <w:t xml:space="preserve"> The economy aspect concerns any financial input required in order to fund the cost of relevant resources. It focuses on minimising cost whilst at the same time taking into consideration the significance</w:t>
      </w:r>
      <w:r w:rsidR="007B113D">
        <w:rPr>
          <w:rFonts w:ascii="Arial" w:hAnsi="Arial" w:cs="Arial"/>
          <w:sz w:val="24"/>
          <w:szCs w:val="24"/>
        </w:rPr>
        <w:t xml:space="preserve"> and promotion</w:t>
      </w:r>
      <w:r w:rsidR="00D836EC">
        <w:rPr>
          <w:rFonts w:ascii="Arial" w:hAnsi="Arial" w:cs="Arial"/>
          <w:sz w:val="24"/>
          <w:szCs w:val="24"/>
        </w:rPr>
        <w:t xml:space="preserve"> of </w:t>
      </w:r>
      <w:r w:rsidR="007828F9">
        <w:rPr>
          <w:rFonts w:ascii="Arial" w:hAnsi="Arial" w:cs="Arial"/>
          <w:sz w:val="24"/>
          <w:szCs w:val="24"/>
        </w:rPr>
        <w:t xml:space="preserve">the </w:t>
      </w:r>
      <w:r w:rsidR="00D836EC">
        <w:rPr>
          <w:rFonts w:ascii="Arial" w:hAnsi="Arial" w:cs="Arial"/>
          <w:sz w:val="24"/>
          <w:szCs w:val="24"/>
        </w:rPr>
        <w:t>quality</w:t>
      </w:r>
      <w:r w:rsidR="004134DF">
        <w:rPr>
          <w:rFonts w:ascii="Arial" w:hAnsi="Arial" w:cs="Arial"/>
          <w:sz w:val="24"/>
          <w:szCs w:val="24"/>
        </w:rPr>
        <w:t xml:space="preserve"> of service. Efficiency </w:t>
      </w:r>
      <w:r w:rsidR="0013648D">
        <w:rPr>
          <w:rFonts w:ascii="Arial" w:hAnsi="Arial" w:cs="Arial"/>
          <w:sz w:val="24"/>
          <w:szCs w:val="24"/>
        </w:rPr>
        <w:t>relates to the output, thus being the service, as a result of the input, which refers to the financ</w:t>
      </w:r>
      <w:r w:rsidR="001D260D">
        <w:rPr>
          <w:rFonts w:ascii="Arial" w:hAnsi="Arial" w:cs="Arial"/>
          <w:sz w:val="24"/>
          <w:szCs w:val="24"/>
        </w:rPr>
        <w:t xml:space="preserve">ial aspect used to produce the </w:t>
      </w:r>
      <w:r w:rsidR="007828F9">
        <w:rPr>
          <w:rFonts w:ascii="Arial" w:hAnsi="Arial" w:cs="Arial"/>
          <w:sz w:val="24"/>
          <w:szCs w:val="24"/>
        </w:rPr>
        <w:t xml:space="preserve">necessary </w:t>
      </w:r>
      <w:r w:rsidR="001D260D">
        <w:rPr>
          <w:rFonts w:ascii="Arial" w:hAnsi="Arial" w:cs="Arial"/>
          <w:sz w:val="24"/>
          <w:szCs w:val="24"/>
        </w:rPr>
        <w:t>resources. This alludes to how well a specific authority is spending and making effective use of their budget.</w:t>
      </w:r>
      <w:r w:rsidR="002D38AA">
        <w:rPr>
          <w:rFonts w:ascii="Arial" w:hAnsi="Arial" w:cs="Arial"/>
          <w:sz w:val="24"/>
          <w:szCs w:val="24"/>
        </w:rPr>
        <w:t xml:space="preserve"> Finally, effectiveness</w:t>
      </w:r>
      <w:r w:rsidR="005215BA">
        <w:rPr>
          <w:rFonts w:ascii="Arial" w:hAnsi="Arial" w:cs="Arial"/>
          <w:sz w:val="24"/>
          <w:szCs w:val="24"/>
        </w:rPr>
        <w:t xml:space="preserve"> is associated with the achievement of objectives with the predominant focus on a </w:t>
      </w:r>
      <w:r w:rsidR="00AB1A69">
        <w:rPr>
          <w:rFonts w:ascii="Arial" w:hAnsi="Arial" w:cs="Arial"/>
          <w:sz w:val="24"/>
          <w:szCs w:val="24"/>
        </w:rPr>
        <w:t>measure</w:t>
      </w:r>
      <w:r w:rsidR="005215BA">
        <w:rPr>
          <w:rFonts w:ascii="Arial" w:hAnsi="Arial" w:cs="Arial"/>
          <w:sz w:val="24"/>
          <w:szCs w:val="24"/>
        </w:rPr>
        <w:t xml:space="preserve"> </w:t>
      </w:r>
      <w:r w:rsidR="00AB1A69">
        <w:rPr>
          <w:rFonts w:ascii="Arial" w:hAnsi="Arial" w:cs="Arial"/>
          <w:sz w:val="24"/>
          <w:szCs w:val="24"/>
        </w:rPr>
        <w:t>between the intended impact of a service against the actual impact.</w:t>
      </w:r>
      <w:r w:rsidR="002D38AA">
        <w:rPr>
          <w:rFonts w:ascii="Arial" w:hAnsi="Arial" w:cs="Arial"/>
          <w:sz w:val="24"/>
          <w:szCs w:val="24"/>
        </w:rPr>
        <w:t xml:space="preserve"> </w:t>
      </w:r>
    </w:p>
    <w:p w14:paraId="5F9C744E" w14:textId="1026C029" w:rsidR="00684B0E" w:rsidRDefault="00684B0E" w:rsidP="00162386">
      <w:pPr>
        <w:spacing w:line="480" w:lineRule="auto"/>
        <w:rPr>
          <w:rFonts w:ascii="Arial" w:hAnsi="Arial" w:cs="Arial"/>
          <w:sz w:val="24"/>
          <w:szCs w:val="24"/>
        </w:rPr>
      </w:pPr>
    </w:p>
    <w:p w14:paraId="21A3FB25" w14:textId="2AE684FF" w:rsidR="00684B0E" w:rsidRDefault="00684B0E" w:rsidP="00162386">
      <w:pPr>
        <w:spacing w:line="480" w:lineRule="auto"/>
        <w:rPr>
          <w:rFonts w:ascii="Arial" w:hAnsi="Arial" w:cs="Arial"/>
          <w:sz w:val="24"/>
          <w:szCs w:val="24"/>
        </w:rPr>
      </w:pPr>
    </w:p>
    <w:p w14:paraId="6888FA35" w14:textId="69F3BFB5" w:rsidR="00684B0E" w:rsidRDefault="00684B0E" w:rsidP="00162386">
      <w:pPr>
        <w:spacing w:line="480" w:lineRule="auto"/>
        <w:rPr>
          <w:rFonts w:ascii="Arial" w:hAnsi="Arial" w:cs="Arial"/>
          <w:sz w:val="24"/>
          <w:szCs w:val="24"/>
        </w:rPr>
      </w:pPr>
    </w:p>
    <w:p w14:paraId="470E77A4" w14:textId="1110B635" w:rsidR="00684B0E" w:rsidRDefault="00684B0E" w:rsidP="00162386">
      <w:pPr>
        <w:spacing w:line="480" w:lineRule="auto"/>
        <w:rPr>
          <w:rFonts w:ascii="Arial" w:hAnsi="Arial" w:cs="Arial"/>
          <w:sz w:val="24"/>
          <w:szCs w:val="24"/>
        </w:rPr>
      </w:pPr>
    </w:p>
    <w:p w14:paraId="492ACABF" w14:textId="09B0E3C5" w:rsidR="00684B0E" w:rsidRDefault="00684B0E" w:rsidP="00162386">
      <w:pPr>
        <w:spacing w:line="480" w:lineRule="auto"/>
        <w:rPr>
          <w:rFonts w:ascii="Arial" w:hAnsi="Arial" w:cs="Arial"/>
          <w:sz w:val="24"/>
          <w:szCs w:val="24"/>
        </w:rPr>
      </w:pPr>
    </w:p>
    <w:p w14:paraId="621EC2FF" w14:textId="512BA6F3" w:rsidR="00684B0E" w:rsidRDefault="00684B0E" w:rsidP="00162386">
      <w:pPr>
        <w:spacing w:line="480" w:lineRule="auto"/>
        <w:rPr>
          <w:rFonts w:ascii="Arial" w:hAnsi="Arial" w:cs="Arial"/>
          <w:sz w:val="24"/>
          <w:szCs w:val="24"/>
        </w:rPr>
      </w:pPr>
    </w:p>
    <w:p w14:paraId="12B08ADA" w14:textId="19CB871E" w:rsidR="00684B0E" w:rsidRDefault="00684B0E" w:rsidP="00162386">
      <w:pPr>
        <w:spacing w:line="480" w:lineRule="auto"/>
        <w:rPr>
          <w:rFonts w:ascii="Arial" w:hAnsi="Arial" w:cs="Arial"/>
          <w:sz w:val="24"/>
          <w:szCs w:val="24"/>
        </w:rPr>
      </w:pPr>
    </w:p>
    <w:p w14:paraId="300B4D09" w14:textId="3C972285" w:rsidR="00684B0E" w:rsidRDefault="00684B0E" w:rsidP="00162386">
      <w:pPr>
        <w:spacing w:line="480" w:lineRule="auto"/>
        <w:rPr>
          <w:rFonts w:ascii="Arial" w:hAnsi="Arial" w:cs="Arial"/>
          <w:sz w:val="24"/>
          <w:szCs w:val="24"/>
        </w:rPr>
      </w:pPr>
    </w:p>
    <w:p w14:paraId="0D141067" w14:textId="55C5E8DA" w:rsidR="00684B0E" w:rsidRDefault="00684B0E" w:rsidP="00162386">
      <w:pPr>
        <w:spacing w:line="480" w:lineRule="auto"/>
        <w:rPr>
          <w:rFonts w:ascii="Arial" w:hAnsi="Arial" w:cs="Arial"/>
          <w:sz w:val="24"/>
          <w:szCs w:val="24"/>
        </w:rPr>
      </w:pPr>
    </w:p>
    <w:p w14:paraId="2482DE32" w14:textId="537F4ED7" w:rsidR="00684B0E" w:rsidRPr="00684B0E" w:rsidRDefault="00684B0E" w:rsidP="00162386">
      <w:pPr>
        <w:spacing w:line="480" w:lineRule="auto"/>
        <w:rPr>
          <w:rFonts w:ascii="Arial" w:hAnsi="Arial" w:cs="Arial"/>
          <w:sz w:val="24"/>
          <w:szCs w:val="24"/>
        </w:rPr>
      </w:pPr>
      <w:hyperlink r:id="rId7" w:history="1">
        <w:r>
          <w:rPr>
            <w:rStyle w:val="Hyperlink"/>
          </w:rPr>
          <w:t>https://www.nao.org.uk/successful-commissioning/general-principles/value-for-money/</w:t>
        </w:r>
      </w:hyperlink>
      <w:r>
        <w:t xml:space="preserve">  </w:t>
      </w:r>
    </w:p>
    <w:sectPr w:rsidR="00684B0E" w:rsidRPr="00684B0E" w:rsidSect="00B35F6A">
      <w:headerReference w:type="default" r:id="rId8"/>
      <w:footerReference w:type="default" r:id="rId9"/>
      <w:headerReference w:type="firs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445502" w14:textId="77777777" w:rsidR="00C42CD7" w:rsidRDefault="00C42CD7" w:rsidP="00B35F6A">
      <w:pPr>
        <w:spacing w:after="0" w:line="240" w:lineRule="auto"/>
      </w:pPr>
      <w:r>
        <w:separator/>
      </w:r>
    </w:p>
  </w:endnote>
  <w:endnote w:type="continuationSeparator" w:id="0">
    <w:p w14:paraId="34CD8733" w14:textId="77777777" w:rsidR="00C42CD7" w:rsidRDefault="00C42CD7" w:rsidP="00B35F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954F4F" w14:textId="77777777" w:rsidR="00162386" w:rsidRDefault="00162386">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p>
  <w:p w14:paraId="5F0354C1" w14:textId="77777777" w:rsidR="00162386" w:rsidRDefault="001623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9BF3D2" w14:textId="77777777" w:rsidR="00C42CD7" w:rsidRDefault="00C42CD7" w:rsidP="00B35F6A">
      <w:pPr>
        <w:spacing w:after="0" w:line="240" w:lineRule="auto"/>
      </w:pPr>
      <w:r>
        <w:separator/>
      </w:r>
    </w:p>
  </w:footnote>
  <w:footnote w:type="continuationSeparator" w:id="0">
    <w:p w14:paraId="342D21C5" w14:textId="77777777" w:rsidR="00C42CD7" w:rsidRDefault="00C42CD7" w:rsidP="00B35F6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EBF48E8" w14:textId="5666EC61" w:rsidR="00B35F6A" w:rsidRDefault="007D3BE4" w:rsidP="007D3BE4">
    <w:pPr>
      <w:pStyle w:val="Header"/>
      <w:tabs>
        <w:tab w:val="clear" w:pos="4513"/>
        <w:tab w:val="clear" w:pos="9026"/>
        <w:tab w:val="left" w:pos="6825"/>
      </w:tabs>
    </w:pPr>
    <w:r w:rsidRPr="007D3BE4">
      <w:rPr>
        <w:rFonts w:ascii="Arial" w:hAnsi="Arial" w:cs="Arial"/>
        <w:bCs/>
      </w:rPr>
      <w:t xml:space="preserve">Accountability in </w:t>
    </w:r>
    <w:r w:rsidR="00162386">
      <w:rPr>
        <w:rFonts w:ascii="Arial" w:hAnsi="Arial" w:cs="Arial"/>
        <w:bCs/>
      </w:rPr>
      <w:t>P</w:t>
    </w:r>
    <w:r w:rsidRPr="007D3BE4">
      <w:rPr>
        <w:rFonts w:ascii="Arial" w:hAnsi="Arial" w:cs="Arial"/>
        <w:bCs/>
      </w:rPr>
      <w:t xml:space="preserve">ublic </w:t>
    </w:r>
    <w:r w:rsidR="00162386">
      <w:rPr>
        <w:rFonts w:ascii="Arial" w:hAnsi="Arial" w:cs="Arial"/>
        <w:bCs/>
      </w:rPr>
      <w:t>S</w:t>
    </w:r>
    <w:r w:rsidRPr="007D3BE4">
      <w:rPr>
        <w:rFonts w:ascii="Arial" w:hAnsi="Arial" w:cs="Arial"/>
        <w:bCs/>
      </w:rPr>
      <w:t>ervices/</w:t>
    </w:r>
    <w:r w:rsidR="00162386">
      <w:rPr>
        <w:rFonts w:ascii="Arial" w:hAnsi="Arial" w:cs="Arial"/>
        <w:bCs/>
      </w:rPr>
      <w:t>P</w:t>
    </w:r>
    <w:r w:rsidRPr="007D3BE4">
      <w:rPr>
        <w:rFonts w:ascii="Arial" w:hAnsi="Arial" w:cs="Arial"/>
        <w:bCs/>
      </w:rPr>
      <w:t>olicing</w:t>
    </w:r>
    <w:r>
      <w:rPr>
        <w:rFonts w:ascii="Arial" w:hAnsi="Arial" w:cs="Arial"/>
        <w:b/>
      </w:rPr>
      <w:t xml:space="preserve"> </w:t>
    </w:r>
    <w:r>
      <w:tab/>
      <w:t>BMPS 5006/5009</w:t>
    </w:r>
  </w:p>
  <w:p w14:paraId="4587248C" w14:textId="772790EF" w:rsidR="00162386" w:rsidRDefault="00162386" w:rsidP="00162386">
    <w:pPr>
      <w:pStyle w:val="Header"/>
      <w:tabs>
        <w:tab w:val="clear" w:pos="4513"/>
        <w:tab w:val="clear" w:pos="9026"/>
        <w:tab w:val="left" w:pos="6825"/>
      </w:tabs>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EE9F939" w14:textId="108042C9" w:rsidR="00B35F6A" w:rsidRDefault="00B35F6A" w:rsidP="00162386">
    <w:pPr>
      <w:pStyle w:val="Header"/>
      <w:tabs>
        <w:tab w:val="clear" w:pos="4513"/>
        <w:tab w:val="clear" w:pos="9026"/>
        <w:tab w:val="left" w:pos="7140"/>
      </w:tabs>
    </w:pPr>
  </w:p>
  <w:p w14:paraId="6F178DEC" w14:textId="217EC091" w:rsidR="00B35F6A" w:rsidRDefault="00162386" w:rsidP="00162386">
    <w:pPr>
      <w:pStyle w:val="Header"/>
      <w:tabs>
        <w:tab w:val="clear" w:pos="4513"/>
        <w:tab w:val="clear" w:pos="9026"/>
        <w:tab w:val="left" w:pos="7875"/>
      </w:tabs>
      <w:jc w:val="right"/>
    </w:pPr>
    <w:r>
      <w:t>KK</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5F6A"/>
    <w:rsid w:val="0013648D"/>
    <w:rsid w:val="00162386"/>
    <w:rsid w:val="001D260D"/>
    <w:rsid w:val="001D4F74"/>
    <w:rsid w:val="002D38AA"/>
    <w:rsid w:val="003A0198"/>
    <w:rsid w:val="004134DF"/>
    <w:rsid w:val="00456080"/>
    <w:rsid w:val="005215BA"/>
    <w:rsid w:val="00534C78"/>
    <w:rsid w:val="0063692D"/>
    <w:rsid w:val="00684B0E"/>
    <w:rsid w:val="007828F9"/>
    <w:rsid w:val="007B113D"/>
    <w:rsid w:val="007D3BE4"/>
    <w:rsid w:val="008B26D0"/>
    <w:rsid w:val="009E27E4"/>
    <w:rsid w:val="00A212EE"/>
    <w:rsid w:val="00A443BC"/>
    <w:rsid w:val="00AB1A69"/>
    <w:rsid w:val="00B35F6A"/>
    <w:rsid w:val="00C42CD7"/>
    <w:rsid w:val="00CB1CAA"/>
    <w:rsid w:val="00D836EC"/>
    <w:rsid w:val="00E678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FC483D8"/>
  <w15:chartTrackingRefBased/>
  <w15:docId w15:val="{40CD6A1B-F8EB-49A9-808C-1AB61D5A9D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35F6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35F6A"/>
    <w:rPr>
      <w:rFonts w:eastAsiaTheme="minorEastAsia"/>
      <w:lang w:val="en-US"/>
    </w:rPr>
  </w:style>
  <w:style w:type="paragraph" w:styleId="Header">
    <w:name w:val="header"/>
    <w:basedOn w:val="Normal"/>
    <w:link w:val="HeaderChar"/>
    <w:uiPriority w:val="99"/>
    <w:unhideWhenUsed/>
    <w:rsid w:val="00B35F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5F6A"/>
  </w:style>
  <w:style w:type="paragraph" w:styleId="Footer">
    <w:name w:val="footer"/>
    <w:basedOn w:val="Normal"/>
    <w:link w:val="FooterChar"/>
    <w:uiPriority w:val="99"/>
    <w:unhideWhenUsed/>
    <w:rsid w:val="00B35F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5F6A"/>
  </w:style>
  <w:style w:type="character" w:styleId="Hyperlink">
    <w:name w:val="Hyperlink"/>
    <w:basedOn w:val="DefaultParagraphFont"/>
    <w:uiPriority w:val="99"/>
    <w:semiHidden/>
    <w:unhideWhenUsed/>
    <w:rsid w:val="00684B0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nao.org.uk/successful-commissioning/general-principles/value-for-money/"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96C030-6BB0-4BC7-8DAD-237D6BE77B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178</TotalTime>
  <Pages>3</Pages>
  <Words>438</Words>
  <Characters>2500</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Budgetary constraints, accountability and best value</vt:lpstr>
    </vt:vector>
  </TitlesOfParts>
  <Company>Pi: 1800195</Company>
  <LinksUpToDate>false</LinksUpToDate>
  <CharactersWithSpaces>2933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Budgetary constraints, accountability and best value</dc:title>
  <dc:subject/>
  <dc:creator>Scott Rees</dc:creator>
  <cp:keywords/>
  <dc:description/>
  <cp:lastModifiedBy>Nia Rees</cp:lastModifiedBy>
  <cp:revision>16</cp:revision>
  <dcterms:created xsi:type="dcterms:W3CDTF">2020-03-05T18:51:00Z</dcterms:created>
  <dcterms:modified xsi:type="dcterms:W3CDTF">2020-03-05T23:51:00Z</dcterms:modified>
</cp:coreProperties>
</file>