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1305"/>
        <w:gridCol w:w="2565"/>
      </w:tblGrid>
      <w:tr w:rsidR="0C2CE18D" w:rsidTr="0C2CE18D" w14:paraId="1986A6DE">
        <w:trPr>
          <w:trHeight w:val="405"/>
        </w:trPr>
        <w:tc>
          <w:tcPr>
            <w:tcW w:w="1305" w:type="dxa"/>
            <w:tcBorders>
              <w:top w:val="single" w:sz="6"/>
              <w:left w:val="single" w:sz="6"/>
              <w:bottom w:val="nil"/>
              <w:right w:val="nil"/>
            </w:tcBorders>
            <w:tcMar>
              <w:left w:w="90" w:type="dxa"/>
              <w:right w:w="90" w:type="dxa"/>
            </w:tcMar>
            <w:vAlign w:val="center"/>
          </w:tcPr>
          <w:p w:rsidR="0C2CE18D" w:rsidP="0C2CE18D" w:rsidRDefault="0C2CE18D" w14:paraId="54F4D481" w14:textId="7D3645FE">
            <w:pPr>
              <w:spacing w:before="120" w:beforeAutospacing="off" w:line="259" w:lineRule="auto"/>
              <w:rPr>
                <w:rFonts w:ascii="Arial" w:hAnsi="Arial" w:eastAsia="Arial" w:cs="Arial"/>
                <w:b w:val="0"/>
                <w:bCs w:val="0"/>
                <w:i w:val="0"/>
                <w:iCs w:val="0"/>
                <w:caps w:val="0"/>
                <w:smallCaps w:val="0"/>
                <w:color w:val="000000" w:themeColor="text1" w:themeTint="FF" w:themeShade="FF"/>
                <w:sz w:val="20"/>
                <w:szCs w:val="20"/>
              </w:rPr>
            </w:pPr>
            <w:r w:rsidRPr="0C2CE18D" w:rsidR="0C2CE18D">
              <w:rPr>
                <w:rFonts w:ascii="Arial" w:hAnsi="Arial" w:eastAsia="Arial" w:cs="Arial"/>
                <w:b w:val="1"/>
                <w:bCs w:val="1"/>
                <w:i w:val="0"/>
                <w:iCs w:val="0"/>
                <w:caps w:val="0"/>
                <w:smallCaps w:val="0"/>
                <w:color w:val="000000" w:themeColor="text1" w:themeTint="FF" w:themeShade="FF"/>
                <w:sz w:val="20"/>
                <w:szCs w:val="20"/>
                <w:lang w:val="en-GB"/>
              </w:rPr>
              <w:t>Student No:</w:t>
            </w:r>
          </w:p>
        </w:tc>
        <w:tc>
          <w:tcPr>
            <w:tcW w:w="2565" w:type="dxa"/>
            <w:tcBorders>
              <w:top w:val="single" w:sz="6"/>
              <w:left w:val="nil"/>
              <w:bottom w:val="dashed" w:sz="6"/>
              <w:right w:val="nil"/>
            </w:tcBorders>
            <w:tcMar>
              <w:left w:w="90" w:type="dxa"/>
              <w:right w:w="90" w:type="dxa"/>
            </w:tcMar>
            <w:vAlign w:val="center"/>
          </w:tcPr>
          <w:p w:rsidR="244F4872" w:rsidP="0C2CE18D" w:rsidRDefault="244F4872" w14:paraId="40A9D800" w14:textId="03630AC3">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0"/>
                <w:szCs w:val="20"/>
              </w:rPr>
            </w:pPr>
            <w:r w:rsidRPr="0C2CE18D" w:rsidR="244F4872">
              <w:rPr>
                <w:rFonts w:ascii="Arial" w:hAnsi="Arial" w:eastAsia="Arial" w:cs="Arial"/>
                <w:b w:val="1"/>
                <w:bCs w:val="1"/>
                <w:i w:val="0"/>
                <w:iCs w:val="0"/>
                <w:caps w:val="0"/>
                <w:smallCaps w:val="0"/>
                <w:color w:val="000000" w:themeColor="text1" w:themeTint="FF" w:themeShade="FF"/>
                <w:sz w:val="20"/>
                <w:szCs w:val="20"/>
                <w:lang w:val="en-AU"/>
              </w:rPr>
              <w:t xml:space="preserve">Ratna Begum </w:t>
            </w:r>
            <w:r w:rsidRPr="0C2CE18D" w:rsidR="0C2CE18D">
              <w:rPr>
                <w:rFonts w:ascii="Arial" w:hAnsi="Arial" w:eastAsia="Arial" w:cs="Arial"/>
                <w:b w:val="1"/>
                <w:bCs w:val="1"/>
                <w:i w:val="0"/>
                <w:iCs w:val="0"/>
                <w:caps w:val="0"/>
                <w:smallCaps w:val="0"/>
                <w:color w:val="000000" w:themeColor="text1" w:themeTint="FF" w:themeShade="FF"/>
                <w:sz w:val="20"/>
                <w:szCs w:val="20"/>
                <w:lang w:val="en-AU"/>
              </w:rPr>
              <w:t>1919090</w:t>
            </w:r>
          </w:p>
        </w:tc>
      </w:tr>
      <w:tr w:rsidR="0C2CE18D" w:rsidTr="0C2CE18D" w14:paraId="6CC908B4">
        <w:trPr>
          <w:trHeight w:val="450"/>
        </w:trPr>
        <w:tc>
          <w:tcPr>
            <w:tcW w:w="1305" w:type="dxa"/>
            <w:tcBorders>
              <w:top w:val="nil"/>
              <w:left w:val="single" w:sz="6"/>
              <w:bottom w:val="nil"/>
              <w:right w:val="nil"/>
            </w:tcBorders>
            <w:tcMar>
              <w:left w:w="90" w:type="dxa"/>
              <w:right w:w="90" w:type="dxa"/>
            </w:tcMar>
            <w:vAlign w:val="center"/>
          </w:tcPr>
          <w:p w:rsidR="0C2CE18D" w:rsidP="0C2CE18D" w:rsidRDefault="0C2CE18D" w14:paraId="097EFBD4" w14:textId="66FB6691">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0C2CE18D" w:rsidR="0C2CE18D">
              <w:rPr>
                <w:rFonts w:ascii="Arial" w:hAnsi="Arial" w:eastAsia="Arial" w:cs="Arial"/>
                <w:b w:val="0"/>
                <w:bCs w:val="0"/>
                <w:i w:val="0"/>
                <w:iCs w:val="0"/>
                <w:caps w:val="0"/>
                <w:smallCaps w:val="0"/>
                <w:color w:val="000000" w:themeColor="text1" w:themeTint="FF" w:themeShade="FF"/>
                <w:sz w:val="20"/>
                <w:szCs w:val="20"/>
                <w:lang w:val="en-AU"/>
              </w:rPr>
              <w:t xml:space="preserve"> </w:t>
            </w:r>
          </w:p>
          <w:p w:rsidR="0C2CE18D" w:rsidP="0C2CE18D" w:rsidRDefault="0C2CE18D" w14:paraId="1C6B8A36" w14:textId="1AE2163B">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0C2CE18D" w:rsidR="0C2CE18D">
              <w:rPr>
                <w:rFonts w:ascii="Arial" w:hAnsi="Arial" w:eastAsia="Arial" w:cs="Arial"/>
                <w:b w:val="0"/>
                <w:bCs w:val="0"/>
                <w:i w:val="0"/>
                <w:iCs w:val="0"/>
                <w:caps w:val="0"/>
                <w:smallCaps w:val="0"/>
                <w:color w:val="000000" w:themeColor="text1" w:themeTint="FF" w:themeShade="FF"/>
                <w:sz w:val="20"/>
                <w:szCs w:val="20"/>
                <w:lang w:val="en-AU"/>
              </w:rPr>
              <w:t>Module Title:</w:t>
            </w:r>
          </w:p>
        </w:tc>
        <w:tc>
          <w:tcPr>
            <w:tcW w:w="2565" w:type="dxa"/>
            <w:tcBorders>
              <w:top w:val="dashed" w:sz="6"/>
              <w:left w:val="nil"/>
              <w:bottom w:val="dashed" w:sz="6"/>
              <w:right w:val="nil"/>
            </w:tcBorders>
            <w:tcMar>
              <w:left w:w="90" w:type="dxa"/>
              <w:right w:w="90" w:type="dxa"/>
            </w:tcMar>
            <w:vAlign w:val="center"/>
          </w:tcPr>
          <w:p w:rsidR="2760A604" w:rsidP="0C2CE18D" w:rsidRDefault="2760A604" w14:paraId="1DC6CFC8" w14:textId="3F954CA6">
            <w:pPr>
              <w:pStyle w:val="Normal"/>
              <w:spacing w:before="0" w:beforeAutospacing="off" w:after="0" w:afterAutospacing="off"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0"/>
                <w:szCs w:val="20"/>
                <w:u w:val="none"/>
                <w:lang w:val="en-GB"/>
              </w:rPr>
            </w:pPr>
            <w:r w:rsidRPr="0C2CE18D" w:rsidR="2760A604">
              <w:rPr>
                <w:rFonts w:ascii="Arial" w:hAnsi="Arial" w:eastAsia="Arial" w:cs="Arial"/>
                <w:b w:val="1"/>
                <w:bCs w:val="1"/>
                <w:i w:val="0"/>
                <w:iCs w:val="0"/>
                <w:caps w:val="0"/>
                <w:smallCaps w:val="0"/>
                <w:strike w:val="0"/>
                <w:dstrike w:val="0"/>
                <w:noProof w:val="0"/>
                <w:color w:val="000000" w:themeColor="text1" w:themeTint="FF" w:themeShade="FF"/>
                <w:sz w:val="20"/>
                <w:szCs w:val="20"/>
                <w:u w:val="none"/>
                <w:lang w:val="en-GB"/>
              </w:rPr>
              <w:t>Personnel Resourcing and Development</w:t>
            </w:r>
          </w:p>
        </w:tc>
      </w:tr>
      <w:tr w:rsidR="0C2CE18D" w:rsidTr="0C2CE18D" w14:paraId="6D8DA231">
        <w:trPr>
          <w:trHeight w:val="450"/>
        </w:trPr>
        <w:tc>
          <w:tcPr>
            <w:tcW w:w="1305" w:type="dxa"/>
            <w:tcBorders>
              <w:top w:val="nil"/>
              <w:left w:val="single" w:sz="6"/>
              <w:bottom w:val="nil"/>
              <w:right w:val="nil"/>
            </w:tcBorders>
            <w:tcMar>
              <w:left w:w="90" w:type="dxa"/>
              <w:right w:w="90" w:type="dxa"/>
            </w:tcMar>
            <w:vAlign w:val="center"/>
          </w:tcPr>
          <w:p w:rsidR="0C2CE18D" w:rsidP="0C2CE18D" w:rsidRDefault="0C2CE18D" w14:paraId="4C3D5018" w14:textId="32353482">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0C2CE18D" w:rsidR="0C2CE18D">
              <w:rPr>
                <w:rFonts w:ascii="Arial" w:hAnsi="Arial" w:eastAsia="Arial" w:cs="Arial"/>
                <w:b w:val="0"/>
                <w:bCs w:val="0"/>
                <w:i w:val="0"/>
                <w:iCs w:val="0"/>
                <w:caps w:val="0"/>
                <w:smallCaps w:val="0"/>
                <w:color w:val="000000" w:themeColor="text1" w:themeTint="FF" w:themeShade="FF"/>
                <w:sz w:val="20"/>
                <w:szCs w:val="20"/>
                <w:lang w:val="en-AU"/>
              </w:rPr>
              <w:t>Module Code:</w:t>
            </w:r>
          </w:p>
        </w:tc>
        <w:tc>
          <w:tcPr>
            <w:tcW w:w="2565" w:type="dxa"/>
            <w:tcBorders>
              <w:top w:val="dashed" w:sz="6"/>
              <w:left w:val="nil"/>
              <w:bottom w:val="dashed" w:sz="6"/>
              <w:right w:val="nil"/>
            </w:tcBorders>
            <w:tcMar>
              <w:left w:w="90" w:type="dxa"/>
              <w:right w:w="90" w:type="dxa"/>
            </w:tcMar>
            <w:vAlign w:val="center"/>
          </w:tcPr>
          <w:p w:rsidR="0C2CE18D" w:rsidP="0C2CE18D" w:rsidRDefault="0C2CE18D" w14:paraId="5EF4B686" w14:textId="5BD39274">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0"/>
                <w:szCs w:val="20"/>
              </w:rPr>
            </w:pPr>
            <w:r w:rsidRPr="0C2CE18D" w:rsidR="0C2CE18D">
              <w:rPr>
                <w:rFonts w:ascii="Arial" w:hAnsi="Arial" w:eastAsia="Arial" w:cs="Arial"/>
                <w:b w:val="1"/>
                <w:bCs w:val="1"/>
                <w:i w:val="0"/>
                <w:iCs w:val="0"/>
                <w:caps w:val="0"/>
                <w:smallCaps w:val="0"/>
                <w:color w:val="000000" w:themeColor="text1" w:themeTint="FF" w:themeShade="FF"/>
                <w:sz w:val="20"/>
                <w:szCs w:val="20"/>
                <w:lang w:val="en-AU"/>
              </w:rPr>
              <w:t>BMIH500</w:t>
            </w:r>
            <w:r w:rsidRPr="0C2CE18D" w:rsidR="3FDF408F">
              <w:rPr>
                <w:rFonts w:ascii="Arial" w:hAnsi="Arial" w:eastAsia="Arial" w:cs="Arial"/>
                <w:b w:val="1"/>
                <w:bCs w:val="1"/>
                <w:i w:val="0"/>
                <w:iCs w:val="0"/>
                <w:caps w:val="0"/>
                <w:smallCaps w:val="0"/>
                <w:color w:val="000000" w:themeColor="text1" w:themeTint="FF" w:themeShade="FF"/>
                <w:sz w:val="20"/>
                <w:szCs w:val="20"/>
                <w:lang w:val="en-AU"/>
              </w:rPr>
              <w:t>5</w:t>
            </w:r>
          </w:p>
        </w:tc>
      </w:tr>
      <w:tr w:rsidR="0C2CE18D" w:rsidTr="0C2CE18D" w14:paraId="77F365ED">
        <w:trPr>
          <w:trHeight w:val="450"/>
        </w:trPr>
        <w:tc>
          <w:tcPr>
            <w:tcW w:w="1305" w:type="dxa"/>
            <w:tcBorders>
              <w:top w:val="nil"/>
              <w:left w:val="single" w:sz="6"/>
              <w:bottom w:val="nil"/>
              <w:right w:val="nil"/>
            </w:tcBorders>
            <w:tcMar>
              <w:left w:w="90" w:type="dxa"/>
              <w:right w:w="90" w:type="dxa"/>
            </w:tcMar>
            <w:vAlign w:val="center"/>
          </w:tcPr>
          <w:p w:rsidR="0C2CE18D" w:rsidP="0C2CE18D" w:rsidRDefault="0C2CE18D" w14:paraId="47C578B5" w14:textId="6E78C9A7">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0C2CE18D" w:rsidR="0C2CE18D">
              <w:rPr>
                <w:rFonts w:ascii="Arial" w:hAnsi="Arial" w:eastAsia="Arial" w:cs="Arial"/>
                <w:b w:val="0"/>
                <w:bCs w:val="0"/>
                <w:i w:val="0"/>
                <w:iCs w:val="0"/>
                <w:caps w:val="0"/>
                <w:smallCaps w:val="0"/>
                <w:color w:val="000000" w:themeColor="text1" w:themeTint="FF" w:themeShade="FF"/>
                <w:sz w:val="20"/>
                <w:szCs w:val="20"/>
                <w:lang w:val="en-AU"/>
              </w:rPr>
              <w:t>Lecturer:</w:t>
            </w:r>
          </w:p>
        </w:tc>
        <w:tc>
          <w:tcPr>
            <w:tcW w:w="2565" w:type="dxa"/>
            <w:tcBorders>
              <w:top w:val="dashed" w:sz="6"/>
              <w:left w:val="nil"/>
              <w:bottom w:val="dashed" w:sz="6"/>
              <w:right w:val="nil"/>
            </w:tcBorders>
            <w:tcMar>
              <w:left w:w="90" w:type="dxa"/>
              <w:right w:w="90" w:type="dxa"/>
            </w:tcMar>
            <w:vAlign w:val="center"/>
          </w:tcPr>
          <w:p w:rsidR="13734CB5" w:rsidP="0C2CE18D" w:rsidRDefault="13734CB5" w14:paraId="1B5A59F4" w14:textId="6A3D0258">
            <w:pPr>
              <w:spacing w:before="0" w:beforeAutospacing="off" w:after="0" w:afterAutospacing="off" w:line="259" w:lineRule="auto"/>
              <w:jc w:val="center"/>
              <w:rPr>
                <w:rFonts w:ascii="Arial" w:hAnsi="Arial" w:eastAsia="Arial" w:cs="Arial"/>
                <w:b w:val="1"/>
                <w:bCs w:val="1"/>
                <w:i w:val="0"/>
                <w:iCs w:val="0"/>
                <w:caps w:val="0"/>
                <w:smallCaps w:val="0"/>
                <w:color w:val="000000" w:themeColor="text1" w:themeTint="FF" w:themeShade="FF"/>
                <w:sz w:val="20"/>
                <w:szCs w:val="20"/>
                <w:lang w:val="en-AU"/>
              </w:rPr>
            </w:pPr>
            <w:r w:rsidRPr="0C2CE18D" w:rsidR="13734CB5">
              <w:rPr>
                <w:rFonts w:ascii="Arial" w:hAnsi="Arial" w:eastAsia="Arial" w:cs="Arial"/>
                <w:b w:val="1"/>
                <w:bCs w:val="1"/>
                <w:i w:val="0"/>
                <w:iCs w:val="0"/>
                <w:caps w:val="0"/>
                <w:smallCaps w:val="0"/>
                <w:color w:val="000000" w:themeColor="text1" w:themeTint="FF" w:themeShade="FF"/>
                <w:sz w:val="20"/>
                <w:szCs w:val="20"/>
                <w:lang w:val="en-AU"/>
              </w:rPr>
              <w:t>Deborah Lloyd</w:t>
            </w:r>
          </w:p>
        </w:tc>
      </w:tr>
    </w:tbl>
    <w:p w:rsidRPr="008A6C28" w:rsidR="00243CF3" w:rsidP="0C2CE18D" w:rsidRDefault="00243CF3" w14:paraId="21A73D6E" w14:textId="5CCB9496">
      <w:pPr>
        <w:pStyle w:val="Normal"/>
        <w:spacing w:line="360" w:lineRule="auto"/>
        <w:jc w:val="both"/>
        <w:rPr>
          <w:rFonts w:ascii="Arial" w:hAnsi="Arial" w:asciiTheme="minorBidi" w:hAnsiTheme="minorBidi"/>
          <w:sz w:val="24"/>
          <w:szCs w:val="24"/>
        </w:rPr>
      </w:pPr>
    </w:p>
    <w:sdt>
      <w:sdtPr>
        <w:id w:val="2014758790"/>
        <w:docPartObj>
          <w:docPartGallery w:val="Table of Contents"/>
          <w:docPartUnique/>
        </w:docPartObj>
      </w:sdtPr>
      <w:sdtContent>
        <w:p w:rsidR="008736DD" w:rsidRDefault="008736DD" w14:paraId="08570CE2" w14:textId="4A9C8C2F">
          <w:pPr>
            <w:pStyle w:val="TOCHeading"/>
          </w:pPr>
        </w:p>
        <w:p w:rsidR="008736DD" w:rsidRDefault="008736DD" w14:paraId="04F9E7B1" w14:textId="233F1368">
          <w:pPr>
            <w:pStyle w:val="TOCHeading"/>
          </w:pPr>
        </w:p>
        <w:p w:rsidR="008736DD" w:rsidRDefault="008736DD" w14:paraId="277DA25A" w14:textId="2CFBC1C5">
          <w:pPr>
            <w:pStyle w:val="TOCHeading"/>
          </w:pPr>
        </w:p>
        <w:p w:rsidR="008736DD" w:rsidRDefault="008736DD" w14:paraId="4DCC39FA" w14:textId="2E13DAAE">
          <w:pPr>
            <w:pStyle w:val="TOCHeading"/>
          </w:pPr>
        </w:p>
        <w:p w:rsidR="008736DD" w:rsidRDefault="008736DD" w14:paraId="655EB89C" w14:textId="5C1C3BEC">
          <w:pPr>
            <w:pStyle w:val="TOCHeading"/>
          </w:pPr>
        </w:p>
        <w:p w:rsidR="008736DD" w:rsidRDefault="008736DD" w14:paraId="0B963799" w14:textId="37E7979A">
          <w:pPr>
            <w:pStyle w:val="TOCHeading"/>
          </w:pPr>
        </w:p>
        <w:p w:rsidR="008736DD" w:rsidRDefault="008736DD" w14:paraId="023D252A" w14:textId="0965ACF4">
          <w:pPr>
            <w:pStyle w:val="TOCHeading"/>
          </w:pPr>
        </w:p>
        <w:p w:rsidR="008736DD" w:rsidRDefault="008736DD" w14:paraId="3FC22620" w14:textId="1C53C46F">
          <w:pPr>
            <w:pStyle w:val="TOCHeading"/>
          </w:pPr>
        </w:p>
        <w:p w:rsidR="008736DD" w:rsidRDefault="008736DD" w14:paraId="191E1ECB" w14:textId="2A3CC491">
          <w:pPr>
            <w:pStyle w:val="TOCHeading"/>
          </w:pPr>
          <w:r w:rsidR="008736DD">
            <w:rPr/>
            <w:t>Contents</w:t>
          </w:r>
        </w:p>
        <w:p w:rsidR="008736DD" w:rsidP="0C2CE18D" w:rsidRDefault="008736DD" w14:paraId="3B672449" w14:textId="3CD7F088">
          <w:pPr>
            <w:pStyle w:val="TOC1"/>
            <w:tabs>
              <w:tab w:val="right" w:leader="dot" w:pos="9360"/>
            </w:tabs>
            <w:rPr>
              <w:rStyle w:val="Hyperlink"/>
              <w:noProof/>
            </w:rPr>
          </w:pPr>
          <w:r>
            <w:fldChar w:fldCharType="begin"/>
          </w:r>
          <w:r>
            <w:instrText xml:space="preserve">TOC \o "1-3" \h \z \u</w:instrText>
          </w:r>
          <w:r>
            <w:fldChar w:fldCharType="separate"/>
          </w:r>
          <w:hyperlink w:anchor="_Toc388839318">
            <w:r w:rsidRPr="0C2CE18D" w:rsidR="0C2CE18D">
              <w:rPr>
                <w:rStyle w:val="Hyperlink"/>
              </w:rPr>
              <w:t>1 Background</w:t>
            </w:r>
            <w:r>
              <w:tab/>
            </w:r>
            <w:r>
              <w:fldChar w:fldCharType="begin"/>
            </w:r>
            <w:r>
              <w:instrText xml:space="preserve">PAGEREF _Toc388839318 \h</w:instrText>
            </w:r>
            <w:r>
              <w:fldChar w:fldCharType="separate"/>
            </w:r>
            <w:r w:rsidRPr="0C2CE18D" w:rsidR="0C2CE18D">
              <w:rPr>
                <w:rStyle w:val="Hyperlink"/>
              </w:rPr>
              <w:t>2</w:t>
            </w:r>
            <w:r>
              <w:fldChar w:fldCharType="end"/>
            </w:r>
          </w:hyperlink>
        </w:p>
        <w:p w:rsidR="008736DD" w:rsidP="0C2CE18D" w:rsidRDefault="008736DD" w14:paraId="7EE7D284" w14:textId="187807AE">
          <w:pPr>
            <w:pStyle w:val="TOC1"/>
            <w:tabs>
              <w:tab w:val="right" w:leader="dot" w:pos="9360"/>
            </w:tabs>
            <w:rPr>
              <w:rStyle w:val="Hyperlink"/>
              <w:noProof/>
            </w:rPr>
          </w:pPr>
          <w:hyperlink w:anchor="_Toc1304193704">
            <w:r w:rsidRPr="0C2CE18D" w:rsidR="0C2CE18D">
              <w:rPr>
                <w:rStyle w:val="Hyperlink"/>
              </w:rPr>
              <w:t>2 Introduction</w:t>
            </w:r>
            <w:r>
              <w:tab/>
            </w:r>
            <w:r>
              <w:fldChar w:fldCharType="begin"/>
            </w:r>
            <w:r>
              <w:instrText xml:space="preserve">PAGEREF _Toc1304193704 \h</w:instrText>
            </w:r>
            <w:r>
              <w:fldChar w:fldCharType="separate"/>
            </w:r>
            <w:r w:rsidRPr="0C2CE18D" w:rsidR="0C2CE18D">
              <w:rPr>
                <w:rStyle w:val="Hyperlink"/>
              </w:rPr>
              <w:t>2</w:t>
            </w:r>
            <w:r>
              <w:fldChar w:fldCharType="end"/>
            </w:r>
          </w:hyperlink>
        </w:p>
        <w:p w:rsidR="008736DD" w:rsidP="0C2CE18D" w:rsidRDefault="008736DD" w14:paraId="1E841588" w14:textId="1078D204">
          <w:pPr>
            <w:pStyle w:val="TOC1"/>
            <w:tabs>
              <w:tab w:val="right" w:leader="dot" w:pos="9360"/>
            </w:tabs>
            <w:rPr>
              <w:rStyle w:val="Hyperlink"/>
              <w:noProof/>
            </w:rPr>
          </w:pPr>
          <w:hyperlink w:anchor="_Toc1857532439">
            <w:r w:rsidRPr="0C2CE18D" w:rsidR="0C2CE18D">
              <w:rPr>
                <w:rStyle w:val="Hyperlink"/>
              </w:rPr>
              <w:t>3 Literature Review and Discussion</w:t>
            </w:r>
            <w:r>
              <w:tab/>
            </w:r>
            <w:r>
              <w:fldChar w:fldCharType="begin"/>
            </w:r>
            <w:r>
              <w:instrText xml:space="preserve">PAGEREF _Toc1857532439 \h</w:instrText>
            </w:r>
            <w:r>
              <w:fldChar w:fldCharType="separate"/>
            </w:r>
            <w:r w:rsidRPr="0C2CE18D" w:rsidR="0C2CE18D">
              <w:rPr>
                <w:rStyle w:val="Hyperlink"/>
              </w:rPr>
              <w:t>3</w:t>
            </w:r>
            <w:r>
              <w:fldChar w:fldCharType="end"/>
            </w:r>
          </w:hyperlink>
        </w:p>
        <w:p w:rsidR="008736DD" w:rsidP="0C2CE18D" w:rsidRDefault="008736DD" w14:paraId="4C3AB462" w14:textId="5BF041EA">
          <w:pPr>
            <w:pStyle w:val="TOC2"/>
            <w:tabs>
              <w:tab w:val="right" w:leader="dot" w:pos="9360"/>
            </w:tabs>
            <w:rPr>
              <w:rStyle w:val="Hyperlink"/>
              <w:noProof/>
            </w:rPr>
          </w:pPr>
          <w:hyperlink w:anchor="_Toc1512111609">
            <w:r w:rsidRPr="0C2CE18D" w:rsidR="0C2CE18D">
              <w:rPr>
                <w:rStyle w:val="Hyperlink"/>
              </w:rPr>
              <w:t>3.1 Technological Impacts on Work and Skills</w:t>
            </w:r>
            <w:r>
              <w:tab/>
            </w:r>
            <w:r>
              <w:fldChar w:fldCharType="begin"/>
            </w:r>
            <w:r>
              <w:instrText xml:space="preserve">PAGEREF _Toc1512111609 \h</w:instrText>
            </w:r>
            <w:r>
              <w:fldChar w:fldCharType="separate"/>
            </w:r>
            <w:r w:rsidRPr="0C2CE18D" w:rsidR="0C2CE18D">
              <w:rPr>
                <w:rStyle w:val="Hyperlink"/>
              </w:rPr>
              <w:t>4</w:t>
            </w:r>
            <w:r>
              <w:fldChar w:fldCharType="end"/>
            </w:r>
          </w:hyperlink>
        </w:p>
        <w:p w:rsidR="008736DD" w:rsidP="0C2CE18D" w:rsidRDefault="008736DD" w14:paraId="0326F35D" w14:textId="7862C60F">
          <w:pPr>
            <w:pStyle w:val="TOC2"/>
            <w:tabs>
              <w:tab w:val="right" w:leader="dot" w:pos="9360"/>
            </w:tabs>
            <w:rPr>
              <w:rStyle w:val="Hyperlink"/>
              <w:noProof/>
            </w:rPr>
          </w:pPr>
          <w:hyperlink w:anchor="_Toc1535156674">
            <w:r w:rsidRPr="0C2CE18D" w:rsidR="0C2CE18D">
              <w:rPr>
                <w:rStyle w:val="Hyperlink"/>
              </w:rPr>
              <w:t>3.2 Brexit’s Impact on EU Labor Supply</w:t>
            </w:r>
            <w:r>
              <w:tab/>
            </w:r>
            <w:r>
              <w:fldChar w:fldCharType="begin"/>
            </w:r>
            <w:r>
              <w:instrText xml:space="preserve">PAGEREF _Toc1535156674 \h</w:instrText>
            </w:r>
            <w:r>
              <w:fldChar w:fldCharType="separate"/>
            </w:r>
            <w:r w:rsidRPr="0C2CE18D" w:rsidR="0C2CE18D">
              <w:rPr>
                <w:rStyle w:val="Hyperlink"/>
              </w:rPr>
              <w:t>4</w:t>
            </w:r>
            <w:r>
              <w:fldChar w:fldCharType="end"/>
            </w:r>
          </w:hyperlink>
        </w:p>
        <w:p w:rsidR="008736DD" w:rsidP="0C2CE18D" w:rsidRDefault="008736DD" w14:paraId="0852EF82" w14:textId="6A87B8F1">
          <w:pPr>
            <w:pStyle w:val="TOC2"/>
            <w:tabs>
              <w:tab w:val="right" w:leader="dot" w:pos="9360"/>
            </w:tabs>
            <w:rPr>
              <w:rStyle w:val="Hyperlink"/>
              <w:noProof/>
            </w:rPr>
          </w:pPr>
          <w:hyperlink w:anchor="_Toc297910867">
            <w:r w:rsidRPr="0C2CE18D" w:rsidR="0C2CE18D">
              <w:rPr>
                <w:rStyle w:val="Hyperlink"/>
              </w:rPr>
              <w:t>3.3 Managing Intergenerational Retirement Trends</w:t>
            </w:r>
            <w:r>
              <w:tab/>
            </w:r>
            <w:r>
              <w:fldChar w:fldCharType="begin"/>
            </w:r>
            <w:r>
              <w:instrText xml:space="preserve">PAGEREF _Toc297910867 \h</w:instrText>
            </w:r>
            <w:r>
              <w:fldChar w:fldCharType="separate"/>
            </w:r>
            <w:r w:rsidRPr="0C2CE18D" w:rsidR="0C2CE18D">
              <w:rPr>
                <w:rStyle w:val="Hyperlink"/>
              </w:rPr>
              <w:t>5</w:t>
            </w:r>
            <w:r>
              <w:fldChar w:fldCharType="end"/>
            </w:r>
          </w:hyperlink>
        </w:p>
        <w:p w:rsidR="008736DD" w:rsidP="0C2CE18D" w:rsidRDefault="008736DD" w14:paraId="70BB14F5" w14:textId="5B09B522">
          <w:pPr>
            <w:pStyle w:val="TOC2"/>
            <w:tabs>
              <w:tab w:val="right" w:leader="dot" w:pos="9360"/>
            </w:tabs>
            <w:rPr>
              <w:rStyle w:val="Hyperlink"/>
              <w:noProof/>
            </w:rPr>
          </w:pPr>
          <w:hyperlink w:anchor="_Toc1731673840">
            <w:r w:rsidRPr="0C2CE18D" w:rsidR="0C2CE18D">
              <w:rPr>
                <w:rStyle w:val="Hyperlink"/>
              </w:rPr>
              <w:t>3.4 Economic Shocks and Workforce Resilience</w:t>
            </w:r>
            <w:r>
              <w:tab/>
            </w:r>
            <w:r>
              <w:fldChar w:fldCharType="begin"/>
            </w:r>
            <w:r>
              <w:instrText xml:space="preserve">PAGEREF _Toc1731673840 \h</w:instrText>
            </w:r>
            <w:r>
              <w:fldChar w:fldCharType="separate"/>
            </w:r>
            <w:r w:rsidRPr="0C2CE18D" w:rsidR="0C2CE18D">
              <w:rPr>
                <w:rStyle w:val="Hyperlink"/>
              </w:rPr>
              <w:t>5</w:t>
            </w:r>
            <w:r>
              <w:fldChar w:fldCharType="end"/>
            </w:r>
          </w:hyperlink>
        </w:p>
        <w:p w:rsidR="008736DD" w:rsidP="0C2CE18D" w:rsidRDefault="008736DD" w14:paraId="541FFDD2" w14:textId="0085D147">
          <w:pPr>
            <w:pStyle w:val="TOC2"/>
            <w:tabs>
              <w:tab w:val="right" w:leader="dot" w:pos="9360"/>
            </w:tabs>
            <w:rPr>
              <w:rStyle w:val="Hyperlink"/>
              <w:noProof/>
            </w:rPr>
          </w:pPr>
          <w:hyperlink w:anchor="_Toc1739676412">
            <w:r w:rsidRPr="0C2CE18D" w:rsidR="0C2CE18D">
              <w:rPr>
                <w:rStyle w:val="Hyperlink"/>
              </w:rPr>
              <w:t>3.5 Pandemic Impacts on Employee Expectations</w:t>
            </w:r>
            <w:r>
              <w:tab/>
            </w:r>
            <w:r>
              <w:fldChar w:fldCharType="begin"/>
            </w:r>
            <w:r>
              <w:instrText xml:space="preserve">PAGEREF _Toc1739676412 \h</w:instrText>
            </w:r>
            <w:r>
              <w:fldChar w:fldCharType="separate"/>
            </w:r>
            <w:r w:rsidRPr="0C2CE18D" w:rsidR="0C2CE18D">
              <w:rPr>
                <w:rStyle w:val="Hyperlink"/>
              </w:rPr>
              <w:t>6</w:t>
            </w:r>
            <w:r>
              <w:fldChar w:fldCharType="end"/>
            </w:r>
          </w:hyperlink>
        </w:p>
        <w:p w:rsidR="008736DD" w:rsidP="0C2CE18D" w:rsidRDefault="008736DD" w14:paraId="6A593189" w14:textId="2DC53D81">
          <w:pPr>
            <w:pStyle w:val="TOC3"/>
            <w:tabs>
              <w:tab w:val="right" w:leader="dot" w:pos="9360"/>
            </w:tabs>
            <w:rPr>
              <w:rStyle w:val="Hyperlink"/>
              <w:noProof/>
            </w:rPr>
          </w:pPr>
          <w:hyperlink w:anchor="_Toc1735333597">
            <w:r w:rsidRPr="0C2CE18D" w:rsidR="0C2CE18D">
              <w:rPr>
                <w:rStyle w:val="Hyperlink"/>
              </w:rPr>
              <w:t>3.5.1 Work Location Flexibility</w:t>
            </w:r>
            <w:r>
              <w:tab/>
            </w:r>
            <w:r>
              <w:fldChar w:fldCharType="begin"/>
            </w:r>
            <w:r>
              <w:instrText xml:space="preserve">PAGEREF _Toc1735333597 \h</w:instrText>
            </w:r>
            <w:r>
              <w:fldChar w:fldCharType="separate"/>
            </w:r>
            <w:r w:rsidRPr="0C2CE18D" w:rsidR="0C2CE18D">
              <w:rPr>
                <w:rStyle w:val="Hyperlink"/>
              </w:rPr>
              <w:t>6</w:t>
            </w:r>
            <w:r>
              <w:fldChar w:fldCharType="end"/>
            </w:r>
          </w:hyperlink>
        </w:p>
        <w:p w:rsidR="008736DD" w:rsidP="0C2CE18D" w:rsidRDefault="008736DD" w14:paraId="7ACE4336" w14:textId="01A2F849">
          <w:pPr>
            <w:pStyle w:val="TOC3"/>
            <w:tabs>
              <w:tab w:val="right" w:leader="dot" w:pos="9360"/>
            </w:tabs>
            <w:rPr>
              <w:rStyle w:val="Hyperlink"/>
              <w:noProof/>
            </w:rPr>
          </w:pPr>
          <w:hyperlink w:anchor="_Toc582827100">
            <w:r w:rsidRPr="0C2CE18D" w:rsidR="0C2CE18D">
              <w:rPr>
                <w:rStyle w:val="Hyperlink"/>
              </w:rPr>
              <w:t>3.5.2 Employee Health and Safety</w:t>
            </w:r>
            <w:r>
              <w:tab/>
            </w:r>
            <w:r>
              <w:fldChar w:fldCharType="begin"/>
            </w:r>
            <w:r>
              <w:instrText xml:space="preserve">PAGEREF _Toc582827100 \h</w:instrText>
            </w:r>
            <w:r>
              <w:fldChar w:fldCharType="separate"/>
            </w:r>
            <w:r w:rsidRPr="0C2CE18D" w:rsidR="0C2CE18D">
              <w:rPr>
                <w:rStyle w:val="Hyperlink"/>
              </w:rPr>
              <w:t>6</w:t>
            </w:r>
            <w:r>
              <w:fldChar w:fldCharType="end"/>
            </w:r>
          </w:hyperlink>
        </w:p>
        <w:p w:rsidR="008736DD" w:rsidP="0C2CE18D" w:rsidRDefault="008736DD" w14:paraId="55F564C7" w14:textId="37FBBB1A">
          <w:pPr>
            <w:pStyle w:val="TOC3"/>
            <w:tabs>
              <w:tab w:val="right" w:leader="dot" w:pos="9360"/>
            </w:tabs>
            <w:rPr>
              <w:rStyle w:val="Hyperlink"/>
              <w:noProof/>
            </w:rPr>
          </w:pPr>
          <w:hyperlink w:anchor="_Toc1433294565">
            <w:r w:rsidRPr="0C2CE18D" w:rsidR="0C2CE18D">
              <w:rPr>
                <w:rStyle w:val="Hyperlink"/>
              </w:rPr>
              <w:t>3.5.3 Customized Wellbeing Support</w:t>
            </w:r>
            <w:r>
              <w:tab/>
            </w:r>
            <w:r>
              <w:fldChar w:fldCharType="begin"/>
            </w:r>
            <w:r>
              <w:instrText xml:space="preserve">PAGEREF _Toc1433294565 \h</w:instrText>
            </w:r>
            <w:r>
              <w:fldChar w:fldCharType="separate"/>
            </w:r>
            <w:r w:rsidRPr="0C2CE18D" w:rsidR="0C2CE18D">
              <w:rPr>
                <w:rStyle w:val="Hyperlink"/>
              </w:rPr>
              <w:t>6</w:t>
            </w:r>
            <w:r>
              <w:fldChar w:fldCharType="end"/>
            </w:r>
          </w:hyperlink>
        </w:p>
        <w:p w:rsidR="008736DD" w:rsidP="0C2CE18D" w:rsidRDefault="008736DD" w14:paraId="4228115E" w14:textId="1EFCB36C">
          <w:pPr>
            <w:pStyle w:val="TOC3"/>
            <w:tabs>
              <w:tab w:val="right" w:leader="dot" w:pos="9360"/>
            </w:tabs>
            <w:rPr>
              <w:rStyle w:val="Hyperlink"/>
              <w:noProof/>
            </w:rPr>
          </w:pPr>
          <w:hyperlink w:anchor="_Toc1693280571">
            <w:r w:rsidRPr="0C2CE18D" w:rsidR="0C2CE18D">
              <w:rPr>
                <w:rStyle w:val="Hyperlink"/>
              </w:rPr>
              <w:t>3.5.4 Financial Support and Stability</w:t>
            </w:r>
            <w:r>
              <w:tab/>
            </w:r>
            <w:r>
              <w:fldChar w:fldCharType="begin"/>
            </w:r>
            <w:r>
              <w:instrText xml:space="preserve">PAGEREF _Toc1693280571 \h</w:instrText>
            </w:r>
            <w:r>
              <w:fldChar w:fldCharType="separate"/>
            </w:r>
            <w:r w:rsidRPr="0C2CE18D" w:rsidR="0C2CE18D">
              <w:rPr>
                <w:rStyle w:val="Hyperlink"/>
              </w:rPr>
              <w:t>7</w:t>
            </w:r>
            <w:r>
              <w:fldChar w:fldCharType="end"/>
            </w:r>
          </w:hyperlink>
        </w:p>
        <w:p w:rsidR="008736DD" w:rsidP="0C2CE18D" w:rsidRDefault="008736DD" w14:paraId="162F0C48" w14:textId="3EA7D62A">
          <w:pPr>
            <w:pStyle w:val="TOC2"/>
            <w:tabs>
              <w:tab w:val="right" w:leader="dot" w:pos="9360"/>
            </w:tabs>
            <w:rPr>
              <w:rStyle w:val="Hyperlink"/>
              <w:noProof/>
            </w:rPr>
          </w:pPr>
          <w:hyperlink w:anchor="_Toc1928669911">
            <w:r w:rsidRPr="0C2CE18D" w:rsidR="0C2CE18D">
              <w:rPr>
                <w:rStyle w:val="Hyperlink"/>
              </w:rPr>
              <w:t>3.6 Building Workforce Capability and Resilience</w:t>
            </w:r>
            <w:r>
              <w:tab/>
            </w:r>
            <w:r>
              <w:fldChar w:fldCharType="begin"/>
            </w:r>
            <w:r>
              <w:instrText xml:space="preserve">PAGEREF _Toc1928669911 \h</w:instrText>
            </w:r>
            <w:r>
              <w:fldChar w:fldCharType="separate"/>
            </w:r>
            <w:r w:rsidRPr="0C2CE18D" w:rsidR="0C2CE18D">
              <w:rPr>
                <w:rStyle w:val="Hyperlink"/>
              </w:rPr>
              <w:t>7</w:t>
            </w:r>
            <w:r>
              <w:fldChar w:fldCharType="end"/>
            </w:r>
          </w:hyperlink>
        </w:p>
        <w:p w:rsidR="008736DD" w:rsidP="0C2CE18D" w:rsidRDefault="008736DD" w14:paraId="25F6E46C" w14:textId="0DCF9AE3">
          <w:pPr>
            <w:pStyle w:val="TOC1"/>
            <w:tabs>
              <w:tab w:val="right" w:leader="dot" w:pos="9360"/>
            </w:tabs>
            <w:rPr>
              <w:rStyle w:val="Hyperlink"/>
              <w:noProof/>
            </w:rPr>
          </w:pPr>
          <w:hyperlink w:anchor="_Toc1722627635">
            <w:r w:rsidRPr="0C2CE18D" w:rsidR="0C2CE18D">
              <w:rPr>
                <w:rStyle w:val="Hyperlink"/>
              </w:rPr>
              <w:t>4 Recommendations</w:t>
            </w:r>
            <w:r>
              <w:tab/>
            </w:r>
            <w:r>
              <w:fldChar w:fldCharType="begin"/>
            </w:r>
            <w:r>
              <w:instrText xml:space="preserve">PAGEREF _Toc1722627635 \h</w:instrText>
            </w:r>
            <w:r>
              <w:fldChar w:fldCharType="separate"/>
            </w:r>
            <w:r w:rsidRPr="0C2CE18D" w:rsidR="0C2CE18D">
              <w:rPr>
                <w:rStyle w:val="Hyperlink"/>
              </w:rPr>
              <w:t>8</w:t>
            </w:r>
            <w:r>
              <w:fldChar w:fldCharType="end"/>
            </w:r>
          </w:hyperlink>
        </w:p>
        <w:p w:rsidR="008736DD" w:rsidP="0C2CE18D" w:rsidRDefault="008736DD" w14:paraId="0BA5DAE7" w14:textId="65396228">
          <w:pPr>
            <w:pStyle w:val="TOC2"/>
            <w:tabs>
              <w:tab w:val="right" w:leader="dot" w:pos="9360"/>
            </w:tabs>
            <w:rPr>
              <w:rStyle w:val="Hyperlink"/>
              <w:noProof/>
            </w:rPr>
          </w:pPr>
          <w:hyperlink w:anchor="_Toc1056266254">
            <w:r w:rsidRPr="0C2CE18D" w:rsidR="0C2CE18D">
              <w:rPr>
                <w:rStyle w:val="Hyperlink"/>
              </w:rPr>
              <w:t>4.1 Employer Branding and Recruitment</w:t>
            </w:r>
            <w:r>
              <w:tab/>
            </w:r>
            <w:r>
              <w:fldChar w:fldCharType="begin"/>
            </w:r>
            <w:r>
              <w:instrText xml:space="preserve">PAGEREF _Toc1056266254 \h</w:instrText>
            </w:r>
            <w:r>
              <w:fldChar w:fldCharType="separate"/>
            </w:r>
            <w:r w:rsidRPr="0C2CE18D" w:rsidR="0C2CE18D">
              <w:rPr>
                <w:rStyle w:val="Hyperlink"/>
              </w:rPr>
              <w:t>9</w:t>
            </w:r>
            <w:r>
              <w:fldChar w:fldCharType="end"/>
            </w:r>
          </w:hyperlink>
        </w:p>
        <w:p w:rsidR="008736DD" w:rsidP="0C2CE18D" w:rsidRDefault="008736DD" w14:paraId="74CB9752" w14:textId="483E7FB8">
          <w:pPr>
            <w:pStyle w:val="TOC2"/>
            <w:tabs>
              <w:tab w:val="right" w:leader="dot" w:pos="9360"/>
            </w:tabs>
            <w:rPr>
              <w:rStyle w:val="Hyperlink"/>
              <w:noProof/>
            </w:rPr>
          </w:pPr>
          <w:hyperlink w:anchor="_Toc366169760">
            <w:r w:rsidRPr="0C2CE18D" w:rsidR="0C2CE18D">
              <w:rPr>
                <w:rStyle w:val="Hyperlink"/>
              </w:rPr>
              <w:t>4.2 Engagement and Retention</w:t>
            </w:r>
            <w:r>
              <w:tab/>
            </w:r>
            <w:r>
              <w:fldChar w:fldCharType="begin"/>
            </w:r>
            <w:r>
              <w:instrText xml:space="preserve">PAGEREF _Toc366169760 \h</w:instrText>
            </w:r>
            <w:r>
              <w:fldChar w:fldCharType="separate"/>
            </w:r>
            <w:r w:rsidRPr="0C2CE18D" w:rsidR="0C2CE18D">
              <w:rPr>
                <w:rStyle w:val="Hyperlink"/>
              </w:rPr>
              <w:t>9</w:t>
            </w:r>
            <w:r>
              <w:fldChar w:fldCharType="end"/>
            </w:r>
          </w:hyperlink>
        </w:p>
        <w:p w:rsidR="008736DD" w:rsidP="0C2CE18D" w:rsidRDefault="008736DD" w14:paraId="417928F6" w14:textId="5CD96775">
          <w:pPr>
            <w:pStyle w:val="TOC2"/>
            <w:tabs>
              <w:tab w:val="right" w:leader="dot" w:pos="9360"/>
            </w:tabs>
            <w:rPr>
              <w:rStyle w:val="Hyperlink"/>
              <w:noProof/>
            </w:rPr>
          </w:pPr>
          <w:hyperlink w:anchor="_Toc29496026">
            <w:r w:rsidRPr="0C2CE18D" w:rsidR="0C2CE18D">
              <w:rPr>
                <w:rStyle w:val="Hyperlink"/>
              </w:rPr>
              <w:t>4.3 Workforce Planning and Technology</w:t>
            </w:r>
            <w:r>
              <w:tab/>
            </w:r>
            <w:r>
              <w:fldChar w:fldCharType="begin"/>
            </w:r>
            <w:r>
              <w:instrText xml:space="preserve">PAGEREF _Toc29496026 \h</w:instrText>
            </w:r>
            <w:r>
              <w:fldChar w:fldCharType="separate"/>
            </w:r>
            <w:r w:rsidRPr="0C2CE18D" w:rsidR="0C2CE18D">
              <w:rPr>
                <w:rStyle w:val="Hyperlink"/>
              </w:rPr>
              <w:t>9</w:t>
            </w:r>
            <w:r>
              <w:fldChar w:fldCharType="end"/>
            </w:r>
          </w:hyperlink>
        </w:p>
        <w:p w:rsidR="008736DD" w:rsidP="0C2CE18D" w:rsidRDefault="008736DD" w14:paraId="60254F17" w14:textId="3D513004">
          <w:pPr>
            <w:pStyle w:val="TOC1"/>
            <w:tabs>
              <w:tab w:val="right" w:leader="dot" w:pos="9360"/>
            </w:tabs>
            <w:rPr>
              <w:rStyle w:val="Hyperlink"/>
              <w:noProof/>
            </w:rPr>
          </w:pPr>
          <w:hyperlink w:anchor="_Toc802296931">
            <w:r w:rsidRPr="0C2CE18D" w:rsidR="0C2CE18D">
              <w:rPr>
                <w:rStyle w:val="Hyperlink"/>
              </w:rPr>
              <w:t>5 Conclusion</w:t>
            </w:r>
            <w:r>
              <w:tab/>
            </w:r>
            <w:r>
              <w:fldChar w:fldCharType="begin"/>
            </w:r>
            <w:r>
              <w:instrText xml:space="preserve">PAGEREF _Toc802296931 \h</w:instrText>
            </w:r>
            <w:r>
              <w:fldChar w:fldCharType="separate"/>
            </w:r>
            <w:r w:rsidRPr="0C2CE18D" w:rsidR="0C2CE18D">
              <w:rPr>
                <w:rStyle w:val="Hyperlink"/>
              </w:rPr>
              <w:t>10</w:t>
            </w:r>
            <w:r>
              <w:fldChar w:fldCharType="end"/>
            </w:r>
          </w:hyperlink>
        </w:p>
        <w:p w:rsidR="008736DD" w:rsidP="0C2CE18D" w:rsidRDefault="008736DD" w14:paraId="12580A83" w14:textId="5252B80E">
          <w:pPr>
            <w:pStyle w:val="TOC1"/>
            <w:tabs>
              <w:tab w:val="right" w:leader="dot" w:pos="9360"/>
            </w:tabs>
            <w:rPr>
              <w:rStyle w:val="Hyperlink"/>
              <w:noProof/>
            </w:rPr>
          </w:pPr>
          <w:hyperlink w:anchor="_Toc1494371535">
            <w:r w:rsidRPr="0C2CE18D" w:rsidR="0C2CE18D">
              <w:rPr>
                <w:rStyle w:val="Hyperlink"/>
              </w:rPr>
              <w:t>References</w:t>
            </w:r>
            <w:r>
              <w:tab/>
            </w:r>
            <w:r>
              <w:fldChar w:fldCharType="begin"/>
            </w:r>
            <w:r>
              <w:instrText xml:space="preserve">PAGEREF _Toc1494371535 \h</w:instrText>
            </w:r>
            <w:r>
              <w:fldChar w:fldCharType="separate"/>
            </w:r>
            <w:r w:rsidRPr="0C2CE18D" w:rsidR="0C2CE18D">
              <w:rPr>
                <w:rStyle w:val="Hyperlink"/>
              </w:rPr>
              <w:t>10</w:t>
            </w:r>
            <w:r>
              <w:fldChar w:fldCharType="end"/>
            </w:r>
          </w:hyperlink>
          <w:r>
            <w:fldChar w:fldCharType="end"/>
          </w:r>
        </w:p>
      </w:sdtContent>
    </w:sdt>
    <w:p w:rsidR="008736DD" w:rsidRDefault="008736DD" w14:paraId="33900094" w14:textId="1E31F522" w14:noSpellErr="1"/>
    <w:p w:rsidR="008D19A3" w:rsidP="0C2CE18D" w:rsidRDefault="008D19A3" w14:paraId="20964DED" w14:textId="77777777" w14:noSpellErr="1">
      <w:pPr>
        <w:jc w:val="center"/>
        <w:rPr>
          <w:rFonts w:ascii="Arial" w:hAnsi="Arial" w:asciiTheme="minorBidi" w:hAnsiTheme="minorBidi"/>
          <w:b w:val="1"/>
          <w:bCs w:val="1"/>
          <w:sz w:val="28"/>
          <w:szCs w:val="28"/>
        </w:rPr>
        <w:sectPr w:rsidR="008D19A3">
          <w:pgSz w:w="12240" w:h="15840" w:orient="portrait"/>
          <w:pgMar w:top="1440" w:right="1440" w:bottom="1440" w:left="1440" w:header="720" w:footer="720" w:gutter="0"/>
          <w:cols w:space="720"/>
          <w:docGrid w:linePitch="360"/>
        </w:sectPr>
      </w:pPr>
    </w:p>
    <w:p w:rsidRPr="008A6C28" w:rsidR="00243CF3" w:rsidP="0C2CE18D" w:rsidRDefault="00243CF3" w14:paraId="27EC6E78" w14:textId="77777777" w14:noSpellErr="1">
      <w:pPr>
        <w:jc w:val="center"/>
        <w:rPr>
          <w:rFonts w:ascii="Arial" w:hAnsi="Arial" w:asciiTheme="minorBidi" w:hAnsiTheme="minorBidi"/>
          <w:b w:val="1"/>
          <w:bCs w:val="1"/>
          <w:sz w:val="28"/>
          <w:szCs w:val="28"/>
        </w:rPr>
      </w:pPr>
      <w:r w:rsidRPr="0C2CE18D" w:rsidR="00243CF3">
        <w:rPr>
          <w:rFonts w:ascii="Arial" w:hAnsi="Arial" w:asciiTheme="minorBidi" w:hAnsiTheme="minorBidi"/>
          <w:b w:val="1"/>
          <w:bCs w:val="1"/>
          <w:sz w:val="28"/>
          <w:szCs w:val="28"/>
        </w:rPr>
        <w:t>Research Project Proposal – Impact of Current External Challenges on Employee Recruitment and Retention in the Hotel Industry</w:t>
      </w:r>
    </w:p>
    <w:p w:rsidRPr="008A6C28" w:rsidR="00243CF3" w:rsidP="0C2CE18D" w:rsidRDefault="00243CF3" w14:paraId="3456AC57" w14:textId="77777777" w14:noSpellErr="1">
      <w:pPr>
        <w:jc w:val="both"/>
        <w:rPr>
          <w:rFonts w:ascii="Arial" w:hAnsi="Arial" w:asciiTheme="minorBidi" w:hAnsiTheme="minorBidi"/>
          <w:sz w:val="24"/>
          <w:szCs w:val="24"/>
        </w:rPr>
      </w:pPr>
    </w:p>
    <w:p w:rsidR="008A6C28" w:rsidP="0C2CE18D" w:rsidRDefault="008A6C28" w14:paraId="52E5930A" w14:textId="77777777" w14:noSpellErr="1">
      <w:pPr>
        <w:jc w:val="both"/>
        <w:rPr>
          <w:rFonts w:ascii="Arial" w:hAnsi="Arial" w:asciiTheme="minorBidi" w:hAnsiTheme="minorBidi"/>
          <w:sz w:val="24"/>
          <w:szCs w:val="24"/>
        </w:rPr>
      </w:pPr>
    </w:p>
    <w:p w:rsidRPr="008A6C28" w:rsidR="00243CF3" w:rsidP="008D19A3" w:rsidRDefault="008D19A3" w14:paraId="7C1E48AA" w14:textId="36AD0523" w14:noSpellErr="1">
      <w:pPr>
        <w:pStyle w:val="Heading1"/>
      </w:pPr>
      <w:bookmarkStart w:name="_Toc388839318" w:id="246881115"/>
      <w:r w:rsidR="008D19A3">
        <w:rPr/>
        <w:t xml:space="preserve">1 </w:t>
      </w:r>
      <w:r w:rsidR="00243CF3">
        <w:rPr/>
        <w:t>Background</w:t>
      </w:r>
      <w:bookmarkEnd w:id="246881115"/>
    </w:p>
    <w:p w:rsidR="00243CF3" w:rsidP="0C2CE18D" w:rsidRDefault="00243CF3" w14:paraId="15B2AAEE" w14:textId="0739B6DE">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This research proposal is written for the General Manager of the Hilton Hotel in London, UK. The Hilton London is a large 5-star hotel </w:t>
      </w:r>
      <w:r w:rsidRPr="0C2CE18D" w:rsidR="00243CF3">
        <w:rPr>
          <w:rFonts w:ascii="Arial" w:hAnsi="Arial" w:asciiTheme="minorBidi" w:hAnsiTheme="minorBidi"/>
          <w:sz w:val="24"/>
          <w:szCs w:val="24"/>
        </w:rPr>
        <w:t>located</w:t>
      </w:r>
      <w:r w:rsidRPr="0C2CE18D" w:rsidR="00243CF3">
        <w:rPr>
          <w:rFonts w:ascii="Arial" w:hAnsi="Arial" w:asciiTheme="minorBidi" w:hAnsiTheme="minorBidi"/>
          <w:sz w:val="24"/>
          <w:szCs w:val="24"/>
        </w:rPr>
        <w:t xml:space="preserve"> in the heart of London with 500 rooms and suites. It employs around 400 staff across various departments including front office, concierge, housekeeping, food and beverage service, kitchen, security, maintenance, administration, human resources, </w:t>
      </w:r>
      <w:r w:rsidRPr="0C2CE18D" w:rsidR="5D803BF4">
        <w:rPr>
          <w:rFonts w:ascii="Arial" w:hAnsi="Arial" w:asciiTheme="minorBidi" w:hAnsiTheme="minorBidi"/>
          <w:sz w:val="24"/>
          <w:szCs w:val="24"/>
        </w:rPr>
        <w:t>sales,</w:t>
      </w:r>
      <w:r w:rsidRPr="0C2CE18D" w:rsidR="00243CF3">
        <w:rPr>
          <w:rFonts w:ascii="Arial" w:hAnsi="Arial" w:asciiTheme="minorBidi" w:hAnsiTheme="minorBidi"/>
          <w:sz w:val="24"/>
          <w:szCs w:val="24"/>
        </w:rPr>
        <w:t xml:space="preserve"> and marketing.</w:t>
      </w:r>
    </w:p>
    <w:p w:rsidRPr="008A6C28" w:rsidR="002C4EA6" w:rsidP="0C2CE18D" w:rsidRDefault="002C4EA6" w14:paraId="3A645F60" w14:textId="77777777" w14:noSpellErr="1">
      <w:pPr>
        <w:spacing w:line="360" w:lineRule="auto"/>
        <w:jc w:val="both"/>
        <w:rPr>
          <w:rFonts w:ascii="Arial" w:hAnsi="Arial" w:asciiTheme="minorBidi" w:hAnsiTheme="minorBidi"/>
          <w:sz w:val="24"/>
          <w:szCs w:val="24"/>
        </w:rPr>
      </w:pPr>
    </w:p>
    <w:p w:rsidRPr="008A6C28" w:rsidR="00243CF3" w:rsidP="0C2CE18D" w:rsidRDefault="00243CF3" w14:paraId="02542C61" w14:textId="4C8E65D2">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The hospitality industry has been facing immense challenges in recent years that have significantly </w:t>
      </w:r>
      <w:r w:rsidRPr="0C2CE18D" w:rsidR="00243CF3">
        <w:rPr>
          <w:rFonts w:ascii="Arial" w:hAnsi="Arial" w:asciiTheme="minorBidi" w:hAnsiTheme="minorBidi"/>
          <w:sz w:val="24"/>
          <w:szCs w:val="24"/>
        </w:rPr>
        <w:t>impacted</w:t>
      </w:r>
      <w:r w:rsidRPr="0C2CE18D" w:rsidR="00243CF3">
        <w:rPr>
          <w:rFonts w:ascii="Arial" w:hAnsi="Arial" w:asciiTheme="minorBidi" w:hAnsiTheme="minorBidi"/>
          <w:sz w:val="24"/>
          <w:szCs w:val="24"/>
        </w:rPr>
        <w:t xml:space="preserve"> the ability of hotels to recruit and </w:t>
      </w:r>
      <w:r w:rsidRPr="0C2CE18D" w:rsidR="00243CF3">
        <w:rPr>
          <w:rFonts w:ascii="Arial" w:hAnsi="Arial" w:asciiTheme="minorBidi" w:hAnsiTheme="minorBidi"/>
          <w:sz w:val="24"/>
          <w:szCs w:val="24"/>
        </w:rPr>
        <w:t>retain</w:t>
      </w:r>
      <w:r w:rsidRPr="0C2CE18D" w:rsidR="00243CF3">
        <w:rPr>
          <w:rFonts w:ascii="Arial" w:hAnsi="Arial" w:asciiTheme="minorBidi" w:hAnsiTheme="minorBidi"/>
          <w:sz w:val="24"/>
          <w:szCs w:val="24"/>
        </w:rPr>
        <w:t xml:space="preserve"> skilled talent. Factors like </w:t>
      </w:r>
      <w:r w:rsidRPr="0C2CE18D" w:rsidR="00243CF3">
        <w:rPr>
          <w:rFonts w:ascii="Arial" w:hAnsi="Arial" w:asciiTheme="minorBidi" w:hAnsiTheme="minorBidi"/>
          <w:sz w:val="24"/>
          <w:szCs w:val="24"/>
        </w:rPr>
        <w:t>technological</w:t>
      </w:r>
      <w:r w:rsidRPr="0C2CE18D" w:rsidR="00243CF3">
        <w:rPr>
          <w:rFonts w:ascii="Arial" w:hAnsi="Arial" w:asciiTheme="minorBidi" w:hAnsiTheme="minorBidi"/>
          <w:sz w:val="24"/>
          <w:szCs w:val="24"/>
        </w:rPr>
        <w:t xml:space="preserve"> disruption, political uncertainty, economic recessions, demographic shifts, and global health crises have all contributed to turbulent conditions for managing human capital in the sector. For an established brand like Hilton with high talent needs, these external pressures further amplify the challenges involved in building a motivated, </w:t>
      </w:r>
      <w:r w:rsidRPr="0C2CE18D" w:rsidR="098D66E2">
        <w:rPr>
          <w:rFonts w:ascii="Arial" w:hAnsi="Arial" w:asciiTheme="minorBidi" w:hAnsiTheme="minorBidi"/>
          <w:sz w:val="24"/>
          <w:szCs w:val="24"/>
        </w:rPr>
        <w:t>engaged,</w:t>
      </w:r>
      <w:r w:rsidRPr="0C2CE18D" w:rsidR="00243CF3">
        <w:rPr>
          <w:rFonts w:ascii="Arial" w:hAnsi="Arial" w:asciiTheme="minorBidi" w:hAnsiTheme="minorBidi"/>
          <w:sz w:val="24"/>
          <w:szCs w:val="24"/>
        </w:rPr>
        <w:t xml:space="preserve"> and skilled workforce.</w:t>
      </w:r>
    </w:p>
    <w:p w:rsidRPr="008A6C28" w:rsidR="00243CF3" w:rsidP="0C2CE18D" w:rsidRDefault="00243CF3" w14:paraId="72373663" w14:textId="77777777" w14:noSpellErr="1">
      <w:pPr>
        <w:spacing w:line="360" w:lineRule="auto"/>
        <w:jc w:val="both"/>
        <w:rPr>
          <w:rFonts w:ascii="Arial" w:hAnsi="Arial" w:asciiTheme="minorBidi" w:hAnsiTheme="minorBidi"/>
          <w:sz w:val="24"/>
          <w:szCs w:val="24"/>
        </w:rPr>
      </w:pPr>
    </w:p>
    <w:p w:rsidR="00243CF3" w:rsidP="0C2CE18D" w:rsidRDefault="00243CF3" w14:paraId="4B2E7A2A" w14:textId="518E5183">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This proposal will </w:t>
      </w:r>
      <w:r w:rsidRPr="0C2CE18D" w:rsidR="62C6AA01">
        <w:rPr>
          <w:rFonts w:ascii="Arial" w:hAnsi="Arial" w:asciiTheme="minorBidi" w:hAnsiTheme="minorBidi"/>
          <w:sz w:val="24"/>
          <w:szCs w:val="24"/>
        </w:rPr>
        <w:t>analyse</w:t>
      </w:r>
      <w:r w:rsidRPr="0C2CE18D" w:rsidR="00243CF3">
        <w:rPr>
          <w:rFonts w:ascii="Arial" w:hAnsi="Arial" w:asciiTheme="minorBidi" w:hAnsiTheme="minorBidi"/>
          <w:sz w:val="24"/>
          <w:szCs w:val="24"/>
        </w:rPr>
        <w:t xml:space="preserve"> key external challenges such as AI and automation, Brexit implications, the retirement tide, post-pandemic impacts, and economic downturns. It will assess how each factor influences recruitment and retention capabilities at hotels like the Hilton London. The proposal concludes by proposing solutions and recommendations that Hilton's human resources department can implement to drive better workforce stability and performance despite the difficult operating environment.</w:t>
      </w:r>
    </w:p>
    <w:p w:rsidRPr="008A6C28" w:rsidR="008A6C28" w:rsidP="0C2CE18D" w:rsidRDefault="008A6C28" w14:paraId="24AD2CCC" w14:textId="77777777" w14:noSpellErr="1">
      <w:pPr>
        <w:spacing w:line="360" w:lineRule="auto"/>
        <w:jc w:val="both"/>
        <w:rPr>
          <w:rFonts w:ascii="Arial" w:hAnsi="Arial" w:asciiTheme="minorBidi" w:hAnsiTheme="minorBidi"/>
          <w:sz w:val="24"/>
          <w:szCs w:val="24"/>
        </w:rPr>
      </w:pPr>
    </w:p>
    <w:p w:rsidRPr="008A6C28" w:rsidR="00243CF3" w:rsidP="0C2CE18D" w:rsidRDefault="00243CF3" w14:paraId="511173F3" w14:textId="77777777" w14:noSpellErr="1">
      <w:pPr>
        <w:spacing w:line="360" w:lineRule="auto"/>
        <w:jc w:val="both"/>
        <w:rPr>
          <w:rFonts w:ascii="Arial" w:hAnsi="Arial" w:asciiTheme="minorBidi" w:hAnsiTheme="minorBidi"/>
          <w:sz w:val="24"/>
          <w:szCs w:val="24"/>
        </w:rPr>
      </w:pPr>
    </w:p>
    <w:p w:rsidRPr="008A6C28" w:rsidR="00243CF3" w:rsidP="008D19A3" w:rsidRDefault="008D19A3" w14:paraId="22922519" w14:textId="0516C68A" w14:noSpellErr="1">
      <w:pPr>
        <w:pStyle w:val="Heading1"/>
      </w:pPr>
      <w:bookmarkStart w:name="_Toc1304193704" w:id="680937431"/>
      <w:r w:rsidR="008D19A3">
        <w:rPr/>
        <w:t xml:space="preserve">2 </w:t>
      </w:r>
      <w:r w:rsidR="00243CF3">
        <w:rPr/>
        <w:t>Introduction</w:t>
      </w:r>
      <w:bookmarkEnd w:id="680937431"/>
      <w:r w:rsidR="00243CF3">
        <w:rPr/>
        <w:t xml:space="preserve"> </w:t>
      </w:r>
    </w:p>
    <w:p w:rsidRPr="008A6C28" w:rsidR="00243CF3" w:rsidP="0C2CE18D" w:rsidRDefault="00243CF3" w14:paraId="5BA5EE92" w14:textId="616E3EC3">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The hotel industry is extremely susceptible to external events and forces beyond its control. PESTEL analysis </w:t>
      </w:r>
      <w:r w:rsidRPr="0C2CE18D" w:rsidR="00243CF3">
        <w:rPr>
          <w:rFonts w:ascii="Arial" w:hAnsi="Arial" w:asciiTheme="minorBidi" w:hAnsiTheme="minorBidi"/>
          <w:sz w:val="24"/>
          <w:szCs w:val="24"/>
        </w:rPr>
        <w:t>demonstrates</w:t>
      </w:r>
      <w:r w:rsidRPr="0C2CE18D" w:rsidR="00243CF3">
        <w:rPr>
          <w:rFonts w:ascii="Arial" w:hAnsi="Arial" w:asciiTheme="minorBidi" w:hAnsiTheme="minorBidi"/>
          <w:sz w:val="24"/>
          <w:szCs w:val="24"/>
        </w:rPr>
        <w:t xml:space="preserve"> how political, economic, social, technological, </w:t>
      </w:r>
      <w:r w:rsidRPr="0C2CE18D" w:rsidR="570F3408">
        <w:rPr>
          <w:rFonts w:ascii="Arial" w:hAnsi="Arial" w:asciiTheme="minorBidi" w:hAnsiTheme="minorBidi"/>
          <w:sz w:val="24"/>
          <w:szCs w:val="24"/>
        </w:rPr>
        <w:t>environmental,</w:t>
      </w:r>
      <w:r w:rsidRPr="0C2CE18D" w:rsidR="00243CF3">
        <w:rPr>
          <w:rFonts w:ascii="Arial" w:hAnsi="Arial" w:asciiTheme="minorBidi" w:hAnsiTheme="minorBidi"/>
          <w:sz w:val="24"/>
          <w:szCs w:val="24"/>
        </w:rPr>
        <w:t xml:space="preserve"> and legal factors create both opportunities as well as threats for hotel businesses (Kumar et al., 2022). Among the most disruptive changes hotel HR departments have experienced in recent years are technological developments like AI and automation, loss of EU </w:t>
      </w:r>
      <w:r w:rsidRPr="0C2CE18D" w:rsidR="4AF0D19F">
        <w:rPr>
          <w:rFonts w:ascii="Arial" w:hAnsi="Arial" w:asciiTheme="minorBidi" w:hAnsiTheme="minorBidi"/>
          <w:sz w:val="24"/>
          <w:szCs w:val="24"/>
        </w:rPr>
        <w:t>labour</w:t>
      </w:r>
      <w:r w:rsidRPr="0C2CE18D" w:rsidR="00243CF3">
        <w:rPr>
          <w:rFonts w:ascii="Arial" w:hAnsi="Arial" w:asciiTheme="minorBidi" w:hAnsiTheme="minorBidi"/>
          <w:sz w:val="24"/>
          <w:szCs w:val="24"/>
        </w:rPr>
        <w:t xml:space="preserve"> after Brexit, aging workforce demographics, recessions and downturns </w:t>
      </w:r>
      <w:r w:rsidRPr="0C2CE18D" w:rsidR="00243CF3">
        <w:rPr>
          <w:rFonts w:ascii="Arial" w:hAnsi="Arial" w:asciiTheme="minorBidi" w:hAnsiTheme="minorBidi"/>
          <w:sz w:val="24"/>
          <w:szCs w:val="24"/>
        </w:rPr>
        <w:t>exacerbating</w:t>
      </w:r>
      <w:r w:rsidRPr="0C2CE18D" w:rsidR="00243CF3">
        <w:rPr>
          <w:rFonts w:ascii="Arial" w:hAnsi="Arial" w:asciiTheme="minorBidi" w:hAnsiTheme="minorBidi"/>
          <w:sz w:val="24"/>
          <w:szCs w:val="24"/>
        </w:rPr>
        <w:t xml:space="preserve"> skills shortages, and the COVID pandemic's severe repercussions.</w:t>
      </w:r>
    </w:p>
    <w:p w:rsidRPr="008A6C28" w:rsidR="00243CF3" w:rsidP="0C2CE18D" w:rsidRDefault="00243CF3" w14:paraId="07BE439D" w14:textId="77777777" w14:noSpellErr="1">
      <w:pPr>
        <w:spacing w:line="360" w:lineRule="auto"/>
        <w:jc w:val="both"/>
        <w:rPr>
          <w:rFonts w:ascii="Arial" w:hAnsi="Arial" w:asciiTheme="minorBidi" w:hAnsiTheme="minorBidi"/>
          <w:sz w:val="24"/>
          <w:szCs w:val="24"/>
        </w:rPr>
      </w:pPr>
    </w:p>
    <w:p w:rsidRPr="008A6C28" w:rsidR="00243CF3" w:rsidP="0C2CE18D" w:rsidRDefault="00243CF3" w14:paraId="29349915" w14:textId="74AE0763">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Hotels need consistent access to skilled, </w:t>
      </w:r>
      <w:r w:rsidRPr="0C2CE18D" w:rsidR="2671AD44">
        <w:rPr>
          <w:rFonts w:ascii="Arial" w:hAnsi="Arial" w:asciiTheme="minorBidi" w:hAnsiTheme="minorBidi"/>
          <w:sz w:val="24"/>
          <w:szCs w:val="24"/>
        </w:rPr>
        <w:t>motivated,</w:t>
      </w:r>
      <w:r w:rsidRPr="0C2CE18D" w:rsidR="00243CF3">
        <w:rPr>
          <w:rFonts w:ascii="Arial" w:hAnsi="Arial" w:asciiTheme="minorBidi" w:hAnsiTheme="minorBidi"/>
          <w:sz w:val="24"/>
          <w:szCs w:val="24"/>
        </w:rPr>
        <w:t xml:space="preserve"> and engaged talent to deliver high quality hospitality services. However, these external pressures have made it increasingly difficult for major hotel chains like Hilton London to manage core HR processes like recruitment, </w:t>
      </w:r>
      <w:r w:rsidRPr="0C2CE18D" w:rsidR="00243CF3">
        <w:rPr>
          <w:rFonts w:ascii="Arial" w:hAnsi="Arial" w:asciiTheme="minorBidi" w:hAnsiTheme="minorBidi"/>
          <w:sz w:val="24"/>
          <w:szCs w:val="24"/>
        </w:rPr>
        <w:t>selection</w:t>
      </w:r>
      <w:r w:rsidRPr="0C2CE18D" w:rsidR="00243CF3">
        <w:rPr>
          <w:rFonts w:ascii="Arial" w:hAnsi="Arial" w:asciiTheme="minorBidi" w:hAnsiTheme="minorBidi"/>
          <w:sz w:val="24"/>
          <w:szCs w:val="24"/>
        </w:rPr>
        <w:t xml:space="preserve">, training, performance management and retention effectively. This directly </w:t>
      </w:r>
      <w:r w:rsidRPr="0C2CE18D" w:rsidR="00243CF3">
        <w:rPr>
          <w:rFonts w:ascii="Arial" w:hAnsi="Arial" w:asciiTheme="minorBidi" w:hAnsiTheme="minorBidi"/>
          <w:sz w:val="24"/>
          <w:szCs w:val="24"/>
        </w:rPr>
        <w:t>impacts</w:t>
      </w:r>
      <w:r w:rsidRPr="0C2CE18D" w:rsidR="00243CF3">
        <w:rPr>
          <w:rFonts w:ascii="Arial" w:hAnsi="Arial" w:asciiTheme="minorBidi" w:hAnsiTheme="minorBidi"/>
          <w:sz w:val="24"/>
          <w:szCs w:val="24"/>
        </w:rPr>
        <w:t xml:space="preserve"> business performance, </w:t>
      </w:r>
      <w:r w:rsidRPr="0C2CE18D" w:rsidR="4B212219">
        <w:rPr>
          <w:rFonts w:ascii="Arial" w:hAnsi="Arial" w:asciiTheme="minorBidi" w:hAnsiTheme="minorBidi"/>
          <w:sz w:val="24"/>
          <w:szCs w:val="24"/>
        </w:rPr>
        <w:t>competitiveness,</w:t>
      </w:r>
      <w:r w:rsidRPr="0C2CE18D" w:rsidR="00243CF3">
        <w:rPr>
          <w:rFonts w:ascii="Arial" w:hAnsi="Arial" w:asciiTheme="minorBidi" w:hAnsiTheme="minorBidi"/>
          <w:sz w:val="24"/>
          <w:szCs w:val="24"/>
        </w:rPr>
        <w:t xml:space="preserve"> and stakeholder value. It is imperative for hotels to formulate strategies that foster workforce stability and resilience regardless of external volatility.</w:t>
      </w:r>
    </w:p>
    <w:p w:rsidRPr="008A6C28" w:rsidR="00243CF3" w:rsidP="0C2CE18D" w:rsidRDefault="00243CF3" w14:paraId="61E17333" w14:textId="77777777" w14:noSpellErr="1">
      <w:pPr>
        <w:spacing w:line="360" w:lineRule="auto"/>
        <w:jc w:val="both"/>
        <w:rPr>
          <w:rFonts w:ascii="Arial" w:hAnsi="Arial" w:asciiTheme="minorBidi" w:hAnsiTheme="minorBidi"/>
          <w:sz w:val="24"/>
          <w:szCs w:val="24"/>
        </w:rPr>
      </w:pPr>
    </w:p>
    <w:p w:rsidRPr="008A6C28" w:rsidR="00243CF3" w:rsidP="0C2CE18D" w:rsidRDefault="00243CF3" w14:paraId="15F70FA4" w14:textId="2E20ED30">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This research proposal aims to support Hilton London's HR department to enhance employee recruitment and retention practices despite the challenging conditions. It </w:t>
      </w:r>
      <w:r w:rsidRPr="0C2CE18D" w:rsidR="00243CF3">
        <w:rPr>
          <w:rFonts w:ascii="Arial" w:hAnsi="Arial" w:asciiTheme="minorBidi" w:hAnsiTheme="minorBidi"/>
          <w:sz w:val="24"/>
          <w:szCs w:val="24"/>
        </w:rPr>
        <w:t>provides</w:t>
      </w:r>
      <w:r w:rsidRPr="0C2CE18D" w:rsidR="00243CF3">
        <w:rPr>
          <w:rFonts w:ascii="Arial" w:hAnsi="Arial" w:asciiTheme="minorBidi" w:hAnsiTheme="minorBidi"/>
          <w:sz w:val="24"/>
          <w:szCs w:val="24"/>
        </w:rPr>
        <w:t xml:space="preserve"> an analysis of key external drivers shaping the hotel </w:t>
      </w:r>
      <w:r w:rsidRPr="0C2CE18D" w:rsidR="6D41D661">
        <w:rPr>
          <w:rFonts w:ascii="Arial" w:hAnsi="Arial" w:asciiTheme="minorBidi" w:hAnsiTheme="minorBidi"/>
          <w:sz w:val="24"/>
          <w:szCs w:val="24"/>
        </w:rPr>
        <w:t>labour</w:t>
      </w:r>
      <w:r w:rsidRPr="0C2CE18D" w:rsidR="00243CF3">
        <w:rPr>
          <w:rFonts w:ascii="Arial" w:hAnsi="Arial" w:asciiTheme="minorBidi" w:hAnsiTheme="minorBidi"/>
          <w:sz w:val="24"/>
          <w:szCs w:val="24"/>
        </w:rPr>
        <w:t xml:space="preserve"> market and workforce trends. The findings will offer insights on risks to retention and attracting talent, along with evidence-based recommendations to address these human capital risks.</w:t>
      </w:r>
    </w:p>
    <w:p w:rsidRPr="008A6C28" w:rsidR="003E12B1" w:rsidP="0C2CE18D" w:rsidRDefault="003E12B1" w14:paraId="5EB3C615" w14:textId="77777777" w14:noSpellErr="1">
      <w:pPr>
        <w:spacing w:line="360" w:lineRule="auto"/>
        <w:jc w:val="both"/>
        <w:rPr>
          <w:rFonts w:ascii="Arial" w:hAnsi="Arial" w:asciiTheme="minorBidi" w:hAnsiTheme="minorBidi"/>
          <w:sz w:val="24"/>
          <w:szCs w:val="24"/>
        </w:rPr>
      </w:pPr>
    </w:p>
    <w:p w:rsidR="008A6C28" w:rsidP="008D19A3" w:rsidRDefault="008D19A3" w14:paraId="73B71D48" w14:textId="72F0AE65" w14:noSpellErr="1">
      <w:pPr>
        <w:pStyle w:val="Heading1"/>
      </w:pPr>
      <w:bookmarkStart w:name="_Toc1857532439" w:id="1211205660"/>
      <w:r w:rsidR="008D19A3">
        <w:rPr/>
        <w:t xml:space="preserve">3 </w:t>
      </w:r>
      <w:r w:rsidR="003E12B1">
        <w:rPr/>
        <w:t>Literature Review and Discussion</w:t>
      </w:r>
      <w:bookmarkEnd w:id="1211205660"/>
    </w:p>
    <w:p w:rsidR="003E12B1" w:rsidP="0C2CE18D" w:rsidRDefault="003E12B1" w14:paraId="6C45FDC8" w14:textId="7277A9B9" w14:noSpellErr="1">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The hotel industry has experienced immense disruption from several external challenges in recent years. Political events like Brexit, technological advances transforming operations, economic shocks like recessions, demographic shifts like aging workforces, </w:t>
      </w:r>
      <w:r w:rsidRPr="0C2CE18D" w:rsidR="003E12B1">
        <w:rPr>
          <w:rFonts w:ascii="Arial" w:hAnsi="Arial" w:asciiTheme="minorBidi" w:hAnsiTheme="minorBidi"/>
          <w:sz w:val="24"/>
          <w:szCs w:val="24"/>
        </w:rPr>
        <w:t xml:space="preserve">and global health crises have all significantly </w:t>
      </w:r>
      <w:r w:rsidRPr="0C2CE18D" w:rsidR="003E12B1">
        <w:rPr>
          <w:rFonts w:ascii="Arial" w:hAnsi="Arial" w:asciiTheme="minorBidi" w:hAnsiTheme="minorBidi"/>
          <w:sz w:val="24"/>
          <w:szCs w:val="24"/>
        </w:rPr>
        <w:t>impacted</w:t>
      </w:r>
      <w:r w:rsidRPr="0C2CE18D" w:rsidR="003E12B1">
        <w:rPr>
          <w:rFonts w:ascii="Arial" w:hAnsi="Arial" w:asciiTheme="minorBidi" w:hAnsiTheme="minorBidi"/>
          <w:sz w:val="24"/>
          <w:szCs w:val="24"/>
        </w:rPr>
        <w:t xml:space="preserve"> hotels’ ability to manage their human capital and sustain a skilled, engaged workforce. </w:t>
      </w:r>
    </w:p>
    <w:p w:rsidRPr="008A6C28" w:rsidR="008A6C28" w:rsidP="0C2CE18D" w:rsidRDefault="008A6C28" w14:paraId="1915589F" w14:textId="77777777" w14:noSpellErr="1">
      <w:pPr>
        <w:spacing w:line="360" w:lineRule="auto"/>
        <w:jc w:val="both"/>
        <w:rPr>
          <w:rFonts w:ascii="Arial" w:hAnsi="Arial" w:asciiTheme="minorBidi" w:hAnsiTheme="minorBidi"/>
          <w:sz w:val="24"/>
          <w:szCs w:val="24"/>
        </w:rPr>
      </w:pPr>
    </w:p>
    <w:p w:rsidRPr="008A6C28" w:rsidR="003E12B1" w:rsidP="0C2CE18D" w:rsidRDefault="003E12B1" w14:paraId="5425CBE7" w14:textId="5C8E88D6">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Academic research </w:t>
      </w:r>
      <w:r w:rsidRPr="0C2CE18D" w:rsidR="003E12B1">
        <w:rPr>
          <w:rFonts w:ascii="Arial" w:hAnsi="Arial" w:asciiTheme="minorBidi" w:hAnsiTheme="minorBidi"/>
          <w:sz w:val="24"/>
          <w:szCs w:val="24"/>
        </w:rPr>
        <w:t>provides</w:t>
      </w:r>
      <w:r w:rsidRPr="0C2CE18D" w:rsidR="003E12B1">
        <w:rPr>
          <w:rFonts w:ascii="Arial" w:hAnsi="Arial" w:asciiTheme="minorBidi" w:hAnsiTheme="minorBidi"/>
          <w:sz w:val="24"/>
          <w:szCs w:val="24"/>
        </w:rPr>
        <w:t xml:space="preserve"> useful perspectives on how these external pressures influence key HR processes like recruitment, training, performance management and retention. This literature review will </w:t>
      </w:r>
      <w:r w:rsidRPr="0C2CE18D" w:rsidR="33272D58">
        <w:rPr>
          <w:rFonts w:ascii="Arial" w:hAnsi="Arial" w:asciiTheme="minorBidi" w:hAnsiTheme="minorBidi"/>
          <w:sz w:val="24"/>
          <w:szCs w:val="24"/>
        </w:rPr>
        <w:t>analyse</w:t>
      </w:r>
      <w:r w:rsidRPr="0C2CE18D" w:rsidR="003E12B1">
        <w:rPr>
          <w:rFonts w:ascii="Arial" w:hAnsi="Arial" w:asciiTheme="minorBidi" w:hAnsiTheme="minorBidi"/>
          <w:sz w:val="24"/>
          <w:szCs w:val="24"/>
        </w:rPr>
        <w:t xml:space="preserve"> relevant studies on the impacts of technology, Brexit, retirement trends, economic </w:t>
      </w:r>
      <w:r w:rsidRPr="0C2CE18D" w:rsidR="6E469853">
        <w:rPr>
          <w:rFonts w:ascii="Arial" w:hAnsi="Arial" w:asciiTheme="minorBidi" w:hAnsiTheme="minorBidi"/>
          <w:sz w:val="24"/>
          <w:szCs w:val="24"/>
        </w:rPr>
        <w:t>downturns,</w:t>
      </w:r>
      <w:r w:rsidRPr="0C2CE18D" w:rsidR="003E12B1">
        <w:rPr>
          <w:rFonts w:ascii="Arial" w:hAnsi="Arial" w:asciiTheme="minorBidi" w:hAnsiTheme="minorBidi"/>
          <w:sz w:val="24"/>
          <w:szCs w:val="24"/>
        </w:rPr>
        <w:t xml:space="preserve"> and the COVID-19 pandemic on hotel workforces. It will also discuss evidence-based measures hotels can implement to enhance workforce stability despite the turbulent external environment.</w:t>
      </w:r>
    </w:p>
    <w:p w:rsidRPr="008A6C28" w:rsidR="003E12B1" w:rsidP="0C2CE18D" w:rsidRDefault="003E12B1" w14:paraId="490C4CA3" w14:textId="77777777" w14:noSpellErr="1">
      <w:pPr>
        <w:spacing w:line="360" w:lineRule="auto"/>
        <w:jc w:val="both"/>
        <w:rPr>
          <w:rFonts w:ascii="Arial" w:hAnsi="Arial" w:asciiTheme="minorBidi" w:hAnsiTheme="minorBidi"/>
          <w:sz w:val="24"/>
          <w:szCs w:val="24"/>
        </w:rPr>
      </w:pPr>
    </w:p>
    <w:p w:rsidRPr="008A6C28" w:rsidR="003E12B1" w:rsidP="008D19A3" w:rsidRDefault="008D19A3" w14:paraId="21E78D45" w14:textId="736356DD" w14:noSpellErr="1">
      <w:pPr>
        <w:pStyle w:val="Heading2"/>
      </w:pPr>
      <w:bookmarkStart w:name="_Toc1512111609" w:id="1633040358"/>
      <w:r w:rsidR="008D19A3">
        <w:rPr/>
        <w:t xml:space="preserve">3.1 </w:t>
      </w:r>
      <w:r w:rsidR="003E12B1">
        <w:rPr/>
        <w:t>Technological Impacts on Work and Skills</w:t>
      </w:r>
      <w:bookmarkEnd w:id="1633040358"/>
    </w:p>
    <w:p w:rsidRPr="008A6C28" w:rsidR="003E12B1" w:rsidP="0C2CE18D" w:rsidRDefault="003E12B1" w14:paraId="72A7D92D" w14:textId="59EAA00D">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The growing adoption of technologies like automation, artificial intelligence, Internet of Things sensors and big data analytics is disrupting traditional employment models in hotels (Ivanov &amp; Webster, 2017). Manual, repetitive back-of-house jobs like housekeeping are being automated, while AI powers customer interactions at front desk and concierge.</w:t>
      </w:r>
      <w:r w:rsidRPr="0C2CE18D" w:rsidR="003E12B1">
        <w:rPr>
          <w:rFonts w:ascii="Arial" w:hAnsi="Arial" w:asciiTheme="minorBidi" w:hAnsiTheme="minorBidi"/>
          <w:sz w:val="24"/>
          <w:szCs w:val="24"/>
        </w:rPr>
        <w:t xml:space="preserve"> </w:t>
      </w:r>
      <w:r w:rsidRPr="0C2CE18D" w:rsidR="003E12B1">
        <w:rPr>
          <w:rFonts w:ascii="Arial" w:hAnsi="Arial" w:asciiTheme="minorBidi" w:hAnsiTheme="minorBidi"/>
          <w:sz w:val="24"/>
          <w:szCs w:val="24"/>
        </w:rPr>
        <w:t xml:space="preserve">According to McCartney (2019), this technological transformation threatens job security, as workers fear being replaced by technology. Routine tasks are eliminated, deskilling some roles, while new technical skills are demanded for others. This fuels turnover intentions, as employees feel undervalued, </w:t>
      </w:r>
      <w:r w:rsidRPr="0C2CE18D" w:rsidR="01A66923">
        <w:rPr>
          <w:rFonts w:ascii="Arial" w:hAnsi="Arial" w:asciiTheme="minorBidi" w:hAnsiTheme="minorBidi"/>
          <w:sz w:val="24"/>
          <w:szCs w:val="24"/>
        </w:rPr>
        <w:t>inadequate,</w:t>
      </w:r>
      <w:r w:rsidRPr="0C2CE18D" w:rsidR="003E12B1">
        <w:rPr>
          <w:rFonts w:ascii="Arial" w:hAnsi="Arial" w:asciiTheme="minorBidi" w:hAnsiTheme="minorBidi"/>
          <w:sz w:val="24"/>
          <w:szCs w:val="24"/>
        </w:rPr>
        <w:t xml:space="preserve"> or displaced</w:t>
      </w:r>
      <w:r w:rsidRPr="0C2CE18D" w:rsidR="1B0EB4A4">
        <w:rPr>
          <w:rFonts w:ascii="Arial" w:hAnsi="Arial" w:asciiTheme="minorBidi" w:hAnsiTheme="minorBidi"/>
          <w:sz w:val="24"/>
          <w:szCs w:val="24"/>
        </w:rPr>
        <w:t xml:space="preserve">. </w:t>
      </w:r>
    </w:p>
    <w:p w:rsidRPr="008A6C28" w:rsidR="003E12B1" w:rsidP="0C2CE18D" w:rsidRDefault="003E12B1" w14:paraId="2C437E7F" w14:textId="77777777" w14:noSpellErr="1">
      <w:pPr>
        <w:spacing w:line="360" w:lineRule="auto"/>
        <w:jc w:val="both"/>
        <w:rPr>
          <w:rFonts w:ascii="Arial" w:hAnsi="Arial" w:asciiTheme="minorBidi" w:hAnsiTheme="minorBidi"/>
          <w:sz w:val="24"/>
          <w:szCs w:val="24"/>
        </w:rPr>
      </w:pPr>
    </w:p>
    <w:p w:rsidR="003E12B1" w:rsidP="0C2CE18D" w:rsidRDefault="003E12B1" w14:paraId="34589E63" w14:textId="27F5C1B2">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However, </w:t>
      </w:r>
      <w:r w:rsidRPr="0C2CE18D" w:rsidR="003E12B1">
        <w:rPr>
          <w:rFonts w:ascii="Arial" w:hAnsi="Arial" w:asciiTheme="minorBidi" w:hAnsiTheme="minorBidi"/>
          <w:sz w:val="24"/>
          <w:szCs w:val="24"/>
        </w:rPr>
        <w:t>Kandampully</w:t>
      </w:r>
      <w:r w:rsidRPr="0C2CE18D" w:rsidR="003E12B1">
        <w:rPr>
          <w:rFonts w:ascii="Arial" w:hAnsi="Arial" w:asciiTheme="minorBidi" w:hAnsiTheme="minorBidi"/>
          <w:sz w:val="24"/>
          <w:szCs w:val="24"/>
        </w:rPr>
        <w:t xml:space="preserve"> et al. (2022) highlighted that </w:t>
      </w:r>
      <w:bookmarkStart w:name="_Int_XDtqTrBI" w:id="1106731174"/>
      <w:r w:rsidRPr="0C2CE18D" w:rsidR="003E12B1">
        <w:rPr>
          <w:rFonts w:ascii="Arial" w:hAnsi="Arial" w:asciiTheme="minorBidi" w:hAnsiTheme="minorBidi"/>
          <w:sz w:val="24"/>
          <w:szCs w:val="24"/>
        </w:rPr>
        <w:t>new technologies</w:t>
      </w:r>
      <w:bookmarkEnd w:id="1106731174"/>
      <w:r w:rsidRPr="0C2CE18D" w:rsidR="003E12B1">
        <w:rPr>
          <w:rFonts w:ascii="Arial" w:hAnsi="Arial" w:asciiTheme="minorBidi" w:hAnsiTheme="minorBidi"/>
          <w:sz w:val="24"/>
          <w:szCs w:val="24"/>
        </w:rPr>
        <w:t xml:space="preserve"> also </w:t>
      </w:r>
      <w:r w:rsidRPr="0C2CE18D" w:rsidR="003E12B1">
        <w:rPr>
          <w:rFonts w:ascii="Arial" w:hAnsi="Arial" w:asciiTheme="minorBidi" w:hAnsiTheme="minorBidi"/>
          <w:sz w:val="24"/>
          <w:szCs w:val="24"/>
        </w:rPr>
        <w:t>provide</w:t>
      </w:r>
      <w:r w:rsidRPr="0C2CE18D" w:rsidR="003E12B1">
        <w:rPr>
          <w:rFonts w:ascii="Arial" w:hAnsi="Arial" w:asciiTheme="minorBidi" w:hAnsiTheme="minorBidi"/>
          <w:sz w:val="24"/>
          <w:szCs w:val="24"/>
        </w:rPr>
        <w:t xml:space="preserve"> positives for workers, such as enabling remote working, flexible </w:t>
      </w:r>
      <w:r w:rsidRPr="0C2CE18D" w:rsidR="40513991">
        <w:rPr>
          <w:rFonts w:ascii="Arial" w:hAnsi="Arial" w:asciiTheme="minorBidi" w:hAnsiTheme="minorBidi"/>
          <w:sz w:val="24"/>
          <w:szCs w:val="24"/>
        </w:rPr>
        <w:t>hours,</w:t>
      </w:r>
      <w:r w:rsidRPr="0C2CE18D" w:rsidR="003E12B1">
        <w:rPr>
          <w:rFonts w:ascii="Arial" w:hAnsi="Arial" w:asciiTheme="minorBidi" w:hAnsiTheme="minorBidi"/>
          <w:sz w:val="24"/>
          <w:szCs w:val="24"/>
        </w:rPr>
        <w:t xml:space="preserve"> and greater work-life balance. Hotels that position technology as enhancing productivity, customer service and the employee experience will benefit. Investing in change management and skills development is vital too.</w:t>
      </w:r>
    </w:p>
    <w:p w:rsidRPr="008A6C28" w:rsidR="008A6C28" w:rsidP="0C2CE18D" w:rsidRDefault="008A6C28" w14:paraId="7398087A" w14:textId="77777777" w14:noSpellErr="1">
      <w:pPr>
        <w:spacing w:line="360" w:lineRule="auto"/>
        <w:jc w:val="both"/>
        <w:rPr>
          <w:rFonts w:ascii="Arial" w:hAnsi="Arial" w:asciiTheme="minorBidi" w:hAnsiTheme="minorBidi"/>
          <w:sz w:val="24"/>
          <w:szCs w:val="24"/>
        </w:rPr>
      </w:pPr>
    </w:p>
    <w:p w:rsidRPr="008A6C28" w:rsidR="003E12B1" w:rsidP="0C2CE18D" w:rsidRDefault="003E12B1" w14:paraId="46C1040C" w14:textId="77777777" w14:noSpellErr="1">
      <w:pPr>
        <w:spacing w:line="360" w:lineRule="auto"/>
        <w:jc w:val="both"/>
        <w:rPr>
          <w:rFonts w:ascii="Arial" w:hAnsi="Arial" w:asciiTheme="minorBidi" w:hAnsiTheme="minorBidi"/>
          <w:sz w:val="24"/>
          <w:szCs w:val="24"/>
        </w:rPr>
      </w:pPr>
    </w:p>
    <w:p w:rsidRPr="008A6C28" w:rsidR="003E12B1" w:rsidP="008D19A3" w:rsidRDefault="008D19A3" w14:paraId="75C51028" w14:textId="5357AADF" w14:noSpellErr="1">
      <w:pPr>
        <w:pStyle w:val="Heading2"/>
      </w:pPr>
      <w:bookmarkStart w:name="_Toc1535156674" w:id="1664513203"/>
      <w:r w:rsidR="008D19A3">
        <w:rPr/>
        <w:t xml:space="preserve">3.2 </w:t>
      </w:r>
      <w:r w:rsidR="003E12B1">
        <w:rPr/>
        <w:t>Brexit’s Impact on EU Labor Supply</w:t>
      </w:r>
      <w:bookmarkEnd w:id="1664513203"/>
      <w:r w:rsidR="003E12B1">
        <w:rPr/>
        <w:t xml:space="preserve">  </w:t>
      </w:r>
    </w:p>
    <w:p w:rsidRPr="008A6C28" w:rsidR="003E12B1" w:rsidP="0C2CE18D" w:rsidRDefault="003E12B1" w14:paraId="43787BE4" w14:textId="65E9E303">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The UK hotel sector relied heavily on European workers to meet recruitment demands, especially in London where living costs are high. Kumar et al. (2022) outlined how Brexit has dramatically curtailed this </w:t>
      </w:r>
      <w:r w:rsidRPr="0C2CE18D" w:rsidR="6B103CFE">
        <w:rPr>
          <w:rFonts w:ascii="Arial" w:hAnsi="Arial" w:asciiTheme="minorBidi" w:hAnsiTheme="minorBidi"/>
          <w:sz w:val="24"/>
          <w:szCs w:val="24"/>
        </w:rPr>
        <w:t>labour</w:t>
      </w:r>
      <w:r w:rsidRPr="0C2CE18D" w:rsidR="003E12B1">
        <w:rPr>
          <w:rFonts w:ascii="Arial" w:hAnsi="Arial" w:asciiTheme="minorBidi" w:hAnsiTheme="minorBidi"/>
          <w:sz w:val="24"/>
          <w:szCs w:val="24"/>
        </w:rPr>
        <w:t xml:space="preserve"> supply pipeline through tighter immigration policies. EU workers often filled both low-skilled customer service and housekeeping roles, as well as specialist ones like chefs where domestic skills lagged.</w:t>
      </w:r>
      <w:r w:rsidRPr="0C2CE18D" w:rsidR="003E12B1">
        <w:rPr>
          <w:rFonts w:ascii="Arial" w:hAnsi="Arial" w:asciiTheme="minorBidi" w:hAnsiTheme="minorBidi"/>
          <w:sz w:val="24"/>
          <w:szCs w:val="24"/>
        </w:rPr>
        <w:t xml:space="preserve"> </w:t>
      </w:r>
      <w:r w:rsidRPr="0C2CE18D" w:rsidR="003E12B1">
        <w:rPr>
          <w:rFonts w:ascii="Arial" w:hAnsi="Arial" w:asciiTheme="minorBidi" w:hAnsiTheme="minorBidi"/>
          <w:sz w:val="24"/>
          <w:szCs w:val="24"/>
        </w:rPr>
        <w:t xml:space="preserve">Replacing these lost EU </w:t>
      </w:r>
      <w:r w:rsidRPr="0C2CE18D" w:rsidR="3E2698D7">
        <w:rPr>
          <w:rFonts w:ascii="Arial" w:hAnsi="Arial" w:asciiTheme="minorBidi" w:hAnsiTheme="minorBidi"/>
          <w:sz w:val="24"/>
          <w:szCs w:val="24"/>
        </w:rPr>
        <w:t>labour</w:t>
      </w:r>
      <w:r w:rsidRPr="0C2CE18D" w:rsidR="003E12B1">
        <w:rPr>
          <w:rFonts w:ascii="Arial" w:hAnsi="Arial" w:asciiTheme="minorBidi" w:hAnsiTheme="minorBidi"/>
          <w:sz w:val="24"/>
          <w:szCs w:val="24"/>
        </w:rPr>
        <w:t xml:space="preserve"> flows has proven </w:t>
      </w:r>
      <w:bookmarkStart w:name="_Int_PWExm6Ww" w:id="814201335"/>
      <w:r w:rsidRPr="0C2CE18D" w:rsidR="003E12B1">
        <w:rPr>
          <w:rFonts w:ascii="Arial" w:hAnsi="Arial" w:asciiTheme="minorBidi" w:hAnsiTheme="minorBidi"/>
          <w:sz w:val="24"/>
          <w:szCs w:val="24"/>
        </w:rPr>
        <w:t>very challenging</w:t>
      </w:r>
      <w:bookmarkEnd w:id="814201335"/>
      <w:r w:rsidRPr="0C2CE18D" w:rsidR="003E12B1">
        <w:rPr>
          <w:rFonts w:ascii="Arial" w:hAnsi="Arial" w:asciiTheme="minorBidi" w:hAnsiTheme="minorBidi"/>
          <w:sz w:val="24"/>
          <w:szCs w:val="24"/>
        </w:rPr>
        <w:t xml:space="preserve">. The UK workforce lacks mobility and willingness to fill many hospitality roles. Staff shortages and turnover have worsened, increasing pressure on remaining employees (Kumar et al., 2022). Retaining those EU workers who </w:t>
      </w:r>
      <w:r w:rsidRPr="0C2CE18D" w:rsidR="003E12B1">
        <w:rPr>
          <w:rFonts w:ascii="Arial" w:hAnsi="Arial" w:asciiTheme="minorBidi" w:hAnsiTheme="minorBidi"/>
          <w:sz w:val="24"/>
          <w:szCs w:val="24"/>
        </w:rPr>
        <w:t>remain</w:t>
      </w:r>
      <w:r w:rsidRPr="0C2CE18D" w:rsidR="003E12B1">
        <w:rPr>
          <w:rFonts w:ascii="Arial" w:hAnsi="Arial" w:asciiTheme="minorBidi" w:hAnsiTheme="minorBidi"/>
          <w:sz w:val="24"/>
          <w:szCs w:val="24"/>
        </w:rPr>
        <w:t xml:space="preserve"> has become a priority too, as post-Brexit tensions could otherwise prompt further attrition.</w:t>
      </w:r>
    </w:p>
    <w:p w:rsidRPr="008A6C28" w:rsidR="003E12B1" w:rsidP="0C2CE18D" w:rsidRDefault="003E12B1" w14:paraId="0035A4C3" w14:textId="77777777" w14:noSpellErr="1">
      <w:pPr>
        <w:spacing w:line="360" w:lineRule="auto"/>
        <w:jc w:val="both"/>
        <w:rPr>
          <w:rFonts w:ascii="Arial" w:hAnsi="Arial" w:asciiTheme="minorBidi" w:hAnsiTheme="minorBidi"/>
          <w:sz w:val="24"/>
          <w:szCs w:val="24"/>
        </w:rPr>
      </w:pPr>
    </w:p>
    <w:p w:rsidRPr="008A6C28" w:rsidR="003E12B1" w:rsidP="008D19A3" w:rsidRDefault="008D19A3" w14:paraId="24FE7288" w14:textId="30E1573E" w14:noSpellErr="1">
      <w:pPr>
        <w:pStyle w:val="Heading2"/>
      </w:pPr>
      <w:bookmarkStart w:name="_Toc297910867" w:id="245990649"/>
      <w:r w:rsidR="008D19A3">
        <w:rPr/>
        <w:t xml:space="preserve">3.3 </w:t>
      </w:r>
      <w:r w:rsidR="003E12B1">
        <w:rPr/>
        <w:t>Managing Intergenerational Retirement Trends</w:t>
      </w:r>
      <w:bookmarkEnd w:id="245990649"/>
    </w:p>
    <w:p w:rsidRPr="008A6C28" w:rsidR="003E12B1" w:rsidP="0C2CE18D" w:rsidRDefault="003E12B1" w14:paraId="759046F0" w14:textId="040E6E06" w14:noSpellErr="1">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Mohsin et al. (2013) highlighted the hotel industry’s aging workforce demographic profile, with many loyal long-serving Baby Boomer employees approaching retirement. While valuable </w:t>
      </w:r>
      <w:r w:rsidRPr="0C2CE18D" w:rsidR="003E12B1">
        <w:rPr>
          <w:rFonts w:ascii="Arial" w:hAnsi="Arial" w:asciiTheme="minorBidi" w:hAnsiTheme="minorBidi"/>
          <w:sz w:val="24"/>
          <w:szCs w:val="24"/>
        </w:rPr>
        <w:t>expertise</w:t>
      </w:r>
      <w:r w:rsidRPr="0C2CE18D" w:rsidR="003E12B1">
        <w:rPr>
          <w:rFonts w:ascii="Arial" w:hAnsi="Arial" w:asciiTheme="minorBidi" w:hAnsiTheme="minorBidi"/>
          <w:sz w:val="24"/>
          <w:szCs w:val="24"/>
        </w:rPr>
        <w:t xml:space="preserve"> leaves when they retire, younger Millennial and Gen Z workers have </w:t>
      </w:r>
      <w:bookmarkStart w:name="_Int_o3t7BZyg" w:id="1077568469"/>
      <w:r w:rsidRPr="0C2CE18D" w:rsidR="003E12B1">
        <w:rPr>
          <w:rFonts w:ascii="Arial" w:hAnsi="Arial" w:asciiTheme="minorBidi" w:hAnsiTheme="minorBidi"/>
          <w:sz w:val="24"/>
          <w:szCs w:val="24"/>
        </w:rPr>
        <w:t>very different</w:t>
      </w:r>
      <w:bookmarkEnd w:id="1077568469"/>
      <w:r w:rsidRPr="0C2CE18D" w:rsidR="003E12B1">
        <w:rPr>
          <w:rFonts w:ascii="Arial" w:hAnsi="Arial" w:asciiTheme="minorBidi" w:hAnsiTheme="minorBidi"/>
          <w:sz w:val="24"/>
          <w:szCs w:val="24"/>
        </w:rPr>
        <w:t xml:space="preserve"> attitudes and expectations around flexibility, work-life balance, and technology (Gursoy et al., 2013).</w:t>
      </w:r>
      <w:r w:rsidRPr="0C2CE18D" w:rsidR="003E12B1">
        <w:rPr>
          <w:rFonts w:ascii="Arial" w:hAnsi="Arial" w:asciiTheme="minorBidi" w:hAnsiTheme="minorBidi"/>
          <w:sz w:val="24"/>
          <w:szCs w:val="24"/>
        </w:rPr>
        <w:t xml:space="preserve"> </w:t>
      </w:r>
      <w:r w:rsidRPr="0C2CE18D" w:rsidR="003E12B1">
        <w:rPr>
          <w:rFonts w:ascii="Arial" w:hAnsi="Arial" w:asciiTheme="minorBidi" w:hAnsiTheme="minorBidi"/>
          <w:sz w:val="24"/>
          <w:szCs w:val="24"/>
        </w:rPr>
        <w:t xml:space="preserve">High turnover among younger employees replacing retiring Boomers causes further disruption. Mohsin et al. (2013) emphasized that hotels must balance tailored retention strategies for both older and younger cohorts to manage this generation shift smoothly. Phased retirement programs, succession planning, knowledge transfer and mentorship all play key roles. </w:t>
      </w:r>
    </w:p>
    <w:p w:rsidRPr="008A6C28" w:rsidR="003E12B1" w:rsidP="0C2CE18D" w:rsidRDefault="003E12B1" w14:paraId="3AFE4C24" w14:textId="77777777" w14:noSpellErr="1">
      <w:pPr>
        <w:spacing w:line="360" w:lineRule="auto"/>
        <w:jc w:val="both"/>
        <w:rPr>
          <w:rFonts w:ascii="Arial" w:hAnsi="Arial" w:asciiTheme="minorBidi" w:hAnsiTheme="minorBidi"/>
          <w:sz w:val="24"/>
          <w:szCs w:val="24"/>
        </w:rPr>
      </w:pPr>
    </w:p>
    <w:p w:rsidRPr="008A6C28" w:rsidR="003E12B1" w:rsidP="008D19A3" w:rsidRDefault="008D19A3" w14:paraId="48BBCABC" w14:textId="28E12C87" w14:noSpellErr="1">
      <w:pPr>
        <w:pStyle w:val="Heading2"/>
      </w:pPr>
      <w:bookmarkStart w:name="_Toc1731673840" w:id="2105098793"/>
      <w:r w:rsidR="008D19A3">
        <w:rPr/>
        <w:t xml:space="preserve">3.4 </w:t>
      </w:r>
      <w:r w:rsidR="003E12B1">
        <w:rPr/>
        <w:t>Economic Shocks and Workforce Resilience</w:t>
      </w:r>
      <w:bookmarkEnd w:id="2105098793"/>
    </w:p>
    <w:p w:rsidRPr="008A6C28" w:rsidR="003E12B1" w:rsidP="0C2CE18D" w:rsidRDefault="003E12B1" w14:paraId="302D6E65" w14:textId="389F871D" w14:noSpellErr="1">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The hotel sector is extremely vulnerable to economic cycles and external shocks like recessions or health crises. Both the 2008 Global Financial Crisis and the 2020 COVID-19 pandemic forced hotels to aggressively downsize their workforces to reduce costs amidst plummeting demand. Li et al. (2021) described massive layoffs across the industry during COVID-19.</w:t>
      </w:r>
    </w:p>
    <w:p w:rsidRPr="008A6C28" w:rsidR="003E12B1" w:rsidP="0C2CE18D" w:rsidRDefault="003E12B1" w14:paraId="1211B022" w14:textId="3E90A4E0">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Knight and Cross (2012) reviewed how past recessions shattered workforce stability due to large-scale redundancies. Surviving employees suffered from job insecurity, financial </w:t>
      </w:r>
      <w:r w:rsidRPr="0C2CE18D" w:rsidR="07AAF201">
        <w:rPr>
          <w:rFonts w:ascii="Arial" w:hAnsi="Arial" w:asciiTheme="minorBidi" w:hAnsiTheme="minorBidi"/>
          <w:sz w:val="24"/>
          <w:szCs w:val="24"/>
        </w:rPr>
        <w:t>uncertainty,</w:t>
      </w:r>
      <w:r w:rsidRPr="0C2CE18D" w:rsidR="003E12B1">
        <w:rPr>
          <w:rFonts w:ascii="Arial" w:hAnsi="Arial" w:asciiTheme="minorBidi" w:hAnsiTheme="minorBidi"/>
          <w:sz w:val="24"/>
          <w:szCs w:val="24"/>
        </w:rPr>
        <w:t xml:space="preserve"> and low morale, further raising attrition levels once </w:t>
      </w:r>
      <w:r w:rsidRPr="0C2CE18D" w:rsidR="3DF0218E">
        <w:rPr>
          <w:rFonts w:ascii="Arial" w:hAnsi="Arial" w:asciiTheme="minorBidi" w:hAnsiTheme="minorBidi"/>
          <w:sz w:val="24"/>
          <w:szCs w:val="24"/>
        </w:rPr>
        <w:t>labour</w:t>
      </w:r>
      <w:r w:rsidRPr="0C2CE18D" w:rsidR="003E12B1">
        <w:rPr>
          <w:rFonts w:ascii="Arial" w:hAnsi="Arial" w:asciiTheme="minorBidi" w:hAnsiTheme="minorBidi"/>
          <w:sz w:val="24"/>
          <w:szCs w:val="24"/>
        </w:rPr>
        <w:t xml:space="preserve"> markets improved. Rebuilding skilled, customer-centric teams afterwards was </w:t>
      </w:r>
      <w:bookmarkStart w:name="_Int_YlFWS5Zr" w:id="1870902021"/>
      <w:r w:rsidRPr="0C2CE18D" w:rsidR="003E12B1">
        <w:rPr>
          <w:rFonts w:ascii="Arial" w:hAnsi="Arial" w:asciiTheme="minorBidi" w:hAnsiTheme="minorBidi"/>
          <w:sz w:val="24"/>
          <w:szCs w:val="24"/>
        </w:rPr>
        <w:t>very challenging</w:t>
      </w:r>
      <w:bookmarkEnd w:id="1870902021"/>
      <w:r w:rsidRPr="0C2CE18D" w:rsidR="003E12B1">
        <w:rPr>
          <w:rFonts w:ascii="Arial" w:hAnsi="Arial" w:asciiTheme="minorBidi" w:hAnsiTheme="minorBidi"/>
          <w:sz w:val="24"/>
          <w:szCs w:val="24"/>
        </w:rPr>
        <w:t>.</w:t>
      </w:r>
      <w:r w:rsidRPr="0C2CE18D" w:rsidR="003E12B1">
        <w:rPr>
          <w:rFonts w:ascii="Arial" w:hAnsi="Arial" w:asciiTheme="minorBidi" w:hAnsiTheme="minorBidi"/>
          <w:sz w:val="24"/>
          <w:szCs w:val="24"/>
        </w:rPr>
        <w:t xml:space="preserve"> </w:t>
      </w:r>
      <w:r w:rsidRPr="0C2CE18D" w:rsidR="003E12B1">
        <w:rPr>
          <w:rFonts w:ascii="Arial" w:hAnsi="Arial" w:asciiTheme="minorBidi" w:hAnsiTheme="minorBidi"/>
          <w:sz w:val="24"/>
          <w:szCs w:val="24"/>
        </w:rPr>
        <w:t xml:space="preserve">Sustaining engagement, performance management and transparent communication during downturns is vital to </w:t>
      </w:r>
      <w:r w:rsidRPr="0C2CE18D" w:rsidR="003E12B1">
        <w:rPr>
          <w:rFonts w:ascii="Arial" w:hAnsi="Arial" w:asciiTheme="minorBidi" w:hAnsiTheme="minorBidi"/>
          <w:sz w:val="24"/>
          <w:szCs w:val="24"/>
        </w:rPr>
        <w:t>retain</w:t>
      </w:r>
      <w:r w:rsidRPr="0C2CE18D" w:rsidR="003E12B1">
        <w:rPr>
          <w:rFonts w:ascii="Arial" w:hAnsi="Arial" w:asciiTheme="minorBidi" w:hAnsiTheme="minorBidi"/>
          <w:sz w:val="24"/>
          <w:szCs w:val="24"/>
        </w:rPr>
        <w:t xml:space="preserve"> key talent for the eventual rebound (Knight &amp; Cross, 2012). Continued training, career development and culture-building activities also help </w:t>
      </w:r>
      <w:r w:rsidRPr="0C2CE18D" w:rsidR="003E12B1">
        <w:rPr>
          <w:rFonts w:ascii="Arial" w:hAnsi="Arial" w:asciiTheme="minorBidi" w:hAnsiTheme="minorBidi"/>
          <w:sz w:val="24"/>
          <w:szCs w:val="24"/>
        </w:rPr>
        <w:t>maintain</w:t>
      </w:r>
      <w:r w:rsidRPr="0C2CE18D" w:rsidR="003E12B1">
        <w:rPr>
          <w:rFonts w:ascii="Arial" w:hAnsi="Arial" w:asciiTheme="minorBidi" w:hAnsiTheme="minorBidi"/>
          <w:sz w:val="24"/>
          <w:szCs w:val="24"/>
        </w:rPr>
        <w:t xml:space="preserve"> team cohesion and capability through turbulent times.</w:t>
      </w:r>
    </w:p>
    <w:p w:rsidRPr="008A6C28" w:rsidR="008A6C28" w:rsidP="0C2CE18D" w:rsidRDefault="008A6C28" w14:paraId="029FABBA" w14:textId="77777777" w14:noSpellErr="1">
      <w:pPr>
        <w:spacing w:line="360" w:lineRule="auto"/>
        <w:jc w:val="both"/>
        <w:rPr>
          <w:rFonts w:ascii="Arial" w:hAnsi="Arial" w:asciiTheme="minorBidi" w:hAnsiTheme="minorBidi"/>
          <w:sz w:val="24"/>
          <w:szCs w:val="24"/>
        </w:rPr>
      </w:pPr>
    </w:p>
    <w:p w:rsidRPr="008A6C28" w:rsidR="003E12B1" w:rsidP="008D19A3" w:rsidRDefault="008D19A3" w14:paraId="585F34DB" w14:textId="33C303A6" w14:noSpellErr="1">
      <w:pPr>
        <w:pStyle w:val="Heading2"/>
      </w:pPr>
      <w:bookmarkStart w:name="_Toc1739676412" w:id="1856156392"/>
      <w:r w:rsidR="008D19A3">
        <w:rPr/>
        <w:t xml:space="preserve">3.5 </w:t>
      </w:r>
      <w:r w:rsidR="003E12B1">
        <w:rPr/>
        <w:t>Pandemic Impacts on Employee Expectations</w:t>
      </w:r>
      <w:bookmarkEnd w:id="1856156392"/>
    </w:p>
    <w:p w:rsidRPr="008A6C28" w:rsidR="003E12B1" w:rsidP="0C2CE18D" w:rsidRDefault="003E12B1" w14:paraId="3B3BC216" w14:textId="7282C80A">
      <w:pPr>
        <w:spacing w:line="360" w:lineRule="auto"/>
        <w:rPr>
          <w:rFonts w:ascii="Arial" w:hAnsi="Arial" w:asciiTheme="minorBidi" w:hAnsiTheme="minorBidi"/>
          <w:sz w:val="24"/>
          <w:szCs w:val="24"/>
        </w:rPr>
      </w:pPr>
      <w:r w:rsidRPr="0C2CE18D" w:rsidR="003E12B1">
        <w:rPr>
          <w:rFonts w:ascii="Arial" w:hAnsi="Arial" w:asciiTheme="minorBidi" w:hAnsiTheme="minorBidi"/>
          <w:sz w:val="24"/>
          <w:szCs w:val="24"/>
        </w:rPr>
        <w:t xml:space="preserve">The COVID-19 pandemic has led to fundamental, long-term shifts in workforce attitudes, needs and expectations. According to Gursoy and Chi (2020), the pandemic has heightened employee demands for greater flexibility, safety protections, and wellbeing support from employers. Failure to meet these increased expectations carries risks of lower engagement, </w:t>
      </w:r>
      <w:r w:rsidRPr="0C2CE18D" w:rsidR="3D8A92A8">
        <w:rPr>
          <w:rFonts w:ascii="Arial" w:hAnsi="Arial" w:asciiTheme="minorBidi" w:hAnsiTheme="minorBidi"/>
          <w:sz w:val="24"/>
          <w:szCs w:val="24"/>
        </w:rPr>
        <w:t>morale,</w:t>
      </w:r>
      <w:r w:rsidRPr="0C2CE18D" w:rsidR="003E12B1">
        <w:rPr>
          <w:rFonts w:ascii="Arial" w:hAnsi="Arial" w:asciiTheme="minorBidi" w:hAnsiTheme="minorBidi"/>
          <w:sz w:val="24"/>
          <w:szCs w:val="24"/>
        </w:rPr>
        <w:t xml:space="preserve"> and higher turnover.</w:t>
      </w:r>
    </w:p>
    <w:p w:rsidRPr="008A6C28" w:rsidR="003E12B1" w:rsidP="0C2CE18D" w:rsidRDefault="003E12B1" w14:paraId="7E91AC1E" w14:textId="77777777" w14:noSpellErr="1">
      <w:pPr>
        <w:spacing w:line="360" w:lineRule="auto"/>
        <w:rPr>
          <w:rFonts w:ascii="Arial" w:hAnsi="Arial" w:asciiTheme="minorBidi" w:hAnsiTheme="minorBidi"/>
          <w:sz w:val="24"/>
          <w:szCs w:val="24"/>
        </w:rPr>
      </w:pPr>
    </w:p>
    <w:p w:rsidRPr="008A6C28" w:rsidR="003E12B1" w:rsidP="008D19A3" w:rsidRDefault="008D19A3" w14:paraId="47322255" w14:textId="201649AA" w14:noSpellErr="1">
      <w:pPr>
        <w:pStyle w:val="Heading3"/>
      </w:pPr>
      <w:bookmarkStart w:name="_Toc1735333597" w:id="1748364740"/>
      <w:r w:rsidR="008D19A3">
        <w:rPr/>
        <w:t xml:space="preserve">3.5.1 </w:t>
      </w:r>
      <w:r w:rsidR="003E12B1">
        <w:rPr/>
        <w:t>Work Location Flexibility</w:t>
      </w:r>
      <w:bookmarkEnd w:id="1748364740"/>
    </w:p>
    <w:p w:rsidRPr="008A6C28" w:rsidR="003E12B1" w:rsidP="0C2CE18D" w:rsidRDefault="003E12B1" w14:paraId="695BE3C1" w14:textId="77777777" w14:noSpellErr="1">
      <w:pPr>
        <w:spacing w:line="360" w:lineRule="auto"/>
        <w:rPr>
          <w:rFonts w:ascii="Arial" w:hAnsi="Arial" w:asciiTheme="minorBidi" w:hAnsiTheme="minorBidi"/>
          <w:sz w:val="24"/>
          <w:szCs w:val="24"/>
        </w:rPr>
      </w:pPr>
      <w:r w:rsidRPr="0C2CE18D" w:rsidR="003E12B1">
        <w:rPr>
          <w:rFonts w:ascii="Arial" w:hAnsi="Arial" w:asciiTheme="minorBidi" w:hAnsiTheme="minorBidi"/>
          <w:sz w:val="24"/>
          <w:szCs w:val="24"/>
        </w:rPr>
        <w:t xml:space="preserve">During the pandemic's peak, remote work became normalized across many industries including hospitality. While hotel staff cannot work remotely full-time, McKinsey research found over 70% of workers now </w:t>
      </w:r>
      <w:r w:rsidRPr="0C2CE18D" w:rsidR="003E12B1">
        <w:rPr>
          <w:rFonts w:ascii="Arial" w:hAnsi="Arial" w:asciiTheme="minorBidi" w:hAnsiTheme="minorBidi"/>
          <w:sz w:val="24"/>
          <w:szCs w:val="24"/>
        </w:rPr>
        <w:t>desire</w:t>
      </w:r>
      <w:r w:rsidRPr="0C2CE18D" w:rsidR="003E12B1">
        <w:rPr>
          <w:rFonts w:ascii="Arial" w:hAnsi="Arial" w:asciiTheme="minorBidi" w:hAnsiTheme="minorBidi"/>
          <w:sz w:val="24"/>
          <w:szCs w:val="24"/>
        </w:rPr>
        <w:t xml:space="preserve"> hybrid or part-time remote working options to enable better work-life balance (McKinsey, 2022). Employees expect more flexibility in when and where they can contribute. Hotels that refuse to allow any remote work may struggle to attract and </w:t>
      </w:r>
      <w:r w:rsidRPr="0C2CE18D" w:rsidR="003E12B1">
        <w:rPr>
          <w:rFonts w:ascii="Arial" w:hAnsi="Arial" w:asciiTheme="minorBidi" w:hAnsiTheme="minorBidi"/>
          <w:sz w:val="24"/>
          <w:szCs w:val="24"/>
        </w:rPr>
        <w:t>retain</w:t>
      </w:r>
      <w:r w:rsidRPr="0C2CE18D" w:rsidR="003E12B1">
        <w:rPr>
          <w:rFonts w:ascii="Arial" w:hAnsi="Arial" w:asciiTheme="minorBidi" w:hAnsiTheme="minorBidi"/>
          <w:sz w:val="24"/>
          <w:szCs w:val="24"/>
        </w:rPr>
        <w:t xml:space="preserve"> talent.</w:t>
      </w:r>
    </w:p>
    <w:p w:rsidRPr="008A6C28" w:rsidR="003E12B1" w:rsidP="0C2CE18D" w:rsidRDefault="003E12B1" w14:paraId="053D4AE5" w14:textId="77777777" w14:noSpellErr="1">
      <w:pPr>
        <w:spacing w:line="360" w:lineRule="auto"/>
        <w:rPr>
          <w:rFonts w:ascii="Arial" w:hAnsi="Arial" w:asciiTheme="minorBidi" w:hAnsiTheme="minorBidi"/>
          <w:sz w:val="24"/>
          <w:szCs w:val="24"/>
        </w:rPr>
      </w:pPr>
    </w:p>
    <w:p w:rsidRPr="008D19A3" w:rsidR="003E12B1" w:rsidP="008D19A3" w:rsidRDefault="008D19A3" w14:paraId="061E7C1F" w14:textId="14AC074F" w14:noSpellErr="1">
      <w:pPr>
        <w:pStyle w:val="Heading3"/>
      </w:pPr>
      <w:bookmarkStart w:name="_Toc582827100" w:id="95939487"/>
      <w:r w:rsidR="008D19A3">
        <w:rPr/>
        <w:t xml:space="preserve">3.5.2 </w:t>
      </w:r>
      <w:r w:rsidR="003E12B1">
        <w:rPr/>
        <w:t>Employee Health and Safety</w:t>
      </w:r>
      <w:bookmarkEnd w:id="95939487"/>
    </w:p>
    <w:p w:rsidRPr="008A6C28" w:rsidR="003E12B1" w:rsidP="0C2CE18D" w:rsidRDefault="003E12B1" w14:paraId="5A8C5214" w14:textId="77777777" w14:noSpellErr="1">
      <w:pPr>
        <w:spacing w:line="360" w:lineRule="auto"/>
        <w:rPr>
          <w:rFonts w:ascii="Arial" w:hAnsi="Arial" w:asciiTheme="minorBidi" w:hAnsiTheme="minorBidi"/>
          <w:sz w:val="24"/>
          <w:szCs w:val="24"/>
        </w:rPr>
      </w:pPr>
      <w:r w:rsidRPr="0C2CE18D" w:rsidR="003E12B1">
        <w:rPr>
          <w:rFonts w:ascii="Arial" w:hAnsi="Arial" w:asciiTheme="minorBidi" w:hAnsiTheme="minorBidi"/>
          <w:sz w:val="24"/>
          <w:szCs w:val="24"/>
        </w:rPr>
        <w:t>Providing</w:t>
      </w:r>
      <w:r w:rsidRPr="0C2CE18D" w:rsidR="003E12B1">
        <w:rPr>
          <w:rFonts w:ascii="Arial" w:hAnsi="Arial" w:asciiTheme="minorBidi" w:hAnsiTheme="minorBidi"/>
          <w:sz w:val="24"/>
          <w:szCs w:val="24"/>
        </w:rPr>
        <w:t xml:space="preserve"> extensive protections and protocols to keep staff safe has become non-negotiable amidst COVID-19 risks. Gursoy and Chi (2020) highlighted that hotels must </w:t>
      </w:r>
      <w:r w:rsidRPr="0C2CE18D" w:rsidR="003E12B1">
        <w:rPr>
          <w:rFonts w:ascii="Arial" w:hAnsi="Arial" w:asciiTheme="minorBidi" w:hAnsiTheme="minorBidi"/>
          <w:sz w:val="24"/>
          <w:szCs w:val="24"/>
        </w:rPr>
        <w:t>demonstrate</w:t>
      </w:r>
      <w:r w:rsidRPr="0C2CE18D" w:rsidR="003E12B1">
        <w:rPr>
          <w:rFonts w:ascii="Arial" w:hAnsi="Arial" w:asciiTheme="minorBidi" w:hAnsiTheme="minorBidi"/>
          <w:sz w:val="24"/>
          <w:szCs w:val="24"/>
        </w:rPr>
        <w:t xml:space="preserve"> a strong commitment to health, distancing, hygiene, symptom screening </w:t>
      </w:r>
      <w:r w:rsidRPr="0C2CE18D" w:rsidR="003E12B1">
        <w:rPr>
          <w:rFonts w:ascii="Arial" w:hAnsi="Arial" w:asciiTheme="minorBidi" w:hAnsiTheme="minorBidi"/>
          <w:sz w:val="24"/>
          <w:szCs w:val="24"/>
        </w:rPr>
        <w:t xml:space="preserve">and medical support. These measures reassure </w:t>
      </w:r>
      <w:r w:rsidRPr="0C2CE18D" w:rsidR="003E12B1">
        <w:rPr>
          <w:rFonts w:ascii="Arial" w:hAnsi="Arial" w:asciiTheme="minorBidi" w:hAnsiTheme="minorBidi"/>
          <w:sz w:val="24"/>
          <w:szCs w:val="24"/>
        </w:rPr>
        <w:t>workforce</w:t>
      </w:r>
      <w:r w:rsidRPr="0C2CE18D" w:rsidR="003E12B1">
        <w:rPr>
          <w:rFonts w:ascii="Arial" w:hAnsi="Arial" w:asciiTheme="minorBidi" w:hAnsiTheme="minorBidi"/>
          <w:sz w:val="24"/>
          <w:szCs w:val="24"/>
        </w:rPr>
        <w:t xml:space="preserve"> and minimize disruption. Failure to </w:t>
      </w:r>
      <w:r w:rsidRPr="0C2CE18D" w:rsidR="003E12B1">
        <w:rPr>
          <w:rFonts w:ascii="Arial" w:hAnsi="Arial" w:asciiTheme="minorBidi" w:hAnsiTheme="minorBidi"/>
          <w:sz w:val="24"/>
          <w:szCs w:val="24"/>
        </w:rPr>
        <w:t>provide</w:t>
      </w:r>
      <w:r w:rsidRPr="0C2CE18D" w:rsidR="003E12B1">
        <w:rPr>
          <w:rFonts w:ascii="Arial" w:hAnsi="Arial" w:asciiTheme="minorBidi" w:hAnsiTheme="minorBidi"/>
          <w:sz w:val="24"/>
          <w:szCs w:val="24"/>
        </w:rPr>
        <w:t xml:space="preserve"> safety could prompt resignation and damage employer branding.</w:t>
      </w:r>
    </w:p>
    <w:p w:rsidRPr="008A6C28" w:rsidR="003E12B1" w:rsidP="0C2CE18D" w:rsidRDefault="003E12B1" w14:paraId="5435B889" w14:textId="77777777" w14:noSpellErr="1">
      <w:pPr>
        <w:spacing w:line="360" w:lineRule="auto"/>
        <w:rPr>
          <w:rFonts w:ascii="Arial" w:hAnsi="Arial" w:asciiTheme="minorBidi" w:hAnsiTheme="minorBidi"/>
          <w:sz w:val="24"/>
          <w:szCs w:val="24"/>
        </w:rPr>
      </w:pPr>
    </w:p>
    <w:p w:rsidRPr="008A6C28" w:rsidR="003E12B1" w:rsidP="008D19A3" w:rsidRDefault="008D19A3" w14:paraId="2BF52F7F" w14:textId="54146D65" w14:noSpellErr="1">
      <w:pPr>
        <w:pStyle w:val="Heading3"/>
      </w:pPr>
      <w:bookmarkStart w:name="_Toc1433294565" w:id="741757690"/>
      <w:r w:rsidR="008D19A3">
        <w:rPr/>
        <w:t xml:space="preserve">3.5.3 </w:t>
      </w:r>
      <w:r w:rsidR="003E12B1">
        <w:rPr/>
        <w:t>Customized Wellbeing Support</w:t>
      </w:r>
      <w:bookmarkEnd w:id="741757690"/>
    </w:p>
    <w:p w:rsidRPr="008A6C28" w:rsidR="003E12B1" w:rsidP="0C2CE18D" w:rsidRDefault="003E12B1" w14:paraId="45291D1E" w14:textId="4FB83B91">
      <w:pPr>
        <w:spacing w:line="360" w:lineRule="auto"/>
        <w:rPr>
          <w:rFonts w:ascii="Arial" w:hAnsi="Arial" w:asciiTheme="minorBidi" w:hAnsiTheme="minorBidi"/>
          <w:sz w:val="24"/>
          <w:szCs w:val="24"/>
        </w:rPr>
      </w:pPr>
      <w:r w:rsidRPr="0C2CE18D" w:rsidR="003E12B1">
        <w:rPr>
          <w:rFonts w:ascii="Arial" w:hAnsi="Arial" w:asciiTheme="minorBidi" w:hAnsiTheme="minorBidi"/>
          <w:sz w:val="24"/>
          <w:szCs w:val="24"/>
        </w:rPr>
        <w:t xml:space="preserve">The pandemic also </w:t>
      </w:r>
      <w:r w:rsidRPr="0C2CE18D" w:rsidR="003E12B1">
        <w:rPr>
          <w:rFonts w:ascii="Arial" w:hAnsi="Arial" w:asciiTheme="minorBidi" w:hAnsiTheme="minorBidi"/>
          <w:sz w:val="24"/>
          <w:szCs w:val="24"/>
        </w:rPr>
        <w:t>exacerbated</w:t>
      </w:r>
      <w:r w:rsidRPr="0C2CE18D" w:rsidR="003E12B1">
        <w:rPr>
          <w:rFonts w:ascii="Arial" w:hAnsi="Arial" w:asciiTheme="minorBidi" w:hAnsiTheme="minorBidi"/>
          <w:sz w:val="24"/>
          <w:szCs w:val="24"/>
        </w:rPr>
        <w:t xml:space="preserve"> mental health issues like anxiety, isolation, </w:t>
      </w:r>
      <w:r w:rsidRPr="0C2CE18D" w:rsidR="4FE83B2A">
        <w:rPr>
          <w:rFonts w:ascii="Arial" w:hAnsi="Arial" w:asciiTheme="minorBidi" w:hAnsiTheme="minorBidi"/>
          <w:sz w:val="24"/>
          <w:szCs w:val="24"/>
        </w:rPr>
        <w:t>stress,</w:t>
      </w:r>
      <w:r w:rsidRPr="0C2CE18D" w:rsidR="003E12B1">
        <w:rPr>
          <w:rFonts w:ascii="Arial" w:hAnsi="Arial" w:asciiTheme="minorBidi" w:hAnsiTheme="minorBidi"/>
          <w:sz w:val="24"/>
          <w:szCs w:val="24"/>
        </w:rPr>
        <w:t xml:space="preserve"> and burnout among employees. A holistic focus on wellbeing across physical, emotional, </w:t>
      </w:r>
      <w:r w:rsidRPr="0C2CE18D" w:rsidR="2F3E64D0">
        <w:rPr>
          <w:rFonts w:ascii="Arial" w:hAnsi="Arial" w:asciiTheme="minorBidi" w:hAnsiTheme="minorBidi"/>
          <w:sz w:val="24"/>
          <w:szCs w:val="24"/>
        </w:rPr>
        <w:t>social,</w:t>
      </w:r>
      <w:r w:rsidRPr="0C2CE18D" w:rsidR="003E12B1">
        <w:rPr>
          <w:rFonts w:ascii="Arial" w:hAnsi="Arial" w:asciiTheme="minorBidi" w:hAnsiTheme="minorBidi"/>
          <w:sz w:val="24"/>
          <w:szCs w:val="24"/>
        </w:rPr>
        <w:t xml:space="preserve"> and financial dimensions is now demanded (SHRM, 2022). Personalized programs addressing nutrition, mental health, </w:t>
      </w:r>
      <w:r w:rsidRPr="0C2CE18D" w:rsidR="7C8D1566">
        <w:rPr>
          <w:rFonts w:ascii="Arial" w:hAnsi="Arial" w:asciiTheme="minorBidi" w:hAnsiTheme="minorBidi"/>
          <w:sz w:val="24"/>
          <w:szCs w:val="24"/>
        </w:rPr>
        <w:t>mindfulness,</w:t>
      </w:r>
      <w:r w:rsidRPr="0C2CE18D" w:rsidR="003E12B1">
        <w:rPr>
          <w:rFonts w:ascii="Arial" w:hAnsi="Arial" w:asciiTheme="minorBidi" w:hAnsiTheme="minorBidi"/>
          <w:sz w:val="24"/>
          <w:szCs w:val="24"/>
        </w:rPr>
        <w:t xml:space="preserve"> and an organizational culture of care are necessities. Lack of support here increases retention risks.</w:t>
      </w:r>
    </w:p>
    <w:p w:rsidRPr="008A6C28" w:rsidR="003E12B1" w:rsidP="0C2CE18D" w:rsidRDefault="003E12B1" w14:paraId="554EF06C" w14:textId="77777777" w14:noSpellErr="1">
      <w:pPr>
        <w:spacing w:line="360" w:lineRule="auto"/>
        <w:rPr>
          <w:rFonts w:ascii="Arial" w:hAnsi="Arial" w:asciiTheme="minorBidi" w:hAnsiTheme="minorBidi"/>
          <w:sz w:val="24"/>
          <w:szCs w:val="24"/>
        </w:rPr>
      </w:pPr>
    </w:p>
    <w:p w:rsidRPr="008A6C28" w:rsidR="003E12B1" w:rsidP="008D19A3" w:rsidRDefault="008D19A3" w14:paraId="185865D7" w14:textId="0E2FBCE7" w14:noSpellErr="1">
      <w:pPr>
        <w:pStyle w:val="Heading3"/>
      </w:pPr>
      <w:bookmarkStart w:name="_Toc1693280571" w:id="2106780010"/>
      <w:r w:rsidR="008D19A3">
        <w:rPr/>
        <w:t xml:space="preserve">3.5.4 </w:t>
      </w:r>
      <w:r w:rsidR="003E12B1">
        <w:rPr/>
        <w:t xml:space="preserve">Financial </w:t>
      </w:r>
      <w:r w:rsidR="003E12B1">
        <w:rPr/>
        <w:t>Support</w:t>
      </w:r>
      <w:r w:rsidR="003E12B1">
        <w:rPr/>
        <w:t xml:space="preserve"> and Stability</w:t>
      </w:r>
      <w:bookmarkEnd w:id="2106780010"/>
    </w:p>
    <w:p w:rsidRPr="008A6C28" w:rsidR="003E12B1" w:rsidP="0C2CE18D" w:rsidRDefault="003E12B1" w14:paraId="1247B409" w14:textId="73555E78">
      <w:pPr>
        <w:spacing w:line="360" w:lineRule="auto"/>
        <w:rPr>
          <w:rFonts w:ascii="Arial" w:hAnsi="Arial" w:asciiTheme="minorBidi" w:hAnsiTheme="minorBidi"/>
          <w:sz w:val="24"/>
          <w:szCs w:val="24"/>
        </w:rPr>
      </w:pPr>
      <w:r w:rsidRPr="0C2CE18D" w:rsidR="003E12B1">
        <w:rPr>
          <w:rFonts w:ascii="Arial" w:hAnsi="Arial" w:asciiTheme="minorBidi" w:hAnsiTheme="minorBidi"/>
          <w:sz w:val="24"/>
          <w:szCs w:val="24"/>
        </w:rPr>
        <w:t xml:space="preserve">Many employees experienced financial uncertainty during lockdowns, </w:t>
      </w:r>
      <w:r w:rsidRPr="0C2CE18D" w:rsidR="341E1F16">
        <w:rPr>
          <w:rFonts w:ascii="Arial" w:hAnsi="Arial" w:asciiTheme="minorBidi" w:hAnsiTheme="minorBidi"/>
          <w:sz w:val="24"/>
          <w:szCs w:val="24"/>
        </w:rPr>
        <w:t>layoffs,</w:t>
      </w:r>
      <w:r w:rsidRPr="0C2CE18D" w:rsidR="003E12B1">
        <w:rPr>
          <w:rFonts w:ascii="Arial" w:hAnsi="Arial" w:asciiTheme="minorBidi" w:hAnsiTheme="minorBidi"/>
          <w:sz w:val="24"/>
          <w:szCs w:val="24"/>
        </w:rPr>
        <w:t xml:space="preserve"> and economic contraction. Ongoing inflation and recession risks keep finances precarious. Hotels should provide fair, competitive compensation along with tailored benefits like cost-of-living allowances, retirement plans, </w:t>
      </w:r>
      <w:r w:rsidRPr="0C2CE18D" w:rsidR="4615F691">
        <w:rPr>
          <w:rFonts w:ascii="Arial" w:hAnsi="Arial" w:asciiTheme="minorBidi" w:hAnsiTheme="minorBidi"/>
          <w:sz w:val="24"/>
          <w:szCs w:val="24"/>
        </w:rPr>
        <w:t>insurance,</w:t>
      </w:r>
      <w:r w:rsidRPr="0C2CE18D" w:rsidR="003E12B1">
        <w:rPr>
          <w:rFonts w:ascii="Arial" w:hAnsi="Arial" w:asciiTheme="minorBidi" w:hAnsiTheme="minorBidi"/>
          <w:sz w:val="24"/>
          <w:szCs w:val="24"/>
        </w:rPr>
        <w:t xml:space="preserve"> and other financial security protections to help employees manage through turbulence.</w:t>
      </w:r>
    </w:p>
    <w:p w:rsidRPr="008A6C28" w:rsidR="003E12B1" w:rsidP="0C2CE18D" w:rsidRDefault="003E12B1" w14:paraId="63D28952" w14:textId="77777777" w14:noSpellErr="1">
      <w:pPr>
        <w:spacing w:line="360" w:lineRule="auto"/>
        <w:rPr>
          <w:rFonts w:ascii="Arial" w:hAnsi="Arial" w:asciiTheme="minorBidi" w:hAnsiTheme="minorBidi"/>
          <w:sz w:val="24"/>
          <w:szCs w:val="24"/>
        </w:rPr>
      </w:pPr>
    </w:p>
    <w:p w:rsidR="008D19A3" w:rsidP="0C2CE18D" w:rsidRDefault="008A6C28" w14:paraId="202D5BB1" w14:textId="17C723C1">
      <w:pPr>
        <w:spacing w:line="360" w:lineRule="auto"/>
        <w:rPr>
          <w:rFonts w:ascii="Arial" w:hAnsi="Arial" w:asciiTheme="minorBidi" w:hAnsiTheme="minorBidi"/>
          <w:sz w:val="24"/>
          <w:szCs w:val="24"/>
        </w:rPr>
      </w:pPr>
      <w:r w:rsidRPr="0C2CE18D" w:rsidR="008A6C28">
        <w:rPr>
          <w:rFonts w:ascii="Arial" w:hAnsi="Arial" w:asciiTheme="minorBidi" w:hAnsiTheme="minorBidi"/>
          <w:sz w:val="24"/>
          <w:szCs w:val="24"/>
        </w:rPr>
        <w:t>T</w:t>
      </w:r>
      <w:r w:rsidRPr="0C2CE18D" w:rsidR="003E12B1">
        <w:rPr>
          <w:rFonts w:ascii="Arial" w:hAnsi="Arial" w:asciiTheme="minorBidi" w:hAnsiTheme="minorBidi"/>
          <w:sz w:val="24"/>
          <w:szCs w:val="24"/>
        </w:rPr>
        <w:t xml:space="preserve">he pandemic has led to higher employee expectations </w:t>
      </w:r>
      <w:r w:rsidRPr="0C2CE18D" w:rsidR="003E12B1">
        <w:rPr>
          <w:rFonts w:ascii="Arial" w:hAnsi="Arial" w:asciiTheme="minorBidi" w:hAnsiTheme="minorBidi"/>
          <w:sz w:val="24"/>
          <w:szCs w:val="24"/>
        </w:rPr>
        <w:t>regarding</w:t>
      </w:r>
      <w:r w:rsidRPr="0C2CE18D" w:rsidR="003E12B1">
        <w:rPr>
          <w:rFonts w:ascii="Arial" w:hAnsi="Arial" w:asciiTheme="minorBidi" w:hAnsiTheme="minorBidi"/>
          <w:sz w:val="24"/>
          <w:szCs w:val="24"/>
        </w:rPr>
        <w:t xml:space="preserve"> work flexibility, health and safety, </w:t>
      </w:r>
      <w:r w:rsidRPr="0C2CE18D" w:rsidR="05802A56">
        <w:rPr>
          <w:rFonts w:ascii="Arial" w:hAnsi="Arial" w:asciiTheme="minorBidi" w:hAnsiTheme="minorBidi"/>
          <w:sz w:val="24"/>
          <w:szCs w:val="24"/>
        </w:rPr>
        <w:t>wellbeing,</w:t>
      </w:r>
      <w:r w:rsidRPr="0C2CE18D" w:rsidR="003E12B1">
        <w:rPr>
          <w:rFonts w:ascii="Arial" w:hAnsi="Arial" w:asciiTheme="minorBidi" w:hAnsiTheme="minorBidi"/>
          <w:sz w:val="24"/>
          <w:szCs w:val="24"/>
        </w:rPr>
        <w:t xml:space="preserve"> and financial stability. Hotels must re-evaluate their employee value proposition and policies to align with these needs. Customized wellness initiatives, hybrid remote working, new safety protocols, pay benchmarking and benefits expansions are key focus areas to </w:t>
      </w:r>
      <w:r w:rsidRPr="0C2CE18D" w:rsidR="003E12B1">
        <w:rPr>
          <w:rFonts w:ascii="Arial" w:hAnsi="Arial" w:asciiTheme="minorBidi" w:hAnsiTheme="minorBidi"/>
          <w:sz w:val="24"/>
          <w:szCs w:val="24"/>
        </w:rPr>
        <w:t>retain</w:t>
      </w:r>
      <w:r w:rsidRPr="0C2CE18D" w:rsidR="003E12B1">
        <w:rPr>
          <w:rFonts w:ascii="Arial" w:hAnsi="Arial" w:asciiTheme="minorBidi" w:hAnsiTheme="minorBidi"/>
          <w:sz w:val="24"/>
          <w:szCs w:val="24"/>
        </w:rPr>
        <w:t xml:space="preserve"> talent in the post-COVID employment environment.</w:t>
      </w:r>
    </w:p>
    <w:p w:rsidR="008D19A3" w:rsidP="0C2CE18D" w:rsidRDefault="008D19A3" w14:paraId="5361FEEE" w14:textId="77777777" w14:noSpellErr="1">
      <w:pPr>
        <w:spacing w:line="360" w:lineRule="auto"/>
        <w:rPr>
          <w:rFonts w:ascii="Arial" w:hAnsi="Arial" w:asciiTheme="minorBidi" w:hAnsiTheme="minorBidi"/>
          <w:sz w:val="24"/>
          <w:szCs w:val="24"/>
        </w:rPr>
      </w:pPr>
    </w:p>
    <w:p w:rsidR="008D19A3" w:rsidP="0C2CE18D" w:rsidRDefault="008D19A3" w14:paraId="04F718EB" w14:textId="77777777" w14:noSpellErr="1">
      <w:pPr>
        <w:spacing w:line="360" w:lineRule="auto"/>
        <w:rPr>
          <w:rFonts w:ascii="Arial" w:hAnsi="Arial" w:asciiTheme="minorBidi" w:hAnsiTheme="minorBidi"/>
          <w:sz w:val="24"/>
          <w:szCs w:val="24"/>
        </w:rPr>
      </w:pPr>
    </w:p>
    <w:p w:rsidR="008D19A3" w:rsidP="0C2CE18D" w:rsidRDefault="008D19A3" w14:paraId="55D4106E" w14:textId="77777777" w14:noSpellErr="1">
      <w:pPr>
        <w:spacing w:line="360" w:lineRule="auto"/>
        <w:rPr>
          <w:rFonts w:ascii="Arial" w:hAnsi="Arial" w:asciiTheme="minorBidi" w:hAnsiTheme="minorBidi"/>
          <w:sz w:val="24"/>
          <w:szCs w:val="24"/>
        </w:rPr>
      </w:pPr>
    </w:p>
    <w:p w:rsidRPr="008A6C28" w:rsidR="008D19A3" w:rsidP="0C2CE18D" w:rsidRDefault="008D19A3" w14:paraId="34C1A420" w14:textId="77777777" w14:noSpellErr="1">
      <w:pPr>
        <w:spacing w:line="360" w:lineRule="auto"/>
        <w:rPr>
          <w:rFonts w:ascii="Arial" w:hAnsi="Arial" w:asciiTheme="minorBidi" w:hAnsiTheme="minorBidi"/>
          <w:sz w:val="24"/>
          <w:szCs w:val="24"/>
        </w:rPr>
      </w:pPr>
    </w:p>
    <w:p w:rsidRPr="008A6C28" w:rsidR="003E12B1" w:rsidP="008D19A3" w:rsidRDefault="008D19A3" w14:paraId="6CA81CDF" w14:textId="09B79F26" w14:noSpellErr="1">
      <w:pPr>
        <w:pStyle w:val="Heading2"/>
      </w:pPr>
      <w:bookmarkStart w:name="_Toc1928669911" w:id="220755205"/>
      <w:r w:rsidR="008D19A3">
        <w:rPr/>
        <w:t xml:space="preserve">3.6 </w:t>
      </w:r>
      <w:r w:rsidR="003E12B1">
        <w:rPr/>
        <w:t>Building Workforce Capability and Resilience</w:t>
      </w:r>
      <w:bookmarkEnd w:id="220755205"/>
      <w:r w:rsidR="003E12B1">
        <w:rPr/>
        <w:t xml:space="preserve">  </w:t>
      </w:r>
    </w:p>
    <w:p w:rsidRPr="008A6C28" w:rsidR="003E12B1" w:rsidP="0C2CE18D" w:rsidRDefault="008A6C28" w14:paraId="2D8F80F9" w14:textId="3F7D8011" w14:noSpellErr="1">
      <w:pPr>
        <w:spacing w:line="360" w:lineRule="auto"/>
        <w:jc w:val="both"/>
        <w:rPr>
          <w:rFonts w:ascii="Arial" w:hAnsi="Arial" w:asciiTheme="minorBidi" w:hAnsiTheme="minorBidi"/>
          <w:sz w:val="24"/>
          <w:szCs w:val="24"/>
        </w:rPr>
      </w:pPr>
      <w:r w:rsidRPr="0C2CE18D" w:rsidR="008A6C28">
        <w:rPr>
          <w:rFonts w:ascii="Arial" w:hAnsi="Arial" w:asciiTheme="minorBidi" w:hAnsiTheme="minorBidi"/>
          <w:sz w:val="24"/>
          <w:szCs w:val="24"/>
        </w:rPr>
        <w:t xml:space="preserve">Hotels </w:t>
      </w:r>
      <w:r w:rsidRPr="0C2CE18D" w:rsidR="003E12B1">
        <w:rPr>
          <w:rFonts w:ascii="Arial" w:hAnsi="Arial" w:asciiTheme="minorBidi" w:hAnsiTheme="minorBidi"/>
          <w:sz w:val="24"/>
          <w:szCs w:val="24"/>
        </w:rPr>
        <w:t xml:space="preserve">face substantial external pressures on managing human capital effectively. However, proactive measures can strengthen workforce stability and performance regardless of </w:t>
      </w:r>
      <w:r w:rsidRPr="0C2CE18D" w:rsidR="008A6C28">
        <w:rPr>
          <w:rFonts w:ascii="Arial" w:hAnsi="Arial" w:asciiTheme="minorBidi" w:hAnsiTheme="minorBidi"/>
          <w:sz w:val="24"/>
          <w:szCs w:val="24"/>
        </w:rPr>
        <w:t>challenging</w:t>
      </w:r>
      <w:r w:rsidRPr="0C2CE18D" w:rsidR="003E12B1">
        <w:rPr>
          <w:rFonts w:ascii="Arial" w:hAnsi="Arial" w:asciiTheme="minorBidi" w:hAnsiTheme="minorBidi"/>
          <w:sz w:val="24"/>
          <w:szCs w:val="24"/>
        </w:rPr>
        <w:t xml:space="preserve"> conditions. Some key initiatives include:</w:t>
      </w:r>
    </w:p>
    <w:p w:rsidRPr="008A6C28" w:rsidR="003E12B1" w:rsidP="0C2CE18D" w:rsidRDefault="003E12B1" w14:paraId="23B0AEB1" w14:textId="5728B41C">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Targeted employer branding campaigns to attract skilled talent despite </w:t>
      </w:r>
      <w:r w:rsidRPr="0C2CE18D" w:rsidR="641678DB">
        <w:rPr>
          <w:rFonts w:ascii="Arial" w:hAnsi="Arial" w:asciiTheme="minorBidi" w:hAnsiTheme="minorBidi"/>
          <w:sz w:val="24"/>
          <w:szCs w:val="24"/>
        </w:rPr>
        <w:t>labour</w:t>
      </w:r>
      <w:r w:rsidRPr="0C2CE18D" w:rsidR="003E12B1">
        <w:rPr>
          <w:rFonts w:ascii="Arial" w:hAnsi="Arial" w:asciiTheme="minorBidi" w:hAnsiTheme="minorBidi"/>
          <w:sz w:val="24"/>
          <w:szCs w:val="24"/>
        </w:rPr>
        <w:t xml:space="preserve"> shortages (Kumar et al., 2022)</w:t>
      </w:r>
      <w:r w:rsidRPr="0C2CE18D" w:rsidR="008A6C28">
        <w:rPr>
          <w:rFonts w:ascii="Arial" w:hAnsi="Arial" w:asciiTheme="minorBidi" w:hAnsiTheme="minorBidi"/>
          <w:sz w:val="24"/>
          <w:szCs w:val="24"/>
        </w:rPr>
        <w:t>.</w:t>
      </w:r>
    </w:p>
    <w:p w:rsidRPr="008A6C28" w:rsidR="003E12B1" w:rsidP="0C2CE18D" w:rsidRDefault="003E12B1" w14:paraId="61350ED8" w14:textId="68E6A4A2">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Competitive compensation, </w:t>
      </w:r>
      <w:r w:rsidRPr="0C2CE18D" w:rsidR="3F0FA3E3">
        <w:rPr>
          <w:rFonts w:ascii="Arial" w:hAnsi="Arial" w:asciiTheme="minorBidi" w:hAnsiTheme="minorBidi"/>
          <w:sz w:val="24"/>
          <w:szCs w:val="24"/>
        </w:rPr>
        <w:t>benefits,</w:t>
      </w:r>
      <w:r w:rsidRPr="0C2CE18D" w:rsidR="003E12B1">
        <w:rPr>
          <w:rFonts w:ascii="Arial" w:hAnsi="Arial" w:asciiTheme="minorBidi" w:hAnsiTheme="minorBidi"/>
          <w:sz w:val="24"/>
          <w:szCs w:val="24"/>
        </w:rPr>
        <w:t xml:space="preserve"> and rewards programs to </w:t>
      </w:r>
      <w:r w:rsidRPr="0C2CE18D" w:rsidR="003E12B1">
        <w:rPr>
          <w:rFonts w:ascii="Arial" w:hAnsi="Arial" w:asciiTheme="minorBidi" w:hAnsiTheme="minorBidi"/>
          <w:sz w:val="24"/>
          <w:szCs w:val="24"/>
        </w:rPr>
        <w:t>retain</w:t>
      </w:r>
      <w:r w:rsidRPr="0C2CE18D" w:rsidR="003E12B1">
        <w:rPr>
          <w:rFonts w:ascii="Arial" w:hAnsi="Arial" w:asciiTheme="minorBidi" w:hAnsiTheme="minorBidi"/>
          <w:sz w:val="24"/>
          <w:szCs w:val="24"/>
        </w:rPr>
        <w:t xml:space="preserve"> employees (Mohsin et al., 2013)</w:t>
      </w:r>
      <w:r w:rsidRPr="0C2CE18D" w:rsidR="008A6C28">
        <w:rPr>
          <w:rFonts w:ascii="Arial" w:hAnsi="Arial" w:asciiTheme="minorBidi" w:hAnsiTheme="minorBidi"/>
          <w:sz w:val="24"/>
          <w:szCs w:val="24"/>
        </w:rPr>
        <w:t>.</w:t>
      </w:r>
    </w:p>
    <w:p w:rsidRPr="008A6C28" w:rsidR="003E12B1" w:rsidP="0C2CE18D" w:rsidRDefault="003E12B1" w14:paraId="25CD6515" w14:textId="6C2694EE">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Regular training, micro-</w:t>
      </w:r>
      <w:r w:rsidRPr="0C2CE18D" w:rsidR="0DB6ED02">
        <w:rPr>
          <w:rFonts w:ascii="Arial" w:hAnsi="Arial" w:asciiTheme="minorBidi" w:hAnsiTheme="minorBidi"/>
          <w:sz w:val="24"/>
          <w:szCs w:val="24"/>
        </w:rPr>
        <w:t>learning,</w:t>
      </w:r>
      <w:r w:rsidRPr="0C2CE18D" w:rsidR="003E12B1">
        <w:rPr>
          <w:rFonts w:ascii="Arial" w:hAnsi="Arial" w:asciiTheme="minorBidi" w:hAnsiTheme="minorBidi"/>
          <w:sz w:val="24"/>
          <w:szCs w:val="24"/>
        </w:rPr>
        <w:t xml:space="preserve"> and skills development to build workforce readiness amidst technology and other disruptions (</w:t>
      </w:r>
      <w:r w:rsidRPr="0C2CE18D" w:rsidR="003E12B1">
        <w:rPr>
          <w:rFonts w:ascii="Arial" w:hAnsi="Arial" w:asciiTheme="minorBidi" w:hAnsiTheme="minorBidi"/>
          <w:sz w:val="24"/>
          <w:szCs w:val="24"/>
        </w:rPr>
        <w:t>Kandampully</w:t>
      </w:r>
      <w:r w:rsidRPr="0C2CE18D" w:rsidR="003E12B1">
        <w:rPr>
          <w:rFonts w:ascii="Arial" w:hAnsi="Arial" w:asciiTheme="minorBidi" w:hAnsiTheme="minorBidi"/>
          <w:sz w:val="24"/>
          <w:szCs w:val="24"/>
        </w:rPr>
        <w:t xml:space="preserve"> et al., 2022)</w:t>
      </w:r>
      <w:r w:rsidRPr="0C2CE18D" w:rsidR="008A6C28">
        <w:rPr>
          <w:rFonts w:ascii="Arial" w:hAnsi="Arial" w:asciiTheme="minorBidi" w:hAnsiTheme="minorBidi"/>
          <w:sz w:val="24"/>
          <w:szCs w:val="24"/>
        </w:rPr>
        <w:t>.</w:t>
      </w:r>
    </w:p>
    <w:p w:rsidRPr="008A6C28" w:rsidR="003E12B1" w:rsidP="0C2CE18D" w:rsidRDefault="003E12B1" w14:paraId="792B44F7" w14:textId="2B036BF5">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Focus on culture, </w:t>
      </w:r>
      <w:r w:rsidRPr="0C2CE18D" w:rsidR="33E9E477">
        <w:rPr>
          <w:rFonts w:ascii="Arial" w:hAnsi="Arial" w:asciiTheme="minorBidi" w:hAnsiTheme="minorBidi"/>
          <w:sz w:val="24"/>
          <w:szCs w:val="24"/>
        </w:rPr>
        <w:t>recognition,</w:t>
      </w:r>
      <w:r w:rsidRPr="0C2CE18D" w:rsidR="003E12B1">
        <w:rPr>
          <w:rFonts w:ascii="Arial" w:hAnsi="Arial" w:asciiTheme="minorBidi" w:hAnsiTheme="minorBidi"/>
          <w:sz w:val="24"/>
          <w:szCs w:val="24"/>
        </w:rPr>
        <w:t xml:space="preserve"> and communication to </w:t>
      </w:r>
      <w:r w:rsidRPr="0C2CE18D" w:rsidR="003E12B1">
        <w:rPr>
          <w:rFonts w:ascii="Arial" w:hAnsi="Arial" w:asciiTheme="minorBidi" w:hAnsiTheme="minorBidi"/>
          <w:sz w:val="24"/>
          <w:szCs w:val="24"/>
        </w:rPr>
        <w:t>maintain</w:t>
      </w:r>
      <w:r w:rsidRPr="0C2CE18D" w:rsidR="003E12B1">
        <w:rPr>
          <w:rFonts w:ascii="Arial" w:hAnsi="Arial" w:asciiTheme="minorBidi" w:hAnsiTheme="minorBidi"/>
          <w:sz w:val="24"/>
          <w:szCs w:val="24"/>
        </w:rPr>
        <w:t xml:space="preserve"> engagement and morale through crises (Knight &amp; Cross, 2012)</w:t>
      </w:r>
      <w:r w:rsidRPr="0C2CE18D" w:rsidR="008A6C28">
        <w:rPr>
          <w:rFonts w:ascii="Arial" w:hAnsi="Arial" w:asciiTheme="minorBidi" w:hAnsiTheme="minorBidi"/>
          <w:sz w:val="24"/>
          <w:szCs w:val="24"/>
        </w:rPr>
        <w:t>.</w:t>
      </w:r>
    </w:p>
    <w:p w:rsidRPr="008A6C28" w:rsidR="003E12B1" w:rsidP="0C2CE18D" w:rsidRDefault="003E12B1" w14:paraId="38C93FD8" w14:textId="650848CB">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People analytics to gain data-driven insights </w:t>
      </w:r>
      <w:r w:rsidRPr="0C2CE18D" w:rsidR="2611E198">
        <w:rPr>
          <w:rFonts w:ascii="Arial" w:hAnsi="Arial" w:asciiTheme="minorBidi" w:hAnsiTheme="minorBidi"/>
          <w:sz w:val="24"/>
          <w:szCs w:val="24"/>
        </w:rPr>
        <w:t>into sentiment</w:t>
      </w:r>
      <w:r w:rsidRPr="0C2CE18D" w:rsidR="003E12B1">
        <w:rPr>
          <w:rFonts w:ascii="Arial" w:hAnsi="Arial" w:asciiTheme="minorBidi" w:hAnsiTheme="minorBidi"/>
          <w:sz w:val="24"/>
          <w:szCs w:val="24"/>
        </w:rPr>
        <w:t xml:space="preserve">, turnover </w:t>
      </w:r>
      <w:r w:rsidRPr="0C2CE18D" w:rsidR="079FCE2D">
        <w:rPr>
          <w:rFonts w:ascii="Arial" w:hAnsi="Arial" w:asciiTheme="minorBidi" w:hAnsiTheme="minorBidi"/>
          <w:sz w:val="24"/>
          <w:szCs w:val="24"/>
        </w:rPr>
        <w:t>risks,</w:t>
      </w:r>
      <w:r w:rsidRPr="0C2CE18D" w:rsidR="003E12B1">
        <w:rPr>
          <w:rFonts w:ascii="Arial" w:hAnsi="Arial" w:asciiTheme="minorBidi" w:hAnsiTheme="minorBidi"/>
          <w:sz w:val="24"/>
          <w:szCs w:val="24"/>
        </w:rPr>
        <w:t xml:space="preserve"> and workforce planning (Gursoy &amp; Chi, 2020)</w:t>
      </w:r>
      <w:r w:rsidRPr="0C2CE18D" w:rsidR="008A6C28">
        <w:rPr>
          <w:rFonts w:ascii="Arial" w:hAnsi="Arial" w:asciiTheme="minorBidi" w:hAnsiTheme="minorBidi"/>
          <w:sz w:val="24"/>
          <w:szCs w:val="24"/>
        </w:rPr>
        <w:t>.</w:t>
      </w:r>
    </w:p>
    <w:p w:rsidRPr="008A6C28" w:rsidR="003E12B1" w:rsidP="0C2CE18D" w:rsidRDefault="003E12B1" w14:paraId="5C610B9A" w14:textId="7B9DC2C1" w14:noSpellErr="1">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Customized wellness, work-life balance and flexibility policies tailored to employee expectations and needs (Li et al., 2021)</w:t>
      </w:r>
      <w:r w:rsidRPr="0C2CE18D" w:rsidR="008A6C28">
        <w:rPr>
          <w:rFonts w:ascii="Arial" w:hAnsi="Arial" w:asciiTheme="minorBidi" w:hAnsiTheme="minorBidi"/>
          <w:sz w:val="24"/>
          <w:szCs w:val="24"/>
        </w:rPr>
        <w:t>.</w:t>
      </w:r>
    </w:p>
    <w:p w:rsidRPr="008A6C28" w:rsidR="003E12B1" w:rsidP="0C2CE18D" w:rsidRDefault="003E12B1" w14:paraId="1206F4F4" w14:textId="6E454F89" w14:noSpellErr="1">
      <w:pPr>
        <w:pStyle w:val="ListParagraph"/>
        <w:numPr>
          <w:ilvl w:val="0"/>
          <w:numId w:val="3"/>
        </w:num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 xml:space="preserve">Change management and performance support when implementing </w:t>
      </w:r>
      <w:bookmarkStart w:name="_Int_8VQhIDLc" w:id="497565823"/>
      <w:r w:rsidRPr="0C2CE18D" w:rsidR="003E12B1">
        <w:rPr>
          <w:rFonts w:ascii="Arial" w:hAnsi="Arial" w:asciiTheme="minorBidi" w:hAnsiTheme="minorBidi"/>
          <w:sz w:val="24"/>
          <w:szCs w:val="24"/>
        </w:rPr>
        <w:t>new technologies</w:t>
      </w:r>
      <w:bookmarkEnd w:id="497565823"/>
      <w:r w:rsidRPr="0C2CE18D" w:rsidR="003E12B1">
        <w:rPr>
          <w:rFonts w:ascii="Arial" w:hAnsi="Arial" w:asciiTheme="minorBidi" w:hAnsiTheme="minorBidi"/>
          <w:sz w:val="24"/>
          <w:szCs w:val="24"/>
        </w:rPr>
        <w:t xml:space="preserve"> to avoid alienating employees (Ivanov &amp; Webster, 2017)</w:t>
      </w:r>
      <w:r w:rsidRPr="0C2CE18D" w:rsidR="008A6C28">
        <w:rPr>
          <w:rFonts w:ascii="Arial" w:hAnsi="Arial" w:asciiTheme="minorBidi" w:hAnsiTheme="minorBidi"/>
          <w:sz w:val="24"/>
          <w:szCs w:val="24"/>
        </w:rPr>
        <w:t>.</w:t>
      </w:r>
    </w:p>
    <w:p w:rsidRPr="008A6C28" w:rsidR="003E12B1" w:rsidP="0C2CE18D" w:rsidRDefault="003E12B1" w14:paraId="2FEFFE99" w14:textId="77777777" w14:noSpellErr="1">
      <w:pPr>
        <w:spacing w:line="360" w:lineRule="auto"/>
        <w:jc w:val="both"/>
        <w:rPr>
          <w:rFonts w:ascii="Arial" w:hAnsi="Arial" w:asciiTheme="minorBidi" w:hAnsiTheme="minorBidi"/>
          <w:sz w:val="24"/>
          <w:szCs w:val="24"/>
        </w:rPr>
      </w:pPr>
    </w:p>
    <w:p w:rsidRPr="008A6C28" w:rsidR="00243CF3" w:rsidP="0C2CE18D" w:rsidRDefault="003E12B1" w14:paraId="4D533AE2" w14:textId="2506F1C6" w14:noSpellErr="1">
      <w:pPr>
        <w:spacing w:line="360" w:lineRule="auto"/>
        <w:jc w:val="both"/>
        <w:rPr>
          <w:rFonts w:ascii="Arial" w:hAnsi="Arial" w:asciiTheme="minorBidi" w:hAnsiTheme="minorBidi"/>
          <w:sz w:val="24"/>
          <w:szCs w:val="24"/>
        </w:rPr>
      </w:pPr>
      <w:r w:rsidRPr="0C2CE18D" w:rsidR="003E12B1">
        <w:rPr>
          <w:rFonts w:ascii="Arial" w:hAnsi="Arial" w:asciiTheme="minorBidi" w:hAnsiTheme="minorBidi"/>
          <w:sz w:val="24"/>
          <w:szCs w:val="24"/>
        </w:rPr>
        <w:t>By taking this multi-pronged approach, hotels can drive recruitment, engagement, capability development and retention even with volatile external conditions. Managing human capital strategically will be a competitive differentiator helping leading hotel groups like Hilton successfully navigate uncertainty.</w:t>
      </w:r>
    </w:p>
    <w:p w:rsidRPr="008A6C28" w:rsidR="003E12B1" w:rsidP="0C2CE18D" w:rsidRDefault="003E12B1" w14:paraId="22C546F1" w14:textId="77777777" w14:noSpellErr="1">
      <w:pPr>
        <w:jc w:val="both"/>
        <w:rPr>
          <w:rFonts w:ascii="Arial" w:hAnsi="Arial" w:asciiTheme="minorBidi" w:hAnsiTheme="minorBidi"/>
          <w:sz w:val="24"/>
          <w:szCs w:val="24"/>
        </w:rPr>
      </w:pPr>
    </w:p>
    <w:p w:rsidRPr="008A6C28" w:rsidR="003E12B1" w:rsidP="0C2CE18D" w:rsidRDefault="003E12B1" w14:paraId="67B7D1D3" w14:textId="77777777" w14:noSpellErr="1">
      <w:pPr>
        <w:jc w:val="both"/>
        <w:rPr>
          <w:rFonts w:ascii="Arial" w:hAnsi="Arial" w:asciiTheme="minorBidi" w:hAnsiTheme="minorBidi"/>
          <w:sz w:val="24"/>
          <w:szCs w:val="24"/>
        </w:rPr>
      </w:pPr>
    </w:p>
    <w:p w:rsidRPr="008A6C28" w:rsidR="00243CF3" w:rsidP="008D19A3" w:rsidRDefault="008D19A3" w14:paraId="579ADE70" w14:textId="7E72C267" w14:noSpellErr="1">
      <w:pPr>
        <w:pStyle w:val="Heading1"/>
      </w:pPr>
      <w:bookmarkStart w:name="_Toc1722627635" w:id="1586048106"/>
      <w:r w:rsidR="008D19A3">
        <w:rPr/>
        <w:t xml:space="preserve">4 </w:t>
      </w:r>
      <w:r w:rsidR="00243CF3">
        <w:rPr/>
        <w:t>Recommendations</w:t>
      </w:r>
      <w:bookmarkEnd w:id="1586048106"/>
    </w:p>
    <w:p w:rsidRPr="008A6C28" w:rsidR="00243CF3" w:rsidP="0C2CE18D" w:rsidRDefault="00243CF3" w14:paraId="6B545ABB" w14:textId="443D6022">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The complex, evolving external challenges currently shaping the hotel industry’s operating landscape have significant implications for managing human resources. Workforce stability and performance depend on the ability to adapt quickly to these </w:t>
      </w:r>
      <w:r w:rsidRPr="0C2CE18D" w:rsidR="00243CF3">
        <w:rPr>
          <w:rFonts w:ascii="Arial" w:hAnsi="Arial" w:asciiTheme="minorBidi" w:hAnsiTheme="minorBidi"/>
          <w:sz w:val="24"/>
          <w:szCs w:val="24"/>
        </w:rPr>
        <w:t xml:space="preserve">external disruptions. For leading hotel groups like Hilton, developing resilience to political, economic, social, </w:t>
      </w:r>
      <w:r w:rsidRPr="0C2CE18D" w:rsidR="7AF39D01">
        <w:rPr>
          <w:rFonts w:ascii="Arial" w:hAnsi="Arial" w:asciiTheme="minorBidi" w:hAnsiTheme="minorBidi"/>
          <w:sz w:val="24"/>
          <w:szCs w:val="24"/>
        </w:rPr>
        <w:t>technological,</w:t>
      </w:r>
      <w:r w:rsidRPr="0C2CE18D" w:rsidR="00243CF3">
        <w:rPr>
          <w:rFonts w:ascii="Arial" w:hAnsi="Arial" w:asciiTheme="minorBidi" w:hAnsiTheme="minorBidi"/>
          <w:sz w:val="24"/>
          <w:szCs w:val="24"/>
        </w:rPr>
        <w:t xml:space="preserve"> and legal turbulence is critical.</w:t>
      </w:r>
    </w:p>
    <w:p w:rsidRPr="008A6C28" w:rsidR="00243CF3" w:rsidP="0C2CE18D" w:rsidRDefault="00243CF3" w14:paraId="1E0C1701" w14:textId="300F8421">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To address the external challenges </w:t>
      </w:r>
      <w:r w:rsidRPr="0C2CE18D" w:rsidR="3CF71078">
        <w:rPr>
          <w:rFonts w:ascii="Arial" w:hAnsi="Arial" w:asciiTheme="minorBidi" w:hAnsiTheme="minorBidi"/>
          <w:sz w:val="24"/>
          <w:szCs w:val="24"/>
        </w:rPr>
        <w:t>analysed</w:t>
      </w:r>
      <w:r w:rsidRPr="0C2CE18D" w:rsidR="00243CF3">
        <w:rPr>
          <w:rFonts w:ascii="Arial" w:hAnsi="Arial" w:asciiTheme="minorBidi" w:hAnsiTheme="minorBidi"/>
          <w:sz w:val="24"/>
          <w:szCs w:val="24"/>
        </w:rPr>
        <w:t xml:space="preserve"> and strengthen recruitment and retention capabilities, the following strategies are recommended for the Hilton London:</w:t>
      </w:r>
    </w:p>
    <w:p w:rsidRPr="008A6C28" w:rsidR="00243CF3" w:rsidP="0C2CE18D" w:rsidRDefault="00243CF3" w14:paraId="50DB4A91" w14:textId="77777777" w14:noSpellErr="1">
      <w:pPr>
        <w:jc w:val="both"/>
        <w:rPr>
          <w:rFonts w:ascii="Arial" w:hAnsi="Arial" w:asciiTheme="minorBidi" w:hAnsiTheme="minorBidi"/>
          <w:sz w:val="24"/>
          <w:szCs w:val="24"/>
        </w:rPr>
      </w:pPr>
    </w:p>
    <w:p w:rsidRPr="008A6C28" w:rsidR="00243CF3" w:rsidP="008D19A3" w:rsidRDefault="008D19A3" w14:paraId="3320B8FA" w14:textId="6A37FFC8" w14:noSpellErr="1">
      <w:pPr>
        <w:pStyle w:val="Heading2"/>
      </w:pPr>
      <w:bookmarkStart w:name="_Toc1056266254" w:id="1692147209"/>
      <w:r w:rsidR="008D19A3">
        <w:rPr/>
        <w:t xml:space="preserve">4.1 </w:t>
      </w:r>
      <w:r w:rsidR="00243CF3">
        <w:rPr/>
        <w:t>Employer Branding and Recruitment</w:t>
      </w:r>
      <w:bookmarkEnd w:id="1692147209"/>
    </w:p>
    <w:p w:rsidRPr="008A6C28" w:rsidR="00243CF3" w:rsidP="0C2CE18D" w:rsidRDefault="00243CF3" w14:paraId="0620EC3D" w14:textId="21CDD907">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Develop targeted employer branding campaigns that promote Hilton's employee value proposition, highlighting aspects like culture, rewards, </w:t>
      </w:r>
      <w:r w:rsidRPr="0C2CE18D" w:rsidR="389ABB69">
        <w:rPr>
          <w:rFonts w:ascii="Arial" w:hAnsi="Arial" w:asciiTheme="minorBidi" w:hAnsiTheme="minorBidi"/>
          <w:sz w:val="24"/>
          <w:szCs w:val="24"/>
        </w:rPr>
        <w:t>growth,</w:t>
      </w:r>
      <w:r w:rsidRPr="0C2CE18D" w:rsidR="00243CF3">
        <w:rPr>
          <w:rFonts w:ascii="Arial" w:hAnsi="Arial" w:asciiTheme="minorBidi" w:hAnsiTheme="minorBidi"/>
          <w:sz w:val="24"/>
          <w:szCs w:val="24"/>
        </w:rPr>
        <w:t xml:space="preserve"> and work environment. This will help attract talent.</w:t>
      </w:r>
    </w:p>
    <w:p w:rsidRPr="008A6C28" w:rsidR="00243CF3" w:rsidP="0C2CE18D" w:rsidRDefault="00243CF3" w14:paraId="615E8E08" w14:textId="327CE81C"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Use innovative recruitment approaches beyond traditional channels, like partnering with social media influencers or employee advocates to share employer brand messaging.</w:t>
      </w:r>
    </w:p>
    <w:p w:rsidRPr="008A6C28" w:rsidR="00243CF3" w:rsidP="0C2CE18D" w:rsidRDefault="00243CF3" w14:paraId="3D77B903" w14:textId="175AA982"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Offer referral bonuses to incentivize staff to recommend candidates from their networks. This taps into lower cost, higher quality talent pools.</w:t>
      </w:r>
    </w:p>
    <w:p w:rsidR="008A6C28" w:rsidP="0C2CE18D" w:rsidRDefault="00243CF3" w14:paraId="229A830C" w14:textId="77777777"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Focus messaging on flexibility, purpose and career development which are increasingly valued by candidates.</w:t>
      </w:r>
    </w:p>
    <w:p w:rsidR="008A6C28" w:rsidP="0C2CE18D" w:rsidRDefault="008A6C28" w14:paraId="31EB85B3" w14:textId="77777777" w14:noSpellErr="1">
      <w:pPr>
        <w:ind w:left="360"/>
        <w:jc w:val="both"/>
        <w:rPr>
          <w:rFonts w:ascii="Arial" w:hAnsi="Arial" w:asciiTheme="minorBidi" w:hAnsiTheme="minorBidi"/>
          <w:b w:val="1"/>
          <w:bCs w:val="1"/>
          <w:sz w:val="24"/>
          <w:szCs w:val="24"/>
        </w:rPr>
      </w:pPr>
    </w:p>
    <w:p w:rsidRPr="008A6C28" w:rsidR="008A6C28" w:rsidP="008D19A3" w:rsidRDefault="008D19A3" w14:paraId="219330E0" w14:textId="72454343" w14:noSpellErr="1">
      <w:pPr>
        <w:pStyle w:val="Heading2"/>
      </w:pPr>
      <w:bookmarkStart w:name="_Toc366169760" w:id="2025224979"/>
      <w:r w:rsidR="008D19A3">
        <w:rPr/>
        <w:t xml:space="preserve">4.2 </w:t>
      </w:r>
      <w:r w:rsidR="008A6C28">
        <w:rPr/>
        <w:t>Engagement and Retention</w:t>
      </w:r>
      <w:bookmarkEnd w:id="2025224979"/>
    </w:p>
    <w:p w:rsidR="008A6C28" w:rsidP="0C2CE18D" w:rsidRDefault="00243CF3" w14:paraId="5FAECD07" w14:textId="77777777"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Implement stay interviews, pulse surveys and exit interviews to gather data on engagement and turnover drivers. Use analytics to </w:t>
      </w:r>
      <w:r w:rsidRPr="0C2CE18D" w:rsidR="00243CF3">
        <w:rPr>
          <w:rFonts w:ascii="Arial" w:hAnsi="Arial" w:asciiTheme="minorBidi" w:hAnsiTheme="minorBidi"/>
          <w:sz w:val="24"/>
          <w:szCs w:val="24"/>
        </w:rPr>
        <w:t>identify</w:t>
      </w:r>
      <w:r w:rsidRPr="0C2CE18D" w:rsidR="00243CF3">
        <w:rPr>
          <w:rFonts w:ascii="Arial" w:hAnsi="Arial" w:asciiTheme="minorBidi" w:hAnsiTheme="minorBidi"/>
          <w:sz w:val="24"/>
          <w:szCs w:val="24"/>
        </w:rPr>
        <w:t xml:space="preserve"> risks.</w:t>
      </w:r>
    </w:p>
    <w:p w:rsidR="008A6C28" w:rsidP="0C2CE18D" w:rsidRDefault="00243CF3" w14:paraId="2656DE70" w14:textId="0BF2BEBF">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 Create retention strategies focused on enhancing culture, recognition, </w:t>
      </w:r>
      <w:r w:rsidRPr="0C2CE18D" w:rsidR="11C6E540">
        <w:rPr>
          <w:rFonts w:ascii="Arial" w:hAnsi="Arial" w:asciiTheme="minorBidi" w:hAnsiTheme="minorBidi"/>
          <w:sz w:val="24"/>
          <w:szCs w:val="24"/>
        </w:rPr>
        <w:t>development,</w:t>
      </w:r>
      <w:r w:rsidRPr="0C2CE18D" w:rsidR="00243CF3">
        <w:rPr>
          <w:rFonts w:ascii="Arial" w:hAnsi="Arial" w:asciiTheme="minorBidi" w:hAnsiTheme="minorBidi"/>
          <w:sz w:val="24"/>
          <w:szCs w:val="24"/>
        </w:rPr>
        <w:t xml:space="preserve"> and growth opportunities for staff.</w:t>
      </w:r>
    </w:p>
    <w:p w:rsidR="008A6C28" w:rsidP="0C2CE18D" w:rsidRDefault="00243CF3" w14:paraId="12112FC2" w14:textId="77777777"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Provide</w:t>
      </w:r>
      <w:r w:rsidRPr="0C2CE18D" w:rsidR="00243CF3">
        <w:rPr>
          <w:rFonts w:ascii="Arial" w:hAnsi="Arial" w:asciiTheme="minorBidi" w:hAnsiTheme="minorBidi"/>
          <w:sz w:val="24"/>
          <w:szCs w:val="24"/>
        </w:rPr>
        <w:t xml:space="preserve"> regular feedback channels between managers and team members to recognize efforts and address concerns.</w:t>
      </w:r>
    </w:p>
    <w:p w:rsidR="008A6C28" w:rsidP="0C2CE18D" w:rsidRDefault="00243CF3" w14:paraId="43C5B07C" w14:textId="77777777"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Develop customized wellness initiatives, work-life balance policies and health support to reflect post-pandemic priorities.</w:t>
      </w:r>
    </w:p>
    <w:p w:rsidR="008A6C28" w:rsidP="0C2CE18D" w:rsidRDefault="00243CF3" w14:paraId="46437445" w14:textId="77777777"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Offer cross-training, </w:t>
      </w:r>
      <w:r w:rsidRPr="0C2CE18D" w:rsidR="00243CF3">
        <w:rPr>
          <w:rFonts w:ascii="Arial" w:hAnsi="Arial" w:asciiTheme="minorBidi" w:hAnsiTheme="minorBidi"/>
          <w:sz w:val="24"/>
          <w:szCs w:val="24"/>
        </w:rPr>
        <w:t>upskilling</w:t>
      </w:r>
      <w:r w:rsidRPr="0C2CE18D" w:rsidR="00243CF3">
        <w:rPr>
          <w:rFonts w:ascii="Arial" w:hAnsi="Arial" w:asciiTheme="minorBidi" w:hAnsiTheme="minorBidi"/>
          <w:sz w:val="24"/>
          <w:szCs w:val="24"/>
        </w:rPr>
        <w:t xml:space="preserve"> and reskilling programs to build workforce agility and future-proof employees' careers.</w:t>
      </w:r>
    </w:p>
    <w:p w:rsidRPr="008A6C28" w:rsidR="008A6C28" w:rsidP="0C2CE18D" w:rsidRDefault="008A6C28" w14:paraId="49E2450F" w14:textId="77777777" w14:noSpellErr="1">
      <w:pPr>
        <w:ind w:left="360"/>
        <w:jc w:val="both"/>
        <w:rPr>
          <w:rFonts w:ascii="Arial" w:hAnsi="Arial" w:asciiTheme="minorBidi" w:hAnsiTheme="minorBidi"/>
          <w:sz w:val="24"/>
          <w:szCs w:val="24"/>
        </w:rPr>
      </w:pPr>
    </w:p>
    <w:p w:rsidRPr="008A6C28" w:rsidR="008A6C28" w:rsidP="008D19A3" w:rsidRDefault="008D19A3" w14:paraId="694A4373" w14:textId="44B42B7A" w14:noSpellErr="1">
      <w:pPr>
        <w:pStyle w:val="Heading2"/>
      </w:pPr>
      <w:bookmarkStart w:name="_Toc29496026" w:id="522561997"/>
      <w:r w:rsidR="008D19A3">
        <w:rPr/>
        <w:t xml:space="preserve">4.3 </w:t>
      </w:r>
      <w:r w:rsidR="008A6C28">
        <w:rPr/>
        <w:t>Workforce Planning and Technology</w:t>
      </w:r>
      <w:bookmarkEnd w:id="522561997"/>
    </w:p>
    <w:p w:rsidRPr="008A6C28" w:rsidR="008A6C28" w:rsidP="0C2CE18D" w:rsidRDefault="00243CF3" w14:paraId="545E8DAF" w14:textId="0313C424"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Forecast workforce needs regularly based on business demand projections and external factors like economic outlook. Plan recruitment and retention initiatives accordingly.</w:t>
      </w:r>
    </w:p>
    <w:p w:rsidRPr="008A6C28" w:rsidR="008A6C28" w:rsidP="0C2CE18D" w:rsidRDefault="00243CF3" w14:paraId="54EF2BEE" w14:textId="559D5F6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Leverage AI, </w:t>
      </w:r>
      <w:r w:rsidRPr="0C2CE18D" w:rsidR="4140B15D">
        <w:rPr>
          <w:rFonts w:ascii="Arial" w:hAnsi="Arial" w:asciiTheme="minorBidi" w:hAnsiTheme="minorBidi"/>
          <w:sz w:val="24"/>
          <w:szCs w:val="24"/>
        </w:rPr>
        <w:t>automation,</w:t>
      </w:r>
      <w:r w:rsidRPr="0C2CE18D" w:rsidR="00243CF3">
        <w:rPr>
          <w:rFonts w:ascii="Arial" w:hAnsi="Arial" w:asciiTheme="minorBidi" w:hAnsiTheme="minorBidi"/>
          <w:sz w:val="24"/>
          <w:szCs w:val="24"/>
        </w:rPr>
        <w:t xml:space="preserve"> and other technologies to enhance productivity, </w:t>
      </w:r>
      <w:r w:rsidRPr="0C2CE18D" w:rsidR="74C94676">
        <w:rPr>
          <w:rFonts w:ascii="Arial" w:hAnsi="Arial" w:asciiTheme="minorBidi" w:hAnsiTheme="minorBidi"/>
          <w:sz w:val="24"/>
          <w:szCs w:val="24"/>
        </w:rPr>
        <w:t>efficiency,</w:t>
      </w:r>
      <w:r w:rsidRPr="0C2CE18D" w:rsidR="00243CF3">
        <w:rPr>
          <w:rFonts w:ascii="Arial" w:hAnsi="Arial" w:asciiTheme="minorBidi" w:hAnsiTheme="minorBidi"/>
          <w:sz w:val="24"/>
          <w:szCs w:val="24"/>
        </w:rPr>
        <w:t xml:space="preserve"> and safety. This </w:t>
      </w:r>
      <w:r w:rsidRPr="0C2CE18D" w:rsidR="00243CF3">
        <w:rPr>
          <w:rFonts w:ascii="Arial" w:hAnsi="Arial" w:asciiTheme="minorBidi" w:hAnsiTheme="minorBidi"/>
          <w:sz w:val="24"/>
          <w:szCs w:val="24"/>
        </w:rPr>
        <w:t>provides</w:t>
      </w:r>
      <w:r w:rsidRPr="0C2CE18D" w:rsidR="00243CF3">
        <w:rPr>
          <w:rFonts w:ascii="Arial" w:hAnsi="Arial" w:asciiTheme="minorBidi" w:hAnsiTheme="minorBidi"/>
          <w:sz w:val="24"/>
          <w:szCs w:val="24"/>
        </w:rPr>
        <w:t xml:space="preserve"> cost savings to reinvest in employees.</w:t>
      </w:r>
    </w:p>
    <w:p w:rsidRPr="008A6C28" w:rsidR="00243CF3" w:rsidP="0C2CE18D" w:rsidRDefault="00243CF3" w14:paraId="4F67F313" w14:textId="624B534F" w14:noSpellErr="1">
      <w:pPr>
        <w:pStyle w:val="ListParagraph"/>
        <w:numPr>
          <w:ilvl w:val="0"/>
          <w:numId w:val="6"/>
        </w:num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Utilize technologies like pulse surveys, analytics, self-service HR portals and mobile apps to also improve the employee experience.</w:t>
      </w:r>
    </w:p>
    <w:p w:rsidRPr="008A6C28" w:rsidR="00243CF3" w:rsidP="0C2CE18D" w:rsidRDefault="00243CF3" w14:paraId="61E50C2C" w14:textId="77777777" w14:noSpellErr="1">
      <w:pPr>
        <w:jc w:val="both"/>
        <w:rPr>
          <w:rFonts w:ascii="Arial" w:hAnsi="Arial" w:asciiTheme="minorBidi" w:hAnsiTheme="minorBidi"/>
          <w:sz w:val="24"/>
          <w:szCs w:val="24"/>
        </w:rPr>
      </w:pPr>
    </w:p>
    <w:p w:rsidRPr="008A6C28" w:rsidR="00243CF3" w:rsidP="008D19A3" w:rsidRDefault="008D19A3" w14:paraId="4169AA28" w14:textId="4CAF2321" w14:noSpellErr="1">
      <w:pPr>
        <w:pStyle w:val="Heading1"/>
      </w:pPr>
      <w:bookmarkStart w:name="_Toc802296931" w:id="466881623"/>
      <w:r w:rsidR="008D19A3">
        <w:rPr/>
        <w:t xml:space="preserve">5 </w:t>
      </w:r>
      <w:r w:rsidR="00243CF3">
        <w:rPr/>
        <w:t>Conclusion</w:t>
      </w:r>
      <w:bookmarkEnd w:id="466881623"/>
    </w:p>
    <w:p w:rsidRPr="008A6C28" w:rsidR="00243CF3" w:rsidP="0C2CE18D" w:rsidRDefault="00243CF3" w14:paraId="49BC7355" w14:textId="1B2B776B">
      <w:pPr>
        <w:spacing w:line="360" w:lineRule="auto"/>
        <w:jc w:val="both"/>
        <w:rPr>
          <w:rFonts w:ascii="Arial" w:hAnsi="Arial" w:asciiTheme="minorBidi" w:hAnsiTheme="minorBidi"/>
          <w:sz w:val="24"/>
          <w:szCs w:val="24"/>
        </w:rPr>
      </w:pPr>
      <w:r w:rsidRPr="0C2CE18D" w:rsidR="00243CF3">
        <w:rPr>
          <w:rFonts w:ascii="Arial" w:hAnsi="Arial" w:asciiTheme="minorBidi" w:hAnsiTheme="minorBidi"/>
          <w:sz w:val="24"/>
          <w:szCs w:val="24"/>
        </w:rPr>
        <w:t xml:space="preserve">The hotel industry is </w:t>
      </w:r>
      <w:r w:rsidRPr="0C2CE18D" w:rsidR="00243CF3">
        <w:rPr>
          <w:rFonts w:ascii="Arial" w:hAnsi="Arial" w:asciiTheme="minorBidi" w:hAnsiTheme="minorBidi"/>
          <w:sz w:val="24"/>
          <w:szCs w:val="24"/>
        </w:rPr>
        <w:t>operating</w:t>
      </w:r>
      <w:r w:rsidRPr="0C2CE18D" w:rsidR="00243CF3">
        <w:rPr>
          <w:rFonts w:ascii="Arial" w:hAnsi="Arial" w:asciiTheme="minorBidi" w:hAnsiTheme="minorBidi"/>
          <w:sz w:val="24"/>
          <w:szCs w:val="24"/>
        </w:rPr>
        <w:t xml:space="preserve"> in an era of growing complexity, uncertainty and disruption driven by political, economic, social, </w:t>
      </w:r>
      <w:r w:rsidRPr="0C2CE18D" w:rsidR="4FED88E4">
        <w:rPr>
          <w:rFonts w:ascii="Arial" w:hAnsi="Arial" w:asciiTheme="minorBidi" w:hAnsiTheme="minorBidi"/>
          <w:sz w:val="24"/>
          <w:szCs w:val="24"/>
        </w:rPr>
        <w:t>technological,</w:t>
      </w:r>
      <w:r w:rsidRPr="0C2CE18D" w:rsidR="00243CF3">
        <w:rPr>
          <w:rFonts w:ascii="Arial" w:hAnsi="Arial" w:asciiTheme="minorBidi" w:hAnsiTheme="minorBidi"/>
          <w:sz w:val="24"/>
          <w:szCs w:val="24"/>
        </w:rPr>
        <w:t xml:space="preserve"> and legal macro factors. Each of these external challenges has significant impacts on a hotel's ability to attract, recruit and </w:t>
      </w:r>
      <w:r w:rsidRPr="0C2CE18D" w:rsidR="00243CF3">
        <w:rPr>
          <w:rFonts w:ascii="Arial" w:hAnsi="Arial" w:asciiTheme="minorBidi" w:hAnsiTheme="minorBidi"/>
          <w:sz w:val="24"/>
          <w:szCs w:val="24"/>
        </w:rPr>
        <w:t>retain</w:t>
      </w:r>
      <w:r w:rsidRPr="0C2CE18D" w:rsidR="00243CF3">
        <w:rPr>
          <w:rFonts w:ascii="Arial" w:hAnsi="Arial" w:asciiTheme="minorBidi" w:hAnsiTheme="minorBidi"/>
          <w:sz w:val="24"/>
          <w:szCs w:val="24"/>
        </w:rPr>
        <w:t xml:space="preserve"> the talent necessary to deliver excellent hospitality services. For leading chains like Hilton, building workforce capability and resilience in the face of external volatility is critical to drive business continuity and </w:t>
      </w:r>
      <w:r w:rsidRPr="0C2CE18D" w:rsidR="008D19A3">
        <w:rPr>
          <w:rFonts w:ascii="Arial" w:hAnsi="Arial" w:asciiTheme="minorBidi" w:hAnsiTheme="minorBidi"/>
          <w:sz w:val="24"/>
          <w:szCs w:val="24"/>
        </w:rPr>
        <w:t>competitiveness. The</w:t>
      </w:r>
      <w:r w:rsidRPr="0C2CE18D" w:rsidR="00243CF3">
        <w:rPr>
          <w:rFonts w:ascii="Arial" w:hAnsi="Arial" w:asciiTheme="minorBidi" w:hAnsiTheme="minorBidi"/>
          <w:sz w:val="24"/>
          <w:szCs w:val="24"/>
        </w:rPr>
        <w:t xml:space="preserve"> current turbulent business conditions require hotel HR to be more adaptable, </w:t>
      </w:r>
      <w:r w:rsidRPr="0C2CE18D" w:rsidR="69EFC164">
        <w:rPr>
          <w:rFonts w:ascii="Arial" w:hAnsi="Arial" w:asciiTheme="minorBidi" w:hAnsiTheme="minorBidi"/>
          <w:sz w:val="24"/>
          <w:szCs w:val="24"/>
        </w:rPr>
        <w:t>innovative,</w:t>
      </w:r>
      <w:r w:rsidRPr="0C2CE18D" w:rsidR="00243CF3">
        <w:rPr>
          <w:rFonts w:ascii="Arial" w:hAnsi="Arial" w:asciiTheme="minorBidi" w:hAnsiTheme="minorBidi"/>
          <w:sz w:val="24"/>
          <w:szCs w:val="24"/>
        </w:rPr>
        <w:t xml:space="preserve"> and forward-thinking than ever. With the right strategies, Hilton can build workforce capability and stability to drive business continuity and competitiveness regardless of external volatility. This proposal </w:t>
      </w:r>
      <w:r w:rsidRPr="0C2CE18D" w:rsidR="00243CF3">
        <w:rPr>
          <w:rFonts w:ascii="Arial" w:hAnsi="Arial" w:asciiTheme="minorBidi" w:hAnsiTheme="minorBidi"/>
          <w:sz w:val="24"/>
          <w:szCs w:val="24"/>
        </w:rPr>
        <w:t>provides</w:t>
      </w:r>
      <w:r w:rsidRPr="0C2CE18D" w:rsidR="00243CF3">
        <w:rPr>
          <w:rFonts w:ascii="Arial" w:hAnsi="Arial" w:asciiTheme="minorBidi" w:hAnsiTheme="minorBidi"/>
          <w:sz w:val="24"/>
          <w:szCs w:val="24"/>
        </w:rPr>
        <w:t xml:space="preserve"> a roadmap to steer its human capital management in the right direction.</w:t>
      </w:r>
    </w:p>
    <w:p w:rsidRPr="008A6C28" w:rsidR="00243CF3" w:rsidP="0C2CE18D" w:rsidRDefault="00243CF3" w14:paraId="5DA16522" w14:textId="77777777" w14:noSpellErr="1">
      <w:pPr>
        <w:jc w:val="both"/>
        <w:rPr>
          <w:rFonts w:ascii="Arial" w:hAnsi="Arial" w:asciiTheme="minorBidi" w:hAnsiTheme="minorBidi"/>
          <w:sz w:val="24"/>
          <w:szCs w:val="24"/>
        </w:rPr>
      </w:pPr>
    </w:p>
    <w:p w:rsidRPr="008736DD" w:rsidR="00243CF3" w:rsidP="008736DD" w:rsidRDefault="00243CF3" w14:paraId="253AED85" w14:textId="4BBA32B6" w14:noSpellErr="1">
      <w:pPr>
        <w:pStyle w:val="Heading1"/>
      </w:pPr>
      <w:bookmarkStart w:name="_Toc1494371535" w:id="1452238117"/>
      <w:r w:rsidR="00243CF3">
        <w:rPr/>
        <w:t>References</w:t>
      </w:r>
      <w:bookmarkEnd w:id="1452238117"/>
    </w:p>
    <w:p w:rsidRPr="008736DD" w:rsidR="008736DD" w:rsidP="0C2CE18D" w:rsidRDefault="008736DD" w14:paraId="358D0D88" w14:textId="77777777" w14:noSpellErr="1">
      <w:pPr>
        <w:jc w:val="both"/>
        <w:rPr>
          <w:rFonts w:ascii="Arial" w:hAnsi="Arial" w:asciiTheme="minorBidi" w:hAnsiTheme="minorBidi"/>
          <w:sz w:val="24"/>
          <w:szCs w:val="24"/>
        </w:rPr>
      </w:pPr>
    </w:p>
    <w:p w:rsidRPr="008736DD" w:rsidR="008736DD" w:rsidP="0C2CE18D" w:rsidRDefault="008736DD" w14:paraId="42C20EE9" w14:textId="08C6BD33"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Gursoy, D. and Chi, C.G., 2020. Effects of COVID-19 pandemic on hospitality industry: review of the current situations and a research agenda. Journal of Hospitality Marketing &amp; Management, 29(5), pp.527-529.</w:t>
      </w:r>
    </w:p>
    <w:p w:rsidRPr="008736DD" w:rsidR="008736DD" w:rsidP="0C2CE18D" w:rsidRDefault="008736DD" w14:paraId="3070394F" w14:textId="1AF84A0D"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Gursoy, D., Chi, C.G. and Karadag, E., 2013. Generational differences in work values and attitudes among frontline and service contact employees. International Journal of Hospitality Management, 32, pp.40-48.</w:t>
      </w:r>
    </w:p>
    <w:p w:rsidRPr="008736DD" w:rsidR="008736DD" w:rsidP="0C2CE18D" w:rsidRDefault="008736DD" w14:paraId="06C16CEE" w14:textId="7FA5E968"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 xml:space="preserve">Ivanov, S. and Webster, C., 2017. Adoption of robots, artificial intelligence and service automation by travel, </w:t>
      </w:r>
      <w:bookmarkStart w:name="_Int_JC5RmiW1" w:id="564973766"/>
      <w:r w:rsidRPr="0C2CE18D" w:rsidR="008736DD">
        <w:rPr>
          <w:rFonts w:ascii="Arial" w:hAnsi="Arial" w:asciiTheme="minorBidi" w:hAnsiTheme="minorBidi"/>
          <w:sz w:val="24"/>
          <w:szCs w:val="24"/>
        </w:rPr>
        <w:t>tourism</w:t>
      </w:r>
      <w:bookmarkEnd w:id="564973766"/>
      <w:r w:rsidRPr="0C2CE18D" w:rsidR="008736DD">
        <w:rPr>
          <w:rFonts w:ascii="Arial" w:hAnsi="Arial" w:asciiTheme="minorBidi" w:hAnsiTheme="minorBidi"/>
          <w:sz w:val="24"/>
          <w:szCs w:val="24"/>
        </w:rPr>
        <w:t xml:space="preserve"> and hospitality companies – a cost-benefit analysis. In: </w:t>
      </w:r>
      <w:r w:rsidRPr="0C2CE18D" w:rsidR="008736DD">
        <w:rPr>
          <w:rFonts w:ascii="Arial" w:hAnsi="Arial" w:asciiTheme="minorBidi" w:hAnsiTheme="minorBidi"/>
          <w:sz w:val="24"/>
          <w:szCs w:val="24"/>
        </w:rPr>
        <w:t>International Scientific Conference Contemporary Tourism – Traditions and Innovations. Sofia, Bulgaria.</w:t>
      </w:r>
    </w:p>
    <w:p w:rsidRPr="008736DD" w:rsidR="008736DD" w:rsidP="0C2CE18D" w:rsidRDefault="008736DD" w14:paraId="56D16D61" w14:textId="0308B21E">
      <w:pPr>
        <w:jc w:val="both"/>
        <w:rPr>
          <w:rFonts w:ascii="Arial" w:hAnsi="Arial" w:asciiTheme="minorBidi" w:hAnsiTheme="minorBidi"/>
          <w:sz w:val="24"/>
          <w:szCs w:val="24"/>
        </w:rPr>
      </w:pPr>
      <w:r w:rsidRPr="0C2CE18D" w:rsidR="008736DD">
        <w:rPr>
          <w:rFonts w:ascii="Arial" w:hAnsi="Arial" w:asciiTheme="minorBidi" w:hAnsiTheme="minorBidi"/>
          <w:sz w:val="24"/>
          <w:szCs w:val="24"/>
        </w:rPr>
        <w:t>Kandampully</w:t>
      </w:r>
      <w:r w:rsidRPr="0C2CE18D" w:rsidR="008736DD">
        <w:rPr>
          <w:rFonts w:ascii="Arial" w:hAnsi="Arial" w:asciiTheme="minorBidi" w:hAnsiTheme="minorBidi"/>
          <w:sz w:val="24"/>
          <w:szCs w:val="24"/>
        </w:rPr>
        <w:t xml:space="preserve">, J., </w:t>
      </w:r>
      <w:r w:rsidRPr="0C2CE18D" w:rsidR="008736DD">
        <w:rPr>
          <w:rFonts w:ascii="Arial" w:hAnsi="Arial" w:asciiTheme="minorBidi" w:hAnsiTheme="minorBidi"/>
          <w:sz w:val="24"/>
          <w:szCs w:val="24"/>
        </w:rPr>
        <w:t>Bilgihan</w:t>
      </w:r>
      <w:r w:rsidRPr="0C2CE18D" w:rsidR="008736DD">
        <w:rPr>
          <w:rFonts w:ascii="Arial" w:hAnsi="Arial" w:asciiTheme="minorBidi" w:hAnsiTheme="minorBidi"/>
          <w:sz w:val="24"/>
          <w:szCs w:val="24"/>
        </w:rPr>
        <w:t xml:space="preserve">, A. and Zhang, </w:t>
      </w:r>
      <w:bookmarkStart w:name="_Int_3ZlnSKAD" w:id="1208335004"/>
      <w:r w:rsidRPr="0C2CE18D" w:rsidR="008736DD">
        <w:rPr>
          <w:rFonts w:ascii="Arial" w:hAnsi="Arial" w:asciiTheme="minorBidi" w:hAnsiTheme="minorBidi"/>
          <w:sz w:val="24"/>
          <w:szCs w:val="24"/>
        </w:rPr>
        <w:t>T.(</w:t>
      </w:r>
      <w:bookmarkEnd w:id="1208335004"/>
      <w:r w:rsidRPr="0C2CE18D" w:rsidR="008736DD">
        <w:rPr>
          <w:rFonts w:ascii="Arial" w:hAnsi="Arial" w:asciiTheme="minorBidi" w:hAnsiTheme="minorBidi"/>
          <w:sz w:val="24"/>
          <w:szCs w:val="24"/>
        </w:rPr>
        <w:t xml:space="preserve">Christina)., 2022. Artificial intelligence/robotics technology investments in hospitality industry: </w:t>
      </w:r>
      <w:bookmarkStart w:name="_Int_hXkptJ9Q" w:id="2101868614"/>
      <w:r w:rsidRPr="0C2CE18D" w:rsidR="008736DD">
        <w:rPr>
          <w:rFonts w:ascii="Arial" w:hAnsi="Arial" w:asciiTheme="minorBidi" w:hAnsiTheme="minorBidi"/>
          <w:sz w:val="24"/>
          <w:szCs w:val="24"/>
        </w:rPr>
        <w:t>Current status</w:t>
      </w:r>
      <w:bookmarkEnd w:id="2101868614"/>
      <w:r w:rsidRPr="0C2CE18D" w:rsidR="008736DD">
        <w:rPr>
          <w:rFonts w:ascii="Arial" w:hAnsi="Arial" w:asciiTheme="minorBidi" w:hAnsiTheme="minorBidi"/>
          <w:sz w:val="24"/>
          <w:szCs w:val="24"/>
        </w:rPr>
        <w:t>, challenges, and opportunities. International Journal of Hospitality Management, 102, p.103217.</w:t>
      </w:r>
    </w:p>
    <w:p w:rsidRPr="008736DD" w:rsidR="008736DD" w:rsidP="0C2CE18D" w:rsidRDefault="008736DD" w14:paraId="1EEA24F5" w14:textId="7173D03D"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 xml:space="preserve">Knight, D.K. and Cross, D.S., 2012. Using contextual constructs model to frame doctoral research </w:t>
      </w:r>
      <w:r w:rsidRPr="0C2CE18D" w:rsidR="008736DD">
        <w:rPr>
          <w:rFonts w:ascii="Arial" w:hAnsi="Arial" w:asciiTheme="minorBidi" w:hAnsiTheme="minorBidi"/>
          <w:sz w:val="24"/>
          <w:szCs w:val="24"/>
        </w:rPr>
        <w:t>methodology</w:t>
      </w:r>
      <w:r w:rsidRPr="0C2CE18D" w:rsidR="008736DD">
        <w:rPr>
          <w:rFonts w:ascii="Arial" w:hAnsi="Arial" w:asciiTheme="minorBidi" w:hAnsiTheme="minorBidi"/>
          <w:sz w:val="24"/>
          <w:szCs w:val="24"/>
        </w:rPr>
        <w:t>. International Journal of Doctoral Studies, 7, pp.39-62.</w:t>
      </w:r>
    </w:p>
    <w:p w:rsidRPr="008736DD" w:rsidR="008736DD" w:rsidP="0C2CE18D" w:rsidRDefault="008736DD" w14:paraId="53F35B6B" w14:textId="62B91552">
      <w:pPr>
        <w:jc w:val="both"/>
        <w:rPr>
          <w:rFonts w:ascii="Arial" w:hAnsi="Arial" w:asciiTheme="minorBidi" w:hAnsiTheme="minorBidi"/>
          <w:sz w:val="24"/>
          <w:szCs w:val="24"/>
        </w:rPr>
      </w:pPr>
      <w:r w:rsidRPr="0C2CE18D" w:rsidR="008736DD">
        <w:rPr>
          <w:rFonts w:ascii="Arial" w:hAnsi="Arial" w:asciiTheme="minorBidi" w:hAnsiTheme="minorBidi"/>
          <w:sz w:val="24"/>
          <w:szCs w:val="24"/>
        </w:rPr>
        <w:t xml:space="preserve">Kumar, R., </w:t>
      </w:r>
      <w:r w:rsidRPr="0C2CE18D" w:rsidR="008736DD">
        <w:rPr>
          <w:rFonts w:ascii="Arial" w:hAnsi="Arial" w:asciiTheme="minorBidi" w:hAnsiTheme="minorBidi"/>
          <w:sz w:val="24"/>
          <w:szCs w:val="24"/>
        </w:rPr>
        <w:t>Stansfeld</w:t>
      </w:r>
      <w:r w:rsidRPr="0C2CE18D" w:rsidR="008736DD">
        <w:rPr>
          <w:rFonts w:ascii="Arial" w:hAnsi="Arial" w:asciiTheme="minorBidi" w:hAnsiTheme="minorBidi"/>
          <w:sz w:val="24"/>
          <w:szCs w:val="24"/>
        </w:rPr>
        <w:t>, J., Weerakkody, V., Irani, Z., Sivarajah, U. and Desouza, K.C., 2022. Challenges and considerations for human resources management in the hospitality industry during (post) COVID</w:t>
      </w:r>
      <w:r w:rsidRPr="0C2CE18D" w:rsidR="008736DD">
        <w:rPr>
          <w:rFonts w:ascii="Cambria Math" w:hAnsi="Cambria Math" w:cs="Cambria Math"/>
          <w:sz w:val="24"/>
          <w:szCs w:val="24"/>
        </w:rPr>
        <w:t>‐</w:t>
      </w:r>
      <w:r w:rsidRPr="0C2CE18D" w:rsidR="008736DD">
        <w:rPr>
          <w:rFonts w:ascii="Arial" w:hAnsi="Arial" w:asciiTheme="minorBidi" w:hAnsiTheme="minorBidi"/>
          <w:sz w:val="24"/>
          <w:szCs w:val="24"/>
        </w:rPr>
        <w:t>19. International Journal of Contemporary Hospitality Management.</w:t>
      </w:r>
    </w:p>
    <w:p w:rsidRPr="008736DD" w:rsidR="008736DD" w:rsidP="0C2CE18D" w:rsidRDefault="008736DD" w14:paraId="3950CF52" w14:textId="3289922A"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Li, X., Jiang, J., Yang, X. and Cai, H., 2021. A study on hotels’ responses to COVID-19: A text mining analysis. International Journal of Hospitality Management, 93, p.102784.</w:t>
      </w:r>
    </w:p>
    <w:p w:rsidRPr="008736DD" w:rsidR="008736DD" w:rsidP="0C2CE18D" w:rsidRDefault="008736DD" w14:paraId="49A425D0" w14:textId="47EEE30F"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McCartney, M., 2019. The automation of AI. Communications of the ACM, 62(2), pp.7-8.</w:t>
      </w:r>
    </w:p>
    <w:p w:rsidRPr="008736DD" w:rsidR="008736DD" w:rsidP="0C2CE18D" w:rsidRDefault="008736DD" w14:paraId="215484B6" w14:textId="25AB875A"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McKinsey, 2022. What employees expect in hybrid working. [online] Available at: &lt;https://www.mckinsey.com/business-functions/organization/our-insights/what-employees-expect-in-hybrid-working#&gt; [Accessed 28 February 2023].</w:t>
      </w:r>
    </w:p>
    <w:p w:rsidRPr="008736DD" w:rsidR="008736DD" w:rsidP="0C2CE18D" w:rsidRDefault="008736DD" w14:paraId="74DBECF9" w14:textId="407447AF">
      <w:pPr>
        <w:jc w:val="both"/>
        <w:rPr>
          <w:rFonts w:ascii="Arial" w:hAnsi="Arial" w:asciiTheme="minorBidi" w:hAnsiTheme="minorBidi"/>
          <w:sz w:val="24"/>
          <w:szCs w:val="24"/>
        </w:rPr>
      </w:pPr>
      <w:r w:rsidRPr="0C2CE18D" w:rsidR="008736DD">
        <w:rPr>
          <w:rFonts w:ascii="Arial" w:hAnsi="Arial" w:asciiTheme="minorBidi" w:hAnsiTheme="minorBidi"/>
          <w:sz w:val="24"/>
          <w:szCs w:val="24"/>
        </w:rPr>
        <w:t xml:space="preserve">Mohsin, A., </w:t>
      </w:r>
      <w:r w:rsidRPr="0C2CE18D" w:rsidR="008736DD">
        <w:rPr>
          <w:rFonts w:ascii="Arial" w:hAnsi="Arial" w:asciiTheme="minorBidi" w:hAnsiTheme="minorBidi"/>
          <w:sz w:val="24"/>
          <w:szCs w:val="24"/>
        </w:rPr>
        <w:t>Lengler</w:t>
      </w:r>
      <w:r w:rsidRPr="0C2CE18D" w:rsidR="008736DD">
        <w:rPr>
          <w:rFonts w:ascii="Arial" w:hAnsi="Arial" w:asciiTheme="minorBidi" w:hAnsiTheme="minorBidi"/>
          <w:sz w:val="24"/>
          <w:szCs w:val="24"/>
        </w:rPr>
        <w:t xml:space="preserve">, J. and Kumar, B., 2013. Exploring the antecedents of intentions to leave the job: The case of luxury hotel staff. International Journal of Hospitality Management, 35, pp.48-58. </w:t>
      </w:r>
    </w:p>
    <w:p w:rsidRPr="008A6C28" w:rsidR="00254AC5" w:rsidP="0C2CE18D" w:rsidRDefault="008736DD" w14:paraId="1C1CAF29" w14:textId="341F0910" w14:noSpellErr="1">
      <w:pPr>
        <w:jc w:val="both"/>
        <w:rPr>
          <w:rFonts w:ascii="Arial" w:hAnsi="Arial" w:asciiTheme="minorBidi" w:hAnsiTheme="minorBidi"/>
          <w:sz w:val="24"/>
          <w:szCs w:val="24"/>
        </w:rPr>
      </w:pPr>
      <w:r w:rsidRPr="0C2CE18D" w:rsidR="008736DD">
        <w:rPr>
          <w:rFonts w:ascii="Arial" w:hAnsi="Arial" w:asciiTheme="minorBidi" w:hAnsiTheme="minorBidi"/>
          <w:sz w:val="24"/>
          <w:szCs w:val="24"/>
        </w:rPr>
        <w:t>SHRM, 2022. 5 Ways to Support Employees' Mental Health. [online] Available at: &lt;https://www.shrm.org/resourcesandtools/hr-topics/employee-relations/pages/5-ways-to-support-employees-mental-health.aspx&gt; [Accessed 28 February 2023].</w:t>
      </w:r>
    </w:p>
    <w:sectPr w:rsidRPr="008A6C28" w:rsidR="00254AC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vZHDCWKDR899HE" int2:id="P6kzT15V">
      <int2:state int2:type="AugLoop_Text_Critique" int2:value="Rejected"/>
    </int2:textHash>
    <int2:textHash int2:hashCode="TXzh2helgruSTk" int2:id="6A2cwuze">
      <int2:state int2:type="AugLoop_Text_Critique" int2:value="Rejected"/>
    </int2:textHash>
    <int2:textHash int2:hashCode="83JikUPRK9DQVw" int2:id="JFuoQ4JM">
      <int2:state int2:type="AugLoop_Text_Critique" int2:value="Rejected"/>
    </int2:textHash>
    <int2:textHash int2:hashCode="k8hVM6gaNZz0ai" int2:id="XiR4SiYL">
      <int2:state int2:type="AugLoop_Text_Critique" int2:value="Rejected"/>
    </int2:textHash>
    <int2:bookmark int2:bookmarkName="_Int_8VQhIDLc" int2:invalidationBookmarkName="" int2:hashCode="vAAWKC5ceOIfPd" int2:id="xogcJfEK">
      <int2:state int2:type="AugLoop_Text_Critique" int2:value="Rejected"/>
    </int2:bookmark>
    <int2:bookmark int2:bookmarkName="_Int_YlFWS5Zr" int2:invalidationBookmarkName="" int2:hashCode="SakEBXAWyN9PhO" int2:id="ruclkSSE">
      <int2:state int2:type="AugLoop_Text_Critique" int2:value="Rejected"/>
    </int2:bookmark>
    <int2:bookmark int2:bookmarkName="_Int_o3t7BZyg" int2:invalidationBookmarkName="" int2:hashCode="kuiPpOSPFMgCAV" int2:id="05vC2lZ8">
      <int2:state int2:type="AugLoop_Text_Critique" int2:value="Rejected"/>
    </int2:bookmark>
    <int2:bookmark int2:bookmarkName="_Int_PWExm6Ww" int2:invalidationBookmarkName="" int2:hashCode="SakEBXAWyN9PhO" int2:id="zSMpii8R">
      <int2:state int2:type="AugLoop_Text_Critique" int2:value="Rejected"/>
    </int2:bookmark>
    <int2:bookmark int2:bookmarkName="_Int_XDtqTrBI" int2:invalidationBookmarkName="" int2:hashCode="vAAWKC5ceOIfPd" int2:id="o1o4ThO0">
      <int2:state int2:type="AugLoop_Text_Critique" int2:value="Rejected"/>
    </int2:bookmark>
    <int2:bookmark int2:bookmarkName="_Int_JC5RmiW1" int2:invalidationBookmarkName="" int2:hashCode="fYcQznxFoOGUzT" int2:id="QlOlTofA">
      <int2:state int2:type="AugLoop_Text_Critique" int2:value="Rejected"/>
    </int2:bookmark>
    <int2:bookmark int2:bookmarkName="_Int_hXkptJ9Q" int2:invalidationBookmarkName="" int2:hashCode="OqHZPWE9QMdvyJ" int2:id="3o7t3TpN">
      <int2:state int2:type="AugLoop_Text_Critique" int2:value="Rejected"/>
    </int2:bookmark>
    <int2:bookmark int2:bookmarkName="_Int_3ZlnSKAD" int2:invalidationBookmarkName="" int2:hashCode="nrraoFbSASMdl3" int2:id="ZmawM4bQ">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B26B9"/>
    <w:multiLevelType w:val="hybridMultilevel"/>
    <w:tmpl w:val="20EA2626"/>
    <w:lvl w:ilvl="0" w:tplc="04090001">
      <w:start w:val="1"/>
      <w:numFmt w:val="bullet"/>
      <w:lvlText w:val=""/>
      <w:lvlJc w:val="left"/>
      <w:pPr>
        <w:ind w:left="720" w:hanging="360"/>
      </w:pPr>
      <w:rPr>
        <w:rFonts w:hint="default" w:ascii="Symbol" w:hAnsi="Symbol"/>
      </w:rPr>
    </w:lvl>
    <w:lvl w:ilvl="1" w:tplc="0A7C9F50">
      <w:numFmt w:val="bullet"/>
      <w:lvlText w:val="-"/>
      <w:lvlJc w:val="left"/>
      <w:pPr>
        <w:ind w:left="1440" w:hanging="360"/>
      </w:pPr>
      <w:rPr>
        <w:rFonts w:hint="default" w:ascii="Arial" w:hAnsi="Arial" w:cs="Arial" w:eastAsiaTheme="minorHAnsi"/>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2A0674D6"/>
    <w:multiLevelType w:val="hybridMultilevel"/>
    <w:tmpl w:val="0DC6DF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B0D144A"/>
    <w:multiLevelType w:val="hybridMultilevel"/>
    <w:tmpl w:val="222E804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C50117D"/>
    <w:multiLevelType w:val="hybridMultilevel"/>
    <w:tmpl w:val="D4429A2E"/>
    <w:lvl w:ilvl="0" w:tplc="8E6059A8">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D50761C"/>
    <w:multiLevelType w:val="hybridMultilevel"/>
    <w:tmpl w:val="C2B2BA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B4F33E6"/>
    <w:multiLevelType w:val="hybridMultilevel"/>
    <w:tmpl w:val="8FF88A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61C75948"/>
    <w:multiLevelType w:val="hybridMultilevel"/>
    <w:tmpl w:val="894EDAE4"/>
    <w:lvl w:ilvl="0" w:tplc="04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7D241172"/>
    <w:multiLevelType w:val="hybridMultilevel"/>
    <w:tmpl w:val="7152C548"/>
    <w:lvl w:ilvl="0" w:tplc="916E956A">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968311495">
    <w:abstractNumId w:val="5"/>
  </w:num>
  <w:num w:numId="2" w16cid:durableId="1611283464">
    <w:abstractNumId w:val="7"/>
  </w:num>
  <w:num w:numId="3" w16cid:durableId="1534074910">
    <w:abstractNumId w:val="6"/>
  </w:num>
  <w:num w:numId="4" w16cid:durableId="1362317768">
    <w:abstractNumId w:val="4"/>
  </w:num>
  <w:num w:numId="5" w16cid:durableId="1142230872">
    <w:abstractNumId w:val="3"/>
  </w:num>
  <w:num w:numId="6" w16cid:durableId="948437077">
    <w:abstractNumId w:val="0"/>
  </w:num>
  <w:num w:numId="7" w16cid:durableId="1880313351">
    <w:abstractNumId w:val="1"/>
  </w:num>
  <w:num w:numId="8" w16cid:durableId="1012226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CF3"/>
    <w:rsid w:val="00243CF3"/>
    <w:rsid w:val="00254AC5"/>
    <w:rsid w:val="002C4EA6"/>
    <w:rsid w:val="003E12B1"/>
    <w:rsid w:val="008736DD"/>
    <w:rsid w:val="008A6C28"/>
    <w:rsid w:val="008D19A3"/>
    <w:rsid w:val="00EC7881"/>
    <w:rsid w:val="01A66923"/>
    <w:rsid w:val="05802A56"/>
    <w:rsid w:val="079FCE2D"/>
    <w:rsid w:val="07AAF201"/>
    <w:rsid w:val="098D66E2"/>
    <w:rsid w:val="0B0CB890"/>
    <w:rsid w:val="0C2CE18D"/>
    <w:rsid w:val="0DB6ED02"/>
    <w:rsid w:val="1162D1B7"/>
    <w:rsid w:val="11C6E540"/>
    <w:rsid w:val="13734CB5"/>
    <w:rsid w:val="1B0EB4A4"/>
    <w:rsid w:val="244F4872"/>
    <w:rsid w:val="2611E198"/>
    <w:rsid w:val="2671AD44"/>
    <w:rsid w:val="2760A604"/>
    <w:rsid w:val="2BFA725D"/>
    <w:rsid w:val="2BFA725D"/>
    <w:rsid w:val="2E8EB816"/>
    <w:rsid w:val="2F3E64D0"/>
    <w:rsid w:val="33272D58"/>
    <w:rsid w:val="33E9E477"/>
    <w:rsid w:val="341E1F16"/>
    <w:rsid w:val="389ABB69"/>
    <w:rsid w:val="3CC74FB1"/>
    <w:rsid w:val="3CF71078"/>
    <w:rsid w:val="3D8A92A8"/>
    <w:rsid w:val="3DF0218E"/>
    <w:rsid w:val="3E2698D7"/>
    <w:rsid w:val="3E632012"/>
    <w:rsid w:val="3F0FA3E3"/>
    <w:rsid w:val="3FDF408F"/>
    <w:rsid w:val="40513991"/>
    <w:rsid w:val="4140B15D"/>
    <w:rsid w:val="419AC0D4"/>
    <w:rsid w:val="4615F691"/>
    <w:rsid w:val="4AF0D19F"/>
    <w:rsid w:val="4B212219"/>
    <w:rsid w:val="4FE83B2A"/>
    <w:rsid w:val="4FED88E4"/>
    <w:rsid w:val="570F3408"/>
    <w:rsid w:val="5D803BF4"/>
    <w:rsid w:val="62C6AA01"/>
    <w:rsid w:val="63679E26"/>
    <w:rsid w:val="641678DB"/>
    <w:rsid w:val="69EFC164"/>
    <w:rsid w:val="6B103CFE"/>
    <w:rsid w:val="6C8D7C33"/>
    <w:rsid w:val="6D41D661"/>
    <w:rsid w:val="6E469853"/>
    <w:rsid w:val="747F65BB"/>
    <w:rsid w:val="74C94676"/>
    <w:rsid w:val="7915CD75"/>
    <w:rsid w:val="7AF39D01"/>
    <w:rsid w:val="7C8D15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14B81"/>
  <w15:chartTrackingRefBased/>
  <w15:docId w15:val="{7AD5617D-8921-49A4-8CB4-F28C9BAD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C2CE18D"/>
    <w:rPr>
      <w:noProof w:val="0"/>
      <w:lang w:val="en-GB"/>
    </w:rPr>
  </w:style>
  <w:style w:type="paragraph" w:styleId="Heading1">
    <w:uiPriority w:val="9"/>
    <w:name w:val="heading 1"/>
    <w:basedOn w:val="Normal"/>
    <w:next w:val="Normal"/>
    <w:link w:val="Heading1Char"/>
    <w:qFormat/>
    <w:rsid w:val="0C2CE18D"/>
    <w:rPr>
      <w:rFonts w:ascii="Arial" w:hAnsi="Arial" w:eastAsia="" w:cs="Times New Roman" w:asciiTheme="minorBidi" w:hAnsiTheme="minorBidi" w:eastAsiaTheme="majorEastAsia" w:cstheme="majorBidi"/>
      <w:b w:val="1"/>
      <w:bCs w:val="1"/>
      <w:sz w:val="26"/>
      <w:szCs w:val="26"/>
    </w:rPr>
    <w:pPr>
      <w:keepNext w:val="1"/>
      <w:keepLines w:val="1"/>
      <w:spacing w:before="240" w:after="0"/>
      <w:outlineLvl w:val="0"/>
    </w:pPr>
  </w:style>
  <w:style w:type="paragraph" w:styleId="Heading2">
    <w:uiPriority w:val="9"/>
    <w:name w:val="heading 2"/>
    <w:basedOn w:val="Normal"/>
    <w:next w:val="Normal"/>
    <w:unhideWhenUsed/>
    <w:link w:val="Heading2Char"/>
    <w:qFormat/>
    <w:rsid w:val="0C2CE18D"/>
    <w:rPr>
      <w:rFonts w:ascii="Arial" w:hAnsi="Arial" w:eastAsia="" w:cs="Times New Roman" w:asciiTheme="minorBidi" w:hAnsiTheme="minorBidi" w:eastAsiaTheme="majorEastAsia" w:cstheme="majorBidi"/>
      <w:b w:val="1"/>
      <w:bCs w:val="1"/>
      <w:sz w:val="24"/>
      <w:szCs w:val="24"/>
    </w:rPr>
    <w:pPr>
      <w:keepNext w:val="1"/>
      <w:keepLines w:val="1"/>
      <w:spacing w:before="40" w:after="0"/>
      <w:outlineLvl w:val="1"/>
    </w:pPr>
  </w:style>
  <w:style w:type="paragraph" w:styleId="Heading3">
    <w:uiPriority w:val="9"/>
    <w:name w:val="heading 3"/>
    <w:basedOn w:val="Normal"/>
    <w:next w:val="Normal"/>
    <w:unhideWhenUsed/>
    <w:link w:val="Heading3Char"/>
    <w:qFormat/>
    <w:rsid w:val="0C2CE18D"/>
    <w:rPr>
      <w:rFonts w:ascii="Arial" w:hAnsi="Arial" w:eastAsia="" w:cs="Times New Roman" w:asciiTheme="minorBidi" w:hAnsiTheme="minorBidi" w:eastAsiaTheme="majorEastAsia" w:cstheme="majorBidi"/>
      <w:b w:val="1"/>
      <w:bCs w:val="1"/>
      <w:sz w:val="23"/>
      <w:szCs w:val="23"/>
    </w:rPr>
    <w:pPr>
      <w:keepNext w:val="1"/>
      <w:keepLines w:val="1"/>
      <w:spacing w:before="40" w:after="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C2CE18D"/>
    <w:pPr>
      <w:spacing/>
      <w:ind w:left="720"/>
      <w:contextualSpacing/>
    </w:pPr>
  </w:style>
  <w:style w:type="character" w:styleId="Heading1Char" w:customStyle="true">
    <w:uiPriority w:val="9"/>
    <w:name w:val="Heading 1 Char"/>
    <w:basedOn w:val="DefaultParagraphFont"/>
    <w:link w:val="Heading1"/>
    <w:rsid w:val="0C2CE18D"/>
    <w:rPr>
      <w:rFonts w:ascii="Arial" w:hAnsi="Arial" w:eastAsia="" w:cs="Times New Roman" w:asciiTheme="minorBidi" w:hAnsiTheme="minorBidi" w:eastAsiaTheme="majorEastAsia" w:cstheme="majorBidi"/>
      <w:b w:val="1"/>
      <w:bCs w:val="1"/>
      <w:noProof w:val="0"/>
      <w:sz w:val="26"/>
      <w:szCs w:val="26"/>
      <w:lang w:val="en-GB"/>
    </w:rPr>
  </w:style>
  <w:style w:type="character" w:styleId="Heading2Char" w:customStyle="true">
    <w:uiPriority w:val="9"/>
    <w:name w:val="Heading 2 Char"/>
    <w:basedOn w:val="DefaultParagraphFont"/>
    <w:link w:val="Heading2"/>
    <w:rsid w:val="0C2CE18D"/>
    <w:rPr>
      <w:rFonts w:ascii="Arial" w:hAnsi="Arial" w:eastAsia="" w:cs="Times New Roman" w:asciiTheme="minorBidi" w:hAnsiTheme="minorBidi" w:eastAsiaTheme="majorEastAsia" w:cstheme="majorBidi"/>
      <w:b w:val="1"/>
      <w:bCs w:val="1"/>
      <w:noProof w:val="0"/>
      <w:sz w:val="24"/>
      <w:szCs w:val="24"/>
      <w:lang w:val="en-GB"/>
    </w:rPr>
  </w:style>
  <w:style w:type="character" w:styleId="Heading3Char" w:customStyle="true">
    <w:uiPriority w:val="9"/>
    <w:name w:val="Heading 3 Char"/>
    <w:basedOn w:val="DefaultParagraphFont"/>
    <w:link w:val="Heading3"/>
    <w:rsid w:val="0C2CE18D"/>
    <w:rPr>
      <w:rFonts w:ascii="Arial" w:hAnsi="Arial" w:eastAsia="" w:cs="Times New Roman" w:asciiTheme="minorBidi" w:hAnsiTheme="minorBidi" w:eastAsiaTheme="majorEastAsia" w:cstheme="majorBidi"/>
      <w:b w:val="1"/>
      <w:bCs w:val="1"/>
      <w:noProof w:val="0"/>
      <w:sz w:val="23"/>
      <w:szCs w:val="23"/>
      <w:lang w:val="en-GB"/>
    </w:rPr>
  </w:style>
  <w:style w:type="paragraph" w:styleId="TOCHeading">
    <w:uiPriority w:val="39"/>
    <w:name w:val="TOC Heading"/>
    <w:basedOn w:val="Heading1"/>
    <w:next w:val="Normal"/>
    <w:unhideWhenUsed/>
    <w:qFormat/>
    <w:rsid w:val="0C2CE18D"/>
    <w:rPr>
      <w:rFonts w:ascii="Calibri Light" w:hAnsi="Calibri Light" w:asciiTheme="majorAscii" w:hAnsiTheme="majorAscii"/>
      <w:b w:val="0"/>
      <w:bCs w:val="0"/>
      <w:color w:val="2F5496" w:themeColor="accent1" w:themeTint="FF" w:themeShade="BF"/>
      <w:sz w:val="32"/>
      <w:szCs w:val="32"/>
    </w:rPr>
  </w:style>
  <w:style w:type="paragraph" w:styleId="TOC1">
    <w:uiPriority w:val="39"/>
    <w:name w:val="toc 1"/>
    <w:basedOn w:val="Normal"/>
    <w:next w:val="Normal"/>
    <w:unhideWhenUsed/>
    <w:rsid w:val="0C2CE18D"/>
    <w:pPr>
      <w:spacing w:after="100"/>
    </w:pPr>
  </w:style>
  <w:style w:type="paragraph" w:styleId="TOC2">
    <w:uiPriority w:val="39"/>
    <w:name w:val="toc 2"/>
    <w:basedOn w:val="Normal"/>
    <w:next w:val="Normal"/>
    <w:unhideWhenUsed/>
    <w:rsid w:val="0C2CE18D"/>
    <w:pPr>
      <w:spacing w:after="100"/>
      <w:ind w:left="220"/>
    </w:pPr>
  </w:style>
  <w:style w:type="paragraph" w:styleId="TOC3">
    <w:uiPriority w:val="39"/>
    <w:name w:val="toc 3"/>
    <w:basedOn w:val="Normal"/>
    <w:next w:val="Normal"/>
    <w:unhideWhenUsed/>
    <w:rsid w:val="0C2CE18D"/>
    <w:pPr>
      <w:spacing w:after="100"/>
      <w:ind w:left="440"/>
    </w:pPr>
  </w:style>
  <w:style w:type="character" w:styleId="Hyperlink">
    <w:name w:val="Hyperlink"/>
    <w:basedOn w:val="DefaultParagraphFont"/>
    <w:uiPriority w:val="99"/>
    <w:unhideWhenUsed/>
    <w:rsid w:val="008736DD"/>
    <w:rPr>
      <w:color w:val="0563C1" w:themeColor="hyperlink"/>
      <w:u w:val="single"/>
    </w:rPr>
  </w:style>
  <w:style w:type="paragraph" w:styleId="Heading4">
    <w:uiPriority w:val="9"/>
    <w:name w:val="heading 4"/>
    <w:basedOn w:val="Normal"/>
    <w:next w:val="Normal"/>
    <w:unhideWhenUsed/>
    <w:link w:val="Heading4Char"/>
    <w:qFormat/>
    <w:rsid w:val="0C2CE18D"/>
    <w:rPr>
      <w:rFonts w:ascii="Calibri Light" w:hAnsi="Calibri Light" w:eastAsia="" w:cs="Times New Roman"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C2CE18D"/>
    <w:rPr>
      <w:rFonts w:ascii="Calibri Light" w:hAnsi="Calibri Light" w:eastAsia="" w:cs="Times New Roman"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C2CE18D"/>
    <w:rPr>
      <w:rFonts w:ascii="Calibri Light" w:hAnsi="Calibri Light" w:eastAsia="" w:cs="Times New Roman"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C2CE18D"/>
    <w:rPr>
      <w:rFonts w:ascii="Calibri Light" w:hAnsi="Calibri Light" w:eastAsia="" w:cs="Times New Roman"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C2CE18D"/>
    <w:rPr>
      <w:rFonts w:ascii="Calibri Light" w:hAnsi="Calibri Light" w:eastAsia="" w:cs="Times New Roman"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C2CE18D"/>
    <w:rPr>
      <w:rFonts w:ascii="Calibri Light" w:hAnsi="Calibri Light" w:eastAsia="" w:cs="Times New Roman"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C2CE18D"/>
    <w:rPr>
      <w:rFonts w:ascii="Calibri Light" w:hAnsi="Calibri Light" w:eastAsia="" w:cs="Times New Roman"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C2CE18D"/>
    <w:rPr>
      <w:rFonts w:ascii="Calibri" w:hAnsi="Calibri" w:eastAsia="" w:cs="Arial" w:asciiTheme="minorAscii" w:hAnsiTheme="minorAscii" w:eastAsiaTheme="minorEastAsia" w:cstheme="minorBidi"/>
      <w:color w:val="5A5A5A"/>
    </w:rPr>
  </w:style>
  <w:style w:type="paragraph" w:styleId="Quote">
    <w:uiPriority w:val="29"/>
    <w:name w:val="Quote"/>
    <w:basedOn w:val="Normal"/>
    <w:next w:val="Normal"/>
    <w:link w:val="QuoteChar"/>
    <w:qFormat/>
    <w:rsid w:val="0C2CE18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C2CE18D"/>
    <w:rPr>
      <w:i w:val="1"/>
      <w:iCs w:val="1"/>
      <w:color w:val="4472C4" w:themeColor="accent1" w:themeTint="FF" w:themeShade="FF"/>
    </w:rPr>
    <w:pPr>
      <w:spacing w:before="360" w:after="360"/>
      <w:ind w:left="864" w:right="864"/>
      <w:jc w:val="center"/>
    </w:pPr>
  </w:style>
  <w:style w:type="character" w:styleId="Heading4Char" w:customStyle="true">
    <w:uiPriority w:val="9"/>
    <w:name w:val="Heading 4 Char"/>
    <w:basedOn w:val="DefaultParagraphFont"/>
    <w:link w:val="Heading4"/>
    <w:rsid w:val="0C2CE18D"/>
    <w:rPr>
      <w:rFonts w:ascii="Calibri Light" w:hAnsi="Calibri Light" w:eastAsia="" w:cs="Times New Roman"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C2CE18D"/>
    <w:rPr>
      <w:rFonts w:ascii="Calibri Light" w:hAnsi="Calibri Light" w:eastAsia="" w:cs="Times New Roman"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C2CE18D"/>
    <w:rPr>
      <w:rFonts w:ascii="Calibri Light" w:hAnsi="Calibri Light" w:eastAsia="" w:cs="Times New Roman"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C2CE18D"/>
    <w:rPr>
      <w:rFonts w:ascii="Calibri Light" w:hAnsi="Calibri Light" w:eastAsia="" w:cs="Times New Roman"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C2CE18D"/>
    <w:rPr>
      <w:rFonts w:ascii="Calibri Light" w:hAnsi="Calibri Light" w:eastAsia="" w:cs="Times New Roman"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C2CE18D"/>
    <w:rPr>
      <w:rFonts w:ascii="Calibri Light" w:hAnsi="Calibri Light" w:eastAsia="" w:cs="Times New Roman"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C2CE18D"/>
    <w:rPr>
      <w:rFonts w:ascii="Calibri Light" w:hAnsi="Calibri Light" w:eastAsia="" w:cs="Times New Roman"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C2CE18D"/>
    <w:rPr>
      <w:rFonts w:ascii="Calibri" w:hAnsi="Calibri" w:eastAsia="" w:cs="Arial"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C2CE18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C2CE18D"/>
    <w:rPr>
      <w:i w:val="1"/>
      <w:iCs w:val="1"/>
      <w:noProof w:val="0"/>
      <w:color w:val="4472C4" w:themeColor="accent1" w:themeTint="FF" w:themeShade="FF"/>
      <w:lang w:val="en-GB"/>
    </w:rPr>
  </w:style>
  <w:style w:type="paragraph" w:styleId="TOC4">
    <w:uiPriority w:val="39"/>
    <w:name w:val="toc 4"/>
    <w:basedOn w:val="Normal"/>
    <w:next w:val="Normal"/>
    <w:unhideWhenUsed/>
    <w:rsid w:val="0C2CE18D"/>
    <w:pPr>
      <w:spacing w:after="100"/>
      <w:ind w:left="660"/>
    </w:pPr>
  </w:style>
  <w:style w:type="paragraph" w:styleId="TOC5">
    <w:uiPriority w:val="39"/>
    <w:name w:val="toc 5"/>
    <w:basedOn w:val="Normal"/>
    <w:next w:val="Normal"/>
    <w:unhideWhenUsed/>
    <w:rsid w:val="0C2CE18D"/>
    <w:pPr>
      <w:spacing w:after="100"/>
      <w:ind w:left="880"/>
    </w:pPr>
  </w:style>
  <w:style w:type="paragraph" w:styleId="TOC6">
    <w:uiPriority w:val="39"/>
    <w:name w:val="toc 6"/>
    <w:basedOn w:val="Normal"/>
    <w:next w:val="Normal"/>
    <w:unhideWhenUsed/>
    <w:rsid w:val="0C2CE18D"/>
    <w:pPr>
      <w:spacing w:after="100"/>
      <w:ind w:left="1100"/>
    </w:pPr>
  </w:style>
  <w:style w:type="paragraph" w:styleId="TOC7">
    <w:uiPriority w:val="39"/>
    <w:name w:val="toc 7"/>
    <w:basedOn w:val="Normal"/>
    <w:next w:val="Normal"/>
    <w:unhideWhenUsed/>
    <w:rsid w:val="0C2CE18D"/>
    <w:pPr>
      <w:spacing w:after="100"/>
      <w:ind w:left="1320"/>
    </w:pPr>
  </w:style>
  <w:style w:type="paragraph" w:styleId="TOC8">
    <w:uiPriority w:val="39"/>
    <w:name w:val="toc 8"/>
    <w:basedOn w:val="Normal"/>
    <w:next w:val="Normal"/>
    <w:unhideWhenUsed/>
    <w:rsid w:val="0C2CE18D"/>
    <w:pPr>
      <w:spacing w:after="100"/>
      <w:ind w:left="1540"/>
    </w:pPr>
  </w:style>
  <w:style w:type="paragraph" w:styleId="TOC9">
    <w:uiPriority w:val="39"/>
    <w:name w:val="toc 9"/>
    <w:basedOn w:val="Normal"/>
    <w:next w:val="Normal"/>
    <w:unhideWhenUsed/>
    <w:rsid w:val="0C2CE18D"/>
    <w:pPr>
      <w:spacing w:after="100"/>
      <w:ind w:left="1760"/>
    </w:pPr>
  </w:style>
  <w:style w:type="paragraph" w:styleId="EndnoteText">
    <w:uiPriority w:val="99"/>
    <w:name w:val="endnote text"/>
    <w:basedOn w:val="Normal"/>
    <w:semiHidden/>
    <w:unhideWhenUsed/>
    <w:link w:val="EndnoteTextChar"/>
    <w:rsid w:val="0C2CE18D"/>
    <w:rPr>
      <w:sz w:val="20"/>
      <w:szCs w:val="20"/>
    </w:rPr>
    <w:pPr>
      <w:spacing w:after="0"/>
    </w:pPr>
  </w:style>
  <w:style w:type="character" w:styleId="EndnoteTextChar" w:customStyle="true">
    <w:uiPriority w:val="99"/>
    <w:name w:val="Endnote Text Char"/>
    <w:basedOn w:val="DefaultParagraphFont"/>
    <w:semiHidden/>
    <w:link w:val="EndnoteText"/>
    <w:rsid w:val="0C2CE18D"/>
    <w:rPr>
      <w:noProof w:val="0"/>
      <w:sz w:val="20"/>
      <w:szCs w:val="20"/>
      <w:lang w:val="en-GB"/>
    </w:rPr>
  </w:style>
  <w:style w:type="paragraph" w:styleId="Footer">
    <w:uiPriority w:val="99"/>
    <w:name w:val="footer"/>
    <w:basedOn w:val="Normal"/>
    <w:unhideWhenUsed/>
    <w:link w:val="FooterChar"/>
    <w:rsid w:val="0C2CE18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C2CE18D"/>
    <w:rPr>
      <w:noProof w:val="0"/>
      <w:lang w:val="en-GB"/>
    </w:rPr>
  </w:style>
  <w:style w:type="paragraph" w:styleId="FootnoteText">
    <w:uiPriority w:val="99"/>
    <w:name w:val="footnote text"/>
    <w:basedOn w:val="Normal"/>
    <w:semiHidden/>
    <w:unhideWhenUsed/>
    <w:link w:val="FootnoteTextChar"/>
    <w:rsid w:val="0C2CE18D"/>
    <w:rPr>
      <w:sz w:val="20"/>
      <w:szCs w:val="20"/>
    </w:rPr>
    <w:pPr>
      <w:spacing w:after="0"/>
    </w:pPr>
  </w:style>
  <w:style w:type="character" w:styleId="FootnoteTextChar" w:customStyle="true">
    <w:uiPriority w:val="99"/>
    <w:name w:val="Footnote Text Char"/>
    <w:basedOn w:val="DefaultParagraphFont"/>
    <w:semiHidden/>
    <w:link w:val="FootnoteText"/>
    <w:rsid w:val="0C2CE18D"/>
    <w:rPr>
      <w:noProof w:val="0"/>
      <w:sz w:val="20"/>
      <w:szCs w:val="20"/>
      <w:lang w:val="en-GB"/>
    </w:rPr>
  </w:style>
  <w:style w:type="paragraph" w:styleId="Header">
    <w:uiPriority w:val="99"/>
    <w:name w:val="header"/>
    <w:basedOn w:val="Normal"/>
    <w:unhideWhenUsed/>
    <w:link w:val="HeaderChar"/>
    <w:rsid w:val="0C2CE18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C2CE18D"/>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36bc8fe4d0aa4da0" /><Relationship Type="http://schemas.microsoft.com/office/2020/10/relationships/intelligence" Target="intelligence2.xml" Id="Raf977d1dce1b46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d2b7485-5651-44fc-bddc-4f733aa31cfd}"/>
      </w:docPartPr>
      <w:docPartBody>
        <w:p w14:paraId="06944A8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C947B-79FB-4AA9-AD82-FC61FBE7E6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Tabia Tasnim Anika</dc:creator>
  <keywords/>
  <dc:description/>
  <lastModifiedBy>Ratna Begum (1919090)</lastModifiedBy>
  <revision>3</revision>
  <dcterms:created xsi:type="dcterms:W3CDTF">2023-11-08T21:17:00.0000000Z</dcterms:created>
  <dcterms:modified xsi:type="dcterms:W3CDTF">2023-11-10T19:33:50.6056502Z</dcterms:modified>
</coreProperties>
</file>