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03"/>
        <w:gridCol w:w="1803"/>
        <w:gridCol w:w="1803"/>
        <w:gridCol w:w="1803"/>
        <w:gridCol w:w="1804"/>
      </w:tblGrid>
      <w:tr w:rsidR="005F1B80" w:rsidRPr="005F1B80" w14:paraId="60B3A7BE" w14:textId="77777777" w:rsidTr="00BC492B">
        <w:tc>
          <w:tcPr>
            <w:tcW w:w="1803" w:type="dxa"/>
          </w:tcPr>
          <w:p w14:paraId="5BED6E32" w14:textId="77777777" w:rsidR="005F1B80" w:rsidRPr="00852396" w:rsidRDefault="005F1B80" w:rsidP="00BC492B">
            <w:pPr>
              <w:rPr>
                <w:rFonts w:ascii="Times New Roman" w:hAnsi="Times New Roman" w:cs="Times New Roman"/>
                <w:b/>
                <w:bCs/>
                <w:sz w:val="24"/>
                <w:szCs w:val="24"/>
              </w:rPr>
            </w:pPr>
            <w:bookmarkStart w:id="0" w:name="OLE_LINK1"/>
            <w:r w:rsidRPr="00852396">
              <w:rPr>
                <w:rFonts w:ascii="Times New Roman" w:hAnsi="Times New Roman" w:cs="Times New Roman"/>
                <w:b/>
                <w:bCs/>
                <w:sz w:val="24"/>
                <w:szCs w:val="24"/>
              </w:rPr>
              <w:t>Species</w:t>
            </w:r>
          </w:p>
        </w:tc>
        <w:tc>
          <w:tcPr>
            <w:tcW w:w="1803" w:type="dxa"/>
          </w:tcPr>
          <w:p w14:paraId="3EA94E61" w14:textId="77777777" w:rsidR="005F1B80" w:rsidRPr="005F1B80" w:rsidRDefault="005F1B80" w:rsidP="00BC492B">
            <w:pPr>
              <w:rPr>
                <w:rFonts w:ascii="Times New Roman" w:hAnsi="Times New Roman" w:cs="Times New Roman"/>
                <w:b/>
                <w:bCs/>
                <w:sz w:val="24"/>
                <w:szCs w:val="24"/>
              </w:rPr>
            </w:pPr>
            <w:r w:rsidRPr="005F1B80">
              <w:rPr>
                <w:rFonts w:ascii="Times New Roman" w:hAnsi="Times New Roman" w:cs="Times New Roman"/>
                <w:b/>
                <w:bCs/>
                <w:sz w:val="24"/>
                <w:szCs w:val="24"/>
              </w:rPr>
              <w:t>NISP</w:t>
            </w:r>
          </w:p>
        </w:tc>
        <w:tc>
          <w:tcPr>
            <w:tcW w:w="1803" w:type="dxa"/>
          </w:tcPr>
          <w:p w14:paraId="0030AD65" w14:textId="77777777" w:rsidR="005F1B80" w:rsidRPr="005F1B80" w:rsidRDefault="005F1B80" w:rsidP="00BC492B">
            <w:pPr>
              <w:rPr>
                <w:rFonts w:ascii="Times New Roman" w:hAnsi="Times New Roman" w:cs="Times New Roman"/>
                <w:b/>
                <w:bCs/>
                <w:sz w:val="24"/>
                <w:szCs w:val="24"/>
              </w:rPr>
            </w:pPr>
            <w:r w:rsidRPr="005F1B80">
              <w:rPr>
                <w:rFonts w:ascii="Times New Roman" w:hAnsi="Times New Roman" w:cs="Times New Roman"/>
                <w:b/>
                <w:bCs/>
                <w:sz w:val="24"/>
                <w:szCs w:val="24"/>
              </w:rPr>
              <w:t>%NISP</w:t>
            </w:r>
          </w:p>
        </w:tc>
        <w:tc>
          <w:tcPr>
            <w:tcW w:w="1803" w:type="dxa"/>
          </w:tcPr>
          <w:p w14:paraId="66789A1C" w14:textId="77777777" w:rsidR="005F1B80" w:rsidRPr="005F1B80" w:rsidRDefault="005F1B80" w:rsidP="00BC492B">
            <w:pPr>
              <w:rPr>
                <w:rFonts w:ascii="Times New Roman" w:hAnsi="Times New Roman" w:cs="Times New Roman"/>
                <w:b/>
                <w:bCs/>
                <w:sz w:val="24"/>
                <w:szCs w:val="24"/>
              </w:rPr>
            </w:pPr>
            <w:r w:rsidRPr="005F1B80">
              <w:rPr>
                <w:rFonts w:ascii="Times New Roman" w:hAnsi="Times New Roman" w:cs="Times New Roman"/>
                <w:b/>
                <w:bCs/>
                <w:sz w:val="24"/>
                <w:szCs w:val="24"/>
              </w:rPr>
              <w:t>MNI</w:t>
            </w:r>
          </w:p>
        </w:tc>
        <w:tc>
          <w:tcPr>
            <w:tcW w:w="1804" w:type="dxa"/>
          </w:tcPr>
          <w:p w14:paraId="3BBD1AA3" w14:textId="77777777" w:rsidR="005F1B80" w:rsidRPr="005F1B80" w:rsidRDefault="005F1B80" w:rsidP="00BC492B">
            <w:pPr>
              <w:rPr>
                <w:rFonts w:ascii="Times New Roman" w:hAnsi="Times New Roman" w:cs="Times New Roman"/>
                <w:b/>
                <w:bCs/>
                <w:sz w:val="24"/>
                <w:szCs w:val="24"/>
              </w:rPr>
            </w:pPr>
            <w:r w:rsidRPr="005F1B80">
              <w:rPr>
                <w:rFonts w:ascii="Times New Roman" w:hAnsi="Times New Roman" w:cs="Times New Roman"/>
                <w:b/>
                <w:bCs/>
                <w:sz w:val="24"/>
                <w:szCs w:val="24"/>
              </w:rPr>
              <w:t>%MNI</w:t>
            </w:r>
          </w:p>
        </w:tc>
      </w:tr>
      <w:tr w:rsidR="005F1B80" w:rsidRPr="005F1B80" w14:paraId="604816EE" w14:textId="77777777" w:rsidTr="00BC492B">
        <w:tc>
          <w:tcPr>
            <w:tcW w:w="1803" w:type="dxa"/>
          </w:tcPr>
          <w:p w14:paraId="67371DA1" w14:textId="77777777" w:rsidR="005F1B80" w:rsidRPr="00852396" w:rsidRDefault="005F1B80" w:rsidP="00BC492B">
            <w:pPr>
              <w:rPr>
                <w:rFonts w:ascii="Times New Roman" w:hAnsi="Times New Roman" w:cs="Times New Roman"/>
                <w:b/>
                <w:bCs/>
                <w:sz w:val="24"/>
                <w:szCs w:val="24"/>
              </w:rPr>
            </w:pPr>
            <w:r w:rsidRPr="00852396">
              <w:rPr>
                <w:rFonts w:ascii="Times New Roman" w:hAnsi="Times New Roman" w:cs="Times New Roman"/>
                <w:b/>
                <w:bCs/>
                <w:sz w:val="24"/>
                <w:szCs w:val="24"/>
              </w:rPr>
              <w:t>Pig</w:t>
            </w:r>
          </w:p>
        </w:tc>
        <w:tc>
          <w:tcPr>
            <w:tcW w:w="1803" w:type="dxa"/>
          </w:tcPr>
          <w:p w14:paraId="4878A21F"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31</w:t>
            </w:r>
          </w:p>
        </w:tc>
        <w:tc>
          <w:tcPr>
            <w:tcW w:w="1803" w:type="dxa"/>
          </w:tcPr>
          <w:p w14:paraId="56F06A09"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9.8</w:t>
            </w:r>
          </w:p>
        </w:tc>
        <w:tc>
          <w:tcPr>
            <w:tcW w:w="1803" w:type="dxa"/>
          </w:tcPr>
          <w:p w14:paraId="6020AEE3"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5</w:t>
            </w:r>
          </w:p>
        </w:tc>
        <w:tc>
          <w:tcPr>
            <w:tcW w:w="1804" w:type="dxa"/>
          </w:tcPr>
          <w:p w14:paraId="60E22F93"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15.6</w:t>
            </w:r>
          </w:p>
        </w:tc>
      </w:tr>
      <w:tr w:rsidR="005F1B80" w:rsidRPr="005F1B80" w14:paraId="5E5033B4" w14:textId="77777777" w:rsidTr="00BC492B">
        <w:tc>
          <w:tcPr>
            <w:tcW w:w="1803" w:type="dxa"/>
          </w:tcPr>
          <w:p w14:paraId="48A4A451" w14:textId="77777777" w:rsidR="005F1B80" w:rsidRPr="00852396" w:rsidRDefault="005F1B80" w:rsidP="00BC492B">
            <w:pPr>
              <w:rPr>
                <w:rFonts w:ascii="Times New Roman" w:hAnsi="Times New Roman" w:cs="Times New Roman"/>
                <w:b/>
                <w:bCs/>
                <w:sz w:val="24"/>
                <w:szCs w:val="24"/>
              </w:rPr>
            </w:pPr>
            <w:r w:rsidRPr="00852396">
              <w:rPr>
                <w:rFonts w:ascii="Times New Roman" w:hAnsi="Times New Roman" w:cs="Times New Roman"/>
                <w:b/>
                <w:bCs/>
                <w:sz w:val="24"/>
                <w:szCs w:val="24"/>
              </w:rPr>
              <w:t>Dog</w:t>
            </w:r>
          </w:p>
        </w:tc>
        <w:tc>
          <w:tcPr>
            <w:tcW w:w="1803" w:type="dxa"/>
          </w:tcPr>
          <w:p w14:paraId="6F409AEE"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w:t>
            </w:r>
          </w:p>
        </w:tc>
        <w:tc>
          <w:tcPr>
            <w:tcW w:w="1803" w:type="dxa"/>
          </w:tcPr>
          <w:p w14:paraId="1C847EB2"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0.3</w:t>
            </w:r>
          </w:p>
        </w:tc>
        <w:tc>
          <w:tcPr>
            <w:tcW w:w="1803" w:type="dxa"/>
          </w:tcPr>
          <w:p w14:paraId="21FD2B3D"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w:t>
            </w:r>
          </w:p>
        </w:tc>
        <w:tc>
          <w:tcPr>
            <w:tcW w:w="1804" w:type="dxa"/>
          </w:tcPr>
          <w:p w14:paraId="08707BF6"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3.1</w:t>
            </w:r>
          </w:p>
        </w:tc>
      </w:tr>
      <w:tr w:rsidR="005F1B80" w:rsidRPr="005F1B80" w14:paraId="7D9F2B50" w14:textId="77777777" w:rsidTr="00BC492B">
        <w:tc>
          <w:tcPr>
            <w:tcW w:w="1803" w:type="dxa"/>
          </w:tcPr>
          <w:p w14:paraId="45DC6817" w14:textId="77777777" w:rsidR="005F1B80" w:rsidRPr="00852396" w:rsidRDefault="005F1B80" w:rsidP="00BC492B">
            <w:pPr>
              <w:rPr>
                <w:rFonts w:ascii="Times New Roman" w:hAnsi="Times New Roman" w:cs="Times New Roman"/>
                <w:b/>
                <w:bCs/>
                <w:sz w:val="24"/>
                <w:szCs w:val="24"/>
              </w:rPr>
            </w:pPr>
            <w:r w:rsidRPr="00852396">
              <w:rPr>
                <w:rFonts w:ascii="Times New Roman" w:hAnsi="Times New Roman" w:cs="Times New Roman"/>
                <w:b/>
                <w:bCs/>
                <w:sz w:val="24"/>
                <w:szCs w:val="24"/>
              </w:rPr>
              <w:t>Horse</w:t>
            </w:r>
          </w:p>
        </w:tc>
        <w:tc>
          <w:tcPr>
            <w:tcW w:w="1803" w:type="dxa"/>
          </w:tcPr>
          <w:p w14:paraId="3392232E"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4</w:t>
            </w:r>
          </w:p>
        </w:tc>
        <w:tc>
          <w:tcPr>
            <w:tcW w:w="1803" w:type="dxa"/>
          </w:tcPr>
          <w:p w14:paraId="085C79F9"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1.3</w:t>
            </w:r>
          </w:p>
        </w:tc>
        <w:tc>
          <w:tcPr>
            <w:tcW w:w="1803" w:type="dxa"/>
          </w:tcPr>
          <w:p w14:paraId="5EC00C43"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w:t>
            </w:r>
          </w:p>
        </w:tc>
        <w:tc>
          <w:tcPr>
            <w:tcW w:w="1804" w:type="dxa"/>
          </w:tcPr>
          <w:p w14:paraId="08A35922"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3.1</w:t>
            </w:r>
          </w:p>
        </w:tc>
      </w:tr>
      <w:tr w:rsidR="005F1B80" w:rsidRPr="005F1B80" w14:paraId="15C84150" w14:textId="77777777" w:rsidTr="00BC492B">
        <w:tc>
          <w:tcPr>
            <w:tcW w:w="1803" w:type="dxa"/>
          </w:tcPr>
          <w:p w14:paraId="5E4DA495" w14:textId="77777777" w:rsidR="005F1B80" w:rsidRPr="00852396" w:rsidRDefault="005F1B80" w:rsidP="00BC492B">
            <w:pPr>
              <w:rPr>
                <w:rFonts w:ascii="Times New Roman" w:hAnsi="Times New Roman" w:cs="Times New Roman"/>
                <w:b/>
                <w:bCs/>
                <w:sz w:val="24"/>
                <w:szCs w:val="24"/>
              </w:rPr>
            </w:pPr>
            <w:r w:rsidRPr="00852396">
              <w:rPr>
                <w:rFonts w:ascii="Times New Roman" w:hAnsi="Times New Roman" w:cs="Times New Roman"/>
                <w:b/>
                <w:bCs/>
                <w:sz w:val="24"/>
                <w:szCs w:val="24"/>
              </w:rPr>
              <w:t>Sheep</w:t>
            </w:r>
          </w:p>
        </w:tc>
        <w:tc>
          <w:tcPr>
            <w:tcW w:w="1803" w:type="dxa"/>
          </w:tcPr>
          <w:p w14:paraId="63AFC02B"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134</w:t>
            </w:r>
          </w:p>
        </w:tc>
        <w:tc>
          <w:tcPr>
            <w:tcW w:w="1803" w:type="dxa"/>
          </w:tcPr>
          <w:p w14:paraId="686C1BDE"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42.5</w:t>
            </w:r>
          </w:p>
        </w:tc>
        <w:tc>
          <w:tcPr>
            <w:tcW w:w="1803" w:type="dxa"/>
          </w:tcPr>
          <w:p w14:paraId="16760338"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12(13)</w:t>
            </w:r>
          </w:p>
        </w:tc>
        <w:tc>
          <w:tcPr>
            <w:tcW w:w="1804" w:type="dxa"/>
          </w:tcPr>
          <w:p w14:paraId="48664094"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37.5(37.1)</w:t>
            </w:r>
          </w:p>
        </w:tc>
      </w:tr>
      <w:tr w:rsidR="005F1B80" w:rsidRPr="005F1B80" w14:paraId="5B4AC947" w14:textId="77777777" w:rsidTr="00BC492B">
        <w:tc>
          <w:tcPr>
            <w:tcW w:w="1803" w:type="dxa"/>
          </w:tcPr>
          <w:p w14:paraId="3E7E61D8" w14:textId="77777777" w:rsidR="005F1B80" w:rsidRPr="00852396" w:rsidRDefault="005F1B80" w:rsidP="00BC492B">
            <w:pPr>
              <w:rPr>
                <w:rFonts w:ascii="Times New Roman" w:hAnsi="Times New Roman" w:cs="Times New Roman"/>
                <w:b/>
                <w:bCs/>
                <w:sz w:val="24"/>
                <w:szCs w:val="24"/>
              </w:rPr>
            </w:pPr>
            <w:r w:rsidRPr="00852396">
              <w:rPr>
                <w:rFonts w:ascii="Times New Roman" w:hAnsi="Times New Roman" w:cs="Times New Roman"/>
                <w:b/>
                <w:bCs/>
                <w:sz w:val="24"/>
                <w:szCs w:val="24"/>
              </w:rPr>
              <w:t>Deer</w:t>
            </w:r>
          </w:p>
        </w:tc>
        <w:tc>
          <w:tcPr>
            <w:tcW w:w="1803" w:type="dxa"/>
          </w:tcPr>
          <w:p w14:paraId="117C75C3"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9</w:t>
            </w:r>
          </w:p>
        </w:tc>
        <w:tc>
          <w:tcPr>
            <w:tcW w:w="1803" w:type="dxa"/>
          </w:tcPr>
          <w:p w14:paraId="6EBE6898"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2.9</w:t>
            </w:r>
          </w:p>
        </w:tc>
        <w:tc>
          <w:tcPr>
            <w:tcW w:w="1803" w:type="dxa"/>
          </w:tcPr>
          <w:p w14:paraId="19BF763F"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4(5)</w:t>
            </w:r>
          </w:p>
        </w:tc>
        <w:tc>
          <w:tcPr>
            <w:tcW w:w="1804" w:type="dxa"/>
          </w:tcPr>
          <w:p w14:paraId="61281F6F"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12.5(35.7)</w:t>
            </w:r>
          </w:p>
        </w:tc>
      </w:tr>
      <w:tr w:rsidR="005F1B80" w:rsidRPr="005F1B80" w14:paraId="02352834" w14:textId="77777777" w:rsidTr="00BC492B">
        <w:tc>
          <w:tcPr>
            <w:tcW w:w="1803" w:type="dxa"/>
          </w:tcPr>
          <w:p w14:paraId="5F188E78" w14:textId="77777777" w:rsidR="005F1B80" w:rsidRPr="00852396" w:rsidRDefault="005F1B80" w:rsidP="00BC492B">
            <w:pPr>
              <w:rPr>
                <w:rFonts w:ascii="Times New Roman" w:hAnsi="Times New Roman" w:cs="Times New Roman"/>
                <w:b/>
                <w:bCs/>
                <w:sz w:val="24"/>
                <w:szCs w:val="24"/>
              </w:rPr>
            </w:pPr>
            <w:r w:rsidRPr="00852396">
              <w:rPr>
                <w:rFonts w:ascii="Times New Roman" w:hAnsi="Times New Roman" w:cs="Times New Roman"/>
                <w:b/>
                <w:bCs/>
                <w:sz w:val="24"/>
                <w:szCs w:val="24"/>
              </w:rPr>
              <w:t>Cattle</w:t>
            </w:r>
          </w:p>
        </w:tc>
        <w:tc>
          <w:tcPr>
            <w:tcW w:w="1803" w:type="dxa"/>
          </w:tcPr>
          <w:p w14:paraId="4C1E7E17"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136</w:t>
            </w:r>
          </w:p>
        </w:tc>
        <w:tc>
          <w:tcPr>
            <w:tcW w:w="1803" w:type="dxa"/>
          </w:tcPr>
          <w:p w14:paraId="48D812CB"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43.2</w:t>
            </w:r>
          </w:p>
        </w:tc>
        <w:tc>
          <w:tcPr>
            <w:tcW w:w="1803" w:type="dxa"/>
          </w:tcPr>
          <w:p w14:paraId="2455D8CE"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9(10)</w:t>
            </w:r>
          </w:p>
        </w:tc>
        <w:tc>
          <w:tcPr>
            <w:tcW w:w="1804" w:type="dxa"/>
          </w:tcPr>
          <w:p w14:paraId="0C6B0F43"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28.1(10.6)</w:t>
            </w:r>
          </w:p>
        </w:tc>
      </w:tr>
      <w:bookmarkEnd w:id="0"/>
      <w:tr w:rsidR="005F1B80" w:rsidRPr="005F1B80" w14:paraId="2D785917" w14:textId="77777777" w:rsidTr="00BC492B">
        <w:trPr>
          <w:trHeight w:val="70"/>
        </w:trPr>
        <w:tc>
          <w:tcPr>
            <w:tcW w:w="1803" w:type="dxa"/>
          </w:tcPr>
          <w:p w14:paraId="4C540278" w14:textId="77777777" w:rsidR="005F1B80" w:rsidRPr="00852396" w:rsidRDefault="005F1B80" w:rsidP="00BC492B">
            <w:pPr>
              <w:rPr>
                <w:rFonts w:ascii="Times New Roman" w:hAnsi="Times New Roman" w:cs="Times New Roman"/>
                <w:b/>
                <w:bCs/>
                <w:sz w:val="24"/>
                <w:szCs w:val="24"/>
              </w:rPr>
            </w:pPr>
            <w:r w:rsidRPr="00852396">
              <w:rPr>
                <w:rFonts w:ascii="Times New Roman" w:hAnsi="Times New Roman" w:cs="Times New Roman"/>
                <w:b/>
                <w:bCs/>
                <w:sz w:val="24"/>
                <w:szCs w:val="24"/>
              </w:rPr>
              <w:t>Total</w:t>
            </w:r>
          </w:p>
        </w:tc>
        <w:tc>
          <w:tcPr>
            <w:tcW w:w="1803" w:type="dxa"/>
          </w:tcPr>
          <w:p w14:paraId="4DEF9C8C"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315</w:t>
            </w:r>
          </w:p>
        </w:tc>
        <w:tc>
          <w:tcPr>
            <w:tcW w:w="1803" w:type="dxa"/>
          </w:tcPr>
          <w:p w14:paraId="7C55875D" w14:textId="77777777" w:rsidR="005F1B80" w:rsidRPr="005F1B80" w:rsidRDefault="005F1B80" w:rsidP="00BC492B">
            <w:pPr>
              <w:rPr>
                <w:rFonts w:ascii="Times New Roman" w:hAnsi="Times New Roman" w:cs="Times New Roman"/>
                <w:sz w:val="24"/>
                <w:szCs w:val="24"/>
              </w:rPr>
            </w:pPr>
          </w:p>
        </w:tc>
        <w:tc>
          <w:tcPr>
            <w:tcW w:w="1803" w:type="dxa"/>
          </w:tcPr>
          <w:p w14:paraId="7836F930" w14:textId="77777777" w:rsidR="005F1B80" w:rsidRPr="005F1B80" w:rsidRDefault="005F1B80" w:rsidP="00BC492B">
            <w:pPr>
              <w:rPr>
                <w:rFonts w:ascii="Times New Roman" w:hAnsi="Times New Roman" w:cs="Times New Roman"/>
                <w:sz w:val="24"/>
                <w:szCs w:val="24"/>
              </w:rPr>
            </w:pPr>
            <w:r w:rsidRPr="005F1B80">
              <w:rPr>
                <w:rFonts w:ascii="Times New Roman" w:hAnsi="Times New Roman" w:cs="Times New Roman"/>
                <w:sz w:val="24"/>
                <w:szCs w:val="24"/>
              </w:rPr>
              <w:t>32(35)</w:t>
            </w:r>
          </w:p>
        </w:tc>
        <w:tc>
          <w:tcPr>
            <w:tcW w:w="1804" w:type="dxa"/>
          </w:tcPr>
          <w:p w14:paraId="700290C2" w14:textId="77777777" w:rsidR="005F1B80" w:rsidRPr="005F1B80" w:rsidRDefault="005F1B80" w:rsidP="00BC492B">
            <w:pPr>
              <w:rPr>
                <w:rFonts w:ascii="Times New Roman" w:hAnsi="Times New Roman" w:cs="Times New Roman"/>
                <w:sz w:val="24"/>
                <w:szCs w:val="24"/>
              </w:rPr>
            </w:pPr>
          </w:p>
        </w:tc>
      </w:tr>
    </w:tbl>
    <w:p w14:paraId="7CFE8F82" w14:textId="658F9919" w:rsidR="005F1B80" w:rsidRPr="00852396" w:rsidRDefault="005F1B80" w:rsidP="005F1B80">
      <w:pPr>
        <w:rPr>
          <w:rFonts w:ascii="Times New Roman" w:hAnsi="Times New Roman" w:cs="Times New Roman"/>
          <w:b/>
          <w:bCs/>
        </w:rPr>
      </w:pPr>
      <w:r w:rsidRPr="00852396">
        <w:rPr>
          <w:rFonts w:ascii="Times New Roman" w:hAnsi="Times New Roman" w:cs="Times New Roman"/>
          <w:b/>
          <w:bCs/>
        </w:rPr>
        <w:t>Table 1: NISP, %NISP, MNI and %MNI for all species</w:t>
      </w:r>
    </w:p>
    <w:p w14:paraId="50F14380" w14:textId="52B76329" w:rsidR="003009D2" w:rsidRDefault="003009D2" w:rsidP="005F1B80">
      <w:pPr>
        <w:rPr>
          <w:rFonts w:ascii="Times New Roman" w:hAnsi="Times New Roman" w:cs="Times New Roman"/>
        </w:rPr>
      </w:pPr>
    </w:p>
    <w:p w14:paraId="6063F7AE" w14:textId="00DE74EF" w:rsidR="003009D2" w:rsidRPr="005F1B80" w:rsidRDefault="003009D2" w:rsidP="005F1B80">
      <w:pPr>
        <w:rPr>
          <w:rFonts w:ascii="Times New Roman" w:hAnsi="Times New Roman" w:cs="Times New Roman"/>
        </w:rPr>
      </w:pPr>
      <w:r>
        <w:rPr>
          <w:noProof/>
        </w:rPr>
        <w:drawing>
          <wp:inline distT="0" distB="0" distL="0" distR="0" wp14:anchorId="71389D35" wp14:editId="56859B47">
            <wp:extent cx="5731510" cy="3338195"/>
            <wp:effectExtent l="0" t="0" r="8890" b="14605"/>
            <wp:docPr id="1" name="Chart 1">
              <a:extLst xmlns:a="http://schemas.openxmlformats.org/drawingml/2006/main">
                <a:ext uri="{FF2B5EF4-FFF2-40B4-BE49-F238E27FC236}">
                  <a16:creationId xmlns:a16="http://schemas.microsoft.com/office/drawing/2014/main" id="{5EAE1339-5994-FB47-B78B-2100F46C18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4F458DD" w14:textId="65BF14B7" w:rsidR="00723502" w:rsidRPr="00852396" w:rsidRDefault="007D5625" w:rsidP="00723502">
      <w:pPr>
        <w:rPr>
          <w:rFonts w:ascii="Times New Roman" w:hAnsi="Times New Roman" w:cs="Times New Roman"/>
          <w:b/>
          <w:bCs/>
        </w:rPr>
      </w:pPr>
      <w:r w:rsidRPr="00852396">
        <w:rPr>
          <w:rFonts w:ascii="Times New Roman" w:hAnsi="Times New Roman" w:cs="Times New Roman"/>
          <w:b/>
          <w:bCs/>
        </w:rPr>
        <w:t>Pie chart 1: %NISP of the 6 species</w:t>
      </w:r>
    </w:p>
    <w:p w14:paraId="458D1A43" w14:textId="77777777" w:rsidR="007D5625" w:rsidRPr="00852396" w:rsidRDefault="007D5625" w:rsidP="00723502">
      <w:pPr>
        <w:rPr>
          <w:rFonts w:ascii="Times New Roman" w:hAnsi="Times New Roman" w:cs="Times New Roman"/>
          <w:b/>
          <w:bCs/>
        </w:rPr>
      </w:pPr>
    </w:p>
    <w:p w14:paraId="31D5FA3E" w14:textId="72094768" w:rsidR="004E1F81" w:rsidRDefault="004E1F81" w:rsidP="00723502">
      <w:pPr>
        <w:rPr>
          <w:rFonts w:ascii="Times New Roman" w:hAnsi="Times New Roman" w:cs="Times New Roman"/>
        </w:rPr>
      </w:pPr>
      <w:r>
        <w:rPr>
          <w:noProof/>
        </w:rPr>
        <w:drawing>
          <wp:inline distT="0" distB="0" distL="0" distR="0" wp14:anchorId="3AB5D531" wp14:editId="5EA2E176">
            <wp:extent cx="5731510" cy="3099435"/>
            <wp:effectExtent l="0" t="0" r="8890" b="12065"/>
            <wp:docPr id="2" name="Chart 2">
              <a:extLst xmlns:a="http://schemas.openxmlformats.org/drawingml/2006/main">
                <a:ext uri="{FF2B5EF4-FFF2-40B4-BE49-F238E27FC236}">
                  <a16:creationId xmlns:a16="http://schemas.microsoft.com/office/drawing/2014/main" id="{7D308331-5FDE-3C43-8230-994DD28B98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90551EC" w14:textId="60BF43F6" w:rsidR="004E1F81" w:rsidRPr="00852396" w:rsidRDefault="007D5625" w:rsidP="00723502">
      <w:pPr>
        <w:rPr>
          <w:rFonts w:ascii="Times New Roman" w:hAnsi="Times New Roman" w:cs="Times New Roman"/>
          <w:b/>
          <w:bCs/>
        </w:rPr>
      </w:pPr>
      <w:r w:rsidRPr="00852396">
        <w:rPr>
          <w:rFonts w:ascii="Times New Roman" w:hAnsi="Times New Roman" w:cs="Times New Roman"/>
          <w:b/>
          <w:bCs/>
        </w:rPr>
        <w:t>Bar chart 1: MNI of the 6 species</w:t>
      </w:r>
    </w:p>
    <w:p w14:paraId="6F1B6545" w14:textId="06287DEC" w:rsidR="00B40BF8" w:rsidRDefault="00B40BF8" w:rsidP="00852396">
      <w:pPr>
        <w:spacing w:line="276" w:lineRule="auto"/>
        <w:rPr>
          <w:rFonts w:ascii="Times New Roman" w:hAnsi="Times New Roman" w:cs="Times New Roman"/>
          <w:b/>
          <w:bCs/>
        </w:rPr>
      </w:pPr>
      <w:r>
        <w:rPr>
          <w:rFonts w:ascii="Times New Roman" w:hAnsi="Times New Roman" w:cs="Times New Roman"/>
          <w:b/>
          <w:bCs/>
        </w:rPr>
        <w:lastRenderedPageBreak/>
        <w:t xml:space="preserve">Title: Butchery and </w:t>
      </w:r>
      <w:r w:rsidR="006A0647">
        <w:rPr>
          <w:rFonts w:ascii="Times New Roman" w:hAnsi="Times New Roman" w:cs="Times New Roman"/>
          <w:b/>
          <w:bCs/>
        </w:rPr>
        <w:t>B</w:t>
      </w:r>
      <w:r>
        <w:rPr>
          <w:rFonts w:ascii="Times New Roman" w:hAnsi="Times New Roman" w:cs="Times New Roman"/>
          <w:b/>
          <w:bCs/>
        </w:rPr>
        <w:t>one fractures</w:t>
      </w:r>
    </w:p>
    <w:p w14:paraId="40EE190D" w14:textId="2CD47F10" w:rsidR="00852396" w:rsidRPr="00852396" w:rsidRDefault="00852396" w:rsidP="00852396">
      <w:pPr>
        <w:spacing w:line="276" w:lineRule="auto"/>
        <w:rPr>
          <w:rFonts w:ascii="Times New Roman" w:hAnsi="Times New Roman" w:cs="Times New Roman"/>
          <w:b/>
          <w:bCs/>
        </w:rPr>
      </w:pPr>
      <w:r w:rsidRPr="00852396">
        <w:rPr>
          <w:rFonts w:ascii="Times New Roman" w:hAnsi="Times New Roman" w:cs="Times New Roman"/>
          <w:b/>
          <w:bCs/>
        </w:rPr>
        <w:t>Background of the data collected</w:t>
      </w:r>
    </w:p>
    <w:p w14:paraId="40803EBF" w14:textId="2093EE07" w:rsidR="00852396" w:rsidRDefault="00852396" w:rsidP="00B73F4A">
      <w:pPr>
        <w:spacing w:line="276" w:lineRule="auto"/>
        <w:rPr>
          <w:rFonts w:ascii="Times New Roman" w:hAnsi="Times New Roman" w:cs="Times New Roman"/>
        </w:rPr>
      </w:pPr>
      <w:r w:rsidRPr="00B73F4A">
        <w:rPr>
          <w:rFonts w:ascii="Times New Roman" w:hAnsi="Times New Roman" w:cs="Times New Roman"/>
        </w:rPr>
        <w:t>The bones collected are come from the Monnow Street of Monmouth, which is located in south east Wales. This historic road is a typical market street that has existed since the Roman times. It is also known as the “Great Causey” in the Middle Ages and it is famous for livestock trading and the prosper of market stalls. The market used to be concentrated in the middle region in the past while it has relocated to the northern end of the road later and become the Monnow Street now. Archaeological investigations at the Monnow Street has been carried out in recent years and are conducted by the Monmouth Archaeological Society.</w:t>
      </w:r>
    </w:p>
    <w:p w14:paraId="661F41F8" w14:textId="77777777" w:rsidR="00B73F4A" w:rsidRPr="00B73F4A" w:rsidRDefault="00B73F4A" w:rsidP="00B73F4A">
      <w:pPr>
        <w:spacing w:line="276" w:lineRule="auto"/>
        <w:rPr>
          <w:rFonts w:ascii="Times New Roman" w:hAnsi="Times New Roman" w:cs="Times New Roman"/>
        </w:rPr>
      </w:pPr>
    </w:p>
    <w:p w14:paraId="6D01F3B8" w14:textId="7AB9248B" w:rsidR="00723502" w:rsidRDefault="00723502" w:rsidP="00B73F4A">
      <w:pPr>
        <w:spacing w:line="276" w:lineRule="auto"/>
        <w:rPr>
          <w:rFonts w:ascii="Times New Roman" w:hAnsi="Times New Roman" w:cs="Times New Roman"/>
        </w:rPr>
      </w:pPr>
      <w:r w:rsidRPr="00B73F4A">
        <w:rPr>
          <w:rFonts w:ascii="Times New Roman" w:hAnsi="Times New Roman" w:cs="Times New Roman"/>
        </w:rPr>
        <w:t>As shown in Table 1, the total Number of Identified Species (NISP) is 315 with a minimum number of individuals (MNI) ranges from 32 to 35, including 6 different species which are pig, dog, horse, sheep, deer and cattle. The anatomical parts we collected include radius, femur, humerus, scapular, tibia, M-Carpal, M-tarsal, phalanges, ankle, mid foot, teeth, jaw, top of toes as well as the mid toes. Most of the animals being identified are examples of the major domestic animals nowadays.</w:t>
      </w:r>
      <w:r w:rsidR="007E5745">
        <w:rPr>
          <w:rFonts w:ascii="Times New Roman" w:hAnsi="Times New Roman" w:cs="Times New Roman"/>
        </w:rPr>
        <w:t xml:space="preserve"> In this report, I will focus more </w:t>
      </w:r>
      <w:r w:rsidR="00095CD1">
        <w:rPr>
          <w:rFonts w:ascii="Times New Roman" w:hAnsi="Times New Roman" w:cs="Times New Roman"/>
        </w:rPr>
        <w:t>on butchering and butchering marks, as well as their relationship with the collected data of cattle and sheep. The relative data regarding different skeletal parts of cattle and sheep are being specifically discussed in this report as both cattle and sheep accounts for the majority of specimens and they are the top two most common animals being butchered in the society.</w:t>
      </w:r>
    </w:p>
    <w:p w14:paraId="2AD1A153" w14:textId="6B3567A3" w:rsidR="00B73F4A" w:rsidRDefault="00B73F4A" w:rsidP="00B73F4A">
      <w:pPr>
        <w:spacing w:line="276" w:lineRule="auto"/>
        <w:rPr>
          <w:rFonts w:ascii="Times New Roman" w:hAnsi="Times New Roman" w:cs="Times New Roman"/>
        </w:rPr>
      </w:pPr>
    </w:p>
    <w:p w14:paraId="7AD5D39E" w14:textId="76D88635" w:rsidR="00BF7FC5" w:rsidRDefault="00FC79DA" w:rsidP="00B73F4A">
      <w:pPr>
        <w:spacing w:line="276" w:lineRule="auto"/>
        <w:rPr>
          <w:rFonts w:ascii="Times New Roman" w:hAnsi="Times New Roman" w:cs="Times New Roman"/>
          <w:b/>
          <w:bCs/>
        </w:rPr>
      </w:pPr>
      <w:r>
        <w:rPr>
          <w:rFonts w:ascii="Times New Roman" w:hAnsi="Times New Roman" w:cs="Times New Roman"/>
          <w:b/>
          <w:bCs/>
        </w:rPr>
        <w:t xml:space="preserve">Why </w:t>
      </w:r>
      <w:r w:rsidR="00BF7FC5" w:rsidRPr="00BF7FC5">
        <w:rPr>
          <w:rFonts w:ascii="Times New Roman" w:hAnsi="Times New Roman" w:cs="Times New Roman"/>
          <w:b/>
          <w:bCs/>
        </w:rPr>
        <w:t>NISP and MNI</w:t>
      </w:r>
      <w:r>
        <w:rPr>
          <w:rFonts w:ascii="Times New Roman" w:hAnsi="Times New Roman" w:cs="Times New Roman"/>
          <w:b/>
          <w:bCs/>
        </w:rPr>
        <w:t>?</w:t>
      </w:r>
    </w:p>
    <w:p w14:paraId="3E49E98B" w14:textId="643EF3B9" w:rsidR="00BF7FC5" w:rsidRDefault="00FC79DA" w:rsidP="00B73F4A">
      <w:pPr>
        <w:spacing w:line="276" w:lineRule="auto"/>
        <w:rPr>
          <w:rFonts w:ascii="Times New Roman" w:hAnsi="Times New Roman" w:cs="Times New Roman"/>
        </w:rPr>
      </w:pPr>
      <w:r>
        <w:rPr>
          <w:rFonts w:ascii="Times New Roman" w:hAnsi="Times New Roman" w:cs="Times New Roman"/>
        </w:rPr>
        <w:t xml:space="preserve">Regarding the quantification methods, the most direct and simplest way is to count the number of specimens attributed to each of the taxon, where the taxon can be a family, genus, subspecies, species or a higher </w:t>
      </w:r>
      <w:r w:rsidRPr="002452F4">
        <w:rPr>
          <w:rFonts w:ascii="Times New Roman" w:hAnsi="Times New Roman" w:cs="Times New Roman"/>
        </w:rPr>
        <w:t>taxonomic category</w:t>
      </w:r>
      <w:r>
        <w:rPr>
          <w:rFonts w:ascii="Times New Roman" w:hAnsi="Times New Roman" w:cs="Times New Roman"/>
        </w:rPr>
        <w:t>. This method is commonly used and is known as the Number of Identified Species (NISP). NISP is calculated by simply counting all the available bones, fragments and intact.</w:t>
      </w:r>
      <w:r w:rsidR="00B46BEB">
        <w:rPr>
          <w:rFonts w:ascii="Times New Roman" w:hAnsi="Times New Roman" w:cs="Times New Roman"/>
        </w:rPr>
        <w:t xml:space="preserve"> In other words, it is an observational unit.</w:t>
      </w:r>
      <w:r>
        <w:rPr>
          <w:rFonts w:ascii="Times New Roman" w:hAnsi="Times New Roman" w:cs="Times New Roman"/>
        </w:rPr>
        <w:t xml:space="preserve"> NISP is used in the quantification of data in this report as it can truly represent the original and primary data, which can benefit the interpretation and elaboration of data as it is the most direct way </w:t>
      </w:r>
      <w:r w:rsidR="00B46BEB">
        <w:rPr>
          <w:rFonts w:ascii="Times New Roman" w:hAnsi="Times New Roman" w:cs="Times New Roman"/>
        </w:rPr>
        <w:t>to quantify specimens. Besides, NISP is established as an excellent method for quantifying taxonomic abundances.</w:t>
      </w:r>
    </w:p>
    <w:p w14:paraId="5E18E1D6" w14:textId="7B9CC294" w:rsidR="004E71A7" w:rsidRDefault="004E71A7" w:rsidP="00B73F4A">
      <w:pPr>
        <w:spacing w:line="276" w:lineRule="auto"/>
        <w:rPr>
          <w:rFonts w:ascii="Times New Roman" w:hAnsi="Times New Roman" w:cs="Times New Roman"/>
        </w:rPr>
      </w:pPr>
    </w:p>
    <w:p w14:paraId="47E1A0ED" w14:textId="379363DC" w:rsidR="004E71A7" w:rsidRPr="00BF7FC5" w:rsidRDefault="00C71ECC" w:rsidP="00B73F4A">
      <w:pPr>
        <w:spacing w:line="276" w:lineRule="auto"/>
        <w:rPr>
          <w:rFonts w:ascii="Times New Roman" w:hAnsi="Times New Roman" w:cs="Times New Roman"/>
          <w:b/>
          <w:bCs/>
        </w:rPr>
      </w:pPr>
      <w:r>
        <w:rPr>
          <w:rFonts w:ascii="Times New Roman" w:hAnsi="Times New Roman" w:cs="Times New Roman"/>
        </w:rPr>
        <w:t xml:space="preserve">Apart from raw counting, quantification can also base on the estimation of the minimum number of individuals in the identified assemblages. </w:t>
      </w:r>
      <w:r w:rsidR="004E71A7">
        <w:rPr>
          <w:rFonts w:ascii="Times New Roman" w:hAnsi="Times New Roman" w:cs="Times New Roman"/>
        </w:rPr>
        <w:t>The definition of MNI is the minimum number of individual animals necessary to account for some analytically specified set of identified faunal specimens.</w:t>
      </w:r>
      <w:r w:rsidR="00621353">
        <w:rPr>
          <w:rFonts w:ascii="Times New Roman" w:hAnsi="Times New Roman" w:cs="Times New Roman"/>
        </w:rPr>
        <w:t xml:space="preserve"> Individual would not be counted twice using the MNI method as the MNI counts are relied on the non-reproducible elements. MNI is calculated by the division of skeletal parts into left and right and using the minimum number as the final estimate. MNI is used in this report because it can provide the most accurate and precise measure of the actual number of individuals, so that the taxon will not be overrepresented, thus the result will be valid.</w:t>
      </w:r>
    </w:p>
    <w:p w14:paraId="170BEB8E" w14:textId="2E4CB68C" w:rsidR="00BF7FC5" w:rsidRDefault="00BF7FC5" w:rsidP="00B73F4A">
      <w:pPr>
        <w:spacing w:line="276" w:lineRule="auto"/>
        <w:rPr>
          <w:rFonts w:ascii="Times New Roman" w:hAnsi="Times New Roman" w:cs="Times New Roman"/>
        </w:rPr>
      </w:pPr>
    </w:p>
    <w:p w14:paraId="5003F4B9" w14:textId="42D02B35" w:rsidR="00B40BF8" w:rsidRDefault="00B40BF8" w:rsidP="00B73F4A">
      <w:pPr>
        <w:spacing w:line="276" w:lineRule="auto"/>
        <w:rPr>
          <w:rFonts w:ascii="Times New Roman" w:hAnsi="Times New Roman" w:cs="Times New Roman"/>
        </w:rPr>
      </w:pPr>
    </w:p>
    <w:p w14:paraId="47166D77" w14:textId="77777777" w:rsidR="00B40BF8" w:rsidRDefault="00B40BF8" w:rsidP="00B73F4A">
      <w:pPr>
        <w:spacing w:line="276" w:lineRule="auto"/>
        <w:rPr>
          <w:rFonts w:ascii="Times New Roman" w:hAnsi="Times New Roman" w:cs="Times New Roman"/>
        </w:rPr>
      </w:pPr>
    </w:p>
    <w:p w14:paraId="33BE6631" w14:textId="62D5666E" w:rsidR="00B73F4A" w:rsidRPr="00B73F4A" w:rsidRDefault="00B73F4A" w:rsidP="00B73F4A">
      <w:pPr>
        <w:spacing w:line="276" w:lineRule="auto"/>
        <w:rPr>
          <w:b/>
          <w:bCs/>
        </w:rPr>
      </w:pPr>
      <w:r w:rsidRPr="00B73F4A">
        <w:rPr>
          <w:rFonts w:ascii="Times New Roman" w:hAnsi="Times New Roman" w:cs="Times New Roman"/>
          <w:b/>
          <w:bCs/>
        </w:rPr>
        <w:lastRenderedPageBreak/>
        <w:t>Data elaboration</w:t>
      </w:r>
    </w:p>
    <w:p w14:paraId="4FB590E6" w14:textId="52DAF6A5" w:rsidR="00723502" w:rsidRDefault="00723502" w:rsidP="00B73F4A">
      <w:pPr>
        <w:spacing w:line="276" w:lineRule="auto"/>
        <w:rPr>
          <w:rFonts w:ascii="Times New Roman" w:hAnsi="Times New Roman" w:cs="Times New Roman"/>
        </w:rPr>
      </w:pPr>
      <w:r w:rsidRPr="00B73F4A">
        <w:rPr>
          <w:rFonts w:ascii="Times New Roman" w:hAnsi="Times New Roman" w:cs="Times New Roman"/>
        </w:rPr>
        <w:t xml:space="preserve">It has no doubt that the majority of animals being traded in the market are being butchered </w:t>
      </w:r>
      <w:r w:rsidR="00F8626D" w:rsidRPr="00B73F4A">
        <w:rPr>
          <w:rFonts w:ascii="Times New Roman" w:hAnsi="Times New Roman" w:cs="Times New Roman"/>
        </w:rPr>
        <w:t xml:space="preserve">and exploited </w:t>
      </w:r>
      <w:r w:rsidRPr="00B73F4A">
        <w:rPr>
          <w:rFonts w:ascii="Times New Roman" w:hAnsi="Times New Roman" w:cs="Times New Roman"/>
        </w:rPr>
        <w:t xml:space="preserve">for various </w:t>
      </w:r>
      <w:r w:rsidR="00062E81" w:rsidRPr="00B73F4A">
        <w:rPr>
          <w:rFonts w:ascii="Times New Roman" w:hAnsi="Times New Roman" w:cs="Times New Roman"/>
        </w:rPr>
        <w:t>reason</w:t>
      </w:r>
      <w:r w:rsidRPr="00B73F4A">
        <w:rPr>
          <w:rFonts w:ascii="Times New Roman" w:hAnsi="Times New Roman" w:cs="Times New Roman"/>
        </w:rPr>
        <w:t xml:space="preserve">s. Therefore, cut marks or chop marks are commonly found in the animal bones. First of all, according to the data shown in </w:t>
      </w:r>
      <w:r w:rsidR="00B53992" w:rsidRPr="00B73F4A">
        <w:rPr>
          <w:rFonts w:ascii="Times New Roman" w:hAnsi="Times New Roman" w:cs="Times New Roman"/>
        </w:rPr>
        <w:t>Pie chart</w:t>
      </w:r>
      <w:r w:rsidRPr="00B73F4A">
        <w:rPr>
          <w:rFonts w:ascii="Times New Roman" w:hAnsi="Times New Roman" w:cs="Times New Roman"/>
        </w:rPr>
        <w:t xml:space="preserve"> 1, the majority of bones collected are from sheep and cattle, both of them have account for a total of 85.7%NISP among the bones collected. </w:t>
      </w:r>
      <w:r w:rsidR="00B53992" w:rsidRPr="00B73F4A">
        <w:rPr>
          <w:rFonts w:ascii="Times New Roman" w:hAnsi="Times New Roman" w:cs="Times New Roman"/>
        </w:rPr>
        <w:t>As shown in Table 1, t</w:t>
      </w:r>
      <w:r w:rsidRPr="00B73F4A">
        <w:rPr>
          <w:rFonts w:ascii="Times New Roman" w:hAnsi="Times New Roman" w:cs="Times New Roman"/>
        </w:rPr>
        <w:t>he MNI of sheep ranges from 12 to 13, which is the highest among the 6 species</w:t>
      </w:r>
      <w:r w:rsidR="00A67392" w:rsidRPr="00B73F4A">
        <w:rPr>
          <w:rFonts w:ascii="Times New Roman" w:hAnsi="Times New Roman" w:cs="Times New Roman"/>
        </w:rPr>
        <w:t>. Bar chart 1 is made using the minimum number of MNI ranges in sheep, deer and cattle.</w:t>
      </w:r>
      <w:r w:rsidRPr="00B73F4A">
        <w:rPr>
          <w:rFonts w:ascii="Times New Roman" w:hAnsi="Times New Roman" w:cs="Times New Roman"/>
        </w:rPr>
        <w:t xml:space="preserve"> </w:t>
      </w:r>
      <w:r w:rsidR="00A67392" w:rsidRPr="00B73F4A">
        <w:rPr>
          <w:rFonts w:ascii="Times New Roman" w:hAnsi="Times New Roman" w:cs="Times New Roman"/>
        </w:rPr>
        <w:t xml:space="preserve">But still, sheep has the higher MNI among all of them, </w:t>
      </w:r>
      <w:r w:rsidRPr="00B73F4A">
        <w:rPr>
          <w:rFonts w:ascii="Times New Roman" w:hAnsi="Times New Roman" w:cs="Times New Roman"/>
        </w:rPr>
        <w:t xml:space="preserve">which depicts that sheep is the most common animal being traded as it is essential for the manufacture of meat, milk and wool in our society. As for cattle, its MNI ranges from 9 to 10 in the collected data, which is slightly below the sheep. With reference to Gentry et al. (1996), cattle is valuable and significant for the production of milk, hides, traction-power and meat for human consumption. </w:t>
      </w:r>
    </w:p>
    <w:p w14:paraId="3534FA2C" w14:textId="77777777" w:rsidR="00B73F4A" w:rsidRPr="00B73F4A" w:rsidRDefault="00B73F4A" w:rsidP="00B73F4A">
      <w:pPr>
        <w:spacing w:line="276" w:lineRule="auto"/>
        <w:rPr>
          <w:rFonts w:ascii="Times New Roman" w:hAnsi="Times New Roman" w:cs="Times New Roman"/>
        </w:rPr>
      </w:pPr>
    </w:p>
    <w:p w14:paraId="0384B5C7" w14:textId="386D3614" w:rsidR="00723502" w:rsidRDefault="00723502" w:rsidP="00B73F4A">
      <w:pPr>
        <w:spacing w:line="276" w:lineRule="auto"/>
        <w:rPr>
          <w:rFonts w:ascii="Times New Roman" w:hAnsi="Times New Roman" w:cs="Times New Roman"/>
        </w:rPr>
      </w:pPr>
      <w:r w:rsidRPr="00B73F4A">
        <w:rPr>
          <w:rFonts w:ascii="Times New Roman" w:hAnsi="Times New Roman" w:cs="Times New Roman"/>
        </w:rPr>
        <w:t>Apart from sheep and cattle, pig and deer also commonly being butchered for their meat and skins. As for dog and horse, their MNI is comparably lower among the 6 species as they are not very common for human consumption. Instead, horse is important to be used for riding and traction while dog is used as an aid in hunting in the past and gradually become a companion animal in recent years.</w:t>
      </w:r>
    </w:p>
    <w:p w14:paraId="50C06233" w14:textId="77777777" w:rsidR="00B73F4A" w:rsidRPr="00B73F4A" w:rsidRDefault="00B73F4A" w:rsidP="00B73F4A">
      <w:pPr>
        <w:spacing w:line="276" w:lineRule="auto"/>
        <w:rPr>
          <w:rFonts w:ascii="Times New Roman" w:hAnsi="Times New Roman" w:cs="Times New Roman"/>
        </w:rPr>
      </w:pPr>
    </w:p>
    <w:p w14:paraId="124A5870" w14:textId="415E9AEA" w:rsidR="00723502" w:rsidRPr="00B73F4A" w:rsidRDefault="00062E81" w:rsidP="00B73F4A">
      <w:pPr>
        <w:spacing w:line="276" w:lineRule="auto"/>
        <w:rPr>
          <w:rFonts w:ascii="Times New Roman" w:hAnsi="Times New Roman" w:cs="Times New Roman"/>
        </w:rPr>
      </w:pPr>
      <w:r w:rsidRPr="00B73F4A">
        <w:rPr>
          <w:rFonts w:ascii="Times New Roman" w:hAnsi="Times New Roman" w:cs="Times New Roman"/>
        </w:rPr>
        <w:t xml:space="preserve">As mentioned above, human beings </w:t>
      </w:r>
      <w:r w:rsidR="006B6B33" w:rsidRPr="00B73F4A">
        <w:rPr>
          <w:rFonts w:ascii="Times New Roman" w:hAnsi="Times New Roman" w:cs="Times New Roman"/>
        </w:rPr>
        <w:t xml:space="preserve">have </w:t>
      </w:r>
      <w:r w:rsidRPr="00B73F4A">
        <w:rPr>
          <w:rFonts w:ascii="Times New Roman" w:hAnsi="Times New Roman" w:cs="Times New Roman"/>
        </w:rPr>
        <w:t>exploit</w:t>
      </w:r>
      <w:r w:rsidR="006B6B33" w:rsidRPr="00B73F4A">
        <w:rPr>
          <w:rFonts w:ascii="Times New Roman" w:hAnsi="Times New Roman" w:cs="Times New Roman"/>
        </w:rPr>
        <w:t>ed</w:t>
      </w:r>
      <w:r w:rsidRPr="00B73F4A">
        <w:rPr>
          <w:rFonts w:ascii="Times New Roman" w:hAnsi="Times New Roman" w:cs="Times New Roman"/>
        </w:rPr>
        <w:t xml:space="preserve"> different animals for a variety of purposes.</w:t>
      </w:r>
      <w:r w:rsidR="006B6B33" w:rsidRPr="00B73F4A">
        <w:rPr>
          <w:rFonts w:ascii="Times New Roman" w:hAnsi="Times New Roman" w:cs="Times New Roman"/>
        </w:rPr>
        <w:t xml:space="preserve"> While during the exploitation</w:t>
      </w:r>
      <w:r w:rsidR="00D8194E" w:rsidRPr="00B73F4A">
        <w:rPr>
          <w:rFonts w:ascii="Times New Roman" w:hAnsi="Times New Roman" w:cs="Times New Roman"/>
        </w:rPr>
        <w:t xml:space="preserve"> process</w:t>
      </w:r>
      <w:r w:rsidR="006B6B33" w:rsidRPr="00B73F4A">
        <w:rPr>
          <w:rFonts w:ascii="Times New Roman" w:hAnsi="Times New Roman" w:cs="Times New Roman"/>
        </w:rPr>
        <w:t xml:space="preserve">, the skeletons of animals </w:t>
      </w:r>
      <w:r w:rsidR="00D8194E" w:rsidRPr="00B73F4A">
        <w:rPr>
          <w:rFonts w:ascii="Times New Roman" w:hAnsi="Times New Roman" w:cs="Times New Roman"/>
        </w:rPr>
        <w:t>are disarticulated and their bones will be broken and being modified variously.</w:t>
      </w:r>
      <w:r w:rsidR="00DA67BA" w:rsidRPr="00B73F4A">
        <w:rPr>
          <w:rFonts w:ascii="Times New Roman" w:hAnsi="Times New Roman" w:cs="Times New Roman"/>
        </w:rPr>
        <w:t xml:space="preserve"> In other words, </w:t>
      </w:r>
      <w:r w:rsidR="00D86D7E" w:rsidRPr="00B73F4A">
        <w:rPr>
          <w:rFonts w:ascii="Times New Roman" w:hAnsi="Times New Roman" w:cs="Times New Roman"/>
        </w:rPr>
        <w:t xml:space="preserve">human </w:t>
      </w:r>
      <w:r w:rsidR="00DA67BA" w:rsidRPr="00B73F4A">
        <w:rPr>
          <w:rFonts w:ascii="Times New Roman" w:hAnsi="Times New Roman" w:cs="Times New Roman"/>
        </w:rPr>
        <w:t xml:space="preserve">butchering </w:t>
      </w:r>
      <w:r w:rsidR="00D86D7E" w:rsidRPr="00B73F4A">
        <w:rPr>
          <w:rFonts w:ascii="Times New Roman" w:hAnsi="Times New Roman" w:cs="Times New Roman"/>
        </w:rPr>
        <w:t xml:space="preserve">behaviour </w:t>
      </w:r>
      <w:r w:rsidR="00DA67BA" w:rsidRPr="00B73F4A">
        <w:rPr>
          <w:rFonts w:ascii="Times New Roman" w:hAnsi="Times New Roman" w:cs="Times New Roman"/>
        </w:rPr>
        <w:t xml:space="preserve">has existed for a long time in history and hominids are particularly responsible for the modification of skeletal elements </w:t>
      </w:r>
      <w:r w:rsidR="00FD655B" w:rsidRPr="00B73F4A">
        <w:rPr>
          <w:rFonts w:ascii="Times New Roman" w:hAnsi="Times New Roman" w:cs="Times New Roman"/>
        </w:rPr>
        <w:t>in the animals being butchered.</w:t>
      </w:r>
    </w:p>
    <w:p w14:paraId="6569E3F7" w14:textId="6C0FF7D9" w:rsidR="00A67392" w:rsidRDefault="00A67392" w:rsidP="00A67392">
      <w:pPr>
        <w:spacing w:line="276" w:lineRule="auto"/>
        <w:rPr>
          <w:rFonts w:ascii="Times New Roman" w:hAnsi="Times New Roman" w:cs="Times New Roman"/>
        </w:rPr>
      </w:pPr>
    </w:p>
    <w:p w14:paraId="3BA441AF" w14:textId="2778A82C" w:rsidR="00A67392" w:rsidRDefault="00A67392" w:rsidP="00A67392">
      <w:pPr>
        <w:spacing w:line="276" w:lineRule="auto"/>
        <w:rPr>
          <w:rFonts w:ascii="Times New Roman" w:hAnsi="Times New Roman" w:cs="Times New Roman"/>
        </w:rPr>
      </w:pPr>
    </w:p>
    <w:p w14:paraId="5AD87267" w14:textId="3CA9D221" w:rsidR="00A67392" w:rsidRDefault="00A67392" w:rsidP="00A67392">
      <w:pPr>
        <w:spacing w:line="276" w:lineRule="auto"/>
        <w:rPr>
          <w:rFonts w:ascii="Times New Roman" w:hAnsi="Times New Roman" w:cs="Times New Roman"/>
        </w:rPr>
      </w:pPr>
    </w:p>
    <w:p w14:paraId="59EF075D" w14:textId="41FA70A6" w:rsidR="00A67392" w:rsidRDefault="00A67392" w:rsidP="00A67392">
      <w:pPr>
        <w:spacing w:line="276" w:lineRule="auto"/>
        <w:rPr>
          <w:rFonts w:ascii="Times New Roman" w:hAnsi="Times New Roman" w:cs="Times New Roman"/>
        </w:rPr>
      </w:pPr>
    </w:p>
    <w:p w14:paraId="3FC05F6E" w14:textId="5219D19B" w:rsidR="00A67392" w:rsidRDefault="00A67392" w:rsidP="00A67392">
      <w:pPr>
        <w:spacing w:line="276" w:lineRule="auto"/>
        <w:rPr>
          <w:rFonts w:ascii="Times New Roman" w:hAnsi="Times New Roman" w:cs="Times New Roman"/>
        </w:rPr>
      </w:pPr>
    </w:p>
    <w:p w14:paraId="438B0E8F" w14:textId="30EA069A" w:rsidR="00A67392" w:rsidRDefault="00130032" w:rsidP="00A67392">
      <w:pPr>
        <w:spacing w:line="276" w:lineRule="auto"/>
        <w:rPr>
          <w:rFonts w:ascii="Times New Roman" w:hAnsi="Times New Roman" w:cs="Times New Roman"/>
        </w:rPr>
      </w:pPr>
      <w:r>
        <w:rPr>
          <w:noProof/>
        </w:rPr>
        <w:lastRenderedPageBreak/>
        <w:drawing>
          <wp:inline distT="0" distB="0" distL="0" distR="0" wp14:anchorId="253AD638" wp14:editId="7B59191A">
            <wp:extent cx="5737412" cy="3307976"/>
            <wp:effectExtent l="0" t="0" r="15875" b="6985"/>
            <wp:docPr id="7" name="Chart 7">
              <a:extLst xmlns:a="http://schemas.openxmlformats.org/drawingml/2006/main">
                <a:ext uri="{FF2B5EF4-FFF2-40B4-BE49-F238E27FC236}">
                  <a16:creationId xmlns:a16="http://schemas.microsoft.com/office/drawing/2014/main" id="{12DA18E6-6BA7-2541-8A3C-4DA0265E0E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D0C1CC3" w14:textId="077025D2" w:rsidR="00130032" w:rsidRDefault="00130032" w:rsidP="00A67392">
      <w:pPr>
        <w:spacing w:line="276" w:lineRule="auto"/>
        <w:rPr>
          <w:rFonts w:ascii="Times New Roman" w:hAnsi="Times New Roman" w:cs="Times New Roman"/>
          <w:b/>
          <w:bCs/>
        </w:rPr>
      </w:pPr>
      <w:r w:rsidRPr="00271AF9">
        <w:rPr>
          <w:rFonts w:ascii="Times New Roman" w:hAnsi="Times New Roman" w:cs="Times New Roman"/>
          <w:b/>
          <w:bCs/>
        </w:rPr>
        <w:t>Bar chart 2: Scapula of different species with butchery marks</w:t>
      </w:r>
    </w:p>
    <w:p w14:paraId="7467ABE6" w14:textId="483A9121" w:rsidR="00271AF9" w:rsidRDefault="00271AF9" w:rsidP="00A67392">
      <w:pPr>
        <w:spacing w:line="276" w:lineRule="auto"/>
        <w:rPr>
          <w:rFonts w:ascii="Times New Roman" w:hAnsi="Times New Roman" w:cs="Times New Roman"/>
          <w:b/>
          <w:bCs/>
        </w:rPr>
      </w:pPr>
    </w:p>
    <w:p w14:paraId="09DE6FFD" w14:textId="5D332C99" w:rsidR="00271AF9" w:rsidRPr="00271AF9" w:rsidRDefault="00271AF9" w:rsidP="00A67392">
      <w:pPr>
        <w:spacing w:line="276" w:lineRule="auto"/>
        <w:rPr>
          <w:rFonts w:ascii="Times New Roman" w:hAnsi="Times New Roman" w:cs="Times New Roman"/>
          <w:b/>
          <w:bCs/>
        </w:rPr>
      </w:pPr>
      <w:r>
        <w:rPr>
          <w:rFonts w:ascii="Times New Roman" w:hAnsi="Times New Roman" w:cs="Times New Roman"/>
          <w:b/>
          <w:bCs/>
        </w:rPr>
        <w:t>What defines butchering?</w:t>
      </w:r>
    </w:p>
    <w:p w14:paraId="2316BD4F" w14:textId="4B36DFD8" w:rsidR="0087760A" w:rsidRDefault="0087760A" w:rsidP="00271AF9">
      <w:pPr>
        <w:spacing w:line="276" w:lineRule="auto"/>
        <w:rPr>
          <w:rFonts w:ascii="Times New Roman" w:hAnsi="Times New Roman" w:cs="Times New Roman"/>
        </w:rPr>
      </w:pPr>
      <w:r w:rsidRPr="00271AF9">
        <w:rPr>
          <w:rFonts w:ascii="Times New Roman" w:hAnsi="Times New Roman" w:cs="Times New Roman"/>
        </w:rPr>
        <w:t xml:space="preserve">Regarding the definition of butchering, </w:t>
      </w:r>
      <w:r w:rsidR="00D811C8" w:rsidRPr="00271AF9">
        <w:rPr>
          <w:rFonts w:ascii="Times New Roman" w:hAnsi="Times New Roman" w:cs="Times New Roman"/>
        </w:rPr>
        <w:t>it is defined as the human modification and reduction of the animal carcass</w:t>
      </w:r>
      <w:r w:rsidR="00D86D7E" w:rsidRPr="00271AF9">
        <w:rPr>
          <w:rFonts w:ascii="Times New Roman" w:hAnsi="Times New Roman" w:cs="Times New Roman"/>
        </w:rPr>
        <w:t xml:space="preserve"> in order to convert </w:t>
      </w:r>
      <w:r w:rsidR="00FB297D" w:rsidRPr="00271AF9">
        <w:rPr>
          <w:rFonts w:ascii="Times New Roman" w:hAnsi="Times New Roman" w:cs="Times New Roman"/>
        </w:rPr>
        <w:t>it</w:t>
      </w:r>
      <w:r w:rsidR="00D86D7E" w:rsidRPr="00271AF9">
        <w:rPr>
          <w:rFonts w:ascii="Times New Roman" w:hAnsi="Times New Roman" w:cs="Times New Roman"/>
        </w:rPr>
        <w:t xml:space="preserve"> into consumable parts</w:t>
      </w:r>
      <w:r w:rsidR="00FB297D" w:rsidRPr="00271AF9">
        <w:rPr>
          <w:rFonts w:ascii="Times New Roman" w:hAnsi="Times New Roman" w:cs="Times New Roman"/>
        </w:rPr>
        <w:t xml:space="preserve"> according to Lyman (1987). In this definition, the word “consumable” includes all forms and all kinds of use of carcass products, not only restricted to the consumption of food products.</w:t>
      </w:r>
      <w:r w:rsidR="002B4B3C" w:rsidRPr="00271AF9">
        <w:rPr>
          <w:rFonts w:ascii="Times New Roman" w:hAnsi="Times New Roman" w:cs="Times New Roman"/>
        </w:rPr>
        <w:t xml:space="preserve"> This definition of butchering has especially specified the inclusion of human and emphasized the differences between butchering and faunal processing.</w:t>
      </w:r>
      <w:r w:rsidR="003464C7" w:rsidRPr="00271AF9">
        <w:rPr>
          <w:rFonts w:ascii="Times New Roman" w:hAnsi="Times New Roman" w:cs="Times New Roman"/>
        </w:rPr>
        <w:t xml:space="preserve"> Apart from Lyman, Russell (1987) has also </w:t>
      </w:r>
      <w:r w:rsidR="00213C38" w:rsidRPr="00271AF9">
        <w:rPr>
          <w:rFonts w:ascii="Times New Roman" w:hAnsi="Times New Roman" w:cs="Times New Roman"/>
        </w:rPr>
        <w:t xml:space="preserve">defined butchering and stated that the goal of butchery is to achieve the removal of meat from carcasses. While </w:t>
      </w:r>
      <w:r w:rsidR="00563914" w:rsidRPr="00271AF9">
        <w:rPr>
          <w:rFonts w:ascii="Times New Roman" w:hAnsi="Times New Roman" w:cs="Times New Roman"/>
        </w:rPr>
        <w:t>Binford (1978) has argued that Russell’s definition of butchery is too narrow and he has suggested that butchering is a task of dismemberment in the reality</w:t>
      </w:r>
      <w:r w:rsidR="00C76419" w:rsidRPr="00271AF9">
        <w:rPr>
          <w:rFonts w:ascii="Times New Roman" w:hAnsi="Times New Roman" w:cs="Times New Roman"/>
        </w:rPr>
        <w:t xml:space="preserve">, which </w:t>
      </w:r>
      <w:r w:rsidR="00A60599" w:rsidRPr="00271AF9">
        <w:rPr>
          <w:rFonts w:ascii="Times New Roman" w:hAnsi="Times New Roman" w:cs="Times New Roman"/>
        </w:rPr>
        <w:t>reflect</w:t>
      </w:r>
      <w:r w:rsidR="00C76419" w:rsidRPr="00271AF9">
        <w:rPr>
          <w:rFonts w:ascii="Times New Roman" w:hAnsi="Times New Roman" w:cs="Times New Roman"/>
        </w:rPr>
        <w:t xml:space="preserve">s that the animal being butchered will be </w:t>
      </w:r>
      <w:r w:rsidR="00BF02E5" w:rsidRPr="00271AF9">
        <w:rPr>
          <w:rFonts w:ascii="Times New Roman" w:hAnsi="Times New Roman" w:cs="Times New Roman"/>
        </w:rPr>
        <w:t>partitioned into several sets of bones that will either be transported, abandoned or allocated to other uses</w:t>
      </w:r>
      <w:r w:rsidR="00017A2F" w:rsidRPr="00271AF9">
        <w:rPr>
          <w:rFonts w:ascii="Times New Roman" w:hAnsi="Times New Roman" w:cs="Times New Roman"/>
        </w:rPr>
        <w:t xml:space="preserve"> until the animal is completely consumed or discarded.</w:t>
      </w:r>
    </w:p>
    <w:p w14:paraId="13364474" w14:textId="23ECC798" w:rsidR="00271AF9" w:rsidRDefault="00271AF9" w:rsidP="00271AF9">
      <w:pPr>
        <w:spacing w:line="276" w:lineRule="auto"/>
        <w:rPr>
          <w:rFonts w:ascii="Times New Roman" w:hAnsi="Times New Roman" w:cs="Times New Roman"/>
        </w:rPr>
      </w:pPr>
    </w:p>
    <w:p w14:paraId="4DB1E790" w14:textId="138B4968" w:rsidR="00271AF9" w:rsidRPr="00271AF9" w:rsidRDefault="00271AF9" w:rsidP="00271AF9">
      <w:pPr>
        <w:spacing w:line="276" w:lineRule="auto"/>
        <w:rPr>
          <w:rFonts w:ascii="Times New Roman" w:hAnsi="Times New Roman" w:cs="Times New Roman"/>
          <w:b/>
          <w:bCs/>
        </w:rPr>
      </w:pPr>
      <w:r w:rsidRPr="00271AF9">
        <w:rPr>
          <w:rFonts w:ascii="Times New Roman" w:hAnsi="Times New Roman" w:cs="Times New Roman"/>
          <w:b/>
          <w:bCs/>
        </w:rPr>
        <w:t>Butchering techniques</w:t>
      </w:r>
    </w:p>
    <w:p w14:paraId="63FB1465" w14:textId="77777777" w:rsidR="004A4D4F" w:rsidRPr="00271AF9" w:rsidRDefault="00021339" w:rsidP="00271AF9">
      <w:pPr>
        <w:spacing w:line="276" w:lineRule="auto"/>
        <w:rPr>
          <w:rFonts w:ascii="Times New Roman" w:hAnsi="Times New Roman" w:cs="Times New Roman"/>
        </w:rPr>
      </w:pPr>
      <w:r w:rsidRPr="00271AF9">
        <w:rPr>
          <w:rFonts w:ascii="Times New Roman" w:hAnsi="Times New Roman" w:cs="Times New Roman"/>
        </w:rPr>
        <w:t>The relative activities and actions involved in butchering are being referred as either the butchering techniques or the butchering processes nowadays</w:t>
      </w:r>
      <w:r w:rsidR="001D5F37" w:rsidRPr="00271AF9">
        <w:rPr>
          <w:rFonts w:ascii="Times New Roman" w:hAnsi="Times New Roman" w:cs="Times New Roman"/>
        </w:rPr>
        <w:t xml:space="preserve">. </w:t>
      </w:r>
      <w:r w:rsidR="00CB31F1" w:rsidRPr="00271AF9">
        <w:rPr>
          <w:rFonts w:ascii="Times New Roman" w:hAnsi="Times New Roman" w:cs="Times New Roman"/>
        </w:rPr>
        <w:t>With reference to Lyman (1987), t</w:t>
      </w:r>
      <w:r w:rsidR="001D5F37" w:rsidRPr="00271AF9">
        <w:rPr>
          <w:rFonts w:ascii="Times New Roman" w:hAnsi="Times New Roman" w:cs="Times New Roman"/>
        </w:rPr>
        <w:t xml:space="preserve">here are different </w:t>
      </w:r>
      <w:r w:rsidR="00CB31F1" w:rsidRPr="00271AF9">
        <w:rPr>
          <w:rFonts w:ascii="Times New Roman" w:hAnsi="Times New Roman" w:cs="Times New Roman"/>
        </w:rPr>
        <w:t>types</w:t>
      </w:r>
      <w:r w:rsidR="001D5F37" w:rsidRPr="00271AF9">
        <w:rPr>
          <w:rFonts w:ascii="Times New Roman" w:hAnsi="Times New Roman" w:cs="Times New Roman"/>
        </w:rPr>
        <w:t xml:space="preserve"> of carcass processing activities </w:t>
      </w:r>
      <w:r w:rsidR="00CB31F1" w:rsidRPr="00271AF9">
        <w:rPr>
          <w:rFonts w:ascii="Times New Roman" w:hAnsi="Times New Roman" w:cs="Times New Roman"/>
        </w:rPr>
        <w:t>for the sake of extracting consumable resources, such as bone, blood, brain, bone grease and marrow extraction</w:t>
      </w:r>
      <w:r w:rsidR="00414E25" w:rsidRPr="00271AF9">
        <w:rPr>
          <w:rFonts w:ascii="Times New Roman" w:hAnsi="Times New Roman" w:cs="Times New Roman"/>
        </w:rPr>
        <w:t xml:space="preserve">, meat </w:t>
      </w:r>
      <w:r w:rsidR="00CB31F1" w:rsidRPr="00271AF9">
        <w:rPr>
          <w:rFonts w:ascii="Times New Roman" w:hAnsi="Times New Roman" w:cs="Times New Roman"/>
        </w:rPr>
        <w:t>extraction</w:t>
      </w:r>
      <w:r w:rsidR="00414E25" w:rsidRPr="00271AF9">
        <w:rPr>
          <w:rFonts w:ascii="Times New Roman" w:hAnsi="Times New Roman" w:cs="Times New Roman"/>
        </w:rPr>
        <w:t xml:space="preserve"> (defleshing/ filleting)</w:t>
      </w:r>
      <w:r w:rsidR="00CB31F1" w:rsidRPr="00271AF9">
        <w:rPr>
          <w:rFonts w:ascii="Times New Roman" w:hAnsi="Times New Roman" w:cs="Times New Roman"/>
        </w:rPr>
        <w:t xml:space="preserve">, evisceration, disarticulation (dismemberment), </w:t>
      </w:r>
      <w:r w:rsidR="002F27D7" w:rsidRPr="00271AF9">
        <w:rPr>
          <w:rFonts w:ascii="Times New Roman" w:hAnsi="Times New Roman" w:cs="Times New Roman"/>
        </w:rPr>
        <w:t xml:space="preserve">bone juice production, </w:t>
      </w:r>
      <w:r w:rsidR="00CB31F1" w:rsidRPr="00271AF9">
        <w:rPr>
          <w:rFonts w:ascii="Times New Roman" w:hAnsi="Times New Roman" w:cs="Times New Roman"/>
        </w:rPr>
        <w:t>periosteum</w:t>
      </w:r>
      <w:r w:rsidR="002F27D7" w:rsidRPr="00271AF9">
        <w:rPr>
          <w:rFonts w:ascii="Times New Roman" w:hAnsi="Times New Roman" w:cs="Times New Roman"/>
        </w:rPr>
        <w:t xml:space="preserve"> removal, hide removal (skinning), and sinew or tendon removal.</w:t>
      </w:r>
      <w:r w:rsidR="004B39A2" w:rsidRPr="00271AF9">
        <w:rPr>
          <w:rFonts w:ascii="Times New Roman" w:hAnsi="Times New Roman" w:cs="Times New Roman"/>
        </w:rPr>
        <w:t xml:space="preserve"> The results of these butchering processes and techniques has gradually become the butchering pattern</w:t>
      </w:r>
      <w:r w:rsidR="00CF4F3E" w:rsidRPr="00271AF9">
        <w:rPr>
          <w:rFonts w:ascii="Times New Roman" w:hAnsi="Times New Roman" w:cs="Times New Roman"/>
        </w:rPr>
        <w:t>s</w:t>
      </w:r>
      <w:r w:rsidR="004B39A2" w:rsidRPr="00271AF9">
        <w:rPr>
          <w:rFonts w:ascii="Times New Roman" w:hAnsi="Times New Roman" w:cs="Times New Roman"/>
        </w:rPr>
        <w:t xml:space="preserve"> (Lyman, 1987). </w:t>
      </w:r>
    </w:p>
    <w:p w14:paraId="7431FD6F" w14:textId="6A07CA47" w:rsidR="002F27D7" w:rsidRPr="00271AF9" w:rsidRDefault="00985397" w:rsidP="00271AF9">
      <w:pPr>
        <w:spacing w:line="276" w:lineRule="auto"/>
        <w:rPr>
          <w:rFonts w:ascii="Times New Roman" w:hAnsi="Times New Roman" w:cs="Times New Roman"/>
        </w:rPr>
      </w:pPr>
      <w:r w:rsidRPr="00271AF9">
        <w:rPr>
          <w:rFonts w:ascii="Times New Roman" w:hAnsi="Times New Roman" w:cs="Times New Roman"/>
        </w:rPr>
        <w:t xml:space="preserve">According to Wheat (1972), </w:t>
      </w:r>
      <w:r w:rsidR="00B47F5D" w:rsidRPr="00271AF9">
        <w:rPr>
          <w:rFonts w:ascii="Times New Roman" w:hAnsi="Times New Roman" w:cs="Times New Roman"/>
        </w:rPr>
        <w:t>there are plenty of zooarchaeological research</w:t>
      </w:r>
      <w:r w:rsidR="0080756D" w:rsidRPr="00271AF9">
        <w:rPr>
          <w:rFonts w:ascii="Times New Roman" w:hAnsi="Times New Roman" w:cs="Times New Roman"/>
        </w:rPr>
        <w:t xml:space="preserve">es between 1950 and 1980 which aim at investigating </w:t>
      </w:r>
      <w:r w:rsidR="009A2EEF" w:rsidRPr="00271AF9">
        <w:rPr>
          <w:rFonts w:ascii="Times New Roman" w:hAnsi="Times New Roman" w:cs="Times New Roman"/>
        </w:rPr>
        <w:t>the human behaviours make up the butchering process</w:t>
      </w:r>
      <w:r w:rsidR="00CF4F3E" w:rsidRPr="00271AF9">
        <w:rPr>
          <w:rFonts w:ascii="Times New Roman" w:hAnsi="Times New Roman" w:cs="Times New Roman"/>
        </w:rPr>
        <w:t xml:space="preserve">es </w:t>
      </w:r>
      <w:r w:rsidR="00CF4F3E" w:rsidRPr="00271AF9">
        <w:rPr>
          <w:rFonts w:ascii="Times New Roman" w:hAnsi="Times New Roman" w:cs="Times New Roman"/>
        </w:rPr>
        <w:lastRenderedPageBreak/>
        <w:t>and they have found evidences from the butchering patterns distinguished from the assemblage of faunal remains.</w:t>
      </w:r>
      <w:r w:rsidR="00A60599" w:rsidRPr="00271AF9">
        <w:rPr>
          <w:rFonts w:ascii="Times New Roman" w:hAnsi="Times New Roman" w:cs="Times New Roman"/>
        </w:rPr>
        <w:t xml:space="preserve"> Besides, Spiess (1979) and White (1956) also mention that the prehistoric butchers have utilized butchering processes in a pragmatic way with support evidences, proving and implying efficient human activit</w:t>
      </w:r>
      <w:r w:rsidR="00A46A5F" w:rsidRPr="00271AF9">
        <w:rPr>
          <w:rFonts w:ascii="Times New Roman" w:hAnsi="Times New Roman" w:cs="Times New Roman"/>
        </w:rPr>
        <w:t>ies</w:t>
      </w:r>
      <w:r w:rsidR="00A60599" w:rsidRPr="00271AF9">
        <w:rPr>
          <w:rFonts w:ascii="Times New Roman" w:hAnsi="Times New Roman" w:cs="Times New Roman"/>
        </w:rPr>
        <w:t xml:space="preserve"> in the past.</w:t>
      </w:r>
      <w:r w:rsidR="00BF2A25" w:rsidRPr="00271AF9">
        <w:rPr>
          <w:rFonts w:ascii="Times New Roman" w:hAnsi="Times New Roman" w:cs="Times New Roman"/>
        </w:rPr>
        <w:t xml:space="preserve"> But still, there is a lot of factors that will influence the results of the utilized butchering techniques and these factors can be mainly divided into </w:t>
      </w:r>
      <w:r w:rsidR="004A4D4F" w:rsidRPr="00271AF9">
        <w:rPr>
          <w:rFonts w:ascii="Times New Roman" w:hAnsi="Times New Roman" w:cs="Times New Roman"/>
        </w:rPr>
        <w:t xml:space="preserve">natural factors and cultural factors respectively. The natural factors include prey animals, nature of procurement, </w:t>
      </w:r>
      <w:r w:rsidR="00C347B0" w:rsidRPr="00271AF9">
        <w:rPr>
          <w:rFonts w:ascii="Times New Roman" w:hAnsi="Times New Roman" w:cs="Times New Roman"/>
        </w:rPr>
        <w:t xml:space="preserve">spatial relationship of habitation sites, killing sites and processing areas, time of a day, season of the year and also the dietary status </w:t>
      </w:r>
      <w:r w:rsidR="00AF02C4" w:rsidRPr="00271AF9">
        <w:rPr>
          <w:rFonts w:ascii="Times New Roman" w:hAnsi="Times New Roman" w:cs="Times New Roman"/>
        </w:rPr>
        <w:t>of people. On the other hand, the cultural factors include technology, gustatory preferences, preparation and consumption tools as well as the ethnic group involved.</w:t>
      </w:r>
    </w:p>
    <w:p w14:paraId="47E7E374" w14:textId="77777777" w:rsidR="00271AF9" w:rsidRPr="00271AF9" w:rsidRDefault="00271AF9" w:rsidP="00271AF9">
      <w:pPr>
        <w:spacing w:line="276" w:lineRule="auto"/>
        <w:ind w:left="360"/>
        <w:rPr>
          <w:rFonts w:ascii="Times New Roman" w:hAnsi="Times New Roman" w:cs="Times New Roman"/>
        </w:rPr>
      </w:pPr>
    </w:p>
    <w:p w14:paraId="137D27CD" w14:textId="576AD5E3" w:rsidR="00271AF9" w:rsidRPr="00271AF9" w:rsidRDefault="00271AF9" w:rsidP="00271AF9">
      <w:pPr>
        <w:spacing w:line="276" w:lineRule="auto"/>
        <w:rPr>
          <w:rFonts w:ascii="Times New Roman" w:hAnsi="Times New Roman" w:cs="Times New Roman"/>
          <w:b/>
          <w:bCs/>
        </w:rPr>
      </w:pPr>
      <w:r>
        <w:rPr>
          <w:rFonts w:ascii="Times New Roman" w:hAnsi="Times New Roman" w:cs="Times New Roman"/>
          <w:b/>
          <w:bCs/>
        </w:rPr>
        <w:t xml:space="preserve">Identifying </w:t>
      </w:r>
      <w:r w:rsidRPr="00271AF9">
        <w:rPr>
          <w:rFonts w:ascii="Times New Roman" w:hAnsi="Times New Roman" w:cs="Times New Roman"/>
          <w:b/>
          <w:bCs/>
        </w:rPr>
        <w:t>butchering marks</w:t>
      </w:r>
    </w:p>
    <w:p w14:paraId="18004DC8" w14:textId="22883153" w:rsidR="00D51BD3" w:rsidRDefault="003A1790" w:rsidP="00271AF9">
      <w:pPr>
        <w:spacing w:line="276" w:lineRule="auto"/>
        <w:rPr>
          <w:rFonts w:ascii="Times New Roman" w:hAnsi="Times New Roman" w:cs="Times New Roman"/>
        </w:rPr>
      </w:pPr>
      <w:r w:rsidRPr="00271AF9">
        <w:rPr>
          <w:rFonts w:ascii="Times New Roman" w:hAnsi="Times New Roman" w:cs="Times New Roman"/>
        </w:rPr>
        <w:t xml:space="preserve">Concerning the butchering marks, </w:t>
      </w:r>
      <w:r w:rsidR="00CD069E" w:rsidRPr="00271AF9">
        <w:rPr>
          <w:rFonts w:ascii="Times New Roman" w:hAnsi="Times New Roman" w:cs="Times New Roman"/>
        </w:rPr>
        <w:t xml:space="preserve">Pat Shipman has done a lot of work regarding this topic and his findings reflect that the marks </w:t>
      </w:r>
      <w:r w:rsidR="006225D2" w:rsidRPr="00271AF9">
        <w:rPr>
          <w:rFonts w:ascii="Times New Roman" w:hAnsi="Times New Roman" w:cs="Times New Roman"/>
        </w:rPr>
        <w:t>left</w:t>
      </w:r>
      <w:r w:rsidR="00CD069E" w:rsidRPr="00271AF9">
        <w:rPr>
          <w:rFonts w:ascii="Times New Roman" w:hAnsi="Times New Roman" w:cs="Times New Roman"/>
        </w:rPr>
        <w:t xml:space="preserve"> by stone tools</w:t>
      </w:r>
      <w:r w:rsidR="006225D2" w:rsidRPr="00271AF9">
        <w:rPr>
          <w:rFonts w:ascii="Times New Roman" w:hAnsi="Times New Roman" w:cs="Times New Roman"/>
        </w:rPr>
        <w:t xml:space="preserve"> and the marks left by carnivore and rodent teeth are morphologically different from each other.</w:t>
      </w:r>
      <w:r w:rsidR="00D01B38" w:rsidRPr="00271AF9">
        <w:rPr>
          <w:rFonts w:ascii="Times New Roman" w:hAnsi="Times New Roman" w:cs="Times New Roman"/>
        </w:rPr>
        <w:t xml:space="preserve"> Pat Shipman suggest</w:t>
      </w:r>
      <w:r w:rsidR="008109A0" w:rsidRPr="00271AF9">
        <w:rPr>
          <w:rFonts w:ascii="Times New Roman" w:hAnsi="Times New Roman" w:cs="Times New Roman"/>
        </w:rPr>
        <w:t>s</w:t>
      </w:r>
      <w:r w:rsidR="00D01B38" w:rsidRPr="00271AF9">
        <w:rPr>
          <w:rFonts w:ascii="Times New Roman" w:hAnsi="Times New Roman" w:cs="Times New Roman"/>
        </w:rPr>
        <w:t xml:space="preserve"> that the cut marks created by stone tools </w:t>
      </w:r>
      <w:r w:rsidR="008109A0" w:rsidRPr="00271AF9">
        <w:rPr>
          <w:rFonts w:ascii="Times New Roman" w:hAnsi="Times New Roman" w:cs="Times New Roman"/>
        </w:rPr>
        <w:t>has showed specific shapes or patterns. First of all, it will be V-shaped to U-shaped in a cross section, but tend towards the former one.</w:t>
      </w:r>
      <w:r w:rsidR="000634F1" w:rsidRPr="00271AF9">
        <w:rPr>
          <w:rFonts w:ascii="Times New Roman" w:hAnsi="Times New Roman" w:cs="Times New Roman"/>
        </w:rPr>
        <w:t xml:space="preserve"> Also, it will be elongate, multiple fine parallel striae will be found on the walls of the mark and may even display “shoulder effects” or “barbs”. The “shoulder effect</w:t>
      </w:r>
      <w:r w:rsidR="00D51BD3" w:rsidRPr="00271AF9">
        <w:rPr>
          <w:rFonts w:ascii="Times New Roman" w:hAnsi="Times New Roman" w:cs="Times New Roman"/>
        </w:rPr>
        <w:t>” here means the small striae that are parallel to the main striation while “barbs” here means having a hook or small barb at one end. All the above attributes have become the primary criteria for the identification of cut marks while they are seldom being used separately to identify the scratches on bones as cut marks due to several reasons.</w:t>
      </w:r>
      <w:r w:rsidR="00130032" w:rsidRPr="00271AF9">
        <w:rPr>
          <w:rFonts w:ascii="Times New Roman" w:hAnsi="Times New Roman" w:cs="Times New Roman"/>
        </w:rPr>
        <w:t xml:space="preserve"> With reference to the collected data, all of the scapula specimens are identified with butchery marks, </w:t>
      </w:r>
      <w:r w:rsidR="003E490A" w:rsidRPr="00271AF9">
        <w:rPr>
          <w:rFonts w:ascii="Times New Roman" w:hAnsi="Times New Roman" w:cs="Times New Roman"/>
        </w:rPr>
        <w:t>including 3 species, which is sheep, cattle and pig respectively. As shown in Bar chart 2, both sheep and cattle have the same and the highest number of scapula specimens with butchery marks, showing that scapula is one of the most common sites being butchered in sheep and cattle.</w:t>
      </w:r>
    </w:p>
    <w:p w14:paraId="5DD8F400" w14:textId="0BD01EEC" w:rsidR="00271AF9" w:rsidRDefault="00271AF9" w:rsidP="00271AF9">
      <w:pPr>
        <w:spacing w:line="276" w:lineRule="auto"/>
        <w:rPr>
          <w:rFonts w:ascii="Times New Roman" w:hAnsi="Times New Roman" w:cs="Times New Roman"/>
        </w:rPr>
      </w:pPr>
    </w:p>
    <w:p w14:paraId="4A3EFF27" w14:textId="5E60A91D" w:rsidR="00271AF9" w:rsidRPr="00271AF9" w:rsidRDefault="00271AF9" w:rsidP="00271AF9">
      <w:pPr>
        <w:spacing w:line="276" w:lineRule="auto"/>
        <w:rPr>
          <w:rFonts w:ascii="Times New Roman" w:hAnsi="Times New Roman" w:cs="Times New Roman"/>
          <w:b/>
          <w:bCs/>
        </w:rPr>
      </w:pPr>
      <w:r w:rsidRPr="00271AF9">
        <w:rPr>
          <w:rFonts w:ascii="Times New Roman" w:hAnsi="Times New Roman" w:cs="Times New Roman"/>
          <w:b/>
          <w:bCs/>
        </w:rPr>
        <w:t>Controversy of identifying butchering marks</w:t>
      </w:r>
    </w:p>
    <w:p w14:paraId="73BC5602" w14:textId="45998237" w:rsidR="00D51BD3" w:rsidRPr="00271AF9" w:rsidRDefault="00D962C8" w:rsidP="00271AF9">
      <w:pPr>
        <w:spacing w:line="276" w:lineRule="auto"/>
        <w:rPr>
          <w:rFonts w:ascii="Times New Roman" w:hAnsi="Times New Roman" w:cs="Times New Roman"/>
        </w:rPr>
      </w:pPr>
      <w:r w:rsidRPr="00271AF9">
        <w:rPr>
          <w:rFonts w:ascii="Times New Roman" w:hAnsi="Times New Roman" w:cs="Times New Roman"/>
        </w:rPr>
        <w:t xml:space="preserve">Some of the scratches on bones can be caused by the non-hominid processes instead, for example by the gnawing action of carnivores as suggested by Eickhoff and Hermann (1985) or by the trampling of bones on the sandy substrates as suggested by Behrensmeyer et al. (1986, 1989), Fiorillo (1989), Haynes and Stanford (1984). </w:t>
      </w:r>
      <w:r w:rsidR="003E490A" w:rsidRPr="00271AF9">
        <w:rPr>
          <w:rFonts w:ascii="Times New Roman" w:hAnsi="Times New Roman" w:cs="Times New Roman"/>
        </w:rPr>
        <w:t>Referring to the collected data, it is found that there is possible mark</w:t>
      </w:r>
      <w:r w:rsidR="00A73102" w:rsidRPr="00271AF9">
        <w:rPr>
          <w:rFonts w:ascii="Times New Roman" w:hAnsi="Times New Roman" w:cs="Times New Roman"/>
        </w:rPr>
        <w:t>s</w:t>
      </w:r>
      <w:r w:rsidR="003E490A" w:rsidRPr="00271AF9">
        <w:rPr>
          <w:rFonts w:ascii="Times New Roman" w:hAnsi="Times New Roman" w:cs="Times New Roman"/>
        </w:rPr>
        <w:t xml:space="preserve"> created by </w:t>
      </w:r>
      <w:r w:rsidR="00A73102" w:rsidRPr="00271AF9">
        <w:rPr>
          <w:rFonts w:ascii="Times New Roman" w:hAnsi="Times New Roman" w:cs="Times New Roman"/>
        </w:rPr>
        <w:t xml:space="preserve">rodent </w:t>
      </w:r>
      <w:bookmarkStart w:id="1" w:name="OLE_LINK3"/>
      <w:r w:rsidR="00A73102" w:rsidRPr="00271AF9">
        <w:rPr>
          <w:rFonts w:ascii="Times New Roman" w:hAnsi="Times New Roman" w:cs="Times New Roman"/>
        </w:rPr>
        <w:t xml:space="preserve">in the </w:t>
      </w:r>
      <w:bookmarkEnd w:id="1"/>
      <w:r w:rsidR="00A73102" w:rsidRPr="00271AF9">
        <w:rPr>
          <w:rFonts w:ascii="Times New Roman" w:hAnsi="Times New Roman" w:cs="Times New Roman"/>
        </w:rPr>
        <w:t xml:space="preserve">femur of some cattle and sheep. Besides, it is also found that there is possible marks created by canine and rodent in the humerus of some sheep and cattle. </w:t>
      </w:r>
      <w:r w:rsidR="00CF7727" w:rsidRPr="00271AF9">
        <w:rPr>
          <w:rFonts w:ascii="Times New Roman" w:hAnsi="Times New Roman" w:cs="Times New Roman"/>
        </w:rPr>
        <w:t xml:space="preserve">Haynes (1991) even argues that the butchery marks </w:t>
      </w:r>
      <w:r w:rsidR="003346CF" w:rsidRPr="00271AF9">
        <w:rPr>
          <w:rFonts w:ascii="Times New Roman" w:hAnsi="Times New Roman" w:cs="Times New Roman"/>
        </w:rPr>
        <w:t>which produced by Pat Shipman experimentally are not created during the butchery of the animal carcass, the marks on the defleshed bones are claimed to be made intentionally instead.</w:t>
      </w:r>
      <w:r w:rsidR="003350DE" w:rsidRPr="00271AF9">
        <w:rPr>
          <w:rFonts w:ascii="Times New Roman" w:hAnsi="Times New Roman" w:cs="Times New Roman"/>
        </w:rPr>
        <w:t xml:space="preserve"> Due to this controversy, </w:t>
      </w:r>
      <w:r w:rsidR="00671F38" w:rsidRPr="00271AF9">
        <w:rPr>
          <w:rFonts w:ascii="Times New Roman" w:hAnsi="Times New Roman" w:cs="Times New Roman"/>
        </w:rPr>
        <w:t>analysts have come up additional attributes for identifying the marks. One of the most significant new attributes suggested is the anatomical orientation and location of the mark as mentioned by Lyman (1987), Gibert and Jimenez</w:t>
      </w:r>
      <w:r w:rsidR="009011CC" w:rsidRPr="00271AF9">
        <w:rPr>
          <w:rFonts w:ascii="Times New Roman" w:hAnsi="Times New Roman" w:cs="Times New Roman"/>
        </w:rPr>
        <w:t xml:space="preserve"> (1991), Noe-Nygaard (1989).</w:t>
      </w:r>
      <w:r w:rsidR="007F291A" w:rsidRPr="00271AF9">
        <w:rPr>
          <w:rFonts w:ascii="Times New Roman" w:hAnsi="Times New Roman" w:cs="Times New Roman"/>
        </w:rPr>
        <w:t xml:space="preserve"> Besides, Bromage and Boyd (1984) also claim that the direction where the cut was made and the handedness of the butcher should be considered as well and examination of the mark can be carried out under the microscope</w:t>
      </w:r>
      <w:r w:rsidR="0085182C" w:rsidRPr="00271AF9">
        <w:rPr>
          <w:rFonts w:ascii="Times New Roman" w:hAnsi="Times New Roman" w:cs="Times New Roman"/>
        </w:rPr>
        <w:t xml:space="preserve"> as suggested by some researchers</w:t>
      </w:r>
      <w:r w:rsidR="007F291A" w:rsidRPr="00271AF9">
        <w:rPr>
          <w:rFonts w:ascii="Times New Roman" w:hAnsi="Times New Roman" w:cs="Times New Roman"/>
        </w:rPr>
        <w:t>.</w:t>
      </w:r>
      <w:r w:rsidR="0085182C" w:rsidRPr="00271AF9">
        <w:rPr>
          <w:rFonts w:ascii="Times New Roman" w:hAnsi="Times New Roman" w:cs="Times New Roman"/>
        </w:rPr>
        <w:t xml:space="preserve"> Last but not least, </w:t>
      </w:r>
      <w:r w:rsidR="00513F28" w:rsidRPr="00271AF9">
        <w:rPr>
          <w:rFonts w:ascii="Times New Roman" w:hAnsi="Times New Roman" w:cs="Times New Roman"/>
        </w:rPr>
        <w:lastRenderedPageBreak/>
        <w:t xml:space="preserve">according to During and Nilsson (1991), there are other researchers argue that </w:t>
      </w:r>
      <w:r w:rsidR="00C04991" w:rsidRPr="00271AF9">
        <w:rPr>
          <w:rFonts w:ascii="Times New Roman" w:hAnsi="Times New Roman" w:cs="Times New Roman"/>
        </w:rPr>
        <w:t xml:space="preserve">three-dimensional models of bone surface irregularities can be generated by computer. In this way, </w:t>
      </w:r>
      <w:r w:rsidR="003206FE" w:rsidRPr="00271AF9">
        <w:rPr>
          <w:rFonts w:ascii="Times New Roman" w:hAnsi="Times New Roman" w:cs="Times New Roman"/>
        </w:rPr>
        <w:t>the existence of butchery marks can help to determine if the bone was fresh or not when it was being cut.</w:t>
      </w:r>
    </w:p>
    <w:p w14:paraId="42D8DED5" w14:textId="14E95D36" w:rsidR="00271AF9" w:rsidRDefault="00271AF9" w:rsidP="00271AF9">
      <w:pPr>
        <w:spacing w:line="276" w:lineRule="auto"/>
        <w:rPr>
          <w:rFonts w:ascii="Times New Roman" w:hAnsi="Times New Roman" w:cs="Times New Roman"/>
        </w:rPr>
      </w:pPr>
    </w:p>
    <w:p w14:paraId="57A98D33" w14:textId="05BD6016" w:rsidR="00271AF9" w:rsidRPr="00271AF9" w:rsidRDefault="00271AF9" w:rsidP="00271AF9">
      <w:pPr>
        <w:spacing w:line="276" w:lineRule="auto"/>
        <w:rPr>
          <w:rFonts w:ascii="Times New Roman" w:hAnsi="Times New Roman" w:cs="Times New Roman"/>
          <w:b/>
          <w:bCs/>
        </w:rPr>
      </w:pPr>
      <w:r w:rsidRPr="00271AF9">
        <w:rPr>
          <w:rFonts w:ascii="Times New Roman" w:hAnsi="Times New Roman" w:cs="Times New Roman"/>
          <w:b/>
          <w:bCs/>
        </w:rPr>
        <w:t>Criteria for the identification of cut marks</w:t>
      </w:r>
    </w:p>
    <w:p w14:paraId="177DB4FD" w14:textId="4D1BD488" w:rsidR="00C220D3" w:rsidRDefault="00C220D3" w:rsidP="00271AF9">
      <w:pPr>
        <w:spacing w:line="276" w:lineRule="auto"/>
        <w:rPr>
          <w:rFonts w:ascii="Times New Roman" w:hAnsi="Times New Roman" w:cs="Times New Roman"/>
        </w:rPr>
      </w:pPr>
      <w:r w:rsidRPr="00271AF9">
        <w:rPr>
          <w:rFonts w:ascii="Times New Roman" w:hAnsi="Times New Roman" w:cs="Times New Roman"/>
        </w:rPr>
        <w:t xml:space="preserve">With reference to Guilday et al. (1962), the identification of cut marks is under two major criteria. </w:t>
      </w:r>
      <w:r w:rsidR="00F309E2" w:rsidRPr="00271AF9">
        <w:rPr>
          <w:rFonts w:ascii="Times New Roman" w:hAnsi="Times New Roman" w:cs="Times New Roman"/>
        </w:rPr>
        <w:t>The first criteria is that the mark have to be “specimen after specimen at the same exact location on the bone precisely”</w:t>
      </w:r>
      <w:r w:rsidR="00B0022B" w:rsidRPr="00271AF9">
        <w:rPr>
          <w:rFonts w:ascii="Times New Roman" w:hAnsi="Times New Roman" w:cs="Times New Roman"/>
        </w:rPr>
        <w:t xml:space="preserve">. As for the second criteria, it is suggested that every category of mark need to have </w:t>
      </w:r>
      <w:r w:rsidR="00383556" w:rsidRPr="00271AF9">
        <w:rPr>
          <w:rFonts w:ascii="Times New Roman" w:hAnsi="Times New Roman" w:cs="Times New Roman"/>
        </w:rPr>
        <w:t xml:space="preserve">a detectable anatomical reason or purpose for its occurrence. </w:t>
      </w:r>
      <w:r w:rsidR="00864F29" w:rsidRPr="00271AF9">
        <w:rPr>
          <w:rFonts w:ascii="Times New Roman" w:hAnsi="Times New Roman" w:cs="Times New Roman"/>
        </w:rPr>
        <w:t>In other words, the second criteria</w:t>
      </w:r>
      <w:r w:rsidR="001E3F6C" w:rsidRPr="00271AF9">
        <w:rPr>
          <w:rFonts w:ascii="Times New Roman" w:hAnsi="Times New Roman" w:cs="Times New Roman"/>
        </w:rPr>
        <w:t xml:space="preserve"> is related to an idea which the animals will be butchered in an efficient way</w:t>
      </w:r>
      <w:r w:rsidR="008E7238" w:rsidRPr="00271AF9">
        <w:rPr>
          <w:rFonts w:ascii="Times New Roman" w:hAnsi="Times New Roman" w:cs="Times New Roman"/>
        </w:rPr>
        <w:t xml:space="preserve">. Therefore, </w:t>
      </w:r>
      <w:r w:rsidR="00C53457" w:rsidRPr="00271AF9">
        <w:rPr>
          <w:rFonts w:ascii="Times New Roman" w:hAnsi="Times New Roman" w:cs="Times New Roman"/>
        </w:rPr>
        <w:t xml:space="preserve">each mark must have </w:t>
      </w:r>
      <w:r w:rsidR="003F3CCD" w:rsidRPr="00271AF9">
        <w:rPr>
          <w:rFonts w:ascii="Times New Roman" w:hAnsi="Times New Roman" w:cs="Times New Roman"/>
        </w:rPr>
        <w:t xml:space="preserve">a purpose or function for its existence. For instance, there are some statements suggest that animals are commonly being butchered at the joints as it is the </w:t>
      </w:r>
      <w:r w:rsidR="00DE7D3B" w:rsidRPr="00271AF9">
        <w:rPr>
          <w:rFonts w:ascii="Times New Roman" w:hAnsi="Times New Roman" w:cs="Times New Roman"/>
        </w:rPr>
        <w:t xml:space="preserve">simplest </w:t>
      </w:r>
      <w:r w:rsidR="003F3CCD" w:rsidRPr="00271AF9">
        <w:rPr>
          <w:rFonts w:ascii="Times New Roman" w:hAnsi="Times New Roman" w:cs="Times New Roman"/>
        </w:rPr>
        <w:t>method</w:t>
      </w:r>
      <w:r w:rsidR="00DE7D3B" w:rsidRPr="00271AF9">
        <w:rPr>
          <w:rFonts w:ascii="Times New Roman" w:hAnsi="Times New Roman" w:cs="Times New Roman"/>
        </w:rPr>
        <w:t xml:space="preserve"> according to Read (1971). Besides, Gilbert (1979) also states that following the natural muscle paths </w:t>
      </w:r>
      <w:r w:rsidR="009B4130" w:rsidRPr="00271AF9">
        <w:rPr>
          <w:rFonts w:ascii="Times New Roman" w:hAnsi="Times New Roman" w:cs="Times New Roman"/>
        </w:rPr>
        <w:t xml:space="preserve">of animals </w:t>
      </w:r>
      <w:r w:rsidR="00DE7D3B" w:rsidRPr="00271AF9">
        <w:rPr>
          <w:rFonts w:ascii="Times New Roman" w:hAnsi="Times New Roman" w:cs="Times New Roman"/>
        </w:rPr>
        <w:t xml:space="preserve">and cutting them </w:t>
      </w:r>
      <w:r w:rsidR="009B4130" w:rsidRPr="00271AF9">
        <w:rPr>
          <w:rFonts w:ascii="Times New Roman" w:hAnsi="Times New Roman" w:cs="Times New Roman"/>
        </w:rPr>
        <w:t xml:space="preserve">only </w:t>
      </w:r>
      <w:r w:rsidR="00DE7D3B" w:rsidRPr="00271AF9">
        <w:rPr>
          <w:rFonts w:ascii="Times New Roman" w:hAnsi="Times New Roman" w:cs="Times New Roman"/>
        </w:rPr>
        <w:t xml:space="preserve">at their origins and insertions </w:t>
      </w:r>
      <w:r w:rsidR="009B4130" w:rsidRPr="00271AF9">
        <w:rPr>
          <w:rFonts w:ascii="Times New Roman" w:hAnsi="Times New Roman" w:cs="Times New Roman"/>
        </w:rPr>
        <w:t>is the easiest way for us to divide a carcass without any power saws.</w:t>
      </w:r>
    </w:p>
    <w:p w14:paraId="3FB53185" w14:textId="77777777" w:rsidR="00271AF9" w:rsidRPr="00271AF9" w:rsidRDefault="00271AF9" w:rsidP="00271AF9">
      <w:pPr>
        <w:spacing w:line="276" w:lineRule="auto"/>
        <w:rPr>
          <w:rFonts w:ascii="Times New Roman" w:hAnsi="Times New Roman" w:cs="Times New Roman"/>
        </w:rPr>
      </w:pPr>
    </w:p>
    <w:p w14:paraId="76A4CF73" w14:textId="499210AB" w:rsidR="00C676D8" w:rsidRPr="00271AF9" w:rsidRDefault="00AF1189" w:rsidP="00271AF9">
      <w:pPr>
        <w:spacing w:line="276" w:lineRule="auto"/>
        <w:rPr>
          <w:rFonts w:ascii="Times New Roman" w:hAnsi="Times New Roman" w:cs="Times New Roman"/>
        </w:rPr>
      </w:pPr>
      <w:r w:rsidRPr="00271AF9">
        <w:rPr>
          <w:rFonts w:ascii="Times New Roman" w:hAnsi="Times New Roman" w:cs="Times New Roman"/>
        </w:rPr>
        <w:t xml:space="preserve">Last but not least, one additional criteria for identifying cut marks on bones used by the zooarchaeologists is to consider the </w:t>
      </w:r>
      <w:r w:rsidR="009B04D9" w:rsidRPr="00271AF9">
        <w:rPr>
          <w:rFonts w:ascii="Times New Roman" w:hAnsi="Times New Roman" w:cs="Times New Roman"/>
        </w:rPr>
        <w:t xml:space="preserve">anatomical orientation and placement of a mark, as well as the </w:t>
      </w:r>
      <w:r w:rsidR="00297808" w:rsidRPr="00271AF9">
        <w:rPr>
          <w:rFonts w:ascii="Times New Roman" w:hAnsi="Times New Roman" w:cs="Times New Roman"/>
        </w:rPr>
        <w:t xml:space="preserve">function of </w:t>
      </w:r>
      <w:r w:rsidR="000500EE" w:rsidRPr="00271AF9">
        <w:rPr>
          <w:rFonts w:ascii="Times New Roman" w:hAnsi="Times New Roman" w:cs="Times New Roman"/>
        </w:rPr>
        <w:t>the specific category of mark as suggested by its orientation and location.</w:t>
      </w:r>
      <w:r w:rsidR="006B5609" w:rsidRPr="00271AF9">
        <w:rPr>
          <w:rFonts w:ascii="Times New Roman" w:hAnsi="Times New Roman" w:cs="Times New Roman"/>
        </w:rPr>
        <w:t xml:space="preserve"> According to Binford (1981), cut marks are usually result</w:t>
      </w:r>
      <w:r w:rsidR="00CC3412" w:rsidRPr="00271AF9">
        <w:rPr>
          <w:rFonts w:ascii="Times New Roman" w:hAnsi="Times New Roman" w:cs="Times New Roman"/>
        </w:rPr>
        <w:t>ed</w:t>
      </w:r>
      <w:r w:rsidR="006B5609" w:rsidRPr="00271AF9">
        <w:rPr>
          <w:rFonts w:ascii="Times New Roman" w:hAnsi="Times New Roman" w:cs="Times New Roman"/>
        </w:rPr>
        <w:t xml:space="preserve"> from 3 kinds of activities, which is disarticulation</w:t>
      </w:r>
      <w:r w:rsidR="0063437F" w:rsidRPr="00271AF9">
        <w:rPr>
          <w:rFonts w:ascii="Times New Roman" w:hAnsi="Times New Roman" w:cs="Times New Roman"/>
        </w:rPr>
        <w:t>, skinning</w:t>
      </w:r>
      <w:r w:rsidR="006B5609" w:rsidRPr="00271AF9">
        <w:rPr>
          <w:rFonts w:ascii="Times New Roman" w:hAnsi="Times New Roman" w:cs="Times New Roman"/>
        </w:rPr>
        <w:t xml:space="preserve"> and filleting respectively. </w:t>
      </w:r>
      <w:r w:rsidR="0063437F" w:rsidRPr="00271AF9">
        <w:rPr>
          <w:rFonts w:ascii="Times New Roman" w:hAnsi="Times New Roman" w:cs="Times New Roman"/>
        </w:rPr>
        <w:t xml:space="preserve">Firstly, </w:t>
      </w:r>
      <w:r w:rsidR="00CC3412" w:rsidRPr="00271AF9">
        <w:rPr>
          <w:rFonts w:ascii="Times New Roman" w:hAnsi="Times New Roman" w:cs="Times New Roman"/>
        </w:rPr>
        <w:t>cut marks made by disarticulation are usually found on the articular surfaces or the edges of the ends of long bones</w:t>
      </w:r>
      <w:r w:rsidR="00FD4DC1" w:rsidRPr="00271AF9">
        <w:rPr>
          <w:rFonts w:ascii="Times New Roman" w:hAnsi="Times New Roman" w:cs="Times New Roman"/>
        </w:rPr>
        <w:t>, as well as on the pelvic parts or vertebrae surfaces. While cut marks made by skinning</w:t>
      </w:r>
      <w:r w:rsidR="00A631EE" w:rsidRPr="00271AF9">
        <w:rPr>
          <w:rFonts w:ascii="Times New Roman" w:hAnsi="Times New Roman" w:cs="Times New Roman"/>
        </w:rPr>
        <w:t xml:space="preserve"> are generally found around the shaft of lower legs and phalanges, also on the skull or along the lower margins of the mandible. </w:t>
      </w:r>
      <w:r w:rsidR="00B76AB5" w:rsidRPr="00271AF9">
        <w:rPr>
          <w:rFonts w:ascii="Times New Roman" w:hAnsi="Times New Roman" w:cs="Times New Roman"/>
        </w:rPr>
        <w:t>As for filleting cut marks, they are normally parallel to the long axis of the bone.</w:t>
      </w:r>
      <w:r w:rsidR="00320B36" w:rsidRPr="00271AF9">
        <w:rPr>
          <w:rFonts w:ascii="Times New Roman" w:hAnsi="Times New Roman" w:cs="Times New Roman"/>
        </w:rPr>
        <w:t xml:space="preserve"> Most analysts nowadays tend to illustrate each mark on line drawings of the skeletal elements</w:t>
      </w:r>
      <w:r w:rsidR="001A79CF" w:rsidRPr="00271AF9">
        <w:rPr>
          <w:rFonts w:ascii="Times New Roman" w:hAnsi="Times New Roman" w:cs="Times New Roman"/>
        </w:rPr>
        <w:t xml:space="preserve"> in order to record the orientation and location of the cut marks precisely.</w:t>
      </w:r>
      <w:r w:rsidR="00186BD2" w:rsidRPr="00271AF9">
        <w:rPr>
          <w:rFonts w:ascii="Times New Roman" w:hAnsi="Times New Roman" w:cs="Times New Roman"/>
        </w:rPr>
        <w:t xml:space="preserve"> Apart from the 3 main types of activities that can create cut marks, </w:t>
      </w:r>
      <w:r w:rsidR="00DA453B" w:rsidRPr="00271AF9">
        <w:rPr>
          <w:rFonts w:ascii="Times New Roman" w:hAnsi="Times New Roman" w:cs="Times New Roman"/>
        </w:rPr>
        <w:t xml:space="preserve">bones breakage by hammerstones can also result in butchering marks. As mentioned by Bunn (1982), </w:t>
      </w:r>
      <w:r w:rsidR="00B44268" w:rsidRPr="00271AF9">
        <w:rPr>
          <w:rFonts w:ascii="Times New Roman" w:hAnsi="Times New Roman" w:cs="Times New Roman"/>
        </w:rPr>
        <w:t xml:space="preserve">small and tooth-induced indentations can be </w:t>
      </w:r>
      <w:r w:rsidR="00886D96" w:rsidRPr="00271AF9">
        <w:rPr>
          <w:rFonts w:ascii="Times New Roman" w:hAnsi="Times New Roman" w:cs="Times New Roman"/>
        </w:rPr>
        <w:t>produced</w:t>
      </w:r>
      <w:r w:rsidR="00B44268" w:rsidRPr="00271AF9">
        <w:rPr>
          <w:rFonts w:ascii="Times New Roman" w:hAnsi="Times New Roman" w:cs="Times New Roman"/>
        </w:rPr>
        <w:t xml:space="preserve"> by a pointed hammerstone at where the bone breaks. Besides, Potts (1982)</w:t>
      </w:r>
      <w:r w:rsidR="00886D96" w:rsidRPr="00271AF9">
        <w:rPr>
          <w:rFonts w:ascii="Times New Roman" w:hAnsi="Times New Roman" w:cs="Times New Roman"/>
        </w:rPr>
        <w:t xml:space="preserve"> has also claimed that</w:t>
      </w:r>
      <w:r w:rsidR="00271AF9">
        <w:rPr>
          <w:rFonts w:ascii="Times New Roman" w:hAnsi="Times New Roman" w:cs="Times New Roman"/>
        </w:rPr>
        <w:t xml:space="preserve"> </w:t>
      </w:r>
      <w:r w:rsidR="00886D96" w:rsidRPr="00271AF9">
        <w:rPr>
          <w:rFonts w:ascii="Times New Roman" w:hAnsi="Times New Roman" w:cs="Times New Roman"/>
        </w:rPr>
        <w:t xml:space="preserve">the hammerstone will create bone flakes which are broader than they are long, as well as having platforms that are broader than they are thick. Furthermore, it is found that there is overlap </w:t>
      </w:r>
      <w:r w:rsidR="009C5B3E" w:rsidRPr="00271AF9">
        <w:rPr>
          <w:rFonts w:ascii="Times New Roman" w:hAnsi="Times New Roman" w:cs="Times New Roman"/>
        </w:rPr>
        <w:t xml:space="preserve">characteristics </w:t>
      </w:r>
      <w:r w:rsidR="00886D96" w:rsidRPr="00271AF9">
        <w:rPr>
          <w:rFonts w:ascii="Times New Roman" w:hAnsi="Times New Roman" w:cs="Times New Roman"/>
        </w:rPr>
        <w:t xml:space="preserve">between </w:t>
      </w:r>
      <w:r w:rsidR="009C5B3E" w:rsidRPr="00271AF9">
        <w:rPr>
          <w:rFonts w:ascii="Times New Roman" w:hAnsi="Times New Roman" w:cs="Times New Roman"/>
        </w:rPr>
        <w:t>human-produced hammerstone-generated bone flakes and hyena-produced bone flakes.</w:t>
      </w:r>
    </w:p>
    <w:p w14:paraId="56E04A7F" w14:textId="2DC528F3" w:rsidR="00CD6CBA" w:rsidRDefault="00754129" w:rsidP="00CD6CBA">
      <w:pPr>
        <w:spacing w:line="276" w:lineRule="auto"/>
        <w:rPr>
          <w:rFonts w:ascii="Times New Roman" w:hAnsi="Times New Roman" w:cs="Times New Roman"/>
        </w:rPr>
      </w:pPr>
      <w:r>
        <w:rPr>
          <w:noProof/>
        </w:rPr>
        <w:lastRenderedPageBreak/>
        <w:drawing>
          <wp:inline distT="0" distB="0" distL="0" distR="0" wp14:anchorId="6BB1A553" wp14:editId="7DAE9633">
            <wp:extent cx="5728335" cy="3041650"/>
            <wp:effectExtent l="0" t="0" r="12065" b="6350"/>
            <wp:docPr id="10" name="Chart 10">
              <a:extLst xmlns:a="http://schemas.openxmlformats.org/drawingml/2006/main">
                <a:ext uri="{FF2B5EF4-FFF2-40B4-BE49-F238E27FC236}">
                  <a16:creationId xmlns:a16="http://schemas.microsoft.com/office/drawing/2014/main" id="{4BD9BCBB-1EEA-1248-ACC9-7784436E92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C0C705" w14:textId="3F56A106" w:rsidR="00754129" w:rsidRDefault="00754129" w:rsidP="00CD6CBA">
      <w:pPr>
        <w:spacing w:line="276" w:lineRule="auto"/>
        <w:rPr>
          <w:rFonts w:ascii="Times New Roman" w:hAnsi="Times New Roman" w:cs="Times New Roman"/>
          <w:b/>
          <w:bCs/>
        </w:rPr>
      </w:pPr>
      <w:r w:rsidRPr="00271AF9">
        <w:rPr>
          <w:rFonts w:ascii="Times New Roman" w:hAnsi="Times New Roman" w:cs="Times New Roman"/>
          <w:b/>
          <w:bCs/>
        </w:rPr>
        <w:t>Pie chart 2: Cutmarks found on radius of different species</w:t>
      </w:r>
    </w:p>
    <w:p w14:paraId="796C3646" w14:textId="476B0621" w:rsidR="00271AF9" w:rsidRDefault="00271AF9" w:rsidP="00CD6CBA">
      <w:pPr>
        <w:spacing w:line="276" w:lineRule="auto"/>
        <w:rPr>
          <w:rFonts w:ascii="Times New Roman" w:hAnsi="Times New Roman" w:cs="Times New Roman"/>
          <w:b/>
          <w:bCs/>
        </w:rPr>
      </w:pPr>
    </w:p>
    <w:p w14:paraId="6FD6ECA3" w14:textId="293B8F25" w:rsidR="00271AF9" w:rsidRPr="00271AF9" w:rsidRDefault="00271AF9" w:rsidP="00CD6CBA">
      <w:pPr>
        <w:spacing w:line="276" w:lineRule="auto"/>
        <w:rPr>
          <w:rFonts w:ascii="Times New Roman" w:hAnsi="Times New Roman" w:cs="Times New Roman"/>
          <w:b/>
          <w:bCs/>
        </w:rPr>
      </w:pPr>
      <w:r w:rsidRPr="00271AF9">
        <w:rPr>
          <w:rFonts w:ascii="Times New Roman" w:hAnsi="Times New Roman" w:cs="Times New Roman"/>
          <w:b/>
          <w:bCs/>
        </w:rPr>
        <w:t>Quantification of butchering marks</w:t>
      </w:r>
    </w:p>
    <w:p w14:paraId="6C826BF1" w14:textId="29BA5613" w:rsidR="006665B4" w:rsidRPr="00271AF9" w:rsidRDefault="00DE2130" w:rsidP="00271AF9">
      <w:pPr>
        <w:spacing w:line="276" w:lineRule="auto"/>
        <w:rPr>
          <w:rFonts w:ascii="Times New Roman" w:hAnsi="Times New Roman" w:cs="Times New Roman"/>
        </w:rPr>
      </w:pPr>
      <w:r w:rsidRPr="00271AF9">
        <w:rPr>
          <w:rFonts w:ascii="Times New Roman" w:hAnsi="Times New Roman" w:cs="Times New Roman"/>
        </w:rPr>
        <w:t>Regarding the quantification of butchering marks, the frequency of butchering marks is important for the analysis of prehistoric butchery of animals.</w:t>
      </w:r>
      <w:r w:rsidR="00EE58CC" w:rsidRPr="00271AF9">
        <w:rPr>
          <w:rFonts w:ascii="Times New Roman" w:hAnsi="Times New Roman" w:cs="Times New Roman"/>
        </w:rPr>
        <w:t xml:space="preserve"> Rapson (1990) has calculated the </w:t>
      </w:r>
      <w:r w:rsidR="00105A28" w:rsidRPr="00271AF9">
        <w:rPr>
          <w:rFonts w:ascii="Times New Roman" w:hAnsi="Times New Roman" w:cs="Times New Roman"/>
        </w:rPr>
        <w:t xml:space="preserve">quantity of “cut marks per unit area” </w:t>
      </w:r>
      <w:r w:rsidR="00185666" w:rsidRPr="00271AF9">
        <w:rPr>
          <w:rFonts w:ascii="Times New Roman" w:hAnsi="Times New Roman" w:cs="Times New Roman"/>
        </w:rPr>
        <w:t>of the surface of bone specimen in order to measure the cut mark intensity, which accounts for the disparities in bone specimen size and the size of the butchered taxon.</w:t>
      </w:r>
      <w:r w:rsidR="00D51C98" w:rsidRPr="00271AF9">
        <w:rPr>
          <w:rFonts w:ascii="Times New Roman" w:hAnsi="Times New Roman" w:cs="Times New Roman"/>
        </w:rPr>
        <w:t xml:space="preserve"> Besides, with reference to Bunn and Kroll (1986), they suggest that the frequencies of the cut marks found on different skeletal parts can be related to disarticulation, skinning and defleshing of carcasses directly.</w:t>
      </w:r>
      <w:r w:rsidR="0077638A" w:rsidRPr="00271AF9">
        <w:rPr>
          <w:rFonts w:ascii="Times New Roman" w:hAnsi="Times New Roman" w:cs="Times New Roman"/>
        </w:rPr>
        <w:t xml:space="preserve"> Moreover, according to Binford (1988), </w:t>
      </w:r>
      <w:r w:rsidR="002311BE" w:rsidRPr="00271AF9">
        <w:rPr>
          <w:rFonts w:ascii="Times New Roman" w:hAnsi="Times New Roman" w:cs="Times New Roman"/>
        </w:rPr>
        <w:t>it is mentioned that the quantity of cut marks, exclusive of the dismemberment marks, can be used as a function for the differential investment in tissue or meat removal.</w:t>
      </w:r>
      <w:r w:rsidR="00754129" w:rsidRPr="00271AF9">
        <w:rPr>
          <w:rFonts w:ascii="Times New Roman" w:hAnsi="Times New Roman" w:cs="Times New Roman"/>
        </w:rPr>
        <w:t xml:space="preserve"> As shown in Pie chart 2, most of the radius specimens of different species are found to have multiple cut marks, giving evidence that radius of sheep and cattle are common skeletal elements being disarticulated, skinned or defleshed. </w:t>
      </w:r>
    </w:p>
    <w:p w14:paraId="002BE649" w14:textId="2B4B16AC" w:rsidR="00A921D2" w:rsidRDefault="00A921D2" w:rsidP="003D2DF6">
      <w:pPr>
        <w:spacing w:line="276" w:lineRule="auto"/>
        <w:rPr>
          <w:rFonts w:ascii="Times New Roman" w:hAnsi="Times New Roman" w:cs="Times New Roman"/>
        </w:rPr>
      </w:pPr>
    </w:p>
    <w:p w14:paraId="7AB19D32" w14:textId="0AE889C5" w:rsidR="003D2DF6" w:rsidRPr="003D2DF6" w:rsidRDefault="003D2DF6" w:rsidP="003D2DF6">
      <w:pPr>
        <w:spacing w:line="276" w:lineRule="auto"/>
        <w:rPr>
          <w:rFonts w:ascii="Times New Roman" w:hAnsi="Times New Roman" w:cs="Times New Roman"/>
        </w:rPr>
      </w:pPr>
      <w:r>
        <w:rPr>
          <w:noProof/>
        </w:rPr>
        <w:lastRenderedPageBreak/>
        <w:drawing>
          <wp:inline distT="0" distB="0" distL="0" distR="0" wp14:anchorId="15F9EEC2" wp14:editId="261EE52E">
            <wp:extent cx="5701553" cy="2931459"/>
            <wp:effectExtent l="0" t="0" r="13970" b="15240"/>
            <wp:docPr id="4" name="Chart 4">
              <a:extLst xmlns:a="http://schemas.openxmlformats.org/drawingml/2006/main">
                <a:ext uri="{FF2B5EF4-FFF2-40B4-BE49-F238E27FC236}">
                  <a16:creationId xmlns:a16="http://schemas.microsoft.com/office/drawing/2014/main" id="{384843B2-CF50-3141-A05E-EA7928AAD0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15B202D" w14:textId="6CEF4180" w:rsidR="001E5AB7" w:rsidRPr="003D2DF6" w:rsidRDefault="001E5AB7" w:rsidP="003D2DF6">
      <w:pPr>
        <w:spacing w:line="276" w:lineRule="auto"/>
        <w:rPr>
          <w:rFonts w:ascii="Times New Roman" w:hAnsi="Times New Roman" w:cs="Times New Roman"/>
          <w:b/>
          <w:bCs/>
        </w:rPr>
      </w:pPr>
      <w:r w:rsidRPr="003D2DF6">
        <w:rPr>
          <w:rFonts w:ascii="Times New Roman" w:hAnsi="Times New Roman" w:cs="Times New Roman"/>
          <w:b/>
          <w:bCs/>
        </w:rPr>
        <w:t xml:space="preserve">Pie chart </w:t>
      </w:r>
      <w:r w:rsidR="00754129" w:rsidRPr="003D2DF6">
        <w:rPr>
          <w:rFonts w:ascii="Times New Roman" w:hAnsi="Times New Roman" w:cs="Times New Roman"/>
          <w:b/>
          <w:bCs/>
        </w:rPr>
        <w:t>3</w:t>
      </w:r>
      <w:r w:rsidRPr="003D2DF6">
        <w:rPr>
          <w:rFonts w:ascii="Times New Roman" w:hAnsi="Times New Roman" w:cs="Times New Roman"/>
          <w:b/>
          <w:bCs/>
        </w:rPr>
        <w:t>: Types of bone fracture of the tibia</w:t>
      </w:r>
    </w:p>
    <w:p w14:paraId="31B0BB25" w14:textId="640846CB" w:rsidR="00271AF9" w:rsidRDefault="00271AF9" w:rsidP="00A921D2">
      <w:pPr>
        <w:pStyle w:val="ListParagraph"/>
        <w:spacing w:line="276" w:lineRule="auto"/>
        <w:rPr>
          <w:rFonts w:ascii="Times New Roman" w:hAnsi="Times New Roman" w:cs="Times New Roman"/>
          <w:b/>
          <w:bCs/>
        </w:rPr>
      </w:pPr>
    </w:p>
    <w:p w14:paraId="2C90B71C" w14:textId="421AF219" w:rsidR="00271AF9" w:rsidRPr="003D2DF6" w:rsidRDefault="00271AF9" w:rsidP="003D2DF6">
      <w:pPr>
        <w:spacing w:line="276" w:lineRule="auto"/>
        <w:rPr>
          <w:rFonts w:ascii="Times New Roman" w:hAnsi="Times New Roman" w:cs="Times New Roman"/>
          <w:b/>
          <w:bCs/>
        </w:rPr>
      </w:pPr>
      <w:r w:rsidRPr="003D2DF6">
        <w:rPr>
          <w:rFonts w:ascii="Times New Roman" w:hAnsi="Times New Roman" w:cs="Times New Roman"/>
          <w:b/>
          <w:bCs/>
        </w:rPr>
        <w:t>The fracturing of bones</w:t>
      </w:r>
    </w:p>
    <w:p w14:paraId="30D30E55" w14:textId="1EC67643" w:rsidR="00347969" w:rsidRPr="003D2DF6" w:rsidRDefault="003477C4" w:rsidP="003D2DF6">
      <w:pPr>
        <w:spacing w:line="276" w:lineRule="auto"/>
        <w:rPr>
          <w:rFonts w:ascii="Times New Roman" w:hAnsi="Times New Roman" w:cs="Times New Roman"/>
        </w:rPr>
      </w:pPr>
      <w:r w:rsidRPr="003D2DF6">
        <w:rPr>
          <w:rFonts w:ascii="Times New Roman" w:hAnsi="Times New Roman" w:cs="Times New Roman"/>
        </w:rPr>
        <w:t xml:space="preserve">Considering the fracturing of bones, </w:t>
      </w:r>
      <w:r w:rsidR="001D1501" w:rsidRPr="003D2DF6">
        <w:rPr>
          <w:rFonts w:ascii="Times New Roman" w:hAnsi="Times New Roman" w:cs="Times New Roman"/>
        </w:rPr>
        <w:t>there are several types of bone fracture, including sawtoothed, V-shaped, flaking, irregular perpendicular, smooth perpendicular, spiral, longitudinal and stepped or columnar.</w:t>
      </w:r>
      <w:r w:rsidR="000C14A8" w:rsidRPr="003D2DF6">
        <w:rPr>
          <w:rFonts w:ascii="Times New Roman" w:hAnsi="Times New Roman" w:cs="Times New Roman"/>
        </w:rPr>
        <w:t xml:space="preserve"> With reference to the fracture classification system of Davis</w:t>
      </w:r>
      <w:r w:rsidR="00C714B9" w:rsidRPr="003D2DF6">
        <w:rPr>
          <w:rFonts w:ascii="Times New Roman" w:hAnsi="Times New Roman" w:cs="Times New Roman"/>
        </w:rPr>
        <w:t xml:space="preserve"> (1985), classifying bone fracture is based on 3 major directions, which are the fracture orientation, </w:t>
      </w:r>
      <w:r w:rsidR="00D961D0" w:rsidRPr="003D2DF6">
        <w:rPr>
          <w:rFonts w:ascii="Times New Roman" w:hAnsi="Times New Roman" w:cs="Times New Roman"/>
        </w:rPr>
        <w:t xml:space="preserve">the fracture surface location and the fracture morphology respectively. </w:t>
      </w:r>
    </w:p>
    <w:p w14:paraId="3EB39F43" w14:textId="77777777" w:rsidR="00271AF9" w:rsidRDefault="00271AF9" w:rsidP="00271AF9">
      <w:pPr>
        <w:pStyle w:val="ListParagraph"/>
        <w:spacing w:line="276" w:lineRule="auto"/>
        <w:rPr>
          <w:rFonts w:ascii="Times New Roman" w:hAnsi="Times New Roman" w:cs="Times New Roman"/>
        </w:rPr>
      </w:pPr>
    </w:p>
    <w:p w14:paraId="24952F46" w14:textId="0AC1B0EF" w:rsidR="00D961D0" w:rsidRPr="003D2DF6" w:rsidRDefault="00D961D0" w:rsidP="003D2DF6">
      <w:pPr>
        <w:spacing w:line="276" w:lineRule="auto"/>
        <w:rPr>
          <w:rFonts w:ascii="Times New Roman" w:hAnsi="Times New Roman" w:cs="Times New Roman"/>
        </w:rPr>
      </w:pPr>
      <w:r w:rsidRPr="003D2DF6">
        <w:rPr>
          <w:rFonts w:ascii="Times New Roman" w:hAnsi="Times New Roman" w:cs="Times New Roman"/>
        </w:rPr>
        <w:t xml:space="preserve">As shown in </w:t>
      </w:r>
      <w:r w:rsidR="00754129" w:rsidRPr="003D2DF6">
        <w:rPr>
          <w:rFonts w:ascii="Times New Roman" w:hAnsi="Times New Roman" w:cs="Times New Roman"/>
        </w:rPr>
        <w:t>P</w:t>
      </w:r>
      <w:r w:rsidRPr="003D2DF6">
        <w:rPr>
          <w:rFonts w:ascii="Times New Roman" w:hAnsi="Times New Roman" w:cs="Times New Roman"/>
        </w:rPr>
        <w:t xml:space="preserve">ie chart </w:t>
      </w:r>
      <w:r w:rsidR="00754129" w:rsidRPr="003D2DF6">
        <w:rPr>
          <w:rFonts w:ascii="Times New Roman" w:hAnsi="Times New Roman" w:cs="Times New Roman"/>
        </w:rPr>
        <w:t>3</w:t>
      </w:r>
      <w:r w:rsidRPr="003D2DF6">
        <w:rPr>
          <w:rFonts w:ascii="Times New Roman" w:hAnsi="Times New Roman" w:cs="Times New Roman"/>
        </w:rPr>
        <w:t xml:space="preserve">, </w:t>
      </w:r>
      <w:r w:rsidR="00BD60FC" w:rsidRPr="003D2DF6">
        <w:rPr>
          <w:rFonts w:ascii="Times New Roman" w:hAnsi="Times New Roman" w:cs="Times New Roman"/>
        </w:rPr>
        <w:t>more than half (around 63%) of the bone fracture type in tibia belongs to spiral split. Besides, cattle and sheep have account for most of the specimens of tibia.</w:t>
      </w:r>
      <w:r w:rsidR="006E045F" w:rsidRPr="003D2DF6">
        <w:rPr>
          <w:rFonts w:ascii="Times New Roman" w:hAnsi="Times New Roman" w:cs="Times New Roman"/>
        </w:rPr>
        <w:t xml:space="preserve"> With reference to Dart (1957), many taphonomic processes can result in spiral fractures, which include </w:t>
      </w:r>
      <w:r w:rsidR="0014389F" w:rsidRPr="003D2DF6">
        <w:rPr>
          <w:rFonts w:ascii="Times New Roman" w:hAnsi="Times New Roman" w:cs="Times New Roman"/>
        </w:rPr>
        <w:t xml:space="preserve">trampling as suggested by Haynes (1983, 1991) ; Myers et al. (1980), hominid activities as suggested by Bonnichsen and Will (1980); Zierhut (1967). Also, both </w:t>
      </w:r>
      <w:bookmarkStart w:id="2" w:name="OLE_LINK2"/>
      <w:r w:rsidR="0014389F" w:rsidRPr="003D2DF6">
        <w:rPr>
          <w:rFonts w:ascii="Times New Roman" w:hAnsi="Times New Roman" w:cs="Times New Roman"/>
        </w:rPr>
        <w:t xml:space="preserve">true spiral or helical fractures </w:t>
      </w:r>
      <w:bookmarkEnd w:id="2"/>
      <w:r w:rsidR="0014389F" w:rsidRPr="003D2DF6">
        <w:rPr>
          <w:rFonts w:ascii="Times New Roman" w:hAnsi="Times New Roman" w:cs="Times New Roman"/>
        </w:rPr>
        <w:t xml:space="preserve">and horizontal tension failures can be identified as “spiral fractures”. While according to Johnson (1985), the true spiral or helical fracture can only imply that the bone was broken when it was still fresh. In this case, it </w:t>
      </w:r>
      <w:r w:rsidR="001E7CE3" w:rsidRPr="003D2DF6">
        <w:rPr>
          <w:rFonts w:ascii="Times New Roman" w:hAnsi="Times New Roman" w:cs="Times New Roman"/>
        </w:rPr>
        <w:t>can indicate</w:t>
      </w:r>
      <w:r w:rsidR="0014389F" w:rsidRPr="003D2DF6">
        <w:rPr>
          <w:rFonts w:ascii="Times New Roman" w:hAnsi="Times New Roman" w:cs="Times New Roman"/>
        </w:rPr>
        <w:t xml:space="preserve"> that </w:t>
      </w:r>
      <w:r w:rsidR="001E7CE3" w:rsidRPr="003D2DF6">
        <w:rPr>
          <w:rFonts w:ascii="Times New Roman" w:hAnsi="Times New Roman" w:cs="Times New Roman"/>
        </w:rPr>
        <w:t>most of the tibia were broken when they are still fresh and functioning, which represents that a majority of cattle and sheep are being butchered when they are still young and alive.</w:t>
      </w:r>
    </w:p>
    <w:p w14:paraId="09F80E4D" w14:textId="77777777" w:rsidR="00D00049" w:rsidRDefault="00D00049" w:rsidP="00D51BD3">
      <w:pPr>
        <w:rPr>
          <w:rFonts w:ascii="Times New Roman" w:hAnsi="Times New Roman" w:cs="Times New Roman"/>
        </w:rPr>
      </w:pPr>
    </w:p>
    <w:p w14:paraId="760750DD" w14:textId="7AB5C8FC" w:rsidR="00340F15" w:rsidRDefault="002B6604" w:rsidP="00D51BD3">
      <w:pPr>
        <w:rPr>
          <w:rFonts w:ascii="Times New Roman" w:hAnsi="Times New Roman" w:cs="Times New Roman"/>
          <w:b/>
          <w:bCs/>
        </w:rPr>
      </w:pPr>
      <w:r>
        <w:rPr>
          <w:rFonts w:ascii="Times New Roman" w:hAnsi="Times New Roman" w:cs="Times New Roman"/>
          <w:b/>
          <w:bCs/>
        </w:rPr>
        <w:t>Fr</w:t>
      </w:r>
      <w:r w:rsidR="00340F15" w:rsidRPr="00340F15">
        <w:rPr>
          <w:rFonts w:ascii="Times New Roman" w:hAnsi="Times New Roman" w:cs="Times New Roman"/>
          <w:b/>
          <w:bCs/>
        </w:rPr>
        <w:t>acture agents</w:t>
      </w:r>
      <w:r>
        <w:rPr>
          <w:rFonts w:ascii="Times New Roman" w:hAnsi="Times New Roman" w:cs="Times New Roman"/>
          <w:b/>
          <w:bCs/>
        </w:rPr>
        <w:t xml:space="preserve">: </w:t>
      </w:r>
      <w:r w:rsidR="00E1117D">
        <w:rPr>
          <w:rFonts w:ascii="Times New Roman" w:hAnsi="Times New Roman" w:cs="Times New Roman"/>
          <w:b/>
          <w:bCs/>
        </w:rPr>
        <w:t>F</w:t>
      </w:r>
      <w:r>
        <w:rPr>
          <w:rFonts w:ascii="Times New Roman" w:hAnsi="Times New Roman" w:cs="Times New Roman"/>
          <w:b/>
          <w:bCs/>
        </w:rPr>
        <w:t>eeding carnivores</w:t>
      </w:r>
    </w:p>
    <w:p w14:paraId="7EC74B11" w14:textId="4D545FCD" w:rsidR="002B6604" w:rsidRDefault="002B6604" w:rsidP="00D51BD3">
      <w:pPr>
        <w:rPr>
          <w:rFonts w:ascii="Times New Roman" w:hAnsi="Times New Roman" w:cs="Times New Roman"/>
        </w:rPr>
      </w:pPr>
      <w:r>
        <w:rPr>
          <w:rFonts w:ascii="Times New Roman" w:hAnsi="Times New Roman" w:cs="Times New Roman"/>
        </w:rPr>
        <w:t>Bone-gnawing carnivores usually break bones in 2 different ways. Both of the ways involve static loading. The first way is to remove one or both epiphyseal ends of the long bone by gnawing and chewing. In this way, the structural strength of a bone will be greatly weaken</w:t>
      </w:r>
      <w:r w:rsidR="00CA663A">
        <w:rPr>
          <w:rFonts w:ascii="Times New Roman" w:hAnsi="Times New Roman" w:cs="Times New Roman"/>
        </w:rPr>
        <w:t xml:space="preserve">ed. According to Johnson (1985), </w:t>
      </w:r>
      <w:r w:rsidR="00106714">
        <w:rPr>
          <w:rFonts w:ascii="Times New Roman" w:hAnsi="Times New Roman" w:cs="Times New Roman"/>
        </w:rPr>
        <w:t xml:space="preserve">the gnawing marks, which are in form of punctures and furrows will be remained on the epiphyseal end. While the end of the diaphysis will be scalloped, with pitting and scoring taking place on the diaphysis. As for the second way, </w:t>
      </w:r>
      <w:r w:rsidR="00E8683A">
        <w:rPr>
          <w:rFonts w:ascii="Times New Roman" w:hAnsi="Times New Roman" w:cs="Times New Roman"/>
        </w:rPr>
        <w:t xml:space="preserve">with reference to Johnson (1985), it involves chewing a complete bone, at the same time some force will be applied along the diaphysis until achieving the fracturing of bones. Pitting and scoring of the diaphysis is quite normal. If the bones </w:t>
      </w:r>
      <w:r w:rsidR="00505769">
        <w:rPr>
          <w:rFonts w:ascii="Times New Roman" w:hAnsi="Times New Roman" w:cs="Times New Roman"/>
        </w:rPr>
        <w:t xml:space="preserve">are being fractured in the above 2 ways, </w:t>
      </w:r>
      <w:r w:rsidR="00505769">
        <w:rPr>
          <w:rFonts w:ascii="Times New Roman" w:hAnsi="Times New Roman" w:cs="Times New Roman"/>
        </w:rPr>
        <w:lastRenderedPageBreak/>
        <w:t>it may due to the microstructural or macrostructural features of the bones, or when the bone is green and fresh or somehow dry</w:t>
      </w:r>
      <w:r w:rsidR="00E1117D">
        <w:rPr>
          <w:rFonts w:ascii="Times New Roman" w:hAnsi="Times New Roman" w:cs="Times New Roman"/>
        </w:rPr>
        <w:t>.</w:t>
      </w:r>
    </w:p>
    <w:p w14:paraId="38EC1397" w14:textId="53B852B5" w:rsidR="00E1117D" w:rsidRDefault="00E1117D" w:rsidP="00D51BD3">
      <w:pPr>
        <w:rPr>
          <w:rFonts w:ascii="Times New Roman" w:hAnsi="Times New Roman" w:cs="Times New Roman"/>
        </w:rPr>
      </w:pPr>
    </w:p>
    <w:p w14:paraId="6149D533" w14:textId="2AEC769E" w:rsidR="00E1117D" w:rsidRDefault="00E1117D" w:rsidP="00D51BD3">
      <w:pPr>
        <w:rPr>
          <w:rFonts w:ascii="Times New Roman" w:hAnsi="Times New Roman" w:cs="Times New Roman"/>
          <w:b/>
          <w:bCs/>
        </w:rPr>
      </w:pPr>
      <w:r w:rsidRPr="00E1117D">
        <w:rPr>
          <w:rFonts w:ascii="Times New Roman" w:hAnsi="Times New Roman" w:cs="Times New Roman"/>
          <w:b/>
          <w:bCs/>
        </w:rPr>
        <w:t>Fracture agents:</w:t>
      </w:r>
      <w:r>
        <w:rPr>
          <w:rFonts w:ascii="Times New Roman" w:hAnsi="Times New Roman" w:cs="Times New Roman"/>
          <w:b/>
          <w:bCs/>
        </w:rPr>
        <w:t xml:space="preserve"> Hominids</w:t>
      </w:r>
    </w:p>
    <w:p w14:paraId="4C8F43AB" w14:textId="15B8500E" w:rsidR="00E1117D" w:rsidRDefault="00D04B3A" w:rsidP="00D51BD3">
      <w:pPr>
        <w:rPr>
          <w:rFonts w:ascii="Times New Roman" w:hAnsi="Times New Roman" w:cs="Times New Roman"/>
        </w:rPr>
      </w:pPr>
      <w:r w:rsidRPr="00D04B3A">
        <w:rPr>
          <w:rFonts w:ascii="Times New Roman" w:hAnsi="Times New Roman" w:cs="Times New Roman"/>
        </w:rPr>
        <w:t xml:space="preserve">Hominids </w:t>
      </w:r>
      <w:r>
        <w:rPr>
          <w:rFonts w:ascii="Times New Roman" w:hAnsi="Times New Roman" w:cs="Times New Roman"/>
        </w:rPr>
        <w:t xml:space="preserve">can cause bone fracture in various ways. </w:t>
      </w:r>
      <w:r w:rsidR="00ED1A9B">
        <w:rPr>
          <w:rFonts w:ascii="Times New Roman" w:hAnsi="Times New Roman" w:cs="Times New Roman"/>
        </w:rPr>
        <w:t>All of them has used dynamic loading. According to Johnson (1985), direct percussion can sometimes make “point loading”. Besides, direct percussion can also create percussion pits as suggested by Blumenschine and Selvaggio (1988, 1991)</w:t>
      </w:r>
      <w:r w:rsidR="002018DF">
        <w:rPr>
          <w:rFonts w:ascii="Times New Roman" w:hAnsi="Times New Roman" w:cs="Times New Roman"/>
        </w:rPr>
        <w:t xml:space="preserve">, as well as flake scars as suggested by Lyman (1987). The long and fresh bones being broken by dynamic loading will usually make true spiral or helical fractures. </w:t>
      </w:r>
      <w:r w:rsidR="00487567">
        <w:rPr>
          <w:rFonts w:ascii="Times New Roman" w:hAnsi="Times New Roman" w:cs="Times New Roman"/>
        </w:rPr>
        <w:t>The impact or the loading point is the oval or circular depressed area marked by crushed bone or incipient ring cracks.</w:t>
      </w:r>
    </w:p>
    <w:p w14:paraId="7CB70CAC" w14:textId="156E0EE9" w:rsidR="002018DF" w:rsidRDefault="002018DF" w:rsidP="00D51BD3">
      <w:pPr>
        <w:rPr>
          <w:rFonts w:ascii="Times New Roman" w:hAnsi="Times New Roman" w:cs="Times New Roman"/>
        </w:rPr>
      </w:pPr>
    </w:p>
    <w:p w14:paraId="3A3EADD4" w14:textId="0F37F3C4" w:rsidR="002018DF" w:rsidRDefault="002018DF" w:rsidP="00D51BD3">
      <w:pPr>
        <w:rPr>
          <w:rFonts w:ascii="Times New Roman" w:hAnsi="Times New Roman" w:cs="Times New Roman"/>
          <w:b/>
          <w:bCs/>
        </w:rPr>
      </w:pPr>
      <w:r w:rsidRPr="002018DF">
        <w:rPr>
          <w:rFonts w:ascii="Times New Roman" w:hAnsi="Times New Roman" w:cs="Times New Roman"/>
          <w:b/>
          <w:bCs/>
        </w:rPr>
        <w:t>Fractures due to other agents</w:t>
      </w:r>
    </w:p>
    <w:p w14:paraId="708F6CB5" w14:textId="27655D0A" w:rsidR="002018DF" w:rsidRDefault="001A600A" w:rsidP="00D51BD3">
      <w:pPr>
        <w:rPr>
          <w:rFonts w:ascii="Times New Roman" w:hAnsi="Times New Roman" w:cs="Times New Roman"/>
        </w:rPr>
      </w:pPr>
      <w:r w:rsidRPr="001A600A">
        <w:rPr>
          <w:rFonts w:ascii="Times New Roman" w:hAnsi="Times New Roman" w:cs="Times New Roman"/>
        </w:rPr>
        <w:t>Bone fractures</w:t>
      </w:r>
      <w:r>
        <w:rPr>
          <w:rFonts w:ascii="Times New Roman" w:hAnsi="Times New Roman" w:cs="Times New Roman"/>
        </w:rPr>
        <w:t xml:space="preserve"> can be possibly cause by other agents apart from feeding carnivores and hominids. For example, trampling are likely to result in bone fractures. Besides, the weight of the overburden sediment can also lead to fracturing and crushing of bones. Last but not least, factors like subaerial weathering can possibly induce bone fracture as well. </w:t>
      </w:r>
    </w:p>
    <w:p w14:paraId="76AF1CED" w14:textId="5BBB8764" w:rsidR="001A600A" w:rsidRDefault="001A600A" w:rsidP="00D51BD3">
      <w:pPr>
        <w:rPr>
          <w:rFonts w:ascii="Times New Roman" w:hAnsi="Times New Roman" w:cs="Times New Roman"/>
        </w:rPr>
      </w:pPr>
    </w:p>
    <w:p w14:paraId="4445F925" w14:textId="77777777" w:rsidR="00151B84" w:rsidRDefault="00151B84" w:rsidP="00D51BD3">
      <w:pPr>
        <w:rPr>
          <w:rFonts w:ascii="Times New Roman" w:hAnsi="Times New Roman" w:cs="Times New Roman"/>
        </w:rPr>
      </w:pPr>
    </w:p>
    <w:p w14:paraId="7423BFE0" w14:textId="77777777" w:rsidR="00487567" w:rsidRDefault="00487567" w:rsidP="00D51BD3">
      <w:pPr>
        <w:rPr>
          <w:rFonts w:ascii="Times New Roman" w:hAnsi="Times New Roman" w:cs="Times New Roman"/>
        </w:rPr>
      </w:pPr>
    </w:p>
    <w:p w14:paraId="23AFE06C" w14:textId="2D4159B7" w:rsidR="00840F51" w:rsidRPr="00487567" w:rsidRDefault="001A600A" w:rsidP="00D51BD3">
      <w:pPr>
        <w:rPr>
          <w:rFonts w:ascii="Times New Roman" w:hAnsi="Times New Roman" w:cs="Times New Roman"/>
          <w:b/>
          <w:bCs/>
        </w:rPr>
      </w:pPr>
      <w:r w:rsidRPr="00487567">
        <w:rPr>
          <w:rFonts w:ascii="Times New Roman" w:hAnsi="Times New Roman" w:cs="Times New Roman"/>
          <w:b/>
          <w:bCs/>
        </w:rPr>
        <w:t>References</w:t>
      </w:r>
    </w:p>
    <w:p w14:paraId="1641FD6A" w14:textId="4638F2B1" w:rsidR="00151B84" w:rsidRDefault="00151B84" w:rsidP="00151B84">
      <w:pPr>
        <w:rPr>
          <w:rFonts w:ascii="Times New Roman" w:hAnsi="Times New Roman" w:cs="Times New Roman"/>
        </w:rPr>
      </w:pPr>
      <w:r>
        <w:rPr>
          <w:rFonts w:ascii="Times New Roman" w:hAnsi="Times New Roman" w:cs="Times New Roman"/>
        </w:rPr>
        <w:t>Gentry et al. (1996) Bulletin of Zoological Nomenclature 53(1)</w:t>
      </w:r>
      <w:r w:rsidR="00840F51">
        <w:rPr>
          <w:rFonts w:ascii="Times New Roman" w:hAnsi="Times New Roman" w:cs="Times New Roman"/>
        </w:rPr>
        <w:t>.</w:t>
      </w:r>
    </w:p>
    <w:p w14:paraId="11C34C3E" w14:textId="77777777" w:rsidR="00840F51" w:rsidRDefault="00840F51" w:rsidP="00151B84">
      <w:pPr>
        <w:rPr>
          <w:rFonts w:ascii="Times New Roman" w:hAnsi="Times New Roman" w:cs="Times New Roman"/>
        </w:rPr>
      </w:pPr>
    </w:p>
    <w:p w14:paraId="16539210" w14:textId="1E8D4835" w:rsidR="00840F51" w:rsidRDefault="00840F51" w:rsidP="00151B84">
      <w:pPr>
        <w:rPr>
          <w:rFonts w:ascii="Times New Roman" w:hAnsi="Times New Roman" w:cs="Times New Roman"/>
        </w:rPr>
      </w:pPr>
      <w:r w:rsidRPr="00840F51">
        <w:rPr>
          <w:rFonts w:ascii="Times New Roman" w:hAnsi="Times New Roman" w:cs="Times New Roman"/>
        </w:rPr>
        <w:t>Lyman, R. L. (1994). Vertebrate Taphonomy.</w:t>
      </w:r>
    </w:p>
    <w:p w14:paraId="2D17E768" w14:textId="09154592" w:rsidR="00840F51" w:rsidRDefault="00840F51" w:rsidP="00151B84">
      <w:pPr>
        <w:rPr>
          <w:rFonts w:ascii="Times New Roman" w:hAnsi="Times New Roman" w:cs="Times New Roman"/>
        </w:rPr>
      </w:pPr>
    </w:p>
    <w:p w14:paraId="101A9BC7" w14:textId="69D69699" w:rsidR="00840F51" w:rsidRDefault="00840F51" w:rsidP="00151B84">
      <w:pPr>
        <w:rPr>
          <w:rFonts w:ascii="Times New Roman" w:hAnsi="Times New Roman" w:cs="Times New Roman"/>
        </w:rPr>
      </w:pPr>
      <w:r>
        <w:rPr>
          <w:rFonts w:ascii="Times New Roman" w:hAnsi="Times New Roman" w:cs="Times New Roman"/>
        </w:rPr>
        <w:t>O’Connor, T. P. (2000). The Archaeology of Animal Bones.</w:t>
      </w:r>
    </w:p>
    <w:p w14:paraId="0A75EC15" w14:textId="77777777" w:rsidR="00840F51" w:rsidRDefault="00840F51" w:rsidP="00151B84">
      <w:pPr>
        <w:rPr>
          <w:rFonts w:ascii="Times New Roman" w:hAnsi="Times New Roman" w:cs="Times New Roman"/>
        </w:rPr>
      </w:pPr>
    </w:p>
    <w:p w14:paraId="0796C6C6" w14:textId="18758A4E" w:rsidR="001A600A" w:rsidRPr="00151B84" w:rsidRDefault="00151B84" w:rsidP="00D51BD3">
      <w:pPr>
        <w:rPr>
          <w:rFonts w:ascii="Times New Roman" w:hAnsi="Times New Roman" w:cs="Times New Roman"/>
        </w:rPr>
      </w:pPr>
      <w:r w:rsidRPr="00151B84">
        <w:rPr>
          <w:rFonts w:ascii="Times New Roman" w:hAnsi="Times New Roman" w:cs="Times New Roman"/>
        </w:rPr>
        <w:t>Wikipedia contributors. (2023, March 17). Monnow Street. Wikipedia. https://en.wikipedia.org/wiki/Monnow_Street</w:t>
      </w:r>
    </w:p>
    <w:p w14:paraId="73D6D72A" w14:textId="77777777" w:rsidR="00D00049" w:rsidRPr="00151B84" w:rsidRDefault="00D00049" w:rsidP="00D51BD3">
      <w:pPr>
        <w:rPr>
          <w:rFonts w:ascii="Times New Roman" w:hAnsi="Times New Roman" w:cs="Times New Roman"/>
        </w:rPr>
      </w:pPr>
    </w:p>
    <w:p w14:paraId="3C2C617E" w14:textId="54BC892D" w:rsidR="00C21F65" w:rsidRPr="00340F15" w:rsidRDefault="00C21F65" w:rsidP="00D51BD3">
      <w:pPr>
        <w:pStyle w:val="ListParagraph"/>
        <w:spacing w:line="276" w:lineRule="auto"/>
        <w:rPr>
          <w:rFonts w:ascii="Times New Roman" w:hAnsi="Times New Roman" w:cs="Times New Roman"/>
          <w:b/>
          <w:bCs/>
        </w:rPr>
      </w:pPr>
    </w:p>
    <w:p w14:paraId="1DC6DAC8" w14:textId="725CD0D2" w:rsidR="005F1B80" w:rsidRPr="00176252" w:rsidRDefault="005F1B80">
      <w:pPr>
        <w:rPr>
          <w:rFonts w:ascii="Times New Roman" w:hAnsi="Times New Roman" w:cs="Times New Roman"/>
        </w:rPr>
      </w:pPr>
    </w:p>
    <w:sectPr w:rsidR="005F1B80" w:rsidRPr="001762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11ACFC" w14:textId="77777777" w:rsidR="00862EB7" w:rsidRDefault="00862EB7" w:rsidP="00151B84">
      <w:r>
        <w:separator/>
      </w:r>
    </w:p>
  </w:endnote>
  <w:endnote w:type="continuationSeparator" w:id="0">
    <w:p w14:paraId="538612AD" w14:textId="77777777" w:rsidR="00862EB7" w:rsidRDefault="00862EB7" w:rsidP="00151B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73D785" w14:textId="77777777" w:rsidR="00862EB7" w:rsidRDefault="00862EB7" w:rsidP="00151B84">
      <w:r>
        <w:separator/>
      </w:r>
    </w:p>
  </w:footnote>
  <w:footnote w:type="continuationSeparator" w:id="0">
    <w:p w14:paraId="468E3063" w14:textId="77777777" w:rsidR="00862EB7" w:rsidRDefault="00862EB7" w:rsidP="00151B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4F050B"/>
    <w:multiLevelType w:val="hybridMultilevel"/>
    <w:tmpl w:val="3516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348C3"/>
    <w:multiLevelType w:val="hybridMultilevel"/>
    <w:tmpl w:val="C4E62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67E"/>
    <w:rsid w:val="00017A2F"/>
    <w:rsid w:val="00021339"/>
    <w:rsid w:val="000500EE"/>
    <w:rsid w:val="00062E81"/>
    <w:rsid w:val="000634F1"/>
    <w:rsid w:val="00095CD1"/>
    <w:rsid w:val="000C14A8"/>
    <w:rsid w:val="000E0BC3"/>
    <w:rsid w:val="00105A28"/>
    <w:rsid w:val="00106714"/>
    <w:rsid w:val="00130032"/>
    <w:rsid w:val="001359B1"/>
    <w:rsid w:val="0014389F"/>
    <w:rsid w:val="00151B84"/>
    <w:rsid w:val="001658D6"/>
    <w:rsid w:val="001669BE"/>
    <w:rsid w:val="00176252"/>
    <w:rsid w:val="00185666"/>
    <w:rsid w:val="00186BD2"/>
    <w:rsid w:val="001A600A"/>
    <w:rsid w:val="001A79CF"/>
    <w:rsid w:val="001D1501"/>
    <w:rsid w:val="001D5F37"/>
    <w:rsid w:val="001E3F6C"/>
    <w:rsid w:val="001E5AB7"/>
    <w:rsid w:val="001E7CE3"/>
    <w:rsid w:val="002018DF"/>
    <w:rsid w:val="00213C38"/>
    <w:rsid w:val="002311BE"/>
    <w:rsid w:val="00271AF9"/>
    <w:rsid w:val="00297808"/>
    <w:rsid w:val="002B4B3C"/>
    <w:rsid w:val="002B6604"/>
    <w:rsid w:val="002D567E"/>
    <w:rsid w:val="002F27D7"/>
    <w:rsid w:val="003009D2"/>
    <w:rsid w:val="003206FE"/>
    <w:rsid w:val="00320B36"/>
    <w:rsid w:val="003211D0"/>
    <w:rsid w:val="003346CF"/>
    <w:rsid w:val="003350DE"/>
    <w:rsid w:val="00340F15"/>
    <w:rsid w:val="003464C7"/>
    <w:rsid w:val="003477C4"/>
    <w:rsid w:val="00347969"/>
    <w:rsid w:val="00383556"/>
    <w:rsid w:val="003A1790"/>
    <w:rsid w:val="003A7A43"/>
    <w:rsid w:val="003D2DF6"/>
    <w:rsid w:val="003E490A"/>
    <w:rsid w:val="003F3CCD"/>
    <w:rsid w:val="00414E25"/>
    <w:rsid w:val="00487567"/>
    <w:rsid w:val="004A4D4F"/>
    <w:rsid w:val="004A59D8"/>
    <w:rsid w:val="004B39A2"/>
    <w:rsid w:val="004D09FC"/>
    <w:rsid w:val="004E1F81"/>
    <w:rsid w:val="004E71A7"/>
    <w:rsid w:val="004F771B"/>
    <w:rsid w:val="00503C75"/>
    <w:rsid w:val="00505769"/>
    <w:rsid w:val="00513F28"/>
    <w:rsid w:val="00563914"/>
    <w:rsid w:val="005F1B80"/>
    <w:rsid w:val="00621353"/>
    <w:rsid w:val="006225D2"/>
    <w:rsid w:val="0063402D"/>
    <w:rsid w:val="0063437F"/>
    <w:rsid w:val="006665B4"/>
    <w:rsid w:val="00671F38"/>
    <w:rsid w:val="006A0647"/>
    <w:rsid w:val="006B5609"/>
    <w:rsid w:val="006B6B33"/>
    <w:rsid w:val="006E045F"/>
    <w:rsid w:val="00723502"/>
    <w:rsid w:val="00754129"/>
    <w:rsid w:val="0077638A"/>
    <w:rsid w:val="007D5625"/>
    <w:rsid w:val="007D7C79"/>
    <w:rsid w:val="007E5745"/>
    <w:rsid w:val="007F291A"/>
    <w:rsid w:val="0080756D"/>
    <w:rsid w:val="008109A0"/>
    <w:rsid w:val="008154D8"/>
    <w:rsid w:val="00840F51"/>
    <w:rsid w:val="0085182C"/>
    <w:rsid w:val="00852396"/>
    <w:rsid w:val="00862EB7"/>
    <w:rsid w:val="00864F29"/>
    <w:rsid w:val="0087760A"/>
    <w:rsid w:val="00886D96"/>
    <w:rsid w:val="008E7238"/>
    <w:rsid w:val="009011CC"/>
    <w:rsid w:val="00985397"/>
    <w:rsid w:val="009A2EEF"/>
    <w:rsid w:val="009B04D9"/>
    <w:rsid w:val="009B4130"/>
    <w:rsid w:val="009C5B3E"/>
    <w:rsid w:val="009F697A"/>
    <w:rsid w:val="00A46A5F"/>
    <w:rsid w:val="00A56D01"/>
    <w:rsid w:val="00A60599"/>
    <w:rsid w:val="00A631EE"/>
    <w:rsid w:val="00A67392"/>
    <w:rsid w:val="00A73102"/>
    <w:rsid w:val="00A921D2"/>
    <w:rsid w:val="00AC5AF2"/>
    <w:rsid w:val="00AE12D1"/>
    <w:rsid w:val="00AF02C4"/>
    <w:rsid w:val="00AF1189"/>
    <w:rsid w:val="00AF6C0E"/>
    <w:rsid w:val="00B0022B"/>
    <w:rsid w:val="00B40BF8"/>
    <w:rsid w:val="00B44268"/>
    <w:rsid w:val="00B46BEB"/>
    <w:rsid w:val="00B47F5D"/>
    <w:rsid w:val="00B53992"/>
    <w:rsid w:val="00B73F4A"/>
    <w:rsid w:val="00B76AB5"/>
    <w:rsid w:val="00B85E80"/>
    <w:rsid w:val="00BA42E7"/>
    <w:rsid w:val="00BD60FC"/>
    <w:rsid w:val="00BF02E5"/>
    <w:rsid w:val="00BF2A25"/>
    <w:rsid w:val="00BF7FC5"/>
    <w:rsid w:val="00C04991"/>
    <w:rsid w:val="00C21F65"/>
    <w:rsid w:val="00C220D3"/>
    <w:rsid w:val="00C347B0"/>
    <w:rsid w:val="00C53457"/>
    <w:rsid w:val="00C676D8"/>
    <w:rsid w:val="00C714B9"/>
    <w:rsid w:val="00C71ECC"/>
    <w:rsid w:val="00C76419"/>
    <w:rsid w:val="00CA663A"/>
    <w:rsid w:val="00CB31F1"/>
    <w:rsid w:val="00CC3412"/>
    <w:rsid w:val="00CD069E"/>
    <w:rsid w:val="00CD6CBA"/>
    <w:rsid w:val="00CF4F3E"/>
    <w:rsid w:val="00CF7727"/>
    <w:rsid w:val="00D00049"/>
    <w:rsid w:val="00D01B38"/>
    <w:rsid w:val="00D04B3A"/>
    <w:rsid w:val="00D10C83"/>
    <w:rsid w:val="00D24FC5"/>
    <w:rsid w:val="00D51BD3"/>
    <w:rsid w:val="00D51C98"/>
    <w:rsid w:val="00D811C8"/>
    <w:rsid w:val="00D8194E"/>
    <w:rsid w:val="00D86D7E"/>
    <w:rsid w:val="00D961D0"/>
    <w:rsid w:val="00D962C8"/>
    <w:rsid w:val="00DA453B"/>
    <w:rsid w:val="00DA67BA"/>
    <w:rsid w:val="00DE2130"/>
    <w:rsid w:val="00DE7D3B"/>
    <w:rsid w:val="00E1117D"/>
    <w:rsid w:val="00E80F0F"/>
    <w:rsid w:val="00E8683A"/>
    <w:rsid w:val="00ED1A9B"/>
    <w:rsid w:val="00EE58CC"/>
    <w:rsid w:val="00F309E2"/>
    <w:rsid w:val="00F8626D"/>
    <w:rsid w:val="00F900E6"/>
    <w:rsid w:val="00FB0029"/>
    <w:rsid w:val="00FB297D"/>
    <w:rsid w:val="00FC79DA"/>
    <w:rsid w:val="00FD19FD"/>
    <w:rsid w:val="00FD4DC1"/>
    <w:rsid w:val="00FD655B"/>
    <w:rsid w:val="00FF17AC"/>
    <w:rsid w:val="00FF6422"/>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58D63CB1"/>
  <w15:chartTrackingRefBased/>
  <w15:docId w15:val="{95346F1D-9E51-434C-ABD9-64B369A15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B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1B80"/>
    <w:rPr>
      <w:sz w:val="22"/>
      <w:szCs w:val="22"/>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3502"/>
    <w:pPr>
      <w:ind w:left="720"/>
      <w:contextualSpacing/>
    </w:pPr>
  </w:style>
  <w:style w:type="paragraph" w:styleId="Header">
    <w:name w:val="header"/>
    <w:basedOn w:val="Normal"/>
    <w:link w:val="HeaderChar"/>
    <w:uiPriority w:val="99"/>
    <w:unhideWhenUsed/>
    <w:rsid w:val="00151B84"/>
    <w:pPr>
      <w:tabs>
        <w:tab w:val="center" w:pos="4513"/>
        <w:tab w:val="right" w:pos="9026"/>
      </w:tabs>
    </w:pPr>
  </w:style>
  <w:style w:type="character" w:customStyle="1" w:styleId="HeaderChar">
    <w:name w:val="Header Char"/>
    <w:basedOn w:val="DefaultParagraphFont"/>
    <w:link w:val="Header"/>
    <w:uiPriority w:val="99"/>
    <w:rsid w:val="00151B84"/>
  </w:style>
  <w:style w:type="paragraph" w:styleId="Footer">
    <w:name w:val="footer"/>
    <w:basedOn w:val="Normal"/>
    <w:link w:val="FooterChar"/>
    <w:uiPriority w:val="99"/>
    <w:unhideWhenUsed/>
    <w:rsid w:val="00151B84"/>
    <w:pPr>
      <w:tabs>
        <w:tab w:val="center" w:pos="4513"/>
        <w:tab w:val="right" w:pos="9026"/>
      </w:tabs>
    </w:pPr>
  </w:style>
  <w:style w:type="character" w:customStyle="1" w:styleId="FooterChar">
    <w:name w:val="Footer Char"/>
    <w:basedOn w:val="DefaultParagraphFont"/>
    <w:link w:val="Footer"/>
    <w:uiPriority w:val="99"/>
    <w:rsid w:val="00151B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5281693">
      <w:bodyDiv w:val="1"/>
      <w:marLeft w:val="0"/>
      <w:marRight w:val="0"/>
      <w:marTop w:val="0"/>
      <w:marBottom w:val="0"/>
      <w:divBdr>
        <w:top w:val="none" w:sz="0" w:space="0" w:color="auto"/>
        <w:left w:val="none" w:sz="0" w:space="0" w:color="auto"/>
        <w:bottom w:val="none" w:sz="0" w:space="0" w:color="auto"/>
        <w:right w:val="none" w:sz="0" w:space="0" w:color="auto"/>
      </w:divBdr>
    </w:div>
    <w:div w:id="1202980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ingchinglee/Desktop/Book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singchinglee/Desktop/Book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singchinglee/Desktop/Book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%NISP</a:t>
            </a:r>
            <a:r>
              <a:rPr lang="en-GB" baseline="0"/>
              <a:t> of the 6 species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163-804F-9EDF-F809825A212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163-804F-9EDF-F809825A212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163-804F-9EDF-F809825A212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163-804F-9EDF-F809825A212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163-804F-9EDF-F809825A212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163-804F-9EDF-F809825A212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Pig</c:v>
                </c:pt>
                <c:pt idx="1">
                  <c:v>Dog</c:v>
                </c:pt>
                <c:pt idx="2">
                  <c:v>Horse</c:v>
                </c:pt>
                <c:pt idx="3">
                  <c:v>Sheep</c:v>
                </c:pt>
                <c:pt idx="4">
                  <c:v>Deer</c:v>
                </c:pt>
                <c:pt idx="5">
                  <c:v>Cattle</c:v>
                </c:pt>
              </c:strCache>
            </c:strRef>
          </c:cat>
          <c:val>
            <c:numRef>
              <c:f>Sheet1!$B$2:$B$7</c:f>
              <c:numCache>
                <c:formatCode>0.00%</c:formatCode>
                <c:ptCount val="6"/>
                <c:pt idx="0">
                  <c:v>9.8000000000000004E-2</c:v>
                </c:pt>
                <c:pt idx="1">
                  <c:v>3.0000000000000001E-3</c:v>
                </c:pt>
                <c:pt idx="2">
                  <c:v>1.2999999999999999E-2</c:v>
                </c:pt>
                <c:pt idx="3">
                  <c:v>0.42499999999999999</c:v>
                </c:pt>
                <c:pt idx="4">
                  <c:v>2.9000000000000001E-2</c:v>
                </c:pt>
                <c:pt idx="5">
                  <c:v>0.432</c:v>
                </c:pt>
              </c:numCache>
            </c:numRef>
          </c:val>
          <c:extLst>
            <c:ext xmlns:c16="http://schemas.microsoft.com/office/drawing/2014/chart" uri="{C3380CC4-5D6E-409C-BE32-E72D297353CC}">
              <c16:uniqueId val="{0000000C-D163-804F-9EDF-F809825A212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MNI</a:t>
            </a:r>
            <a:r>
              <a:rPr lang="en-GB" baseline="0"/>
              <a:t> of the 6 species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Sheet2!$A$2:$A$7</c:f>
              <c:strCache>
                <c:ptCount val="6"/>
                <c:pt idx="0">
                  <c:v>Pig</c:v>
                </c:pt>
                <c:pt idx="1">
                  <c:v>Dog</c:v>
                </c:pt>
                <c:pt idx="2">
                  <c:v>Horse</c:v>
                </c:pt>
                <c:pt idx="3">
                  <c:v>Sheep</c:v>
                </c:pt>
                <c:pt idx="4">
                  <c:v>Deer</c:v>
                </c:pt>
                <c:pt idx="5">
                  <c:v>Cattle</c:v>
                </c:pt>
              </c:strCache>
            </c:strRef>
          </c:cat>
          <c:val>
            <c:numRef>
              <c:f>Sheet2!$B$2:$B$7</c:f>
              <c:numCache>
                <c:formatCode>General</c:formatCode>
                <c:ptCount val="6"/>
                <c:pt idx="0">
                  <c:v>5</c:v>
                </c:pt>
                <c:pt idx="1">
                  <c:v>1</c:v>
                </c:pt>
                <c:pt idx="2">
                  <c:v>1</c:v>
                </c:pt>
                <c:pt idx="3">
                  <c:v>12</c:v>
                </c:pt>
                <c:pt idx="4">
                  <c:v>4</c:v>
                </c:pt>
                <c:pt idx="5">
                  <c:v>9</c:v>
                </c:pt>
              </c:numCache>
            </c:numRef>
          </c:val>
          <c:extLst>
            <c:ext xmlns:c16="http://schemas.microsoft.com/office/drawing/2014/chart" uri="{C3380CC4-5D6E-409C-BE32-E72D297353CC}">
              <c16:uniqueId val="{00000000-244F-A24B-8B0B-920847D02181}"/>
            </c:ext>
          </c:extLst>
        </c:ser>
        <c:dLbls>
          <c:showLegendKey val="0"/>
          <c:showVal val="0"/>
          <c:showCatName val="0"/>
          <c:showSerName val="0"/>
          <c:showPercent val="0"/>
          <c:showBubbleSize val="0"/>
        </c:dLbls>
        <c:gapWidth val="219"/>
        <c:overlap val="-27"/>
        <c:axId val="250897471"/>
        <c:axId val="218431599"/>
      </c:barChart>
      <c:catAx>
        <c:axId val="2508974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431599"/>
        <c:crosses val="autoZero"/>
        <c:auto val="1"/>
        <c:lblAlgn val="ctr"/>
        <c:lblOffset val="100"/>
        <c:noMultiLvlLbl val="0"/>
      </c:catAx>
      <c:valAx>
        <c:axId val="2184315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8974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Scapula of different species with</a:t>
            </a:r>
            <a:r>
              <a:rPr lang="en-GB" baseline="0"/>
              <a:t> butchery marks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Sheet4!$A$1:$A$3</c:f>
              <c:strCache>
                <c:ptCount val="3"/>
                <c:pt idx="0">
                  <c:v>pig</c:v>
                </c:pt>
                <c:pt idx="1">
                  <c:v>sheep</c:v>
                </c:pt>
                <c:pt idx="2">
                  <c:v>cattle</c:v>
                </c:pt>
              </c:strCache>
            </c:strRef>
          </c:cat>
          <c:val>
            <c:numRef>
              <c:f>Sheet4!$B$1:$B$3</c:f>
              <c:numCache>
                <c:formatCode>General</c:formatCode>
                <c:ptCount val="3"/>
                <c:pt idx="0">
                  <c:v>3</c:v>
                </c:pt>
                <c:pt idx="1">
                  <c:v>9</c:v>
                </c:pt>
                <c:pt idx="2">
                  <c:v>9</c:v>
                </c:pt>
              </c:numCache>
            </c:numRef>
          </c:val>
          <c:extLst>
            <c:ext xmlns:c16="http://schemas.microsoft.com/office/drawing/2014/chart" uri="{C3380CC4-5D6E-409C-BE32-E72D297353CC}">
              <c16:uniqueId val="{00000000-06FA-8440-82AE-B75061FBDDD4}"/>
            </c:ext>
          </c:extLst>
        </c:ser>
        <c:dLbls>
          <c:showLegendKey val="0"/>
          <c:showVal val="0"/>
          <c:showCatName val="0"/>
          <c:showSerName val="0"/>
          <c:showPercent val="0"/>
          <c:showBubbleSize val="0"/>
        </c:dLbls>
        <c:gapWidth val="150"/>
        <c:shape val="box"/>
        <c:axId val="300580719"/>
        <c:axId val="300582399"/>
        <c:axId val="0"/>
      </c:bar3DChart>
      <c:catAx>
        <c:axId val="30058071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582399"/>
        <c:crosses val="autoZero"/>
        <c:auto val="1"/>
        <c:lblAlgn val="ctr"/>
        <c:lblOffset val="100"/>
        <c:noMultiLvlLbl val="0"/>
      </c:catAx>
      <c:valAx>
        <c:axId val="3005823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580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Cutmarks</a:t>
            </a:r>
            <a:r>
              <a:rPr lang="en-GB" baseline="0"/>
              <a:t> found on radius of different species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F19-A44C-A0BB-D01F718BAA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F19-A44C-A0BB-D01F718BAAB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F19-A44C-A0BB-D01F718BAAB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Sheet5!$A$1:$A$3</c:f>
              <c:strCache>
                <c:ptCount val="3"/>
                <c:pt idx="0">
                  <c:v>multiple</c:v>
                </c:pt>
                <c:pt idx="1">
                  <c:v>no</c:v>
                </c:pt>
                <c:pt idx="2">
                  <c:v>horizontal</c:v>
                </c:pt>
              </c:strCache>
            </c:strRef>
          </c:cat>
          <c:val>
            <c:numRef>
              <c:f>Sheet5!$B$1:$B$3</c:f>
              <c:numCache>
                <c:formatCode>General</c:formatCode>
                <c:ptCount val="3"/>
                <c:pt idx="0">
                  <c:v>14</c:v>
                </c:pt>
                <c:pt idx="1">
                  <c:v>5</c:v>
                </c:pt>
                <c:pt idx="2">
                  <c:v>1</c:v>
                </c:pt>
              </c:numCache>
            </c:numRef>
          </c:val>
          <c:extLst>
            <c:ext xmlns:c16="http://schemas.microsoft.com/office/drawing/2014/chart" uri="{C3380CC4-5D6E-409C-BE32-E72D297353CC}">
              <c16:uniqueId val="{00000006-0F19-A44C-A0BB-D01F718BAAB1}"/>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Types</a:t>
            </a:r>
            <a:r>
              <a:rPr lang="en-GB" baseline="0"/>
              <a:t> of bone fracture of the tibia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57F-1D4F-B9C3-4E980A80C57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57F-1D4F-B9C3-4E980A80C57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Sheet3!$A$1:$A$2</c:f>
              <c:strCache>
                <c:ptCount val="2"/>
                <c:pt idx="0">
                  <c:v>Spiral split</c:v>
                </c:pt>
                <c:pt idx="1">
                  <c:v>Other types of bone fractures</c:v>
                </c:pt>
              </c:strCache>
            </c:strRef>
          </c:cat>
          <c:val>
            <c:numRef>
              <c:f>Sheet3!$B$1:$B$2</c:f>
              <c:numCache>
                <c:formatCode>General</c:formatCode>
                <c:ptCount val="2"/>
                <c:pt idx="0">
                  <c:v>22</c:v>
                </c:pt>
                <c:pt idx="1">
                  <c:v>13</c:v>
                </c:pt>
              </c:numCache>
            </c:numRef>
          </c:val>
          <c:extLst>
            <c:ext xmlns:c16="http://schemas.microsoft.com/office/drawing/2014/chart" uri="{C3380CC4-5D6E-409C-BE32-E72D297353CC}">
              <c16:uniqueId val="{00000004-A57F-1D4F-B9C3-4E980A80C579}"/>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1022</TotalTime>
  <Pages>9</Pages>
  <Words>2800</Words>
  <Characters>15966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Sing Ching</dc:creator>
  <cp:keywords/>
  <dc:description/>
  <cp:lastModifiedBy>LEE Sing Ching</cp:lastModifiedBy>
  <cp:revision>779</cp:revision>
  <dcterms:created xsi:type="dcterms:W3CDTF">2023-03-15T17:23:00Z</dcterms:created>
  <dcterms:modified xsi:type="dcterms:W3CDTF">2023-03-19T03:41:00Z</dcterms:modified>
</cp:coreProperties>
</file>