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55301" w14:textId="5A907A4F" w:rsidR="00E4733D" w:rsidRPr="007C4F86" w:rsidRDefault="007A189D" w:rsidP="0022018F">
      <w:pPr>
        <w:spacing w:after="160" w:line="278" w:lineRule="auto"/>
        <w:jc w:val="center"/>
        <w:rPr>
          <w:b/>
          <w:bCs/>
        </w:rPr>
      </w:pPr>
      <w:r w:rsidRPr="007A189D">
        <w:rPr>
          <w:b/>
          <w:bCs/>
        </w:rPr>
        <w:t>Understanding the importance of Stakeholder Engagement in successful commencement and completion of project</w:t>
      </w:r>
      <w:r w:rsidR="00E4733D" w:rsidRPr="007C4F86">
        <w:rPr>
          <w:b/>
          <w:bCs/>
        </w:rPr>
        <w:t>: ConnectPlus Implementation at Tesco PLC</w:t>
      </w:r>
    </w:p>
    <w:p w14:paraId="2FA12FBF" w14:textId="77777777" w:rsidR="00E4733D" w:rsidRPr="007C4F86" w:rsidRDefault="00E4733D" w:rsidP="00E4733D">
      <w:pPr>
        <w:spacing w:after="160" w:line="278" w:lineRule="auto"/>
        <w:jc w:val="center"/>
      </w:pPr>
    </w:p>
    <w:p w14:paraId="0E4E2868" w14:textId="77777777" w:rsidR="00E4733D" w:rsidRPr="007C4F86" w:rsidRDefault="00E4733D" w:rsidP="00E4733D">
      <w:pPr>
        <w:spacing w:after="160" w:line="278" w:lineRule="auto"/>
        <w:jc w:val="center"/>
        <w:rPr>
          <w:b/>
          <w:bCs/>
        </w:rPr>
      </w:pPr>
      <w:r w:rsidRPr="007C4F86">
        <w:rPr>
          <w:b/>
          <w:bCs/>
        </w:rPr>
        <w:t>Module Information</w:t>
      </w:r>
    </w:p>
    <w:p w14:paraId="6770C57E" w14:textId="77777777" w:rsidR="00E4733D" w:rsidRPr="007C4F86" w:rsidRDefault="00E4733D" w:rsidP="00E4733D">
      <w:pPr>
        <w:spacing w:after="160" w:line="278" w:lineRule="auto"/>
        <w:jc w:val="center"/>
      </w:pPr>
      <w:r w:rsidRPr="007C4F86">
        <w:rPr>
          <w:b/>
          <w:bCs/>
        </w:rPr>
        <w:t>Module Name:</w:t>
      </w:r>
      <w:r w:rsidRPr="007C4F86">
        <w:t xml:space="preserve"> Understanding and Engaging Stakeholders</w:t>
      </w:r>
    </w:p>
    <w:p w14:paraId="20F5A2DD" w14:textId="76A611B0" w:rsidR="00E4733D" w:rsidRPr="007C4F86" w:rsidRDefault="00E4733D" w:rsidP="00E4733D">
      <w:pPr>
        <w:spacing w:after="160" w:line="278" w:lineRule="auto"/>
        <w:jc w:val="center"/>
      </w:pPr>
      <w:r w:rsidRPr="007C4F86">
        <w:rPr>
          <w:b/>
          <w:bCs/>
        </w:rPr>
        <w:t>Module Code:</w:t>
      </w:r>
      <w:r w:rsidRPr="007C4F86">
        <w:t xml:space="preserve"> LCLM5001</w:t>
      </w:r>
    </w:p>
    <w:p w14:paraId="16B3C660" w14:textId="77777777" w:rsidR="00E4733D" w:rsidRPr="007C4F86" w:rsidRDefault="00E4733D" w:rsidP="00E4733D">
      <w:pPr>
        <w:spacing w:after="160" w:line="278" w:lineRule="auto"/>
        <w:jc w:val="center"/>
      </w:pPr>
    </w:p>
    <w:p w14:paraId="0A75B20F" w14:textId="77777777" w:rsidR="00E4733D" w:rsidRPr="007C4F86" w:rsidRDefault="00E4733D" w:rsidP="00E4733D">
      <w:pPr>
        <w:spacing w:after="160" w:line="278" w:lineRule="auto"/>
        <w:jc w:val="center"/>
        <w:rPr>
          <w:b/>
          <w:bCs/>
        </w:rPr>
      </w:pPr>
      <w:r w:rsidRPr="007C4F86">
        <w:rPr>
          <w:b/>
          <w:bCs/>
        </w:rPr>
        <w:t>Assignment Information</w:t>
      </w:r>
    </w:p>
    <w:p w14:paraId="603C9EA6" w14:textId="77777777" w:rsidR="00E4733D" w:rsidRPr="007C4F86" w:rsidRDefault="00E4733D" w:rsidP="00E4733D">
      <w:pPr>
        <w:spacing w:after="160" w:line="278" w:lineRule="auto"/>
        <w:jc w:val="center"/>
      </w:pPr>
      <w:r w:rsidRPr="007C4F86">
        <w:rPr>
          <w:b/>
          <w:bCs/>
        </w:rPr>
        <w:t>Assignment Title:</w:t>
      </w:r>
    </w:p>
    <w:p w14:paraId="436D3F71" w14:textId="40FE01EE" w:rsidR="00E4733D" w:rsidRPr="007C4F86" w:rsidRDefault="00E4733D" w:rsidP="00E4733D">
      <w:pPr>
        <w:spacing w:after="160" w:line="278" w:lineRule="auto"/>
        <w:jc w:val="center"/>
      </w:pPr>
      <w:r w:rsidRPr="007C4F86">
        <w:t>Stakeholder Engagement Strategy for the Successful Implementation of ConnectPlus at Tesco PLC</w:t>
      </w:r>
    </w:p>
    <w:p w14:paraId="4169CCC5" w14:textId="77777777" w:rsidR="00E4733D" w:rsidRPr="007C4F86" w:rsidRDefault="00E4733D" w:rsidP="00E4733D">
      <w:pPr>
        <w:spacing w:after="160" w:line="278" w:lineRule="auto"/>
        <w:jc w:val="center"/>
      </w:pPr>
    </w:p>
    <w:p w14:paraId="5127A8E4" w14:textId="77777777" w:rsidR="00E4733D" w:rsidRPr="007C4F86" w:rsidRDefault="00E4733D" w:rsidP="00E4733D">
      <w:pPr>
        <w:spacing w:after="160" w:line="278" w:lineRule="auto"/>
        <w:jc w:val="center"/>
        <w:rPr>
          <w:b/>
          <w:bCs/>
        </w:rPr>
      </w:pPr>
      <w:r w:rsidRPr="007C4F86">
        <w:rPr>
          <w:b/>
          <w:bCs/>
        </w:rPr>
        <w:t>Student Information</w:t>
      </w:r>
    </w:p>
    <w:p w14:paraId="3DA8E780" w14:textId="77777777" w:rsidR="001934C5" w:rsidRPr="007C4F86" w:rsidRDefault="001934C5" w:rsidP="001934C5">
      <w:pPr>
        <w:spacing w:after="160" w:line="278" w:lineRule="auto"/>
        <w:jc w:val="center"/>
        <w:rPr>
          <w:b/>
          <w:bCs/>
        </w:rPr>
      </w:pPr>
      <w:r w:rsidRPr="007C4F86">
        <w:rPr>
          <w:b/>
          <w:bCs/>
        </w:rPr>
        <w:t>Student Name: AYITE AZIADAPOU</w:t>
      </w:r>
    </w:p>
    <w:p w14:paraId="433D2F05" w14:textId="13C5F30B" w:rsidR="00E4733D" w:rsidRPr="007C4F86" w:rsidRDefault="001934C5" w:rsidP="001934C5">
      <w:pPr>
        <w:spacing w:after="160" w:line="278" w:lineRule="auto"/>
        <w:jc w:val="center"/>
      </w:pPr>
      <w:r w:rsidRPr="007C4F86">
        <w:rPr>
          <w:b/>
          <w:bCs/>
        </w:rPr>
        <w:t>Student ID: 2436428</w:t>
      </w:r>
    </w:p>
    <w:p w14:paraId="6F8FF338" w14:textId="77777777" w:rsidR="00E4733D" w:rsidRPr="007C4F86" w:rsidRDefault="00E4733D" w:rsidP="00E4733D">
      <w:pPr>
        <w:spacing w:after="160" w:line="278" w:lineRule="auto"/>
        <w:jc w:val="center"/>
      </w:pPr>
    </w:p>
    <w:p w14:paraId="1D4198F4" w14:textId="77777777" w:rsidR="00E4733D" w:rsidRPr="007C4F86" w:rsidRDefault="00E4733D" w:rsidP="00E4733D">
      <w:pPr>
        <w:spacing w:after="160" w:line="278" w:lineRule="auto"/>
        <w:jc w:val="center"/>
        <w:rPr>
          <w:b/>
          <w:bCs/>
        </w:rPr>
      </w:pPr>
      <w:r w:rsidRPr="007C4F86">
        <w:rPr>
          <w:b/>
          <w:bCs/>
        </w:rPr>
        <w:t>Lecturer Information</w:t>
      </w:r>
    </w:p>
    <w:p w14:paraId="19DE5B8A" w14:textId="2136DA37" w:rsidR="00E4733D" w:rsidRPr="007C4F86" w:rsidRDefault="00E4733D" w:rsidP="00E4733D">
      <w:pPr>
        <w:spacing w:after="160" w:line="278" w:lineRule="auto"/>
        <w:jc w:val="center"/>
      </w:pPr>
      <w:r w:rsidRPr="007C4F86">
        <w:rPr>
          <w:b/>
          <w:bCs/>
        </w:rPr>
        <w:t>Module Lecturer:</w:t>
      </w:r>
      <w:r w:rsidRPr="007C4F86">
        <w:t xml:space="preserve"> ASO ABDULLAH</w:t>
      </w:r>
    </w:p>
    <w:p w14:paraId="4629B9DA" w14:textId="77777777" w:rsidR="00E4733D" w:rsidRPr="007C4F86" w:rsidRDefault="00E4733D" w:rsidP="00E4733D">
      <w:pPr>
        <w:spacing w:after="160" w:line="278" w:lineRule="auto"/>
        <w:jc w:val="center"/>
        <w:rPr>
          <w:b/>
          <w:bCs/>
        </w:rPr>
      </w:pPr>
    </w:p>
    <w:p w14:paraId="0B14B371" w14:textId="007290CD" w:rsidR="00E4733D" w:rsidRPr="007C4F86" w:rsidRDefault="00E4733D" w:rsidP="00E4733D">
      <w:pPr>
        <w:spacing w:after="160" w:line="278" w:lineRule="auto"/>
        <w:jc w:val="center"/>
        <w:rPr>
          <w:b/>
          <w:bCs/>
        </w:rPr>
      </w:pPr>
      <w:r w:rsidRPr="007C4F86">
        <w:rPr>
          <w:b/>
          <w:bCs/>
        </w:rPr>
        <w:t>Submission Information</w:t>
      </w:r>
    </w:p>
    <w:p w14:paraId="3434AF72" w14:textId="77777777" w:rsidR="00E4733D" w:rsidRPr="007C4F86" w:rsidRDefault="00E4733D" w:rsidP="00E4733D">
      <w:pPr>
        <w:spacing w:after="160" w:line="278" w:lineRule="auto"/>
        <w:jc w:val="center"/>
      </w:pPr>
      <w:r w:rsidRPr="007C4F86">
        <w:rPr>
          <w:b/>
          <w:bCs/>
        </w:rPr>
        <w:t>Submission Date:</w:t>
      </w:r>
      <w:r w:rsidRPr="007C4F86">
        <w:t xml:space="preserve"> 20 July 2026</w:t>
      </w:r>
    </w:p>
    <w:p w14:paraId="5ACA003B" w14:textId="7B9CE2D9" w:rsidR="00E4733D" w:rsidRPr="007C4F86" w:rsidRDefault="00E4733D" w:rsidP="00E4733D">
      <w:pPr>
        <w:spacing w:after="160" w:line="278" w:lineRule="auto"/>
        <w:jc w:val="center"/>
      </w:pPr>
      <w:r w:rsidRPr="007C4F86">
        <w:rPr>
          <w:b/>
          <w:bCs/>
        </w:rPr>
        <w:t>Word Count:</w:t>
      </w:r>
      <w:r w:rsidRPr="007C4F86">
        <w:t xml:space="preserve"> 3,980 Words</w:t>
      </w:r>
    </w:p>
    <w:p w14:paraId="25F4FC32" w14:textId="77777777" w:rsidR="00E4733D" w:rsidRPr="007C4F86" w:rsidRDefault="00E4733D" w:rsidP="00E4733D">
      <w:pPr>
        <w:spacing w:after="160" w:line="278" w:lineRule="auto"/>
        <w:jc w:val="center"/>
      </w:pPr>
    </w:p>
    <w:p w14:paraId="1277C342" w14:textId="77777777" w:rsidR="00E4733D" w:rsidRPr="007C4F86" w:rsidRDefault="00E4733D" w:rsidP="00E4733D">
      <w:pPr>
        <w:spacing w:after="160" w:line="278" w:lineRule="auto"/>
        <w:jc w:val="center"/>
        <w:rPr>
          <w:b/>
          <w:bCs/>
        </w:rPr>
      </w:pPr>
      <w:r w:rsidRPr="007C4F86">
        <w:rPr>
          <w:b/>
          <w:bCs/>
        </w:rPr>
        <w:t>Organisation</w:t>
      </w:r>
    </w:p>
    <w:p w14:paraId="36ECB098" w14:textId="3DFF1BD1" w:rsidR="00E4733D" w:rsidRPr="007C4F86" w:rsidRDefault="00E4733D" w:rsidP="00E4733D">
      <w:pPr>
        <w:spacing w:after="160" w:line="278" w:lineRule="auto"/>
        <w:jc w:val="center"/>
        <w:rPr>
          <w:b/>
          <w:bCs/>
        </w:rPr>
      </w:pPr>
      <w:r w:rsidRPr="007C4F86">
        <w:rPr>
          <w:b/>
          <w:bCs/>
        </w:rPr>
        <w:t>Tesco PLC</w:t>
      </w:r>
    </w:p>
    <w:p w14:paraId="21634007" w14:textId="77777777" w:rsidR="00E4733D" w:rsidRPr="007C4F86" w:rsidRDefault="00E4733D" w:rsidP="00E4733D">
      <w:pPr>
        <w:spacing w:after="160" w:line="278" w:lineRule="auto"/>
        <w:jc w:val="center"/>
      </w:pPr>
    </w:p>
    <w:p w14:paraId="313F92A2" w14:textId="77777777" w:rsidR="00E4733D" w:rsidRPr="007C4F86" w:rsidRDefault="00E4733D" w:rsidP="00E4733D">
      <w:pPr>
        <w:spacing w:after="160" w:line="278" w:lineRule="auto"/>
        <w:jc w:val="center"/>
        <w:rPr>
          <w:b/>
          <w:bCs/>
        </w:rPr>
      </w:pPr>
      <w:r w:rsidRPr="007C4F86">
        <w:rPr>
          <w:b/>
          <w:bCs/>
        </w:rPr>
        <w:t>Project</w:t>
      </w:r>
    </w:p>
    <w:p w14:paraId="217277BC" w14:textId="779C069C" w:rsidR="00C702F2" w:rsidRPr="007C4F86" w:rsidRDefault="00E4733D" w:rsidP="00E4733D">
      <w:pPr>
        <w:spacing w:after="160" w:line="278" w:lineRule="auto"/>
        <w:jc w:val="center"/>
      </w:pPr>
      <w:r w:rsidRPr="007C4F86">
        <w:rPr>
          <w:b/>
          <w:bCs/>
        </w:rPr>
        <w:t>ConnectPlus: AI-Powered Digital Loyalty and Customer Engagement Platform</w:t>
      </w:r>
      <w:r w:rsidR="00C702F2" w:rsidRPr="007C4F86">
        <w:br w:type="page"/>
      </w:r>
    </w:p>
    <w:p w14:paraId="2A6F7A83" w14:textId="77777777" w:rsidR="00E4733D" w:rsidRPr="007C4F86" w:rsidRDefault="00E4733D" w:rsidP="00E4733D">
      <w:pPr>
        <w:pStyle w:val="Heading1"/>
      </w:pPr>
      <w:bookmarkStart w:id="0" w:name="_Toc231608375"/>
      <w:r w:rsidRPr="007C4F86">
        <w:lastRenderedPageBreak/>
        <w:t>Executive Summary</w:t>
      </w:r>
      <w:bookmarkEnd w:id="0"/>
    </w:p>
    <w:p w14:paraId="11BBB65B" w14:textId="088814EF" w:rsidR="00E4733D" w:rsidRPr="007C4F86" w:rsidRDefault="00E4733D" w:rsidP="00E4733D">
      <w:r w:rsidRPr="007C4F86">
        <w:t>This report will aim to assess the strategies to engage with stakeholders to enable the successful introduction of a proposed digital-based loyalty and customer engagement platform in Tesco PLC named ConnectPlus. ConnectPlus will serve to enhance customer relationships by personalising with the help of artificial intelligence, mobile rewards and better insights with customers, as well as helping Tesco to achieve its broader digital transformation goals.</w:t>
      </w:r>
    </w:p>
    <w:p w14:paraId="694F6E77" w14:textId="216EDD86" w:rsidR="00E4733D" w:rsidRPr="007C4F86" w:rsidRDefault="00E4733D" w:rsidP="00E4733D">
      <w:r w:rsidRPr="007C4F86">
        <w:t xml:space="preserve">The report identifies and classifies important internal and external stakeholders in the project. Internal stakeholders are the senior management, project team, IT specialists, marketing staff, customer service team and the Data Protection officer. External stakeholders </w:t>
      </w:r>
      <w:proofErr w:type="gramStart"/>
      <w:r w:rsidRPr="007C4F86">
        <w:t>are:</w:t>
      </w:r>
      <w:proofErr w:type="gramEnd"/>
      <w:r w:rsidRPr="007C4F86">
        <w:t xml:space="preserve"> customers, shareholders, technology partners, regulators, suppliers and international market partners. The prioritisation of stakeholders is carried out based on the Power -Interest Matrix and Salience Model </w:t>
      </w:r>
      <w:proofErr w:type="gramStart"/>
      <w:r w:rsidRPr="007C4F86">
        <w:t>in order to</w:t>
      </w:r>
      <w:proofErr w:type="gramEnd"/>
      <w:r w:rsidRPr="007C4F86">
        <w:t xml:space="preserve"> establish adequate engagement strategies.</w:t>
      </w:r>
    </w:p>
    <w:p w14:paraId="274DA7EB" w14:textId="2290D5B1" w:rsidR="00E4733D" w:rsidRPr="007C4F86" w:rsidRDefault="00E4733D" w:rsidP="00E4733D">
      <w:r w:rsidRPr="007C4F86">
        <w:t>The report also focuses on stakeholders' roles, responsibilities, advantages/troubles linked to the implementation of Connect Plus. The analysis reveals the significance of stakeholder involvement in facilitating customer adoption, organisational alignment, innovation, trust and regulatory compliance. The mechanisms of practical engagement are assessed based on the use of the 4C Framework, stakeholder communication planning, RACI analysis, and conflict management strategies.</w:t>
      </w:r>
    </w:p>
    <w:p w14:paraId="692FB04B" w14:textId="770D6D7E" w:rsidR="00E4733D" w:rsidRPr="007C4F86" w:rsidRDefault="00E4733D" w:rsidP="00E4733D">
      <w:r w:rsidRPr="007C4F86">
        <w:t>The results show that sustainable stakeholder engagement is associated with customer loyalty, organisational performance, innovation, reputation and business success in the long-term. Issues associated with privacy considerations, conflicts of interest with other stakeholders, complexities of technology and regulatory issues, however, must be handled with caution.</w:t>
      </w:r>
    </w:p>
    <w:p w14:paraId="1C914004" w14:textId="7F9F6E2D" w:rsidR="00E4733D" w:rsidRPr="007C4F86" w:rsidRDefault="00E4733D" w:rsidP="00E4733D">
      <w:r w:rsidRPr="007C4F86">
        <w:t>The report advises the strengthening of stakeholder communications, greater AI transparency, more training of employees and building of continuous stakeholder monitoring processes. In general, the discussion shows that stakeholder engagement is a core competence of successful implementation of the given project, ConnectPlus and will be key in the attainment of sustainable competitive advantage, customer loyalty and value creation in the long-term perspective of Tesco PLC.</w:t>
      </w:r>
      <w:r w:rsidRPr="007C4F86">
        <w:br w:type="page"/>
      </w:r>
    </w:p>
    <w:sdt>
      <w:sdtPr>
        <w:rPr>
          <w:rFonts w:ascii="Times New Roman" w:eastAsia="Times New Roman" w:hAnsi="Times New Roman" w:cs="Times New Roman"/>
          <w:b/>
          <w:bCs/>
          <w:color w:val="auto"/>
          <w:sz w:val="28"/>
          <w:szCs w:val="28"/>
          <w:lang w:val="en-GB" w:eastAsia="zh-CN" w:bidi="bn-IN"/>
        </w:rPr>
        <w:id w:val="-908842396"/>
        <w:docPartObj>
          <w:docPartGallery w:val="Table of Contents"/>
          <w:docPartUnique/>
        </w:docPartObj>
      </w:sdtPr>
      <w:sdtEndPr>
        <w:rPr>
          <w:noProof/>
          <w:sz w:val="24"/>
          <w:szCs w:val="24"/>
        </w:rPr>
      </w:sdtEndPr>
      <w:sdtContent>
        <w:p w14:paraId="34B7ECEC" w14:textId="5FEEBD8C" w:rsidR="00E4733D" w:rsidRPr="007C4F86" w:rsidRDefault="00E4733D">
          <w:pPr>
            <w:pStyle w:val="TOCHeading"/>
            <w:rPr>
              <w:rFonts w:ascii="Times New Roman" w:hAnsi="Times New Roman" w:cs="Times New Roman"/>
              <w:b/>
              <w:bCs/>
              <w:color w:val="auto"/>
              <w:sz w:val="28"/>
              <w:szCs w:val="28"/>
              <w:lang w:val="en-GB"/>
            </w:rPr>
          </w:pPr>
          <w:r w:rsidRPr="007C4F86">
            <w:rPr>
              <w:rFonts w:ascii="Times New Roman" w:hAnsi="Times New Roman" w:cs="Times New Roman"/>
              <w:b/>
              <w:bCs/>
              <w:color w:val="auto"/>
              <w:sz w:val="28"/>
              <w:szCs w:val="28"/>
              <w:lang w:val="en-GB"/>
            </w:rPr>
            <w:t>Table of Contents</w:t>
          </w:r>
        </w:p>
        <w:p w14:paraId="590B67B6" w14:textId="3DB843A5" w:rsidR="00E4733D" w:rsidRPr="007C4F86" w:rsidRDefault="00E4733D">
          <w:pPr>
            <w:pStyle w:val="TOC1"/>
            <w:tabs>
              <w:tab w:val="right" w:leader="dot" w:pos="9350"/>
            </w:tabs>
            <w:rPr>
              <w:rFonts w:asciiTheme="minorHAnsi" w:eastAsiaTheme="minorEastAsia" w:hAnsiTheme="minorHAnsi" w:cstheme="minorBidi"/>
              <w:noProof/>
              <w:kern w:val="2"/>
              <w:szCs w:val="24"/>
              <w:lang w:eastAsia="en-US" w:bidi="ar-SA"/>
              <w14:ligatures w14:val="standardContextual"/>
            </w:rPr>
          </w:pPr>
          <w:r w:rsidRPr="007C4F86">
            <w:fldChar w:fldCharType="begin"/>
          </w:r>
          <w:r w:rsidRPr="007C4F86">
            <w:instrText xml:space="preserve"> TOC \o "1-3" \h \z \u </w:instrText>
          </w:r>
          <w:r w:rsidRPr="007C4F86">
            <w:fldChar w:fldCharType="separate"/>
          </w:r>
          <w:hyperlink w:anchor="_Toc231608375" w:history="1">
            <w:r w:rsidRPr="007C4F86">
              <w:rPr>
                <w:rStyle w:val="Hyperlink"/>
                <w:noProof/>
              </w:rPr>
              <w:t>Executive Summary</w:t>
            </w:r>
            <w:r w:rsidRPr="007C4F86">
              <w:rPr>
                <w:noProof/>
                <w:webHidden/>
              </w:rPr>
              <w:tab/>
            </w:r>
            <w:r w:rsidRPr="007C4F86">
              <w:rPr>
                <w:noProof/>
                <w:webHidden/>
              </w:rPr>
              <w:fldChar w:fldCharType="begin"/>
            </w:r>
            <w:r w:rsidRPr="007C4F86">
              <w:rPr>
                <w:noProof/>
                <w:webHidden/>
              </w:rPr>
              <w:instrText xml:space="preserve"> PAGEREF _Toc231608375 \h </w:instrText>
            </w:r>
            <w:r w:rsidRPr="007C4F86">
              <w:rPr>
                <w:noProof/>
                <w:webHidden/>
              </w:rPr>
            </w:r>
            <w:r w:rsidRPr="007C4F86">
              <w:rPr>
                <w:noProof/>
                <w:webHidden/>
              </w:rPr>
              <w:fldChar w:fldCharType="separate"/>
            </w:r>
            <w:r w:rsidRPr="007C4F86">
              <w:rPr>
                <w:noProof/>
                <w:webHidden/>
              </w:rPr>
              <w:t>2</w:t>
            </w:r>
            <w:r w:rsidRPr="007C4F86">
              <w:rPr>
                <w:noProof/>
                <w:webHidden/>
              </w:rPr>
              <w:fldChar w:fldCharType="end"/>
            </w:r>
          </w:hyperlink>
        </w:p>
        <w:p w14:paraId="25968EC8" w14:textId="68818738" w:rsidR="00E4733D" w:rsidRPr="007C4F86" w:rsidRDefault="00E4733D">
          <w:pPr>
            <w:pStyle w:val="TOC1"/>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76" w:history="1">
            <w:r w:rsidRPr="007C4F86">
              <w:rPr>
                <w:rStyle w:val="Hyperlink"/>
                <w:noProof/>
              </w:rPr>
              <w:t>1. Introduction to Tesco and ConnectPlus</w:t>
            </w:r>
            <w:r w:rsidRPr="007C4F86">
              <w:rPr>
                <w:noProof/>
                <w:webHidden/>
              </w:rPr>
              <w:tab/>
            </w:r>
            <w:r w:rsidRPr="007C4F86">
              <w:rPr>
                <w:noProof/>
                <w:webHidden/>
              </w:rPr>
              <w:fldChar w:fldCharType="begin"/>
            </w:r>
            <w:r w:rsidRPr="007C4F86">
              <w:rPr>
                <w:noProof/>
                <w:webHidden/>
              </w:rPr>
              <w:instrText xml:space="preserve"> PAGEREF _Toc231608376 \h </w:instrText>
            </w:r>
            <w:r w:rsidRPr="007C4F86">
              <w:rPr>
                <w:noProof/>
                <w:webHidden/>
              </w:rPr>
            </w:r>
            <w:r w:rsidRPr="007C4F86">
              <w:rPr>
                <w:noProof/>
                <w:webHidden/>
              </w:rPr>
              <w:fldChar w:fldCharType="separate"/>
            </w:r>
            <w:r w:rsidRPr="007C4F86">
              <w:rPr>
                <w:noProof/>
                <w:webHidden/>
              </w:rPr>
              <w:t>5</w:t>
            </w:r>
            <w:r w:rsidRPr="007C4F86">
              <w:rPr>
                <w:noProof/>
                <w:webHidden/>
              </w:rPr>
              <w:fldChar w:fldCharType="end"/>
            </w:r>
          </w:hyperlink>
        </w:p>
        <w:p w14:paraId="1BF04415" w14:textId="2C61814F"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77" w:history="1">
            <w:r w:rsidRPr="007C4F86">
              <w:rPr>
                <w:rStyle w:val="Hyperlink"/>
                <w:noProof/>
              </w:rPr>
              <w:t>1.1 Company Overview</w:t>
            </w:r>
            <w:r w:rsidRPr="007C4F86">
              <w:rPr>
                <w:noProof/>
                <w:webHidden/>
              </w:rPr>
              <w:tab/>
            </w:r>
            <w:r w:rsidRPr="007C4F86">
              <w:rPr>
                <w:noProof/>
                <w:webHidden/>
              </w:rPr>
              <w:fldChar w:fldCharType="begin"/>
            </w:r>
            <w:r w:rsidRPr="007C4F86">
              <w:rPr>
                <w:noProof/>
                <w:webHidden/>
              </w:rPr>
              <w:instrText xml:space="preserve"> PAGEREF _Toc231608377 \h </w:instrText>
            </w:r>
            <w:r w:rsidRPr="007C4F86">
              <w:rPr>
                <w:noProof/>
                <w:webHidden/>
              </w:rPr>
            </w:r>
            <w:r w:rsidRPr="007C4F86">
              <w:rPr>
                <w:noProof/>
                <w:webHidden/>
              </w:rPr>
              <w:fldChar w:fldCharType="separate"/>
            </w:r>
            <w:r w:rsidRPr="007C4F86">
              <w:rPr>
                <w:noProof/>
                <w:webHidden/>
              </w:rPr>
              <w:t>5</w:t>
            </w:r>
            <w:r w:rsidRPr="007C4F86">
              <w:rPr>
                <w:noProof/>
                <w:webHidden/>
              </w:rPr>
              <w:fldChar w:fldCharType="end"/>
            </w:r>
          </w:hyperlink>
        </w:p>
        <w:p w14:paraId="6B70A0A9" w14:textId="03BE4CC2"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78" w:history="1">
            <w:r w:rsidRPr="007C4F86">
              <w:rPr>
                <w:rStyle w:val="Hyperlink"/>
                <w:noProof/>
              </w:rPr>
              <w:t>1.2 ConnectPlus Project Overview</w:t>
            </w:r>
            <w:r w:rsidRPr="007C4F86">
              <w:rPr>
                <w:noProof/>
                <w:webHidden/>
              </w:rPr>
              <w:tab/>
            </w:r>
            <w:r w:rsidRPr="007C4F86">
              <w:rPr>
                <w:noProof/>
                <w:webHidden/>
              </w:rPr>
              <w:fldChar w:fldCharType="begin"/>
            </w:r>
            <w:r w:rsidRPr="007C4F86">
              <w:rPr>
                <w:noProof/>
                <w:webHidden/>
              </w:rPr>
              <w:instrText xml:space="preserve"> PAGEREF _Toc231608378 \h </w:instrText>
            </w:r>
            <w:r w:rsidRPr="007C4F86">
              <w:rPr>
                <w:noProof/>
                <w:webHidden/>
              </w:rPr>
            </w:r>
            <w:r w:rsidRPr="007C4F86">
              <w:rPr>
                <w:noProof/>
                <w:webHidden/>
              </w:rPr>
              <w:fldChar w:fldCharType="separate"/>
            </w:r>
            <w:r w:rsidRPr="007C4F86">
              <w:rPr>
                <w:noProof/>
                <w:webHidden/>
              </w:rPr>
              <w:t>5</w:t>
            </w:r>
            <w:r w:rsidRPr="007C4F86">
              <w:rPr>
                <w:noProof/>
                <w:webHidden/>
              </w:rPr>
              <w:fldChar w:fldCharType="end"/>
            </w:r>
          </w:hyperlink>
        </w:p>
        <w:p w14:paraId="5AD054BA" w14:textId="20D5F310"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79" w:history="1">
            <w:r w:rsidRPr="007C4F86">
              <w:rPr>
                <w:rStyle w:val="Hyperlink"/>
                <w:noProof/>
              </w:rPr>
              <w:t>1.3 Importance of Stakeholder Engagement</w:t>
            </w:r>
            <w:r w:rsidRPr="007C4F86">
              <w:rPr>
                <w:noProof/>
                <w:webHidden/>
              </w:rPr>
              <w:tab/>
            </w:r>
            <w:r w:rsidRPr="007C4F86">
              <w:rPr>
                <w:noProof/>
                <w:webHidden/>
              </w:rPr>
              <w:fldChar w:fldCharType="begin"/>
            </w:r>
            <w:r w:rsidRPr="007C4F86">
              <w:rPr>
                <w:noProof/>
                <w:webHidden/>
              </w:rPr>
              <w:instrText xml:space="preserve"> PAGEREF _Toc231608379 \h </w:instrText>
            </w:r>
            <w:r w:rsidRPr="007C4F86">
              <w:rPr>
                <w:noProof/>
                <w:webHidden/>
              </w:rPr>
            </w:r>
            <w:r w:rsidRPr="007C4F86">
              <w:rPr>
                <w:noProof/>
                <w:webHidden/>
              </w:rPr>
              <w:fldChar w:fldCharType="separate"/>
            </w:r>
            <w:r w:rsidRPr="007C4F86">
              <w:rPr>
                <w:noProof/>
                <w:webHidden/>
              </w:rPr>
              <w:t>5</w:t>
            </w:r>
            <w:r w:rsidRPr="007C4F86">
              <w:rPr>
                <w:noProof/>
                <w:webHidden/>
              </w:rPr>
              <w:fldChar w:fldCharType="end"/>
            </w:r>
          </w:hyperlink>
        </w:p>
        <w:p w14:paraId="054F3B9D" w14:textId="526633FB" w:rsidR="00E4733D" w:rsidRPr="007C4F86" w:rsidRDefault="00E4733D">
          <w:pPr>
            <w:pStyle w:val="TOC1"/>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80" w:history="1">
            <w:r w:rsidRPr="007C4F86">
              <w:rPr>
                <w:rStyle w:val="Hyperlink"/>
                <w:noProof/>
              </w:rPr>
              <w:t>2. SMART Objectives</w:t>
            </w:r>
            <w:r w:rsidRPr="007C4F86">
              <w:rPr>
                <w:noProof/>
                <w:webHidden/>
              </w:rPr>
              <w:tab/>
            </w:r>
            <w:r w:rsidRPr="007C4F86">
              <w:rPr>
                <w:noProof/>
                <w:webHidden/>
              </w:rPr>
              <w:fldChar w:fldCharType="begin"/>
            </w:r>
            <w:r w:rsidRPr="007C4F86">
              <w:rPr>
                <w:noProof/>
                <w:webHidden/>
              </w:rPr>
              <w:instrText xml:space="preserve"> PAGEREF _Toc231608380 \h </w:instrText>
            </w:r>
            <w:r w:rsidRPr="007C4F86">
              <w:rPr>
                <w:noProof/>
                <w:webHidden/>
              </w:rPr>
            </w:r>
            <w:r w:rsidRPr="007C4F86">
              <w:rPr>
                <w:noProof/>
                <w:webHidden/>
              </w:rPr>
              <w:fldChar w:fldCharType="separate"/>
            </w:r>
            <w:r w:rsidRPr="007C4F86">
              <w:rPr>
                <w:noProof/>
                <w:webHidden/>
              </w:rPr>
              <w:t>6</w:t>
            </w:r>
            <w:r w:rsidRPr="007C4F86">
              <w:rPr>
                <w:noProof/>
                <w:webHidden/>
              </w:rPr>
              <w:fldChar w:fldCharType="end"/>
            </w:r>
          </w:hyperlink>
        </w:p>
        <w:p w14:paraId="4BAEB9EB" w14:textId="113B9F8D" w:rsidR="00E4733D" w:rsidRPr="007C4F86" w:rsidRDefault="00E4733D">
          <w:pPr>
            <w:pStyle w:val="TOC1"/>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81" w:history="1">
            <w:r w:rsidRPr="007C4F86">
              <w:rPr>
                <w:rStyle w:val="Hyperlink"/>
                <w:noProof/>
              </w:rPr>
              <w:t>3. Identification and Categorisation of Stakeholders</w:t>
            </w:r>
            <w:r w:rsidRPr="007C4F86">
              <w:rPr>
                <w:noProof/>
                <w:webHidden/>
              </w:rPr>
              <w:tab/>
            </w:r>
            <w:r w:rsidRPr="007C4F86">
              <w:rPr>
                <w:noProof/>
                <w:webHidden/>
              </w:rPr>
              <w:fldChar w:fldCharType="begin"/>
            </w:r>
            <w:r w:rsidRPr="007C4F86">
              <w:rPr>
                <w:noProof/>
                <w:webHidden/>
              </w:rPr>
              <w:instrText xml:space="preserve"> PAGEREF _Toc231608381 \h </w:instrText>
            </w:r>
            <w:r w:rsidRPr="007C4F86">
              <w:rPr>
                <w:noProof/>
                <w:webHidden/>
              </w:rPr>
            </w:r>
            <w:r w:rsidRPr="007C4F86">
              <w:rPr>
                <w:noProof/>
                <w:webHidden/>
              </w:rPr>
              <w:fldChar w:fldCharType="separate"/>
            </w:r>
            <w:r w:rsidRPr="007C4F86">
              <w:rPr>
                <w:noProof/>
                <w:webHidden/>
              </w:rPr>
              <w:t>7</w:t>
            </w:r>
            <w:r w:rsidRPr="007C4F86">
              <w:rPr>
                <w:noProof/>
                <w:webHidden/>
              </w:rPr>
              <w:fldChar w:fldCharType="end"/>
            </w:r>
          </w:hyperlink>
        </w:p>
        <w:p w14:paraId="091F5BF1" w14:textId="78061C25"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82" w:history="1">
            <w:r w:rsidRPr="007C4F86">
              <w:rPr>
                <w:rStyle w:val="Hyperlink"/>
                <w:noProof/>
              </w:rPr>
              <w:t>3.1 Stakeholder Theory Foundation</w:t>
            </w:r>
            <w:r w:rsidRPr="007C4F86">
              <w:rPr>
                <w:noProof/>
                <w:webHidden/>
              </w:rPr>
              <w:tab/>
            </w:r>
            <w:r w:rsidRPr="007C4F86">
              <w:rPr>
                <w:noProof/>
                <w:webHidden/>
              </w:rPr>
              <w:fldChar w:fldCharType="begin"/>
            </w:r>
            <w:r w:rsidRPr="007C4F86">
              <w:rPr>
                <w:noProof/>
                <w:webHidden/>
              </w:rPr>
              <w:instrText xml:space="preserve"> PAGEREF _Toc231608382 \h </w:instrText>
            </w:r>
            <w:r w:rsidRPr="007C4F86">
              <w:rPr>
                <w:noProof/>
                <w:webHidden/>
              </w:rPr>
            </w:r>
            <w:r w:rsidRPr="007C4F86">
              <w:rPr>
                <w:noProof/>
                <w:webHidden/>
              </w:rPr>
              <w:fldChar w:fldCharType="separate"/>
            </w:r>
            <w:r w:rsidRPr="007C4F86">
              <w:rPr>
                <w:noProof/>
                <w:webHidden/>
              </w:rPr>
              <w:t>7</w:t>
            </w:r>
            <w:r w:rsidRPr="007C4F86">
              <w:rPr>
                <w:noProof/>
                <w:webHidden/>
              </w:rPr>
              <w:fldChar w:fldCharType="end"/>
            </w:r>
          </w:hyperlink>
        </w:p>
        <w:p w14:paraId="1316F1CA" w14:textId="75D258B3"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83" w:history="1">
            <w:r w:rsidRPr="007C4F86">
              <w:rPr>
                <w:rStyle w:val="Hyperlink"/>
                <w:noProof/>
              </w:rPr>
              <w:t>3.2 Internal Stakeholders</w:t>
            </w:r>
            <w:r w:rsidRPr="007C4F86">
              <w:rPr>
                <w:noProof/>
                <w:webHidden/>
              </w:rPr>
              <w:tab/>
            </w:r>
            <w:r w:rsidRPr="007C4F86">
              <w:rPr>
                <w:noProof/>
                <w:webHidden/>
              </w:rPr>
              <w:fldChar w:fldCharType="begin"/>
            </w:r>
            <w:r w:rsidRPr="007C4F86">
              <w:rPr>
                <w:noProof/>
                <w:webHidden/>
              </w:rPr>
              <w:instrText xml:space="preserve"> PAGEREF _Toc231608383 \h </w:instrText>
            </w:r>
            <w:r w:rsidRPr="007C4F86">
              <w:rPr>
                <w:noProof/>
                <w:webHidden/>
              </w:rPr>
            </w:r>
            <w:r w:rsidRPr="007C4F86">
              <w:rPr>
                <w:noProof/>
                <w:webHidden/>
              </w:rPr>
              <w:fldChar w:fldCharType="separate"/>
            </w:r>
            <w:r w:rsidRPr="007C4F86">
              <w:rPr>
                <w:noProof/>
                <w:webHidden/>
              </w:rPr>
              <w:t>7</w:t>
            </w:r>
            <w:r w:rsidRPr="007C4F86">
              <w:rPr>
                <w:noProof/>
                <w:webHidden/>
              </w:rPr>
              <w:fldChar w:fldCharType="end"/>
            </w:r>
          </w:hyperlink>
        </w:p>
        <w:p w14:paraId="72467F90" w14:textId="53957CC9"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84" w:history="1">
            <w:r w:rsidRPr="007C4F86">
              <w:rPr>
                <w:rStyle w:val="Hyperlink"/>
                <w:noProof/>
              </w:rPr>
              <w:t>3.3 External Stakeholders</w:t>
            </w:r>
            <w:r w:rsidRPr="007C4F86">
              <w:rPr>
                <w:noProof/>
                <w:webHidden/>
              </w:rPr>
              <w:tab/>
            </w:r>
            <w:r w:rsidRPr="007C4F86">
              <w:rPr>
                <w:noProof/>
                <w:webHidden/>
              </w:rPr>
              <w:fldChar w:fldCharType="begin"/>
            </w:r>
            <w:r w:rsidRPr="007C4F86">
              <w:rPr>
                <w:noProof/>
                <w:webHidden/>
              </w:rPr>
              <w:instrText xml:space="preserve"> PAGEREF _Toc231608384 \h </w:instrText>
            </w:r>
            <w:r w:rsidRPr="007C4F86">
              <w:rPr>
                <w:noProof/>
                <w:webHidden/>
              </w:rPr>
            </w:r>
            <w:r w:rsidRPr="007C4F86">
              <w:rPr>
                <w:noProof/>
                <w:webHidden/>
              </w:rPr>
              <w:fldChar w:fldCharType="separate"/>
            </w:r>
            <w:r w:rsidRPr="007C4F86">
              <w:rPr>
                <w:noProof/>
                <w:webHidden/>
              </w:rPr>
              <w:t>8</w:t>
            </w:r>
            <w:r w:rsidRPr="007C4F86">
              <w:rPr>
                <w:noProof/>
                <w:webHidden/>
              </w:rPr>
              <w:fldChar w:fldCharType="end"/>
            </w:r>
          </w:hyperlink>
        </w:p>
        <w:p w14:paraId="1598A576" w14:textId="578A632D"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85" w:history="1">
            <w:r w:rsidRPr="007C4F86">
              <w:rPr>
                <w:rStyle w:val="Hyperlink"/>
                <w:noProof/>
              </w:rPr>
              <w:t>3.4 Power–Interest Matrix Analysis</w:t>
            </w:r>
            <w:r w:rsidRPr="007C4F86">
              <w:rPr>
                <w:noProof/>
                <w:webHidden/>
              </w:rPr>
              <w:tab/>
            </w:r>
            <w:r w:rsidRPr="007C4F86">
              <w:rPr>
                <w:noProof/>
                <w:webHidden/>
              </w:rPr>
              <w:fldChar w:fldCharType="begin"/>
            </w:r>
            <w:r w:rsidRPr="007C4F86">
              <w:rPr>
                <w:noProof/>
                <w:webHidden/>
              </w:rPr>
              <w:instrText xml:space="preserve"> PAGEREF _Toc231608385 \h </w:instrText>
            </w:r>
            <w:r w:rsidRPr="007C4F86">
              <w:rPr>
                <w:noProof/>
                <w:webHidden/>
              </w:rPr>
            </w:r>
            <w:r w:rsidRPr="007C4F86">
              <w:rPr>
                <w:noProof/>
                <w:webHidden/>
              </w:rPr>
              <w:fldChar w:fldCharType="separate"/>
            </w:r>
            <w:r w:rsidRPr="007C4F86">
              <w:rPr>
                <w:noProof/>
                <w:webHidden/>
              </w:rPr>
              <w:t>9</w:t>
            </w:r>
            <w:r w:rsidRPr="007C4F86">
              <w:rPr>
                <w:noProof/>
                <w:webHidden/>
              </w:rPr>
              <w:fldChar w:fldCharType="end"/>
            </w:r>
          </w:hyperlink>
        </w:p>
        <w:p w14:paraId="1C1053F2" w14:textId="73818466"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86" w:history="1">
            <w:r w:rsidRPr="007C4F86">
              <w:rPr>
                <w:rStyle w:val="Hyperlink"/>
                <w:noProof/>
              </w:rPr>
              <w:t>3.5 Salience Model Analysis</w:t>
            </w:r>
            <w:r w:rsidRPr="007C4F86">
              <w:rPr>
                <w:noProof/>
                <w:webHidden/>
              </w:rPr>
              <w:tab/>
            </w:r>
            <w:r w:rsidRPr="007C4F86">
              <w:rPr>
                <w:noProof/>
                <w:webHidden/>
              </w:rPr>
              <w:fldChar w:fldCharType="begin"/>
            </w:r>
            <w:r w:rsidRPr="007C4F86">
              <w:rPr>
                <w:noProof/>
                <w:webHidden/>
              </w:rPr>
              <w:instrText xml:space="preserve"> PAGEREF _Toc231608386 \h </w:instrText>
            </w:r>
            <w:r w:rsidRPr="007C4F86">
              <w:rPr>
                <w:noProof/>
                <w:webHidden/>
              </w:rPr>
            </w:r>
            <w:r w:rsidRPr="007C4F86">
              <w:rPr>
                <w:noProof/>
                <w:webHidden/>
              </w:rPr>
              <w:fldChar w:fldCharType="separate"/>
            </w:r>
            <w:r w:rsidRPr="007C4F86">
              <w:rPr>
                <w:noProof/>
                <w:webHidden/>
              </w:rPr>
              <w:t>10</w:t>
            </w:r>
            <w:r w:rsidRPr="007C4F86">
              <w:rPr>
                <w:noProof/>
                <w:webHidden/>
              </w:rPr>
              <w:fldChar w:fldCharType="end"/>
            </w:r>
          </w:hyperlink>
        </w:p>
        <w:p w14:paraId="3971279B" w14:textId="675D000A" w:rsidR="00E4733D" w:rsidRPr="007C4F86" w:rsidRDefault="00E4733D">
          <w:pPr>
            <w:pStyle w:val="TOC1"/>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87" w:history="1">
            <w:r w:rsidRPr="007C4F86">
              <w:rPr>
                <w:rStyle w:val="Hyperlink"/>
                <w:noProof/>
              </w:rPr>
              <w:t>4. Roles, Responsibilities, Benefits and Challenges of Key Stakeholders</w:t>
            </w:r>
            <w:r w:rsidRPr="007C4F86">
              <w:rPr>
                <w:noProof/>
                <w:webHidden/>
              </w:rPr>
              <w:tab/>
            </w:r>
            <w:r w:rsidRPr="007C4F86">
              <w:rPr>
                <w:noProof/>
                <w:webHidden/>
              </w:rPr>
              <w:fldChar w:fldCharType="begin"/>
            </w:r>
            <w:r w:rsidRPr="007C4F86">
              <w:rPr>
                <w:noProof/>
                <w:webHidden/>
              </w:rPr>
              <w:instrText xml:space="preserve"> PAGEREF _Toc231608387 \h </w:instrText>
            </w:r>
            <w:r w:rsidRPr="007C4F86">
              <w:rPr>
                <w:noProof/>
                <w:webHidden/>
              </w:rPr>
            </w:r>
            <w:r w:rsidRPr="007C4F86">
              <w:rPr>
                <w:noProof/>
                <w:webHidden/>
              </w:rPr>
              <w:fldChar w:fldCharType="separate"/>
            </w:r>
            <w:r w:rsidRPr="007C4F86">
              <w:rPr>
                <w:noProof/>
                <w:webHidden/>
              </w:rPr>
              <w:t>11</w:t>
            </w:r>
            <w:r w:rsidRPr="007C4F86">
              <w:rPr>
                <w:noProof/>
                <w:webHidden/>
              </w:rPr>
              <w:fldChar w:fldCharType="end"/>
            </w:r>
          </w:hyperlink>
        </w:p>
        <w:p w14:paraId="45094418" w14:textId="5B294BD9"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88" w:history="1">
            <w:r w:rsidRPr="007C4F86">
              <w:rPr>
                <w:rStyle w:val="Hyperlink"/>
                <w:noProof/>
              </w:rPr>
              <w:t>4.1 Roles and Responsibilities</w:t>
            </w:r>
            <w:r w:rsidRPr="007C4F86">
              <w:rPr>
                <w:noProof/>
                <w:webHidden/>
              </w:rPr>
              <w:tab/>
            </w:r>
            <w:r w:rsidRPr="007C4F86">
              <w:rPr>
                <w:noProof/>
                <w:webHidden/>
              </w:rPr>
              <w:fldChar w:fldCharType="begin"/>
            </w:r>
            <w:r w:rsidRPr="007C4F86">
              <w:rPr>
                <w:noProof/>
                <w:webHidden/>
              </w:rPr>
              <w:instrText xml:space="preserve"> PAGEREF _Toc231608388 \h </w:instrText>
            </w:r>
            <w:r w:rsidRPr="007C4F86">
              <w:rPr>
                <w:noProof/>
                <w:webHidden/>
              </w:rPr>
            </w:r>
            <w:r w:rsidRPr="007C4F86">
              <w:rPr>
                <w:noProof/>
                <w:webHidden/>
              </w:rPr>
              <w:fldChar w:fldCharType="separate"/>
            </w:r>
            <w:r w:rsidRPr="007C4F86">
              <w:rPr>
                <w:noProof/>
                <w:webHidden/>
              </w:rPr>
              <w:t>11</w:t>
            </w:r>
            <w:r w:rsidRPr="007C4F86">
              <w:rPr>
                <w:noProof/>
                <w:webHidden/>
              </w:rPr>
              <w:fldChar w:fldCharType="end"/>
            </w:r>
          </w:hyperlink>
        </w:p>
        <w:p w14:paraId="0F861DF2" w14:textId="3985689C"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89" w:history="1">
            <w:r w:rsidRPr="007C4F86">
              <w:rPr>
                <w:rStyle w:val="Hyperlink"/>
                <w:noProof/>
              </w:rPr>
              <w:t>4.2 Benefits Stakeholders Bring</w:t>
            </w:r>
            <w:r w:rsidRPr="007C4F86">
              <w:rPr>
                <w:noProof/>
                <w:webHidden/>
              </w:rPr>
              <w:tab/>
            </w:r>
            <w:r w:rsidRPr="007C4F86">
              <w:rPr>
                <w:noProof/>
                <w:webHidden/>
              </w:rPr>
              <w:fldChar w:fldCharType="begin"/>
            </w:r>
            <w:r w:rsidRPr="007C4F86">
              <w:rPr>
                <w:noProof/>
                <w:webHidden/>
              </w:rPr>
              <w:instrText xml:space="preserve"> PAGEREF _Toc231608389 \h </w:instrText>
            </w:r>
            <w:r w:rsidRPr="007C4F86">
              <w:rPr>
                <w:noProof/>
                <w:webHidden/>
              </w:rPr>
            </w:r>
            <w:r w:rsidRPr="007C4F86">
              <w:rPr>
                <w:noProof/>
                <w:webHidden/>
              </w:rPr>
              <w:fldChar w:fldCharType="separate"/>
            </w:r>
            <w:r w:rsidRPr="007C4F86">
              <w:rPr>
                <w:noProof/>
                <w:webHidden/>
              </w:rPr>
              <w:t>12</w:t>
            </w:r>
            <w:r w:rsidRPr="007C4F86">
              <w:rPr>
                <w:noProof/>
                <w:webHidden/>
              </w:rPr>
              <w:fldChar w:fldCharType="end"/>
            </w:r>
          </w:hyperlink>
        </w:p>
        <w:p w14:paraId="27377C7F" w14:textId="3A5A6208"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90" w:history="1">
            <w:r w:rsidRPr="007C4F86">
              <w:rPr>
                <w:rStyle w:val="Hyperlink"/>
                <w:noProof/>
              </w:rPr>
              <w:t>4.3 Stakeholder Challenges</w:t>
            </w:r>
            <w:r w:rsidRPr="007C4F86">
              <w:rPr>
                <w:noProof/>
                <w:webHidden/>
              </w:rPr>
              <w:tab/>
            </w:r>
            <w:r w:rsidRPr="007C4F86">
              <w:rPr>
                <w:noProof/>
                <w:webHidden/>
              </w:rPr>
              <w:fldChar w:fldCharType="begin"/>
            </w:r>
            <w:r w:rsidRPr="007C4F86">
              <w:rPr>
                <w:noProof/>
                <w:webHidden/>
              </w:rPr>
              <w:instrText xml:space="preserve"> PAGEREF _Toc231608390 \h </w:instrText>
            </w:r>
            <w:r w:rsidRPr="007C4F86">
              <w:rPr>
                <w:noProof/>
                <w:webHidden/>
              </w:rPr>
            </w:r>
            <w:r w:rsidRPr="007C4F86">
              <w:rPr>
                <w:noProof/>
                <w:webHidden/>
              </w:rPr>
              <w:fldChar w:fldCharType="separate"/>
            </w:r>
            <w:r w:rsidRPr="007C4F86">
              <w:rPr>
                <w:noProof/>
                <w:webHidden/>
              </w:rPr>
              <w:t>12</w:t>
            </w:r>
            <w:r w:rsidRPr="007C4F86">
              <w:rPr>
                <w:noProof/>
                <w:webHidden/>
              </w:rPr>
              <w:fldChar w:fldCharType="end"/>
            </w:r>
          </w:hyperlink>
        </w:p>
        <w:p w14:paraId="16AFD4BA" w14:textId="6061715B" w:rsidR="00E4733D" w:rsidRPr="007C4F86" w:rsidRDefault="00E4733D">
          <w:pPr>
            <w:pStyle w:val="TOC1"/>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91" w:history="1">
            <w:r w:rsidRPr="007C4F86">
              <w:rPr>
                <w:rStyle w:val="Hyperlink"/>
                <w:noProof/>
              </w:rPr>
              <w:t>5. Stakeholder Engagement Process and Conflict Management</w:t>
            </w:r>
            <w:r w:rsidRPr="007C4F86">
              <w:rPr>
                <w:noProof/>
                <w:webHidden/>
              </w:rPr>
              <w:tab/>
            </w:r>
            <w:r w:rsidRPr="007C4F86">
              <w:rPr>
                <w:noProof/>
                <w:webHidden/>
              </w:rPr>
              <w:fldChar w:fldCharType="begin"/>
            </w:r>
            <w:r w:rsidRPr="007C4F86">
              <w:rPr>
                <w:noProof/>
                <w:webHidden/>
              </w:rPr>
              <w:instrText xml:space="preserve"> PAGEREF _Toc231608391 \h </w:instrText>
            </w:r>
            <w:r w:rsidRPr="007C4F86">
              <w:rPr>
                <w:noProof/>
                <w:webHidden/>
              </w:rPr>
            </w:r>
            <w:r w:rsidRPr="007C4F86">
              <w:rPr>
                <w:noProof/>
                <w:webHidden/>
              </w:rPr>
              <w:fldChar w:fldCharType="separate"/>
            </w:r>
            <w:r w:rsidRPr="007C4F86">
              <w:rPr>
                <w:noProof/>
                <w:webHidden/>
              </w:rPr>
              <w:t>13</w:t>
            </w:r>
            <w:r w:rsidRPr="007C4F86">
              <w:rPr>
                <w:noProof/>
                <w:webHidden/>
              </w:rPr>
              <w:fldChar w:fldCharType="end"/>
            </w:r>
          </w:hyperlink>
        </w:p>
        <w:p w14:paraId="7280AD12" w14:textId="08604EFF"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92" w:history="1">
            <w:r w:rsidRPr="007C4F86">
              <w:rPr>
                <w:rStyle w:val="Hyperlink"/>
                <w:noProof/>
              </w:rPr>
              <w:t>5.1 Stakeholder Engagement Strategy</w:t>
            </w:r>
            <w:r w:rsidRPr="007C4F86">
              <w:rPr>
                <w:noProof/>
                <w:webHidden/>
              </w:rPr>
              <w:tab/>
            </w:r>
            <w:r w:rsidRPr="007C4F86">
              <w:rPr>
                <w:noProof/>
                <w:webHidden/>
              </w:rPr>
              <w:fldChar w:fldCharType="begin"/>
            </w:r>
            <w:r w:rsidRPr="007C4F86">
              <w:rPr>
                <w:noProof/>
                <w:webHidden/>
              </w:rPr>
              <w:instrText xml:space="preserve"> PAGEREF _Toc231608392 \h </w:instrText>
            </w:r>
            <w:r w:rsidRPr="007C4F86">
              <w:rPr>
                <w:noProof/>
                <w:webHidden/>
              </w:rPr>
            </w:r>
            <w:r w:rsidRPr="007C4F86">
              <w:rPr>
                <w:noProof/>
                <w:webHidden/>
              </w:rPr>
              <w:fldChar w:fldCharType="separate"/>
            </w:r>
            <w:r w:rsidRPr="007C4F86">
              <w:rPr>
                <w:noProof/>
                <w:webHidden/>
              </w:rPr>
              <w:t>13</w:t>
            </w:r>
            <w:r w:rsidRPr="007C4F86">
              <w:rPr>
                <w:noProof/>
                <w:webHidden/>
              </w:rPr>
              <w:fldChar w:fldCharType="end"/>
            </w:r>
          </w:hyperlink>
        </w:p>
        <w:p w14:paraId="4D7C9302" w14:textId="213B9855"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93" w:history="1">
            <w:r w:rsidRPr="007C4F86">
              <w:rPr>
                <w:rStyle w:val="Hyperlink"/>
                <w:noProof/>
              </w:rPr>
              <w:t>5.2 4C Model Application</w:t>
            </w:r>
            <w:r w:rsidRPr="007C4F86">
              <w:rPr>
                <w:noProof/>
                <w:webHidden/>
              </w:rPr>
              <w:tab/>
            </w:r>
            <w:r w:rsidRPr="007C4F86">
              <w:rPr>
                <w:noProof/>
                <w:webHidden/>
              </w:rPr>
              <w:fldChar w:fldCharType="begin"/>
            </w:r>
            <w:r w:rsidRPr="007C4F86">
              <w:rPr>
                <w:noProof/>
                <w:webHidden/>
              </w:rPr>
              <w:instrText xml:space="preserve"> PAGEREF _Toc231608393 \h </w:instrText>
            </w:r>
            <w:r w:rsidRPr="007C4F86">
              <w:rPr>
                <w:noProof/>
                <w:webHidden/>
              </w:rPr>
            </w:r>
            <w:r w:rsidRPr="007C4F86">
              <w:rPr>
                <w:noProof/>
                <w:webHidden/>
              </w:rPr>
              <w:fldChar w:fldCharType="separate"/>
            </w:r>
            <w:r w:rsidRPr="007C4F86">
              <w:rPr>
                <w:noProof/>
                <w:webHidden/>
              </w:rPr>
              <w:t>14</w:t>
            </w:r>
            <w:r w:rsidRPr="007C4F86">
              <w:rPr>
                <w:noProof/>
                <w:webHidden/>
              </w:rPr>
              <w:fldChar w:fldCharType="end"/>
            </w:r>
          </w:hyperlink>
        </w:p>
        <w:p w14:paraId="3F209D27" w14:textId="526F2A0F"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94" w:history="1">
            <w:r w:rsidRPr="007C4F86">
              <w:rPr>
                <w:rStyle w:val="Hyperlink"/>
                <w:noProof/>
              </w:rPr>
              <w:t>5.3 Stakeholder Communication Plan</w:t>
            </w:r>
            <w:r w:rsidRPr="007C4F86">
              <w:rPr>
                <w:noProof/>
                <w:webHidden/>
              </w:rPr>
              <w:tab/>
            </w:r>
            <w:r w:rsidRPr="007C4F86">
              <w:rPr>
                <w:noProof/>
                <w:webHidden/>
              </w:rPr>
              <w:fldChar w:fldCharType="begin"/>
            </w:r>
            <w:r w:rsidRPr="007C4F86">
              <w:rPr>
                <w:noProof/>
                <w:webHidden/>
              </w:rPr>
              <w:instrText xml:space="preserve"> PAGEREF _Toc231608394 \h </w:instrText>
            </w:r>
            <w:r w:rsidRPr="007C4F86">
              <w:rPr>
                <w:noProof/>
                <w:webHidden/>
              </w:rPr>
            </w:r>
            <w:r w:rsidRPr="007C4F86">
              <w:rPr>
                <w:noProof/>
                <w:webHidden/>
              </w:rPr>
              <w:fldChar w:fldCharType="separate"/>
            </w:r>
            <w:r w:rsidRPr="007C4F86">
              <w:rPr>
                <w:noProof/>
                <w:webHidden/>
              </w:rPr>
              <w:t>15</w:t>
            </w:r>
            <w:r w:rsidRPr="007C4F86">
              <w:rPr>
                <w:noProof/>
                <w:webHidden/>
              </w:rPr>
              <w:fldChar w:fldCharType="end"/>
            </w:r>
          </w:hyperlink>
        </w:p>
        <w:p w14:paraId="6139AA72" w14:textId="52F7D884"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95" w:history="1">
            <w:r w:rsidRPr="007C4F86">
              <w:rPr>
                <w:rStyle w:val="Hyperlink"/>
                <w:noProof/>
              </w:rPr>
              <w:t>5.4 RACI Matrix Application</w:t>
            </w:r>
            <w:r w:rsidRPr="007C4F86">
              <w:rPr>
                <w:noProof/>
                <w:webHidden/>
              </w:rPr>
              <w:tab/>
            </w:r>
            <w:r w:rsidRPr="007C4F86">
              <w:rPr>
                <w:noProof/>
                <w:webHidden/>
              </w:rPr>
              <w:fldChar w:fldCharType="begin"/>
            </w:r>
            <w:r w:rsidRPr="007C4F86">
              <w:rPr>
                <w:noProof/>
                <w:webHidden/>
              </w:rPr>
              <w:instrText xml:space="preserve"> PAGEREF _Toc231608395 \h </w:instrText>
            </w:r>
            <w:r w:rsidRPr="007C4F86">
              <w:rPr>
                <w:noProof/>
                <w:webHidden/>
              </w:rPr>
            </w:r>
            <w:r w:rsidRPr="007C4F86">
              <w:rPr>
                <w:noProof/>
                <w:webHidden/>
              </w:rPr>
              <w:fldChar w:fldCharType="separate"/>
            </w:r>
            <w:r w:rsidRPr="007C4F86">
              <w:rPr>
                <w:noProof/>
                <w:webHidden/>
              </w:rPr>
              <w:t>16</w:t>
            </w:r>
            <w:r w:rsidRPr="007C4F86">
              <w:rPr>
                <w:noProof/>
                <w:webHidden/>
              </w:rPr>
              <w:fldChar w:fldCharType="end"/>
            </w:r>
          </w:hyperlink>
        </w:p>
        <w:p w14:paraId="7C4CC9FA" w14:textId="0F0F0DF6"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96" w:history="1">
            <w:r w:rsidRPr="007C4F86">
              <w:rPr>
                <w:rStyle w:val="Hyperlink"/>
                <w:noProof/>
              </w:rPr>
              <w:t>5.5 SWANS and OWANS Approach</w:t>
            </w:r>
            <w:r w:rsidRPr="007C4F86">
              <w:rPr>
                <w:noProof/>
                <w:webHidden/>
              </w:rPr>
              <w:tab/>
            </w:r>
            <w:r w:rsidRPr="007C4F86">
              <w:rPr>
                <w:noProof/>
                <w:webHidden/>
              </w:rPr>
              <w:fldChar w:fldCharType="begin"/>
            </w:r>
            <w:r w:rsidRPr="007C4F86">
              <w:rPr>
                <w:noProof/>
                <w:webHidden/>
              </w:rPr>
              <w:instrText xml:space="preserve"> PAGEREF _Toc231608396 \h </w:instrText>
            </w:r>
            <w:r w:rsidRPr="007C4F86">
              <w:rPr>
                <w:noProof/>
                <w:webHidden/>
              </w:rPr>
            </w:r>
            <w:r w:rsidRPr="007C4F86">
              <w:rPr>
                <w:noProof/>
                <w:webHidden/>
              </w:rPr>
              <w:fldChar w:fldCharType="separate"/>
            </w:r>
            <w:r w:rsidRPr="007C4F86">
              <w:rPr>
                <w:noProof/>
                <w:webHidden/>
              </w:rPr>
              <w:t>16</w:t>
            </w:r>
            <w:r w:rsidRPr="007C4F86">
              <w:rPr>
                <w:noProof/>
                <w:webHidden/>
              </w:rPr>
              <w:fldChar w:fldCharType="end"/>
            </w:r>
          </w:hyperlink>
        </w:p>
        <w:p w14:paraId="28ED719C" w14:textId="578E3ADA"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97" w:history="1">
            <w:r w:rsidRPr="007C4F86">
              <w:rPr>
                <w:rStyle w:val="Hyperlink"/>
                <w:noProof/>
              </w:rPr>
              <w:t>5.6 Conflict Management Process</w:t>
            </w:r>
            <w:r w:rsidRPr="007C4F86">
              <w:rPr>
                <w:noProof/>
                <w:webHidden/>
              </w:rPr>
              <w:tab/>
            </w:r>
            <w:r w:rsidRPr="007C4F86">
              <w:rPr>
                <w:noProof/>
                <w:webHidden/>
              </w:rPr>
              <w:fldChar w:fldCharType="begin"/>
            </w:r>
            <w:r w:rsidRPr="007C4F86">
              <w:rPr>
                <w:noProof/>
                <w:webHidden/>
              </w:rPr>
              <w:instrText xml:space="preserve"> PAGEREF _Toc231608397 \h </w:instrText>
            </w:r>
            <w:r w:rsidRPr="007C4F86">
              <w:rPr>
                <w:noProof/>
                <w:webHidden/>
              </w:rPr>
            </w:r>
            <w:r w:rsidRPr="007C4F86">
              <w:rPr>
                <w:noProof/>
                <w:webHidden/>
              </w:rPr>
              <w:fldChar w:fldCharType="separate"/>
            </w:r>
            <w:r w:rsidRPr="007C4F86">
              <w:rPr>
                <w:noProof/>
                <w:webHidden/>
              </w:rPr>
              <w:t>17</w:t>
            </w:r>
            <w:r w:rsidRPr="007C4F86">
              <w:rPr>
                <w:noProof/>
                <w:webHidden/>
              </w:rPr>
              <w:fldChar w:fldCharType="end"/>
            </w:r>
          </w:hyperlink>
        </w:p>
        <w:p w14:paraId="382C35D4" w14:textId="147F37A2" w:rsidR="00E4733D" w:rsidRPr="007C4F86" w:rsidRDefault="00E4733D">
          <w:pPr>
            <w:pStyle w:val="TOC1"/>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98" w:history="1">
            <w:r w:rsidRPr="007C4F86">
              <w:rPr>
                <w:rStyle w:val="Hyperlink"/>
                <w:noProof/>
              </w:rPr>
              <w:t>6. Impact of Sustainable Stakeholder Engagement on Business Performance</w:t>
            </w:r>
            <w:r w:rsidRPr="007C4F86">
              <w:rPr>
                <w:noProof/>
                <w:webHidden/>
              </w:rPr>
              <w:tab/>
            </w:r>
            <w:r w:rsidRPr="007C4F86">
              <w:rPr>
                <w:noProof/>
                <w:webHidden/>
              </w:rPr>
              <w:fldChar w:fldCharType="begin"/>
            </w:r>
            <w:r w:rsidRPr="007C4F86">
              <w:rPr>
                <w:noProof/>
                <w:webHidden/>
              </w:rPr>
              <w:instrText xml:space="preserve"> PAGEREF _Toc231608398 \h </w:instrText>
            </w:r>
            <w:r w:rsidRPr="007C4F86">
              <w:rPr>
                <w:noProof/>
                <w:webHidden/>
              </w:rPr>
            </w:r>
            <w:r w:rsidRPr="007C4F86">
              <w:rPr>
                <w:noProof/>
                <w:webHidden/>
              </w:rPr>
              <w:fldChar w:fldCharType="separate"/>
            </w:r>
            <w:r w:rsidRPr="007C4F86">
              <w:rPr>
                <w:noProof/>
                <w:webHidden/>
              </w:rPr>
              <w:t>18</w:t>
            </w:r>
            <w:r w:rsidRPr="007C4F86">
              <w:rPr>
                <w:noProof/>
                <w:webHidden/>
              </w:rPr>
              <w:fldChar w:fldCharType="end"/>
            </w:r>
          </w:hyperlink>
        </w:p>
        <w:p w14:paraId="1319DCC9" w14:textId="65B0414D"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399" w:history="1">
            <w:r w:rsidRPr="007C4F86">
              <w:rPr>
                <w:rStyle w:val="Hyperlink"/>
                <w:noProof/>
              </w:rPr>
              <w:t>6.1 Customer Retention and Loyalty</w:t>
            </w:r>
            <w:r w:rsidRPr="007C4F86">
              <w:rPr>
                <w:noProof/>
                <w:webHidden/>
              </w:rPr>
              <w:tab/>
            </w:r>
            <w:r w:rsidRPr="007C4F86">
              <w:rPr>
                <w:noProof/>
                <w:webHidden/>
              </w:rPr>
              <w:fldChar w:fldCharType="begin"/>
            </w:r>
            <w:r w:rsidRPr="007C4F86">
              <w:rPr>
                <w:noProof/>
                <w:webHidden/>
              </w:rPr>
              <w:instrText xml:space="preserve"> PAGEREF _Toc231608399 \h </w:instrText>
            </w:r>
            <w:r w:rsidRPr="007C4F86">
              <w:rPr>
                <w:noProof/>
                <w:webHidden/>
              </w:rPr>
            </w:r>
            <w:r w:rsidRPr="007C4F86">
              <w:rPr>
                <w:noProof/>
                <w:webHidden/>
              </w:rPr>
              <w:fldChar w:fldCharType="separate"/>
            </w:r>
            <w:r w:rsidRPr="007C4F86">
              <w:rPr>
                <w:noProof/>
                <w:webHidden/>
              </w:rPr>
              <w:t>18</w:t>
            </w:r>
            <w:r w:rsidRPr="007C4F86">
              <w:rPr>
                <w:noProof/>
                <w:webHidden/>
              </w:rPr>
              <w:fldChar w:fldCharType="end"/>
            </w:r>
          </w:hyperlink>
        </w:p>
        <w:p w14:paraId="6237CB88" w14:textId="34CEE1EC"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400" w:history="1">
            <w:r w:rsidRPr="007C4F86">
              <w:rPr>
                <w:rStyle w:val="Hyperlink"/>
                <w:noProof/>
              </w:rPr>
              <w:t>6.2 Organisational Performance and Innovation</w:t>
            </w:r>
            <w:r w:rsidRPr="007C4F86">
              <w:rPr>
                <w:noProof/>
                <w:webHidden/>
              </w:rPr>
              <w:tab/>
            </w:r>
            <w:r w:rsidRPr="007C4F86">
              <w:rPr>
                <w:noProof/>
                <w:webHidden/>
              </w:rPr>
              <w:fldChar w:fldCharType="begin"/>
            </w:r>
            <w:r w:rsidRPr="007C4F86">
              <w:rPr>
                <w:noProof/>
                <w:webHidden/>
              </w:rPr>
              <w:instrText xml:space="preserve"> PAGEREF _Toc231608400 \h </w:instrText>
            </w:r>
            <w:r w:rsidRPr="007C4F86">
              <w:rPr>
                <w:noProof/>
                <w:webHidden/>
              </w:rPr>
            </w:r>
            <w:r w:rsidRPr="007C4F86">
              <w:rPr>
                <w:noProof/>
                <w:webHidden/>
              </w:rPr>
              <w:fldChar w:fldCharType="separate"/>
            </w:r>
            <w:r w:rsidRPr="007C4F86">
              <w:rPr>
                <w:noProof/>
                <w:webHidden/>
              </w:rPr>
              <w:t>18</w:t>
            </w:r>
            <w:r w:rsidRPr="007C4F86">
              <w:rPr>
                <w:noProof/>
                <w:webHidden/>
              </w:rPr>
              <w:fldChar w:fldCharType="end"/>
            </w:r>
          </w:hyperlink>
        </w:p>
        <w:p w14:paraId="1188094F" w14:textId="7337A711"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401" w:history="1">
            <w:r w:rsidRPr="007C4F86">
              <w:rPr>
                <w:rStyle w:val="Hyperlink"/>
                <w:noProof/>
              </w:rPr>
              <w:t>6.3 Brand Reputation and Trust</w:t>
            </w:r>
            <w:r w:rsidRPr="007C4F86">
              <w:rPr>
                <w:noProof/>
                <w:webHidden/>
              </w:rPr>
              <w:tab/>
            </w:r>
            <w:r w:rsidRPr="007C4F86">
              <w:rPr>
                <w:noProof/>
                <w:webHidden/>
              </w:rPr>
              <w:fldChar w:fldCharType="begin"/>
            </w:r>
            <w:r w:rsidRPr="007C4F86">
              <w:rPr>
                <w:noProof/>
                <w:webHidden/>
              </w:rPr>
              <w:instrText xml:space="preserve"> PAGEREF _Toc231608401 \h </w:instrText>
            </w:r>
            <w:r w:rsidRPr="007C4F86">
              <w:rPr>
                <w:noProof/>
                <w:webHidden/>
              </w:rPr>
            </w:r>
            <w:r w:rsidRPr="007C4F86">
              <w:rPr>
                <w:noProof/>
                <w:webHidden/>
              </w:rPr>
              <w:fldChar w:fldCharType="separate"/>
            </w:r>
            <w:r w:rsidRPr="007C4F86">
              <w:rPr>
                <w:noProof/>
                <w:webHidden/>
              </w:rPr>
              <w:t>18</w:t>
            </w:r>
            <w:r w:rsidRPr="007C4F86">
              <w:rPr>
                <w:noProof/>
                <w:webHidden/>
              </w:rPr>
              <w:fldChar w:fldCharType="end"/>
            </w:r>
          </w:hyperlink>
        </w:p>
        <w:p w14:paraId="2AD9DA91" w14:textId="05562981"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402" w:history="1">
            <w:r w:rsidRPr="007C4F86">
              <w:rPr>
                <w:rStyle w:val="Hyperlink"/>
                <w:noProof/>
              </w:rPr>
              <w:t>6.4 Risk Management and Regulatory Compliance</w:t>
            </w:r>
            <w:r w:rsidRPr="007C4F86">
              <w:rPr>
                <w:noProof/>
                <w:webHidden/>
              </w:rPr>
              <w:tab/>
            </w:r>
            <w:r w:rsidRPr="007C4F86">
              <w:rPr>
                <w:noProof/>
                <w:webHidden/>
              </w:rPr>
              <w:fldChar w:fldCharType="begin"/>
            </w:r>
            <w:r w:rsidRPr="007C4F86">
              <w:rPr>
                <w:noProof/>
                <w:webHidden/>
              </w:rPr>
              <w:instrText xml:space="preserve"> PAGEREF _Toc231608402 \h </w:instrText>
            </w:r>
            <w:r w:rsidRPr="007C4F86">
              <w:rPr>
                <w:noProof/>
                <w:webHidden/>
              </w:rPr>
            </w:r>
            <w:r w:rsidRPr="007C4F86">
              <w:rPr>
                <w:noProof/>
                <w:webHidden/>
              </w:rPr>
              <w:fldChar w:fldCharType="separate"/>
            </w:r>
            <w:r w:rsidRPr="007C4F86">
              <w:rPr>
                <w:noProof/>
                <w:webHidden/>
              </w:rPr>
              <w:t>19</w:t>
            </w:r>
            <w:r w:rsidRPr="007C4F86">
              <w:rPr>
                <w:noProof/>
                <w:webHidden/>
              </w:rPr>
              <w:fldChar w:fldCharType="end"/>
            </w:r>
          </w:hyperlink>
        </w:p>
        <w:p w14:paraId="02A2AF5E" w14:textId="30E7B3D6"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403" w:history="1">
            <w:r w:rsidRPr="007C4F86">
              <w:rPr>
                <w:rStyle w:val="Hyperlink"/>
                <w:noProof/>
              </w:rPr>
              <w:t>6.5 Ethical Considerations</w:t>
            </w:r>
            <w:r w:rsidRPr="007C4F86">
              <w:rPr>
                <w:noProof/>
                <w:webHidden/>
              </w:rPr>
              <w:tab/>
            </w:r>
            <w:r w:rsidRPr="007C4F86">
              <w:rPr>
                <w:noProof/>
                <w:webHidden/>
              </w:rPr>
              <w:fldChar w:fldCharType="begin"/>
            </w:r>
            <w:r w:rsidRPr="007C4F86">
              <w:rPr>
                <w:noProof/>
                <w:webHidden/>
              </w:rPr>
              <w:instrText xml:space="preserve"> PAGEREF _Toc231608403 \h </w:instrText>
            </w:r>
            <w:r w:rsidRPr="007C4F86">
              <w:rPr>
                <w:noProof/>
                <w:webHidden/>
              </w:rPr>
            </w:r>
            <w:r w:rsidRPr="007C4F86">
              <w:rPr>
                <w:noProof/>
                <w:webHidden/>
              </w:rPr>
              <w:fldChar w:fldCharType="separate"/>
            </w:r>
            <w:r w:rsidRPr="007C4F86">
              <w:rPr>
                <w:noProof/>
                <w:webHidden/>
              </w:rPr>
              <w:t>19</w:t>
            </w:r>
            <w:r w:rsidRPr="007C4F86">
              <w:rPr>
                <w:noProof/>
                <w:webHidden/>
              </w:rPr>
              <w:fldChar w:fldCharType="end"/>
            </w:r>
          </w:hyperlink>
        </w:p>
        <w:p w14:paraId="362E4F96" w14:textId="30788D16"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404" w:history="1">
            <w:r w:rsidRPr="007C4F86">
              <w:rPr>
                <w:rStyle w:val="Hyperlink"/>
                <w:noProof/>
              </w:rPr>
              <w:t>6.6 Critical Evaluation of Sustainable Stakeholder Engagement</w:t>
            </w:r>
            <w:r w:rsidRPr="007C4F86">
              <w:rPr>
                <w:noProof/>
                <w:webHidden/>
              </w:rPr>
              <w:tab/>
            </w:r>
            <w:r w:rsidRPr="007C4F86">
              <w:rPr>
                <w:noProof/>
                <w:webHidden/>
              </w:rPr>
              <w:fldChar w:fldCharType="begin"/>
            </w:r>
            <w:r w:rsidRPr="007C4F86">
              <w:rPr>
                <w:noProof/>
                <w:webHidden/>
              </w:rPr>
              <w:instrText xml:space="preserve"> PAGEREF _Toc231608404 \h </w:instrText>
            </w:r>
            <w:r w:rsidRPr="007C4F86">
              <w:rPr>
                <w:noProof/>
                <w:webHidden/>
              </w:rPr>
            </w:r>
            <w:r w:rsidRPr="007C4F86">
              <w:rPr>
                <w:noProof/>
                <w:webHidden/>
              </w:rPr>
              <w:fldChar w:fldCharType="separate"/>
            </w:r>
            <w:r w:rsidRPr="007C4F86">
              <w:rPr>
                <w:noProof/>
                <w:webHidden/>
              </w:rPr>
              <w:t>20</w:t>
            </w:r>
            <w:r w:rsidRPr="007C4F86">
              <w:rPr>
                <w:noProof/>
                <w:webHidden/>
              </w:rPr>
              <w:fldChar w:fldCharType="end"/>
            </w:r>
          </w:hyperlink>
        </w:p>
        <w:p w14:paraId="29B00E4E" w14:textId="7942273A" w:rsidR="00E4733D" w:rsidRPr="007C4F86" w:rsidRDefault="00E4733D">
          <w:pPr>
            <w:pStyle w:val="TOC1"/>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405" w:history="1">
            <w:r w:rsidRPr="007C4F86">
              <w:rPr>
                <w:rStyle w:val="Hyperlink"/>
                <w:noProof/>
              </w:rPr>
              <w:t>7. Recommendations and Conclusion</w:t>
            </w:r>
            <w:r w:rsidRPr="007C4F86">
              <w:rPr>
                <w:noProof/>
                <w:webHidden/>
              </w:rPr>
              <w:tab/>
            </w:r>
            <w:r w:rsidRPr="007C4F86">
              <w:rPr>
                <w:noProof/>
                <w:webHidden/>
              </w:rPr>
              <w:fldChar w:fldCharType="begin"/>
            </w:r>
            <w:r w:rsidRPr="007C4F86">
              <w:rPr>
                <w:noProof/>
                <w:webHidden/>
              </w:rPr>
              <w:instrText xml:space="preserve"> PAGEREF _Toc231608405 \h </w:instrText>
            </w:r>
            <w:r w:rsidRPr="007C4F86">
              <w:rPr>
                <w:noProof/>
                <w:webHidden/>
              </w:rPr>
            </w:r>
            <w:r w:rsidRPr="007C4F86">
              <w:rPr>
                <w:noProof/>
                <w:webHidden/>
              </w:rPr>
              <w:fldChar w:fldCharType="separate"/>
            </w:r>
            <w:r w:rsidRPr="007C4F86">
              <w:rPr>
                <w:noProof/>
                <w:webHidden/>
              </w:rPr>
              <w:t>21</w:t>
            </w:r>
            <w:r w:rsidRPr="007C4F86">
              <w:rPr>
                <w:noProof/>
                <w:webHidden/>
              </w:rPr>
              <w:fldChar w:fldCharType="end"/>
            </w:r>
          </w:hyperlink>
        </w:p>
        <w:p w14:paraId="62218486" w14:textId="78B3157C"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406" w:history="1">
            <w:r w:rsidRPr="007C4F86">
              <w:rPr>
                <w:rStyle w:val="Hyperlink"/>
                <w:noProof/>
              </w:rPr>
              <w:t>7.1 Recommendations</w:t>
            </w:r>
            <w:r w:rsidRPr="007C4F86">
              <w:rPr>
                <w:noProof/>
                <w:webHidden/>
              </w:rPr>
              <w:tab/>
            </w:r>
            <w:r w:rsidRPr="007C4F86">
              <w:rPr>
                <w:noProof/>
                <w:webHidden/>
              </w:rPr>
              <w:fldChar w:fldCharType="begin"/>
            </w:r>
            <w:r w:rsidRPr="007C4F86">
              <w:rPr>
                <w:noProof/>
                <w:webHidden/>
              </w:rPr>
              <w:instrText xml:space="preserve"> PAGEREF _Toc231608406 \h </w:instrText>
            </w:r>
            <w:r w:rsidRPr="007C4F86">
              <w:rPr>
                <w:noProof/>
                <w:webHidden/>
              </w:rPr>
            </w:r>
            <w:r w:rsidRPr="007C4F86">
              <w:rPr>
                <w:noProof/>
                <w:webHidden/>
              </w:rPr>
              <w:fldChar w:fldCharType="separate"/>
            </w:r>
            <w:r w:rsidRPr="007C4F86">
              <w:rPr>
                <w:noProof/>
                <w:webHidden/>
              </w:rPr>
              <w:t>21</w:t>
            </w:r>
            <w:r w:rsidRPr="007C4F86">
              <w:rPr>
                <w:noProof/>
                <w:webHidden/>
              </w:rPr>
              <w:fldChar w:fldCharType="end"/>
            </w:r>
          </w:hyperlink>
        </w:p>
        <w:p w14:paraId="3AE5FFBE" w14:textId="134D0587" w:rsidR="00E4733D" w:rsidRPr="007C4F86" w:rsidRDefault="00E4733D">
          <w:pPr>
            <w:pStyle w:val="TOC2"/>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407" w:history="1">
            <w:r w:rsidRPr="007C4F86">
              <w:rPr>
                <w:rStyle w:val="Hyperlink"/>
                <w:noProof/>
              </w:rPr>
              <w:t>7.2 Conclusion</w:t>
            </w:r>
            <w:r w:rsidRPr="007C4F86">
              <w:rPr>
                <w:noProof/>
                <w:webHidden/>
              </w:rPr>
              <w:tab/>
            </w:r>
            <w:r w:rsidRPr="007C4F86">
              <w:rPr>
                <w:noProof/>
                <w:webHidden/>
              </w:rPr>
              <w:fldChar w:fldCharType="begin"/>
            </w:r>
            <w:r w:rsidRPr="007C4F86">
              <w:rPr>
                <w:noProof/>
                <w:webHidden/>
              </w:rPr>
              <w:instrText xml:space="preserve"> PAGEREF _Toc231608407 \h </w:instrText>
            </w:r>
            <w:r w:rsidRPr="007C4F86">
              <w:rPr>
                <w:noProof/>
                <w:webHidden/>
              </w:rPr>
            </w:r>
            <w:r w:rsidRPr="007C4F86">
              <w:rPr>
                <w:noProof/>
                <w:webHidden/>
              </w:rPr>
              <w:fldChar w:fldCharType="separate"/>
            </w:r>
            <w:r w:rsidRPr="007C4F86">
              <w:rPr>
                <w:noProof/>
                <w:webHidden/>
              </w:rPr>
              <w:t>21</w:t>
            </w:r>
            <w:r w:rsidRPr="007C4F86">
              <w:rPr>
                <w:noProof/>
                <w:webHidden/>
              </w:rPr>
              <w:fldChar w:fldCharType="end"/>
            </w:r>
          </w:hyperlink>
        </w:p>
        <w:p w14:paraId="2490E78E" w14:textId="76E203A6" w:rsidR="00E4733D" w:rsidRPr="007C4F86" w:rsidRDefault="00E4733D">
          <w:pPr>
            <w:pStyle w:val="TOC1"/>
            <w:tabs>
              <w:tab w:val="right" w:leader="dot" w:pos="9350"/>
            </w:tabs>
            <w:rPr>
              <w:rFonts w:asciiTheme="minorHAnsi" w:eastAsiaTheme="minorEastAsia" w:hAnsiTheme="minorHAnsi" w:cstheme="minorBidi"/>
              <w:noProof/>
              <w:kern w:val="2"/>
              <w:szCs w:val="24"/>
              <w:lang w:eastAsia="en-US" w:bidi="ar-SA"/>
              <w14:ligatures w14:val="standardContextual"/>
            </w:rPr>
          </w:pPr>
          <w:hyperlink w:anchor="_Toc231608408" w:history="1">
            <w:r w:rsidRPr="007C4F86">
              <w:rPr>
                <w:rStyle w:val="Hyperlink"/>
                <w:noProof/>
              </w:rPr>
              <w:t>References</w:t>
            </w:r>
            <w:r w:rsidRPr="007C4F86">
              <w:rPr>
                <w:noProof/>
                <w:webHidden/>
              </w:rPr>
              <w:tab/>
            </w:r>
            <w:r w:rsidRPr="007C4F86">
              <w:rPr>
                <w:noProof/>
                <w:webHidden/>
              </w:rPr>
              <w:fldChar w:fldCharType="begin"/>
            </w:r>
            <w:r w:rsidRPr="007C4F86">
              <w:rPr>
                <w:noProof/>
                <w:webHidden/>
              </w:rPr>
              <w:instrText xml:space="preserve"> PAGEREF _Toc231608408 \h </w:instrText>
            </w:r>
            <w:r w:rsidRPr="007C4F86">
              <w:rPr>
                <w:noProof/>
                <w:webHidden/>
              </w:rPr>
            </w:r>
            <w:r w:rsidRPr="007C4F86">
              <w:rPr>
                <w:noProof/>
                <w:webHidden/>
              </w:rPr>
              <w:fldChar w:fldCharType="separate"/>
            </w:r>
            <w:r w:rsidRPr="007C4F86">
              <w:rPr>
                <w:noProof/>
                <w:webHidden/>
              </w:rPr>
              <w:t>22</w:t>
            </w:r>
            <w:r w:rsidRPr="007C4F86">
              <w:rPr>
                <w:noProof/>
                <w:webHidden/>
              </w:rPr>
              <w:fldChar w:fldCharType="end"/>
            </w:r>
          </w:hyperlink>
        </w:p>
        <w:p w14:paraId="0F08F706" w14:textId="660FE9A8" w:rsidR="00E4733D" w:rsidRPr="007C4F86" w:rsidRDefault="00E4733D">
          <w:r w:rsidRPr="007C4F86">
            <w:rPr>
              <w:b/>
              <w:bCs/>
              <w:noProof/>
            </w:rPr>
            <w:fldChar w:fldCharType="end"/>
          </w:r>
        </w:p>
      </w:sdtContent>
    </w:sdt>
    <w:p w14:paraId="0C86DC21" w14:textId="2618B2D4" w:rsidR="00C702F2" w:rsidRPr="007C4F86" w:rsidRDefault="00C702F2" w:rsidP="00E4733D">
      <w:r w:rsidRPr="007C4F86">
        <w:br w:type="page"/>
      </w:r>
    </w:p>
    <w:p w14:paraId="6E1BAB0A" w14:textId="77777777" w:rsidR="00C702F2" w:rsidRPr="007C4F86" w:rsidRDefault="00C702F2" w:rsidP="00C702F2">
      <w:pPr>
        <w:pStyle w:val="Heading1"/>
      </w:pPr>
      <w:bookmarkStart w:id="1" w:name="_Toc231608376"/>
      <w:r w:rsidRPr="007C4F86">
        <w:lastRenderedPageBreak/>
        <w:t>1. Introduction to Tesco and ConnectPlus</w:t>
      </w:r>
      <w:bookmarkEnd w:id="1"/>
    </w:p>
    <w:p w14:paraId="367D8F7A" w14:textId="77777777" w:rsidR="00C702F2" w:rsidRPr="007C4F86" w:rsidRDefault="00C702F2" w:rsidP="00C702F2">
      <w:pPr>
        <w:pStyle w:val="Heading2"/>
        <w:rPr>
          <w:lang w:val="en-GB"/>
        </w:rPr>
      </w:pPr>
      <w:bookmarkStart w:id="2" w:name="_Toc231608377"/>
      <w:r w:rsidRPr="007C4F86">
        <w:rPr>
          <w:lang w:val="en-GB"/>
        </w:rPr>
        <w:t>1.1 Company Overview</w:t>
      </w:r>
      <w:bookmarkEnd w:id="2"/>
    </w:p>
    <w:p w14:paraId="09F60414" w14:textId="18F57E4F" w:rsidR="00C702F2" w:rsidRPr="007C4F86" w:rsidRDefault="00C702F2" w:rsidP="00C702F2">
      <w:r w:rsidRPr="007C4F86">
        <w:t>Tesco PLC is among the biggest retail and online shopping organisations in the UK</w:t>
      </w:r>
      <w:r w:rsidR="00EA0227" w:rsidRPr="007C4F86">
        <w:t>,</w:t>
      </w:r>
      <w:r w:rsidRPr="007C4F86">
        <w:t xml:space="preserve"> </w:t>
      </w:r>
      <w:r w:rsidR="00EA0227" w:rsidRPr="007C4F86">
        <w:t>with</w:t>
      </w:r>
      <w:r w:rsidRPr="007C4F86">
        <w:t xml:space="preserve"> thousands of stores in various global markets. The firm has been </w:t>
      </w:r>
      <w:r w:rsidR="00EA0227" w:rsidRPr="007C4F86">
        <w:t>building</w:t>
      </w:r>
      <w:r w:rsidRPr="007C4F86">
        <w:t xml:space="preserve"> robust market leadership by constantly investing in digital innovation, customer experience and data-driven decision-making capabilities (Tesco PLC, 2025). The recent move by Tesco </w:t>
      </w:r>
      <w:r w:rsidR="00EA0227" w:rsidRPr="007C4F86">
        <w:t>centres</w:t>
      </w:r>
      <w:r w:rsidRPr="007C4F86">
        <w:t xml:space="preserve"> on technology adoption, operational efficiency and </w:t>
      </w:r>
      <w:r w:rsidR="00EA0227" w:rsidRPr="007C4F86">
        <w:t>customer-centric</w:t>
      </w:r>
      <w:r w:rsidRPr="007C4F86">
        <w:t xml:space="preserve"> growth </w:t>
      </w:r>
      <w:proofErr w:type="gramStart"/>
      <w:r w:rsidRPr="007C4F86">
        <w:t>in order to</w:t>
      </w:r>
      <w:proofErr w:type="gramEnd"/>
      <w:r w:rsidRPr="007C4F86">
        <w:t xml:space="preserve"> enhance competitiveness in a </w:t>
      </w:r>
      <w:proofErr w:type="gramStart"/>
      <w:r w:rsidRPr="007C4F86">
        <w:t>more and more</w:t>
      </w:r>
      <w:proofErr w:type="gramEnd"/>
      <w:r w:rsidRPr="007C4F86">
        <w:t xml:space="preserve"> digital retailing setting (Tesco PLC, 2026b).</w:t>
      </w:r>
    </w:p>
    <w:p w14:paraId="358B1FFF" w14:textId="3DDF51F6" w:rsidR="00C702F2" w:rsidRPr="007C4F86" w:rsidRDefault="00C702F2" w:rsidP="00C702F2">
      <w:r w:rsidRPr="007C4F86">
        <w:t xml:space="preserve">Tesco has identified digital transformation as a strategic issue </w:t>
      </w:r>
      <w:proofErr w:type="gramStart"/>
      <w:r w:rsidRPr="007C4F86">
        <w:t>due to the fact that</w:t>
      </w:r>
      <w:proofErr w:type="gramEnd"/>
      <w:r w:rsidRPr="007C4F86">
        <w:t xml:space="preserve"> consumer demands are </w:t>
      </w:r>
      <w:r w:rsidR="00EA0227" w:rsidRPr="007C4F86">
        <w:t>increasingly</w:t>
      </w:r>
      <w:r w:rsidRPr="007C4F86">
        <w:t xml:space="preserve"> revolving around convenience, personalisation and smooth experiences in multiple channels. Studies indicate that hi-tech technologies are relevant and helpful in enhancing customer experiences and sustaining long-term business development (Hoyer et al., 2020).</w:t>
      </w:r>
    </w:p>
    <w:p w14:paraId="35573F2C" w14:textId="77777777" w:rsidR="00C702F2" w:rsidRPr="007C4F86" w:rsidRDefault="00C702F2" w:rsidP="00C702F2">
      <w:pPr>
        <w:pStyle w:val="Heading2"/>
        <w:rPr>
          <w:lang w:val="en-GB"/>
        </w:rPr>
      </w:pPr>
      <w:bookmarkStart w:id="3" w:name="_Toc231608378"/>
      <w:r w:rsidRPr="007C4F86">
        <w:rPr>
          <w:lang w:val="en-GB"/>
        </w:rPr>
        <w:t>1.2 ConnectPlus Project Overview</w:t>
      </w:r>
      <w:bookmarkEnd w:id="3"/>
    </w:p>
    <w:p w14:paraId="6F1F4409" w14:textId="51ACFBAA" w:rsidR="00C702F2" w:rsidRPr="007C4F86" w:rsidRDefault="00C702F2" w:rsidP="00C702F2">
      <w:r w:rsidRPr="007C4F86">
        <w:t xml:space="preserve">Tesco will also introduce a digital customer loyalty and engagement platform, Tesco ConnectPlus, </w:t>
      </w:r>
      <w:proofErr w:type="gramStart"/>
      <w:r w:rsidRPr="007C4F86">
        <w:t>in order to</w:t>
      </w:r>
      <w:proofErr w:type="gramEnd"/>
      <w:r w:rsidRPr="007C4F86">
        <w:t xml:space="preserve"> improve customer relationships and improve the work of the loyalty programme. The service will leverage AI to deliver custom product suggestions, mobile-based </w:t>
      </w:r>
      <w:r w:rsidR="00EA0227" w:rsidRPr="007C4F86">
        <w:t>incentives</w:t>
      </w:r>
      <w:r w:rsidRPr="007C4F86">
        <w:t xml:space="preserve"> and increased customer knowledge. The increasing range of customer analytics and media insight capabilities at Tesco offers a solid base </w:t>
      </w:r>
      <w:r w:rsidR="00EA0227" w:rsidRPr="007C4F86">
        <w:t>for</w:t>
      </w:r>
      <w:r w:rsidRPr="007C4F86">
        <w:t xml:space="preserve"> this initiative (Tesco PLC, 2022). Moreover, the collaboration projects in AI-facilitated personalised marketing conducted by Tesco </w:t>
      </w:r>
      <w:r w:rsidR="00EA0227" w:rsidRPr="007C4F86">
        <w:t>show</w:t>
      </w:r>
      <w:r w:rsidRPr="007C4F86">
        <w:t xml:space="preserve"> the growing strategic value of enhanced technologies of customer engagement in the company (Reuters, 2026).</w:t>
      </w:r>
    </w:p>
    <w:p w14:paraId="21DE462F" w14:textId="1733AB73" w:rsidR="00C702F2" w:rsidRPr="007C4F86" w:rsidRDefault="00C702F2" w:rsidP="00C702F2">
      <w:r w:rsidRPr="007C4F86">
        <w:t xml:space="preserve">ConnectPlus will expand the success of the Clubcard programme with new benefits of more personalised rewards and relationships in select international markets </w:t>
      </w:r>
      <w:proofErr w:type="gramStart"/>
      <w:r w:rsidRPr="007C4F86">
        <w:t>( Tesco</w:t>
      </w:r>
      <w:proofErr w:type="gramEnd"/>
      <w:r w:rsidRPr="007C4F86">
        <w:t>, 2026a).</w:t>
      </w:r>
    </w:p>
    <w:p w14:paraId="67374E0A" w14:textId="77777777" w:rsidR="00C702F2" w:rsidRPr="007C4F86" w:rsidRDefault="00C702F2" w:rsidP="00C702F2">
      <w:pPr>
        <w:pStyle w:val="Heading2"/>
        <w:rPr>
          <w:lang w:val="en-GB"/>
        </w:rPr>
      </w:pPr>
      <w:bookmarkStart w:id="4" w:name="_Toc231608379"/>
      <w:r w:rsidRPr="007C4F86">
        <w:rPr>
          <w:lang w:val="en-GB"/>
        </w:rPr>
        <w:t>1.3 Importance of Stakeholder Engagement</w:t>
      </w:r>
      <w:bookmarkEnd w:id="4"/>
    </w:p>
    <w:p w14:paraId="6F8C92B7" w14:textId="0860F4AA" w:rsidR="00C702F2" w:rsidRPr="007C4F86" w:rsidRDefault="00C702F2" w:rsidP="00C702F2">
      <w:r w:rsidRPr="007C4F86">
        <w:t xml:space="preserve">ConnectPlus necessitates stakeholder involvement to implement the project effectively within the project lifecycle. Stakeholder support is essential to achieve customer adoption, organisational commitment, regulatory compliance and trust in AI-enabled decision-making. Close involvement </w:t>
      </w:r>
      <w:r w:rsidRPr="007C4F86">
        <w:lastRenderedPageBreak/>
        <w:t xml:space="preserve">will assist Tesco </w:t>
      </w:r>
      <w:r w:rsidR="00EA0227" w:rsidRPr="007C4F86">
        <w:t>in mitigating</w:t>
      </w:r>
      <w:r w:rsidRPr="007C4F86">
        <w:t xml:space="preserve"> implementation risks and </w:t>
      </w:r>
      <w:r w:rsidR="00EA0227" w:rsidRPr="007C4F86">
        <w:t>enhancing</w:t>
      </w:r>
      <w:r w:rsidRPr="007C4F86">
        <w:t xml:space="preserve"> project deliverables as well as the long-term creation of customer value.</w:t>
      </w:r>
    </w:p>
    <w:p w14:paraId="62CE7045" w14:textId="77777777" w:rsidR="00C702F2" w:rsidRPr="007C4F86" w:rsidRDefault="00C702F2" w:rsidP="00C702F2">
      <w:pPr>
        <w:jc w:val="center"/>
      </w:pPr>
      <w:r w:rsidRPr="007C4F86">
        <w:rPr>
          <w:noProof/>
          <w:lang w:eastAsia="en-US" w:bidi="ar-SA"/>
        </w:rPr>
        <w:drawing>
          <wp:inline distT="0" distB="0" distL="0" distR="0" wp14:anchorId="07C8ADF6" wp14:editId="7A2AB54E">
            <wp:extent cx="5326380" cy="3337560"/>
            <wp:effectExtent l="0" t="0" r="7620" b="0"/>
            <wp:docPr id="5136080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5326380" cy="3337560"/>
                    </a:xfrm>
                    <a:prstGeom prst="rect">
                      <a:avLst/>
                    </a:prstGeom>
                    <a:noFill/>
                    <a:ln>
                      <a:noFill/>
                    </a:ln>
                    <a:extLst>
                      <a:ext uri="{53640926-AAD7-44D8-BBD7-CCE9431645EC}">
                        <a14:shadowObscured xmlns:a14="http://schemas.microsoft.com/office/drawing/2010/main"/>
                      </a:ext>
                    </a:extLst>
                  </pic:spPr>
                </pic:pic>
              </a:graphicData>
            </a:graphic>
          </wp:inline>
        </w:drawing>
      </w:r>
    </w:p>
    <w:p w14:paraId="33FD1E33" w14:textId="77777777" w:rsidR="00C702F2" w:rsidRPr="007C4F86" w:rsidRDefault="00C702F2" w:rsidP="00C702F2">
      <w:pPr>
        <w:jc w:val="center"/>
        <w:rPr>
          <w:i/>
          <w:iCs/>
        </w:rPr>
      </w:pPr>
      <w:r w:rsidRPr="007C4F86">
        <w:rPr>
          <w:i/>
          <w:iCs/>
        </w:rPr>
        <w:t>Figure 1: ConnectPlus Project Ecosystem</w:t>
      </w:r>
    </w:p>
    <w:p w14:paraId="2C6184D0" w14:textId="77777777" w:rsidR="00C702F2" w:rsidRPr="007C4F86" w:rsidRDefault="00C702F2" w:rsidP="00C702F2">
      <w:pPr>
        <w:jc w:val="center"/>
        <w:rPr>
          <w:i/>
          <w:iCs/>
        </w:rPr>
      </w:pPr>
      <w:r w:rsidRPr="007C4F86">
        <w:rPr>
          <w:b/>
          <w:bCs/>
          <w:i/>
          <w:iCs/>
        </w:rPr>
        <w:t>Source: Self-made</w:t>
      </w:r>
    </w:p>
    <w:p w14:paraId="08F54966" w14:textId="77777777" w:rsidR="009F7290" w:rsidRPr="007C4F86" w:rsidRDefault="009F7290" w:rsidP="009F7290">
      <w:pPr>
        <w:pStyle w:val="Heading1"/>
      </w:pPr>
      <w:bookmarkStart w:id="5" w:name="_Toc231608380"/>
      <w:r w:rsidRPr="007C4F86">
        <w:t>2. SMART Objectives</w:t>
      </w:r>
      <w:bookmarkEnd w:id="5"/>
    </w:p>
    <w:tbl>
      <w:tblPr>
        <w:tblStyle w:val="TableGrid"/>
        <w:tblW w:w="0" w:type="auto"/>
        <w:tblLook w:val="04A0" w:firstRow="1" w:lastRow="0" w:firstColumn="1" w:lastColumn="0" w:noHBand="0" w:noVBand="1"/>
      </w:tblPr>
      <w:tblGrid>
        <w:gridCol w:w="1246"/>
        <w:gridCol w:w="8104"/>
      </w:tblGrid>
      <w:tr w:rsidR="009F7290" w:rsidRPr="007C4F86" w14:paraId="78939F97" w14:textId="77777777" w:rsidTr="009F7290">
        <w:tc>
          <w:tcPr>
            <w:tcW w:w="0" w:type="auto"/>
            <w:hideMark/>
          </w:tcPr>
          <w:p w14:paraId="6BD5783B" w14:textId="77777777" w:rsidR="009F7290" w:rsidRPr="007C4F86" w:rsidRDefault="009F7290" w:rsidP="009F7290">
            <w:pPr>
              <w:rPr>
                <w:b/>
                <w:bCs/>
              </w:rPr>
            </w:pPr>
            <w:r w:rsidRPr="007C4F86">
              <w:rPr>
                <w:b/>
                <w:bCs/>
              </w:rPr>
              <w:t>Objective</w:t>
            </w:r>
          </w:p>
        </w:tc>
        <w:tc>
          <w:tcPr>
            <w:tcW w:w="0" w:type="auto"/>
            <w:hideMark/>
          </w:tcPr>
          <w:p w14:paraId="7772577F" w14:textId="77777777" w:rsidR="009F7290" w:rsidRPr="007C4F86" w:rsidRDefault="009F7290" w:rsidP="009F7290">
            <w:pPr>
              <w:rPr>
                <w:b/>
                <w:bCs/>
              </w:rPr>
            </w:pPr>
            <w:r w:rsidRPr="007C4F86">
              <w:rPr>
                <w:b/>
                <w:bCs/>
              </w:rPr>
              <w:t>SMART Objective</w:t>
            </w:r>
          </w:p>
        </w:tc>
      </w:tr>
      <w:tr w:rsidR="009F7290" w:rsidRPr="007C4F86" w14:paraId="06C203ED" w14:textId="77777777" w:rsidTr="009F7290">
        <w:tc>
          <w:tcPr>
            <w:tcW w:w="0" w:type="auto"/>
            <w:hideMark/>
          </w:tcPr>
          <w:p w14:paraId="525E58D1" w14:textId="77777777" w:rsidR="009F7290" w:rsidRPr="007C4F86" w:rsidRDefault="009F7290" w:rsidP="009F7290">
            <w:r w:rsidRPr="007C4F86">
              <w:t>Objective 1</w:t>
            </w:r>
          </w:p>
        </w:tc>
        <w:tc>
          <w:tcPr>
            <w:tcW w:w="0" w:type="auto"/>
            <w:hideMark/>
          </w:tcPr>
          <w:p w14:paraId="08823899" w14:textId="77777777" w:rsidR="009F7290" w:rsidRPr="007C4F86" w:rsidRDefault="009F7290" w:rsidP="009F7290">
            <w:r w:rsidRPr="007C4F86">
              <w:t>Identify and categorise all key internal and external stakeholders within the first month of project planning to support effective governance and stakeholder management (Project Management Institute, 2021).</w:t>
            </w:r>
          </w:p>
        </w:tc>
      </w:tr>
      <w:tr w:rsidR="009F7290" w:rsidRPr="007C4F86" w14:paraId="5C213E4B" w14:textId="77777777" w:rsidTr="009F7290">
        <w:tc>
          <w:tcPr>
            <w:tcW w:w="0" w:type="auto"/>
            <w:hideMark/>
          </w:tcPr>
          <w:p w14:paraId="5C1D535E" w14:textId="77777777" w:rsidR="009F7290" w:rsidRPr="007C4F86" w:rsidRDefault="009F7290" w:rsidP="009F7290">
            <w:r w:rsidRPr="007C4F86">
              <w:t>Objective 2</w:t>
            </w:r>
          </w:p>
        </w:tc>
        <w:tc>
          <w:tcPr>
            <w:tcW w:w="0" w:type="auto"/>
            <w:hideMark/>
          </w:tcPr>
          <w:p w14:paraId="6C1426CC" w14:textId="77777777" w:rsidR="009F7290" w:rsidRPr="007C4F86" w:rsidRDefault="009F7290" w:rsidP="009F7290">
            <w:r w:rsidRPr="007C4F86">
              <w:t>Develop and implement a stakeholder engagement and communication plan before the platform testing phase to improve collaboration and project coordination (Project Management Institute, 2021).</w:t>
            </w:r>
          </w:p>
        </w:tc>
      </w:tr>
      <w:tr w:rsidR="009F7290" w:rsidRPr="007C4F86" w14:paraId="6CF2CAFF" w14:textId="77777777" w:rsidTr="009F7290">
        <w:tc>
          <w:tcPr>
            <w:tcW w:w="0" w:type="auto"/>
            <w:hideMark/>
          </w:tcPr>
          <w:p w14:paraId="025FA987" w14:textId="77777777" w:rsidR="009F7290" w:rsidRPr="007C4F86" w:rsidRDefault="009F7290" w:rsidP="009F7290">
            <w:r w:rsidRPr="007C4F86">
              <w:t>Objective 3</w:t>
            </w:r>
          </w:p>
        </w:tc>
        <w:tc>
          <w:tcPr>
            <w:tcW w:w="0" w:type="auto"/>
            <w:hideMark/>
          </w:tcPr>
          <w:p w14:paraId="2AF75133" w14:textId="77777777" w:rsidR="009F7290" w:rsidRPr="007C4F86" w:rsidRDefault="009F7290" w:rsidP="009F7290">
            <w:r w:rsidRPr="007C4F86">
              <w:t>Increase customer engagement by 15% within six months of launch through AI-driven personalised recommendations and mobile rewards (Verhoef et al., 2021).</w:t>
            </w:r>
          </w:p>
        </w:tc>
      </w:tr>
      <w:tr w:rsidR="009F7290" w:rsidRPr="007C4F86" w14:paraId="52F3C925" w14:textId="77777777" w:rsidTr="009F7290">
        <w:tc>
          <w:tcPr>
            <w:tcW w:w="0" w:type="auto"/>
            <w:hideMark/>
          </w:tcPr>
          <w:p w14:paraId="396295B1" w14:textId="77777777" w:rsidR="009F7290" w:rsidRPr="007C4F86" w:rsidRDefault="009F7290" w:rsidP="009F7290">
            <w:r w:rsidRPr="007C4F86">
              <w:lastRenderedPageBreak/>
              <w:t>Objective 4</w:t>
            </w:r>
          </w:p>
        </w:tc>
        <w:tc>
          <w:tcPr>
            <w:tcW w:w="0" w:type="auto"/>
            <w:hideMark/>
          </w:tcPr>
          <w:p w14:paraId="16158749" w14:textId="77777777" w:rsidR="009F7290" w:rsidRPr="007C4F86" w:rsidRDefault="009F7290" w:rsidP="009F7290">
            <w:r w:rsidRPr="007C4F86">
              <w:t>Achieve full compliance with data protection and digital transformation requirements across all pilot markets before international rollout (Verhoef et al., 2021).</w:t>
            </w:r>
          </w:p>
        </w:tc>
      </w:tr>
    </w:tbl>
    <w:p w14:paraId="244AAB59" w14:textId="77777777" w:rsidR="009F7290" w:rsidRPr="007C4F86" w:rsidRDefault="009F7290" w:rsidP="009F7290">
      <w:pPr>
        <w:jc w:val="center"/>
        <w:rPr>
          <w:i/>
          <w:iCs/>
        </w:rPr>
      </w:pPr>
      <w:r w:rsidRPr="007C4F86">
        <w:rPr>
          <w:i/>
          <w:iCs/>
        </w:rPr>
        <w:t>Table 1: SMART Objectives for ConnectPlus</w:t>
      </w:r>
    </w:p>
    <w:p w14:paraId="4BB6957C" w14:textId="77777777" w:rsidR="009F7290" w:rsidRPr="007C4F86" w:rsidRDefault="009F7290" w:rsidP="009F7290">
      <w:pPr>
        <w:jc w:val="center"/>
        <w:rPr>
          <w:i/>
          <w:iCs/>
        </w:rPr>
      </w:pPr>
      <w:r w:rsidRPr="007C4F86">
        <w:rPr>
          <w:b/>
          <w:bCs/>
          <w:i/>
          <w:iCs/>
        </w:rPr>
        <w:t>Source: Self-made</w:t>
      </w:r>
    </w:p>
    <w:p w14:paraId="3775129D" w14:textId="77777777" w:rsidR="00EA0227" w:rsidRPr="007C4F86" w:rsidRDefault="00EA0227" w:rsidP="00EA0227">
      <w:pPr>
        <w:pStyle w:val="Heading1"/>
      </w:pPr>
      <w:bookmarkStart w:id="6" w:name="_Toc231608381"/>
      <w:r w:rsidRPr="007C4F86">
        <w:t>3. Identification and Categorisation of Stakeholders</w:t>
      </w:r>
      <w:bookmarkEnd w:id="6"/>
    </w:p>
    <w:p w14:paraId="2157E615" w14:textId="77777777" w:rsidR="00EA0227" w:rsidRPr="007C4F86" w:rsidRDefault="00EA0227" w:rsidP="00EA0227">
      <w:pPr>
        <w:pStyle w:val="Heading2"/>
        <w:rPr>
          <w:lang w:val="en-GB"/>
        </w:rPr>
      </w:pPr>
      <w:bookmarkStart w:id="7" w:name="_Toc231608382"/>
      <w:r w:rsidRPr="007C4F86">
        <w:rPr>
          <w:lang w:val="en-GB"/>
        </w:rPr>
        <w:t>3.1 Stakeholder Theory Foundation</w:t>
      </w:r>
      <w:bookmarkEnd w:id="7"/>
    </w:p>
    <w:p w14:paraId="77C8DDBE" w14:textId="129C99F9" w:rsidR="00EA0227" w:rsidRPr="007C4F86" w:rsidRDefault="00EA0227" w:rsidP="00EA0227">
      <w:r w:rsidRPr="007C4F86">
        <w:t xml:space="preserve">The stakeholder theory advocates that organisations must generate value for all the parties that are involved in their operations and not just for shareholders (Freeman, 1984). According to the theory, long-term organisational success will be achieved through the ability to understand stakeholder interests and properly manage relationships. According to Donaldson and Preston (1995), stakeholder theory possesses normative, descriptive and instrumental facets whereby stakeholders are both ethical and strategic. Stakeholder management is of special significance in digital transformation projects since organisational change can impact many groups of people at once. ConnectPlus is a digital transformation effort, not merely a technology upgrade, as it alters customer interaction patterns, decision-making habits and organisational activities (Wessel et al., 2021). Therefore, to </w:t>
      </w:r>
      <w:r w:rsidR="00A3230A" w:rsidRPr="007C4F86">
        <w:t>achieve</w:t>
      </w:r>
      <w:r w:rsidRPr="007C4F86">
        <w:t xml:space="preserve"> success and to create the value long-term, the stakeholder identification and alignment are important.</w:t>
      </w:r>
    </w:p>
    <w:p w14:paraId="6FEFC4FF" w14:textId="77777777" w:rsidR="00EA0227" w:rsidRPr="007C4F86" w:rsidRDefault="00EA0227" w:rsidP="00EA0227">
      <w:pPr>
        <w:pStyle w:val="Heading2"/>
        <w:rPr>
          <w:lang w:val="en-GB"/>
        </w:rPr>
      </w:pPr>
      <w:bookmarkStart w:id="8" w:name="_Toc231608383"/>
      <w:r w:rsidRPr="007C4F86">
        <w:rPr>
          <w:lang w:val="en-GB"/>
        </w:rPr>
        <w:t>3.2 Internal Stakeholders</w:t>
      </w:r>
      <w:bookmarkEnd w:id="8"/>
    </w:p>
    <w:p w14:paraId="5C6557F5" w14:textId="4AD64173" w:rsidR="00EA0227" w:rsidRPr="007C4F86" w:rsidRDefault="00EA0227" w:rsidP="00EA0227">
      <w:r w:rsidRPr="007C4F86">
        <w:t xml:space="preserve">The internal stakeholders directly impact the planning, development and implementation of ConnectPlus. The top management provides strategy, gives the go-ahead and checks the performance of the project. The project manager integrates activities, risk management, and achieving delivery goals. The platform infrastructure is developed and maintained by the IT team, and the personalised campaigns and customer engagement activities are designed by the marketing team. Customer services help serve users and get feedback to continuously improve. The finance department determines investment needs and tracks project expenses. Data Protection Officer is involved in the enforcement of privacy laws and ethical data management. Employees are </w:t>
      </w:r>
      <w:r w:rsidRPr="007C4F86">
        <w:lastRenderedPageBreak/>
        <w:t>significant stakeholders of operations since they are in contact with customers and assist in adopting platforms.</w:t>
      </w:r>
    </w:p>
    <w:p w14:paraId="36EC2C71" w14:textId="77777777" w:rsidR="00EA0227" w:rsidRPr="007C4F86" w:rsidRDefault="00EA0227" w:rsidP="00EA0227">
      <w:r w:rsidRPr="007C4F86">
        <w:t>The projects of digital transformation need a high level of stakeholder alignment at an organisational level to minimise resistance, hence enhance efficacy in implementing changes (Hoblos et al., 2024). Collaboration and commitment are also supported by effective communication and stakeholder inclusivity during project delivery (Eskerod et al., 2015).</w:t>
      </w:r>
    </w:p>
    <w:tbl>
      <w:tblPr>
        <w:tblStyle w:val="TableGrid"/>
        <w:tblW w:w="5000" w:type="pct"/>
        <w:tblLook w:val="04A0" w:firstRow="1" w:lastRow="0" w:firstColumn="1" w:lastColumn="0" w:noHBand="0" w:noVBand="1"/>
      </w:tblPr>
      <w:tblGrid>
        <w:gridCol w:w="3025"/>
        <w:gridCol w:w="1229"/>
        <w:gridCol w:w="1403"/>
        <w:gridCol w:w="3693"/>
      </w:tblGrid>
      <w:tr w:rsidR="00EA0227" w:rsidRPr="007C4F86" w14:paraId="28957C96" w14:textId="77777777" w:rsidTr="00EA0227">
        <w:tc>
          <w:tcPr>
            <w:tcW w:w="1618" w:type="pct"/>
            <w:hideMark/>
          </w:tcPr>
          <w:p w14:paraId="7D7DAA83" w14:textId="77777777" w:rsidR="00EA0227" w:rsidRPr="007C4F86" w:rsidRDefault="00EA0227" w:rsidP="00EA0227">
            <w:pPr>
              <w:rPr>
                <w:b/>
                <w:bCs/>
              </w:rPr>
            </w:pPr>
            <w:r w:rsidRPr="007C4F86">
              <w:rPr>
                <w:b/>
                <w:bCs/>
              </w:rPr>
              <w:t>Stakeholder</w:t>
            </w:r>
          </w:p>
        </w:tc>
        <w:tc>
          <w:tcPr>
            <w:tcW w:w="657" w:type="pct"/>
            <w:hideMark/>
          </w:tcPr>
          <w:p w14:paraId="59035C73" w14:textId="77777777" w:rsidR="00EA0227" w:rsidRPr="007C4F86" w:rsidRDefault="00EA0227" w:rsidP="00EA0227">
            <w:pPr>
              <w:rPr>
                <w:b/>
                <w:bCs/>
              </w:rPr>
            </w:pPr>
            <w:r w:rsidRPr="007C4F86">
              <w:rPr>
                <w:b/>
                <w:bCs/>
              </w:rPr>
              <w:t>Interest</w:t>
            </w:r>
          </w:p>
        </w:tc>
        <w:tc>
          <w:tcPr>
            <w:tcW w:w="750" w:type="pct"/>
            <w:hideMark/>
          </w:tcPr>
          <w:p w14:paraId="70FE812A" w14:textId="77777777" w:rsidR="00EA0227" w:rsidRPr="007C4F86" w:rsidRDefault="00EA0227" w:rsidP="00EA0227">
            <w:pPr>
              <w:rPr>
                <w:b/>
                <w:bCs/>
              </w:rPr>
            </w:pPr>
            <w:r w:rsidRPr="007C4F86">
              <w:rPr>
                <w:b/>
                <w:bCs/>
              </w:rPr>
              <w:t>Influence</w:t>
            </w:r>
          </w:p>
        </w:tc>
        <w:tc>
          <w:tcPr>
            <w:tcW w:w="1975" w:type="pct"/>
            <w:hideMark/>
          </w:tcPr>
          <w:p w14:paraId="6EAE1CD8" w14:textId="77777777" w:rsidR="00EA0227" w:rsidRPr="007C4F86" w:rsidRDefault="00EA0227" w:rsidP="00EA0227">
            <w:pPr>
              <w:rPr>
                <w:b/>
                <w:bCs/>
              </w:rPr>
            </w:pPr>
            <w:r w:rsidRPr="007C4F86">
              <w:rPr>
                <w:b/>
                <w:bCs/>
              </w:rPr>
              <w:t>Project Importance</w:t>
            </w:r>
          </w:p>
        </w:tc>
      </w:tr>
      <w:tr w:rsidR="00EA0227" w:rsidRPr="007C4F86" w14:paraId="0A163B12" w14:textId="77777777" w:rsidTr="00EA0227">
        <w:tc>
          <w:tcPr>
            <w:tcW w:w="1618" w:type="pct"/>
            <w:hideMark/>
          </w:tcPr>
          <w:p w14:paraId="09D9528C" w14:textId="77777777" w:rsidR="00EA0227" w:rsidRPr="007C4F86" w:rsidRDefault="00EA0227" w:rsidP="00EA0227">
            <w:r w:rsidRPr="007C4F86">
              <w:t>Senior Management</w:t>
            </w:r>
          </w:p>
        </w:tc>
        <w:tc>
          <w:tcPr>
            <w:tcW w:w="657" w:type="pct"/>
            <w:hideMark/>
          </w:tcPr>
          <w:p w14:paraId="71408658" w14:textId="77777777" w:rsidR="00EA0227" w:rsidRPr="007C4F86" w:rsidRDefault="00EA0227" w:rsidP="00EA0227">
            <w:r w:rsidRPr="007C4F86">
              <w:t>High</w:t>
            </w:r>
          </w:p>
        </w:tc>
        <w:tc>
          <w:tcPr>
            <w:tcW w:w="750" w:type="pct"/>
            <w:hideMark/>
          </w:tcPr>
          <w:p w14:paraId="536ED4BB" w14:textId="77777777" w:rsidR="00EA0227" w:rsidRPr="007C4F86" w:rsidRDefault="00EA0227" w:rsidP="00EA0227">
            <w:r w:rsidRPr="007C4F86">
              <w:t>High</w:t>
            </w:r>
          </w:p>
        </w:tc>
        <w:tc>
          <w:tcPr>
            <w:tcW w:w="1975" w:type="pct"/>
            <w:hideMark/>
          </w:tcPr>
          <w:p w14:paraId="5DE3E006" w14:textId="77777777" w:rsidR="00EA0227" w:rsidRPr="007C4F86" w:rsidRDefault="00EA0227" w:rsidP="00EA0227">
            <w:r w:rsidRPr="007C4F86">
              <w:t>Strategic approval</w:t>
            </w:r>
          </w:p>
        </w:tc>
      </w:tr>
      <w:tr w:rsidR="00EA0227" w:rsidRPr="007C4F86" w14:paraId="13F59EDD" w14:textId="77777777" w:rsidTr="00EA0227">
        <w:tc>
          <w:tcPr>
            <w:tcW w:w="1618" w:type="pct"/>
            <w:hideMark/>
          </w:tcPr>
          <w:p w14:paraId="11E4E2CE" w14:textId="77777777" w:rsidR="00EA0227" w:rsidRPr="007C4F86" w:rsidRDefault="00EA0227" w:rsidP="00EA0227">
            <w:r w:rsidRPr="007C4F86">
              <w:t>Project Manager</w:t>
            </w:r>
          </w:p>
        </w:tc>
        <w:tc>
          <w:tcPr>
            <w:tcW w:w="657" w:type="pct"/>
            <w:hideMark/>
          </w:tcPr>
          <w:p w14:paraId="14DDB455" w14:textId="77777777" w:rsidR="00EA0227" w:rsidRPr="007C4F86" w:rsidRDefault="00EA0227" w:rsidP="00EA0227">
            <w:r w:rsidRPr="007C4F86">
              <w:t>High</w:t>
            </w:r>
          </w:p>
        </w:tc>
        <w:tc>
          <w:tcPr>
            <w:tcW w:w="750" w:type="pct"/>
            <w:hideMark/>
          </w:tcPr>
          <w:p w14:paraId="185BDCE6" w14:textId="77777777" w:rsidR="00EA0227" w:rsidRPr="007C4F86" w:rsidRDefault="00EA0227" w:rsidP="00EA0227">
            <w:r w:rsidRPr="007C4F86">
              <w:t>High</w:t>
            </w:r>
          </w:p>
        </w:tc>
        <w:tc>
          <w:tcPr>
            <w:tcW w:w="1975" w:type="pct"/>
            <w:hideMark/>
          </w:tcPr>
          <w:p w14:paraId="173629FD" w14:textId="77777777" w:rsidR="00EA0227" w:rsidRPr="007C4F86" w:rsidRDefault="00EA0227" w:rsidP="00EA0227">
            <w:r w:rsidRPr="007C4F86">
              <w:t>Project delivery</w:t>
            </w:r>
          </w:p>
        </w:tc>
      </w:tr>
      <w:tr w:rsidR="00EA0227" w:rsidRPr="007C4F86" w14:paraId="5D7BAF1A" w14:textId="77777777" w:rsidTr="00EA0227">
        <w:tc>
          <w:tcPr>
            <w:tcW w:w="1618" w:type="pct"/>
            <w:hideMark/>
          </w:tcPr>
          <w:p w14:paraId="50DC307E" w14:textId="77777777" w:rsidR="00EA0227" w:rsidRPr="007C4F86" w:rsidRDefault="00EA0227" w:rsidP="00EA0227">
            <w:r w:rsidRPr="007C4F86">
              <w:t>IT Team</w:t>
            </w:r>
          </w:p>
        </w:tc>
        <w:tc>
          <w:tcPr>
            <w:tcW w:w="657" w:type="pct"/>
            <w:hideMark/>
          </w:tcPr>
          <w:p w14:paraId="2A3D320F" w14:textId="77777777" w:rsidR="00EA0227" w:rsidRPr="007C4F86" w:rsidRDefault="00EA0227" w:rsidP="00EA0227">
            <w:r w:rsidRPr="007C4F86">
              <w:t>High</w:t>
            </w:r>
          </w:p>
        </w:tc>
        <w:tc>
          <w:tcPr>
            <w:tcW w:w="750" w:type="pct"/>
            <w:hideMark/>
          </w:tcPr>
          <w:p w14:paraId="08B62C97" w14:textId="77777777" w:rsidR="00EA0227" w:rsidRPr="007C4F86" w:rsidRDefault="00EA0227" w:rsidP="00EA0227">
            <w:r w:rsidRPr="007C4F86">
              <w:t>High</w:t>
            </w:r>
          </w:p>
        </w:tc>
        <w:tc>
          <w:tcPr>
            <w:tcW w:w="1975" w:type="pct"/>
            <w:hideMark/>
          </w:tcPr>
          <w:p w14:paraId="4FD946BD" w14:textId="77777777" w:rsidR="00EA0227" w:rsidRPr="007C4F86" w:rsidRDefault="00EA0227" w:rsidP="00EA0227">
            <w:r w:rsidRPr="007C4F86">
              <w:t>System development</w:t>
            </w:r>
          </w:p>
        </w:tc>
      </w:tr>
      <w:tr w:rsidR="00EA0227" w:rsidRPr="007C4F86" w14:paraId="7719DCC6" w14:textId="77777777" w:rsidTr="00EA0227">
        <w:tc>
          <w:tcPr>
            <w:tcW w:w="1618" w:type="pct"/>
            <w:hideMark/>
          </w:tcPr>
          <w:p w14:paraId="6CF96E9B" w14:textId="77777777" w:rsidR="00EA0227" w:rsidRPr="007C4F86" w:rsidRDefault="00EA0227" w:rsidP="00EA0227">
            <w:r w:rsidRPr="007C4F86">
              <w:t>Marketing Team</w:t>
            </w:r>
          </w:p>
        </w:tc>
        <w:tc>
          <w:tcPr>
            <w:tcW w:w="657" w:type="pct"/>
            <w:hideMark/>
          </w:tcPr>
          <w:p w14:paraId="38151B4F" w14:textId="77777777" w:rsidR="00EA0227" w:rsidRPr="007C4F86" w:rsidRDefault="00EA0227" w:rsidP="00EA0227">
            <w:r w:rsidRPr="007C4F86">
              <w:t>High</w:t>
            </w:r>
          </w:p>
        </w:tc>
        <w:tc>
          <w:tcPr>
            <w:tcW w:w="750" w:type="pct"/>
            <w:hideMark/>
          </w:tcPr>
          <w:p w14:paraId="1CC567DD" w14:textId="77777777" w:rsidR="00EA0227" w:rsidRPr="007C4F86" w:rsidRDefault="00EA0227" w:rsidP="00EA0227">
            <w:r w:rsidRPr="007C4F86">
              <w:t>Medium</w:t>
            </w:r>
          </w:p>
        </w:tc>
        <w:tc>
          <w:tcPr>
            <w:tcW w:w="1975" w:type="pct"/>
            <w:hideMark/>
          </w:tcPr>
          <w:p w14:paraId="5C2E4BAC" w14:textId="77777777" w:rsidR="00EA0227" w:rsidRPr="007C4F86" w:rsidRDefault="00EA0227" w:rsidP="00EA0227">
            <w:r w:rsidRPr="007C4F86">
              <w:t>Customer engagement</w:t>
            </w:r>
          </w:p>
        </w:tc>
      </w:tr>
      <w:tr w:rsidR="00EA0227" w:rsidRPr="007C4F86" w14:paraId="6025C606" w14:textId="77777777" w:rsidTr="00EA0227">
        <w:tc>
          <w:tcPr>
            <w:tcW w:w="1618" w:type="pct"/>
            <w:hideMark/>
          </w:tcPr>
          <w:p w14:paraId="36378939" w14:textId="77777777" w:rsidR="00EA0227" w:rsidRPr="007C4F86" w:rsidRDefault="00EA0227" w:rsidP="00EA0227">
            <w:r w:rsidRPr="007C4F86">
              <w:t>Customer Service Team</w:t>
            </w:r>
          </w:p>
        </w:tc>
        <w:tc>
          <w:tcPr>
            <w:tcW w:w="657" w:type="pct"/>
            <w:hideMark/>
          </w:tcPr>
          <w:p w14:paraId="0B981BC3" w14:textId="77777777" w:rsidR="00EA0227" w:rsidRPr="007C4F86" w:rsidRDefault="00EA0227" w:rsidP="00EA0227">
            <w:r w:rsidRPr="007C4F86">
              <w:t>High</w:t>
            </w:r>
          </w:p>
        </w:tc>
        <w:tc>
          <w:tcPr>
            <w:tcW w:w="750" w:type="pct"/>
            <w:hideMark/>
          </w:tcPr>
          <w:p w14:paraId="656DC953" w14:textId="77777777" w:rsidR="00EA0227" w:rsidRPr="007C4F86" w:rsidRDefault="00EA0227" w:rsidP="00EA0227">
            <w:r w:rsidRPr="007C4F86">
              <w:t>Medium</w:t>
            </w:r>
          </w:p>
        </w:tc>
        <w:tc>
          <w:tcPr>
            <w:tcW w:w="1975" w:type="pct"/>
            <w:hideMark/>
          </w:tcPr>
          <w:p w14:paraId="3FD16BEA" w14:textId="77777777" w:rsidR="00EA0227" w:rsidRPr="007C4F86" w:rsidRDefault="00EA0227" w:rsidP="00EA0227">
            <w:r w:rsidRPr="007C4F86">
              <w:t>User support</w:t>
            </w:r>
          </w:p>
        </w:tc>
      </w:tr>
      <w:tr w:rsidR="00EA0227" w:rsidRPr="007C4F86" w14:paraId="7EB1DAAB" w14:textId="77777777" w:rsidTr="00EA0227">
        <w:tc>
          <w:tcPr>
            <w:tcW w:w="1618" w:type="pct"/>
            <w:hideMark/>
          </w:tcPr>
          <w:p w14:paraId="242AC21A" w14:textId="77777777" w:rsidR="00EA0227" w:rsidRPr="007C4F86" w:rsidRDefault="00EA0227" w:rsidP="00EA0227">
            <w:r w:rsidRPr="007C4F86">
              <w:t>Finance Department</w:t>
            </w:r>
          </w:p>
        </w:tc>
        <w:tc>
          <w:tcPr>
            <w:tcW w:w="657" w:type="pct"/>
            <w:hideMark/>
          </w:tcPr>
          <w:p w14:paraId="176524D5" w14:textId="77777777" w:rsidR="00EA0227" w:rsidRPr="007C4F86" w:rsidRDefault="00EA0227" w:rsidP="00EA0227">
            <w:r w:rsidRPr="007C4F86">
              <w:t>Medium</w:t>
            </w:r>
          </w:p>
        </w:tc>
        <w:tc>
          <w:tcPr>
            <w:tcW w:w="750" w:type="pct"/>
            <w:hideMark/>
          </w:tcPr>
          <w:p w14:paraId="1E42BA80" w14:textId="77777777" w:rsidR="00EA0227" w:rsidRPr="007C4F86" w:rsidRDefault="00EA0227" w:rsidP="00EA0227">
            <w:r w:rsidRPr="007C4F86">
              <w:t>High</w:t>
            </w:r>
          </w:p>
        </w:tc>
        <w:tc>
          <w:tcPr>
            <w:tcW w:w="1975" w:type="pct"/>
            <w:hideMark/>
          </w:tcPr>
          <w:p w14:paraId="00F9800B" w14:textId="77777777" w:rsidR="00EA0227" w:rsidRPr="007C4F86" w:rsidRDefault="00EA0227" w:rsidP="00EA0227">
            <w:r w:rsidRPr="007C4F86">
              <w:t>Budget control</w:t>
            </w:r>
          </w:p>
        </w:tc>
      </w:tr>
      <w:tr w:rsidR="00EA0227" w:rsidRPr="007C4F86" w14:paraId="4F4193C1" w14:textId="77777777" w:rsidTr="00EA0227">
        <w:tc>
          <w:tcPr>
            <w:tcW w:w="1618" w:type="pct"/>
            <w:hideMark/>
          </w:tcPr>
          <w:p w14:paraId="081EC691" w14:textId="77777777" w:rsidR="00EA0227" w:rsidRPr="007C4F86" w:rsidRDefault="00EA0227" w:rsidP="00EA0227">
            <w:r w:rsidRPr="007C4F86">
              <w:t>Data Protection Officer</w:t>
            </w:r>
          </w:p>
        </w:tc>
        <w:tc>
          <w:tcPr>
            <w:tcW w:w="657" w:type="pct"/>
            <w:hideMark/>
          </w:tcPr>
          <w:p w14:paraId="1FB44BAB" w14:textId="77777777" w:rsidR="00EA0227" w:rsidRPr="007C4F86" w:rsidRDefault="00EA0227" w:rsidP="00EA0227">
            <w:r w:rsidRPr="007C4F86">
              <w:t>High</w:t>
            </w:r>
          </w:p>
        </w:tc>
        <w:tc>
          <w:tcPr>
            <w:tcW w:w="750" w:type="pct"/>
            <w:hideMark/>
          </w:tcPr>
          <w:p w14:paraId="62C7B24A" w14:textId="77777777" w:rsidR="00EA0227" w:rsidRPr="007C4F86" w:rsidRDefault="00EA0227" w:rsidP="00EA0227">
            <w:r w:rsidRPr="007C4F86">
              <w:t>High</w:t>
            </w:r>
          </w:p>
        </w:tc>
        <w:tc>
          <w:tcPr>
            <w:tcW w:w="1975" w:type="pct"/>
            <w:hideMark/>
          </w:tcPr>
          <w:p w14:paraId="220FB28D" w14:textId="77777777" w:rsidR="00EA0227" w:rsidRPr="007C4F86" w:rsidRDefault="00EA0227" w:rsidP="00EA0227">
            <w:r w:rsidRPr="007C4F86">
              <w:t>Compliance</w:t>
            </w:r>
          </w:p>
        </w:tc>
      </w:tr>
      <w:tr w:rsidR="00EA0227" w:rsidRPr="007C4F86" w14:paraId="5EF60560" w14:textId="77777777" w:rsidTr="00EA0227">
        <w:tc>
          <w:tcPr>
            <w:tcW w:w="1618" w:type="pct"/>
            <w:hideMark/>
          </w:tcPr>
          <w:p w14:paraId="21CE265C" w14:textId="77777777" w:rsidR="00EA0227" w:rsidRPr="007C4F86" w:rsidRDefault="00EA0227" w:rsidP="00EA0227">
            <w:r w:rsidRPr="007C4F86">
              <w:t>Employees</w:t>
            </w:r>
          </w:p>
        </w:tc>
        <w:tc>
          <w:tcPr>
            <w:tcW w:w="657" w:type="pct"/>
            <w:hideMark/>
          </w:tcPr>
          <w:p w14:paraId="7CA269B1" w14:textId="77777777" w:rsidR="00EA0227" w:rsidRPr="007C4F86" w:rsidRDefault="00EA0227" w:rsidP="00EA0227">
            <w:r w:rsidRPr="007C4F86">
              <w:t>Medium</w:t>
            </w:r>
          </w:p>
        </w:tc>
        <w:tc>
          <w:tcPr>
            <w:tcW w:w="750" w:type="pct"/>
            <w:hideMark/>
          </w:tcPr>
          <w:p w14:paraId="7DBD9612" w14:textId="77777777" w:rsidR="00EA0227" w:rsidRPr="007C4F86" w:rsidRDefault="00EA0227" w:rsidP="00EA0227">
            <w:r w:rsidRPr="007C4F86">
              <w:t>Medium</w:t>
            </w:r>
          </w:p>
        </w:tc>
        <w:tc>
          <w:tcPr>
            <w:tcW w:w="1975" w:type="pct"/>
            <w:hideMark/>
          </w:tcPr>
          <w:p w14:paraId="6D332A98" w14:textId="77777777" w:rsidR="00EA0227" w:rsidRPr="007C4F86" w:rsidRDefault="00EA0227" w:rsidP="00EA0227">
            <w:r w:rsidRPr="007C4F86">
              <w:t>Adoption and implementation</w:t>
            </w:r>
          </w:p>
        </w:tc>
      </w:tr>
    </w:tbl>
    <w:p w14:paraId="31FCC098" w14:textId="6F9A24CE" w:rsidR="00EA0227" w:rsidRPr="007C4F86" w:rsidRDefault="00EA0227" w:rsidP="00A3230A">
      <w:pPr>
        <w:jc w:val="center"/>
        <w:rPr>
          <w:i/>
          <w:iCs/>
        </w:rPr>
      </w:pPr>
      <w:r w:rsidRPr="007C4F86">
        <w:rPr>
          <w:i/>
          <w:iCs/>
        </w:rPr>
        <w:t>Table 2: Internal Stakeholders and Project Interest</w:t>
      </w:r>
    </w:p>
    <w:p w14:paraId="48755871" w14:textId="29D52F66" w:rsidR="00EA0227" w:rsidRPr="007C4F86" w:rsidRDefault="00A3230A" w:rsidP="00A3230A">
      <w:pPr>
        <w:jc w:val="center"/>
        <w:rPr>
          <w:i/>
          <w:iCs/>
        </w:rPr>
      </w:pPr>
      <w:r w:rsidRPr="007C4F86">
        <w:rPr>
          <w:b/>
          <w:bCs/>
          <w:i/>
          <w:iCs/>
        </w:rPr>
        <w:t>Source: Self-made</w:t>
      </w:r>
    </w:p>
    <w:p w14:paraId="58CEBCFE" w14:textId="77777777" w:rsidR="00EA0227" w:rsidRPr="007C4F86" w:rsidRDefault="00EA0227" w:rsidP="00EA0227">
      <w:pPr>
        <w:pStyle w:val="Heading2"/>
        <w:rPr>
          <w:lang w:val="en-GB"/>
        </w:rPr>
      </w:pPr>
      <w:bookmarkStart w:id="9" w:name="_Toc231608384"/>
      <w:r w:rsidRPr="007C4F86">
        <w:rPr>
          <w:lang w:val="en-GB"/>
        </w:rPr>
        <w:t>3.3 External Stakeholders</w:t>
      </w:r>
      <w:bookmarkEnd w:id="9"/>
      <w:r w:rsidRPr="007C4F86">
        <w:rPr>
          <w:lang w:val="en-GB"/>
        </w:rPr>
        <w:t xml:space="preserve"> </w:t>
      </w:r>
    </w:p>
    <w:p w14:paraId="2C60D194" w14:textId="7EAD4DA8" w:rsidR="00EA0227" w:rsidRPr="007C4F86" w:rsidRDefault="00EA0227" w:rsidP="00EA0227">
      <w:r w:rsidRPr="007C4F86">
        <w:t>ConnectPlus will rely on external stakeholders as a key driver of success and acceptance. The most crucial external stakeholders are customers since their involvement will define the adoption and loyalty delivery of the platform. Shareholders seek sustainable value creation and financial returns. The suppliers facilitate advertising and joint promotional programs. AI, cloud and analytics solutions required to make the platform perform are offered by technology partners. Compliance with the legal and ethical requirements is monitored and watched by regulators. The payment partners promote safe payments and reliability of operations. Localisation or implementation activities that are market-specific have the help of international market partners. Stakeholder communities indirectly influence the area through job creation, the economy and corporate image.</w:t>
      </w:r>
    </w:p>
    <w:p w14:paraId="1954D583" w14:textId="4D916963" w:rsidR="00EA0227" w:rsidRPr="007C4F86" w:rsidRDefault="00EA0227" w:rsidP="00EA0227">
      <w:r w:rsidRPr="007C4F86">
        <w:t xml:space="preserve">Contemporary stakeholder engagement highlights the necessity to comprehend various stakeholder expectations and have long-term relationships with different stakeholder groups (Kujala et al., 2022). Moreover, mega projects of digital transformation usually have complicated </w:t>
      </w:r>
      <w:r w:rsidRPr="007C4F86">
        <w:lastRenderedPageBreak/>
        <w:t>stakeholder dynamics in which the interests, priorities and influence levels vary greatly (Aaltonen and Kujala, 2016).</w:t>
      </w:r>
    </w:p>
    <w:tbl>
      <w:tblPr>
        <w:tblStyle w:val="TableGrid"/>
        <w:tblW w:w="5000" w:type="pct"/>
        <w:tblLook w:val="04A0" w:firstRow="1" w:lastRow="0" w:firstColumn="1" w:lastColumn="0" w:noHBand="0" w:noVBand="1"/>
      </w:tblPr>
      <w:tblGrid>
        <w:gridCol w:w="3500"/>
        <w:gridCol w:w="1186"/>
        <w:gridCol w:w="1354"/>
        <w:gridCol w:w="3310"/>
      </w:tblGrid>
      <w:tr w:rsidR="00EA0227" w:rsidRPr="007C4F86" w14:paraId="1F440579" w14:textId="77777777" w:rsidTr="00EA0227">
        <w:tc>
          <w:tcPr>
            <w:tcW w:w="1872" w:type="pct"/>
            <w:hideMark/>
          </w:tcPr>
          <w:p w14:paraId="4CC2E0A2" w14:textId="77777777" w:rsidR="00EA0227" w:rsidRPr="007C4F86" w:rsidRDefault="00EA0227" w:rsidP="00EA0227">
            <w:pPr>
              <w:rPr>
                <w:b/>
                <w:bCs/>
              </w:rPr>
            </w:pPr>
            <w:r w:rsidRPr="007C4F86">
              <w:rPr>
                <w:b/>
                <w:bCs/>
              </w:rPr>
              <w:t>Stakeholder</w:t>
            </w:r>
          </w:p>
        </w:tc>
        <w:tc>
          <w:tcPr>
            <w:tcW w:w="634" w:type="pct"/>
            <w:hideMark/>
          </w:tcPr>
          <w:p w14:paraId="6B308BED" w14:textId="77777777" w:rsidR="00EA0227" w:rsidRPr="007C4F86" w:rsidRDefault="00EA0227" w:rsidP="00EA0227">
            <w:pPr>
              <w:rPr>
                <w:b/>
                <w:bCs/>
              </w:rPr>
            </w:pPr>
            <w:r w:rsidRPr="007C4F86">
              <w:rPr>
                <w:b/>
                <w:bCs/>
              </w:rPr>
              <w:t>Interest</w:t>
            </w:r>
          </w:p>
        </w:tc>
        <w:tc>
          <w:tcPr>
            <w:tcW w:w="724" w:type="pct"/>
            <w:hideMark/>
          </w:tcPr>
          <w:p w14:paraId="40750493" w14:textId="77777777" w:rsidR="00EA0227" w:rsidRPr="007C4F86" w:rsidRDefault="00EA0227" w:rsidP="00EA0227">
            <w:pPr>
              <w:rPr>
                <w:b/>
                <w:bCs/>
              </w:rPr>
            </w:pPr>
            <w:r w:rsidRPr="007C4F86">
              <w:rPr>
                <w:b/>
                <w:bCs/>
              </w:rPr>
              <w:t>Influence</w:t>
            </w:r>
          </w:p>
        </w:tc>
        <w:tc>
          <w:tcPr>
            <w:tcW w:w="1770" w:type="pct"/>
            <w:hideMark/>
          </w:tcPr>
          <w:p w14:paraId="643D5072" w14:textId="77777777" w:rsidR="00EA0227" w:rsidRPr="007C4F86" w:rsidRDefault="00EA0227" w:rsidP="00EA0227">
            <w:pPr>
              <w:rPr>
                <w:b/>
                <w:bCs/>
              </w:rPr>
            </w:pPr>
            <w:r w:rsidRPr="007C4F86">
              <w:rPr>
                <w:b/>
                <w:bCs/>
              </w:rPr>
              <w:t>Project Importance</w:t>
            </w:r>
          </w:p>
        </w:tc>
      </w:tr>
      <w:tr w:rsidR="00EA0227" w:rsidRPr="007C4F86" w14:paraId="3718B16A" w14:textId="77777777" w:rsidTr="00EA0227">
        <w:tc>
          <w:tcPr>
            <w:tcW w:w="1872" w:type="pct"/>
            <w:hideMark/>
          </w:tcPr>
          <w:p w14:paraId="0F92C78E" w14:textId="77777777" w:rsidR="00EA0227" w:rsidRPr="007C4F86" w:rsidRDefault="00EA0227" w:rsidP="00EA0227">
            <w:r w:rsidRPr="007C4F86">
              <w:t>Customers</w:t>
            </w:r>
          </w:p>
        </w:tc>
        <w:tc>
          <w:tcPr>
            <w:tcW w:w="634" w:type="pct"/>
            <w:hideMark/>
          </w:tcPr>
          <w:p w14:paraId="0CFE48D6" w14:textId="77777777" w:rsidR="00EA0227" w:rsidRPr="007C4F86" w:rsidRDefault="00EA0227" w:rsidP="00EA0227">
            <w:r w:rsidRPr="007C4F86">
              <w:t>High</w:t>
            </w:r>
          </w:p>
        </w:tc>
        <w:tc>
          <w:tcPr>
            <w:tcW w:w="724" w:type="pct"/>
            <w:hideMark/>
          </w:tcPr>
          <w:p w14:paraId="123D00B4" w14:textId="77777777" w:rsidR="00EA0227" w:rsidRPr="007C4F86" w:rsidRDefault="00EA0227" w:rsidP="00EA0227">
            <w:r w:rsidRPr="007C4F86">
              <w:t>High</w:t>
            </w:r>
          </w:p>
        </w:tc>
        <w:tc>
          <w:tcPr>
            <w:tcW w:w="1770" w:type="pct"/>
            <w:hideMark/>
          </w:tcPr>
          <w:p w14:paraId="4950AD64" w14:textId="77777777" w:rsidR="00EA0227" w:rsidRPr="007C4F86" w:rsidRDefault="00EA0227" w:rsidP="00EA0227">
            <w:r w:rsidRPr="007C4F86">
              <w:t>Adoption and loyalty</w:t>
            </w:r>
          </w:p>
        </w:tc>
      </w:tr>
      <w:tr w:rsidR="00EA0227" w:rsidRPr="007C4F86" w14:paraId="760F8B14" w14:textId="77777777" w:rsidTr="00EA0227">
        <w:tc>
          <w:tcPr>
            <w:tcW w:w="1872" w:type="pct"/>
            <w:hideMark/>
          </w:tcPr>
          <w:p w14:paraId="495B126A" w14:textId="77777777" w:rsidR="00EA0227" w:rsidRPr="007C4F86" w:rsidRDefault="00EA0227" w:rsidP="00EA0227">
            <w:r w:rsidRPr="007C4F86">
              <w:t>Shareholders</w:t>
            </w:r>
          </w:p>
        </w:tc>
        <w:tc>
          <w:tcPr>
            <w:tcW w:w="634" w:type="pct"/>
            <w:hideMark/>
          </w:tcPr>
          <w:p w14:paraId="45DE3D5B" w14:textId="77777777" w:rsidR="00EA0227" w:rsidRPr="007C4F86" w:rsidRDefault="00EA0227" w:rsidP="00EA0227">
            <w:r w:rsidRPr="007C4F86">
              <w:t>High</w:t>
            </w:r>
          </w:p>
        </w:tc>
        <w:tc>
          <w:tcPr>
            <w:tcW w:w="724" w:type="pct"/>
            <w:hideMark/>
          </w:tcPr>
          <w:p w14:paraId="79E4A585" w14:textId="77777777" w:rsidR="00EA0227" w:rsidRPr="007C4F86" w:rsidRDefault="00EA0227" w:rsidP="00EA0227">
            <w:r w:rsidRPr="007C4F86">
              <w:t>High</w:t>
            </w:r>
          </w:p>
        </w:tc>
        <w:tc>
          <w:tcPr>
            <w:tcW w:w="1770" w:type="pct"/>
            <w:hideMark/>
          </w:tcPr>
          <w:p w14:paraId="53AEDADF" w14:textId="77777777" w:rsidR="00EA0227" w:rsidRPr="007C4F86" w:rsidRDefault="00EA0227" w:rsidP="00EA0227">
            <w:r w:rsidRPr="007C4F86">
              <w:t>Investment returns</w:t>
            </w:r>
          </w:p>
        </w:tc>
      </w:tr>
      <w:tr w:rsidR="00EA0227" w:rsidRPr="007C4F86" w14:paraId="02FBA591" w14:textId="77777777" w:rsidTr="00EA0227">
        <w:tc>
          <w:tcPr>
            <w:tcW w:w="1872" w:type="pct"/>
            <w:hideMark/>
          </w:tcPr>
          <w:p w14:paraId="4D5777F3" w14:textId="77777777" w:rsidR="00EA0227" w:rsidRPr="007C4F86" w:rsidRDefault="00EA0227" w:rsidP="00EA0227">
            <w:r w:rsidRPr="007C4F86">
              <w:t>Suppliers</w:t>
            </w:r>
          </w:p>
        </w:tc>
        <w:tc>
          <w:tcPr>
            <w:tcW w:w="634" w:type="pct"/>
            <w:hideMark/>
          </w:tcPr>
          <w:p w14:paraId="2FA17E85" w14:textId="77777777" w:rsidR="00EA0227" w:rsidRPr="007C4F86" w:rsidRDefault="00EA0227" w:rsidP="00EA0227">
            <w:r w:rsidRPr="007C4F86">
              <w:t>Medium</w:t>
            </w:r>
          </w:p>
        </w:tc>
        <w:tc>
          <w:tcPr>
            <w:tcW w:w="724" w:type="pct"/>
            <w:hideMark/>
          </w:tcPr>
          <w:p w14:paraId="617F749A" w14:textId="77777777" w:rsidR="00EA0227" w:rsidRPr="007C4F86" w:rsidRDefault="00EA0227" w:rsidP="00EA0227">
            <w:r w:rsidRPr="007C4F86">
              <w:t>Medium</w:t>
            </w:r>
          </w:p>
        </w:tc>
        <w:tc>
          <w:tcPr>
            <w:tcW w:w="1770" w:type="pct"/>
            <w:hideMark/>
          </w:tcPr>
          <w:p w14:paraId="71A9324D" w14:textId="77777777" w:rsidR="00EA0227" w:rsidRPr="007C4F86" w:rsidRDefault="00EA0227" w:rsidP="00EA0227">
            <w:r w:rsidRPr="007C4F86">
              <w:t>Promotional support</w:t>
            </w:r>
          </w:p>
        </w:tc>
      </w:tr>
      <w:tr w:rsidR="00EA0227" w:rsidRPr="007C4F86" w14:paraId="670AF327" w14:textId="77777777" w:rsidTr="00EA0227">
        <w:tc>
          <w:tcPr>
            <w:tcW w:w="1872" w:type="pct"/>
            <w:hideMark/>
          </w:tcPr>
          <w:p w14:paraId="0B0B6D3E" w14:textId="77777777" w:rsidR="00EA0227" w:rsidRPr="007C4F86" w:rsidRDefault="00EA0227" w:rsidP="00EA0227">
            <w:r w:rsidRPr="007C4F86">
              <w:t>Technology Partners</w:t>
            </w:r>
          </w:p>
        </w:tc>
        <w:tc>
          <w:tcPr>
            <w:tcW w:w="634" w:type="pct"/>
            <w:hideMark/>
          </w:tcPr>
          <w:p w14:paraId="506A9487" w14:textId="77777777" w:rsidR="00EA0227" w:rsidRPr="007C4F86" w:rsidRDefault="00EA0227" w:rsidP="00EA0227">
            <w:r w:rsidRPr="007C4F86">
              <w:t>High</w:t>
            </w:r>
          </w:p>
        </w:tc>
        <w:tc>
          <w:tcPr>
            <w:tcW w:w="724" w:type="pct"/>
            <w:hideMark/>
          </w:tcPr>
          <w:p w14:paraId="23D0E7EF" w14:textId="77777777" w:rsidR="00EA0227" w:rsidRPr="007C4F86" w:rsidRDefault="00EA0227" w:rsidP="00EA0227">
            <w:r w:rsidRPr="007C4F86">
              <w:t>High</w:t>
            </w:r>
          </w:p>
        </w:tc>
        <w:tc>
          <w:tcPr>
            <w:tcW w:w="1770" w:type="pct"/>
            <w:hideMark/>
          </w:tcPr>
          <w:p w14:paraId="205E91C5" w14:textId="77777777" w:rsidR="00EA0227" w:rsidRPr="007C4F86" w:rsidRDefault="00EA0227" w:rsidP="00EA0227">
            <w:r w:rsidRPr="007C4F86">
              <w:t>Technical capability</w:t>
            </w:r>
          </w:p>
        </w:tc>
      </w:tr>
      <w:tr w:rsidR="00EA0227" w:rsidRPr="007C4F86" w14:paraId="67C4BDD0" w14:textId="77777777" w:rsidTr="00EA0227">
        <w:tc>
          <w:tcPr>
            <w:tcW w:w="1872" w:type="pct"/>
            <w:hideMark/>
          </w:tcPr>
          <w:p w14:paraId="2A1F0F0A" w14:textId="77777777" w:rsidR="00EA0227" w:rsidRPr="007C4F86" w:rsidRDefault="00EA0227" w:rsidP="00EA0227">
            <w:r w:rsidRPr="007C4F86">
              <w:t>Regulators</w:t>
            </w:r>
          </w:p>
        </w:tc>
        <w:tc>
          <w:tcPr>
            <w:tcW w:w="634" w:type="pct"/>
            <w:hideMark/>
          </w:tcPr>
          <w:p w14:paraId="0490AD61" w14:textId="77777777" w:rsidR="00EA0227" w:rsidRPr="007C4F86" w:rsidRDefault="00EA0227" w:rsidP="00EA0227">
            <w:r w:rsidRPr="007C4F86">
              <w:t>High</w:t>
            </w:r>
          </w:p>
        </w:tc>
        <w:tc>
          <w:tcPr>
            <w:tcW w:w="724" w:type="pct"/>
            <w:hideMark/>
          </w:tcPr>
          <w:p w14:paraId="3D58254D" w14:textId="77777777" w:rsidR="00EA0227" w:rsidRPr="007C4F86" w:rsidRDefault="00EA0227" w:rsidP="00EA0227">
            <w:r w:rsidRPr="007C4F86">
              <w:t>High</w:t>
            </w:r>
          </w:p>
        </w:tc>
        <w:tc>
          <w:tcPr>
            <w:tcW w:w="1770" w:type="pct"/>
            <w:hideMark/>
          </w:tcPr>
          <w:p w14:paraId="799BC440" w14:textId="77777777" w:rsidR="00EA0227" w:rsidRPr="007C4F86" w:rsidRDefault="00EA0227" w:rsidP="00EA0227">
            <w:r w:rsidRPr="007C4F86">
              <w:t>Legal compliance</w:t>
            </w:r>
          </w:p>
        </w:tc>
      </w:tr>
      <w:tr w:rsidR="00EA0227" w:rsidRPr="007C4F86" w14:paraId="422D3E17" w14:textId="77777777" w:rsidTr="00EA0227">
        <w:tc>
          <w:tcPr>
            <w:tcW w:w="1872" w:type="pct"/>
            <w:hideMark/>
          </w:tcPr>
          <w:p w14:paraId="01B2CA6E" w14:textId="77777777" w:rsidR="00EA0227" w:rsidRPr="007C4F86" w:rsidRDefault="00EA0227" w:rsidP="00EA0227">
            <w:r w:rsidRPr="007C4F86">
              <w:t>Payment Partners</w:t>
            </w:r>
          </w:p>
        </w:tc>
        <w:tc>
          <w:tcPr>
            <w:tcW w:w="634" w:type="pct"/>
            <w:hideMark/>
          </w:tcPr>
          <w:p w14:paraId="430C86B9" w14:textId="77777777" w:rsidR="00EA0227" w:rsidRPr="007C4F86" w:rsidRDefault="00EA0227" w:rsidP="00EA0227">
            <w:r w:rsidRPr="007C4F86">
              <w:t>Medium</w:t>
            </w:r>
          </w:p>
        </w:tc>
        <w:tc>
          <w:tcPr>
            <w:tcW w:w="724" w:type="pct"/>
            <w:hideMark/>
          </w:tcPr>
          <w:p w14:paraId="529939DB" w14:textId="77777777" w:rsidR="00EA0227" w:rsidRPr="007C4F86" w:rsidRDefault="00EA0227" w:rsidP="00EA0227">
            <w:r w:rsidRPr="007C4F86">
              <w:t>Medium</w:t>
            </w:r>
          </w:p>
        </w:tc>
        <w:tc>
          <w:tcPr>
            <w:tcW w:w="1770" w:type="pct"/>
            <w:hideMark/>
          </w:tcPr>
          <w:p w14:paraId="5B4D5E73" w14:textId="77777777" w:rsidR="00EA0227" w:rsidRPr="007C4F86" w:rsidRDefault="00EA0227" w:rsidP="00EA0227">
            <w:r w:rsidRPr="007C4F86">
              <w:t>Transaction security</w:t>
            </w:r>
          </w:p>
        </w:tc>
      </w:tr>
      <w:tr w:rsidR="00EA0227" w:rsidRPr="007C4F86" w14:paraId="5199AE23" w14:textId="77777777" w:rsidTr="00EA0227">
        <w:tc>
          <w:tcPr>
            <w:tcW w:w="1872" w:type="pct"/>
            <w:hideMark/>
          </w:tcPr>
          <w:p w14:paraId="5CB3C9CD" w14:textId="77777777" w:rsidR="00EA0227" w:rsidRPr="007C4F86" w:rsidRDefault="00EA0227" w:rsidP="00EA0227">
            <w:r w:rsidRPr="007C4F86">
              <w:t>International Market Partners</w:t>
            </w:r>
          </w:p>
        </w:tc>
        <w:tc>
          <w:tcPr>
            <w:tcW w:w="634" w:type="pct"/>
            <w:hideMark/>
          </w:tcPr>
          <w:p w14:paraId="7851A851" w14:textId="77777777" w:rsidR="00EA0227" w:rsidRPr="007C4F86" w:rsidRDefault="00EA0227" w:rsidP="00EA0227">
            <w:r w:rsidRPr="007C4F86">
              <w:t>Medium</w:t>
            </w:r>
          </w:p>
        </w:tc>
        <w:tc>
          <w:tcPr>
            <w:tcW w:w="724" w:type="pct"/>
            <w:hideMark/>
          </w:tcPr>
          <w:p w14:paraId="6FB32C60" w14:textId="77777777" w:rsidR="00EA0227" w:rsidRPr="007C4F86" w:rsidRDefault="00EA0227" w:rsidP="00EA0227">
            <w:r w:rsidRPr="007C4F86">
              <w:t>Medium</w:t>
            </w:r>
          </w:p>
        </w:tc>
        <w:tc>
          <w:tcPr>
            <w:tcW w:w="1770" w:type="pct"/>
            <w:hideMark/>
          </w:tcPr>
          <w:p w14:paraId="47BA4FF1" w14:textId="77777777" w:rsidR="00EA0227" w:rsidRPr="007C4F86" w:rsidRDefault="00EA0227" w:rsidP="00EA0227">
            <w:r w:rsidRPr="007C4F86">
              <w:t>Market expansion</w:t>
            </w:r>
          </w:p>
        </w:tc>
      </w:tr>
      <w:tr w:rsidR="00EA0227" w:rsidRPr="007C4F86" w14:paraId="19B6F4A6" w14:textId="77777777" w:rsidTr="00EA0227">
        <w:tc>
          <w:tcPr>
            <w:tcW w:w="1872" w:type="pct"/>
            <w:hideMark/>
          </w:tcPr>
          <w:p w14:paraId="0FBA4989" w14:textId="77777777" w:rsidR="00EA0227" w:rsidRPr="007C4F86" w:rsidRDefault="00EA0227" w:rsidP="00EA0227">
            <w:r w:rsidRPr="007C4F86">
              <w:t>Local Communities</w:t>
            </w:r>
          </w:p>
        </w:tc>
        <w:tc>
          <w:tcPr>
            <w:tcW w:w="634" w:type="pct"/>
            <w:hideMark/>
          </w:tcPr>
          <w:p w14:paraId="78A3D7EB" w14:textId="77777777" w:rsidR="00EA0227" w:rsidRPr="007C4F86" w:rsidRDefault="00EA0227" w:rsidP="00EA0227">
            <w:r w:rsidRPr="007C4F86">
              <w:t>Low</w:t>
            </w:r>
          </w:p>
        </w:tc>
        <w:tc>
          <w:tcPr>
            <w:tcW w:w="724" w:type="pct"/>
            <w:hideMark/>
          </w:tcPr>
          <w:p w14:paraId="409F59B1" w14:textId="77777777" w:rsidR="00EA0227" w:rsidRPr="007C4F86" w:rsidRDefault="00EA0227" w:rsidP="00EA0227">
            <w:r w:rsidRPr="007C4F86">
              <w:t>Low</w:t>
            </w:r>
          </w:p>
        </w:tc>
        <w:tc>
          <w:tcPr>
            <w:tcW w:w="1770" w:type="pct"/>
            <w:hideMark/>
          </w:tcPr>
          <w:p w14:paraId="3C40B6F0" w14:textId="77777777" w:rsidR="00EA0227" w:rsidRPr="007C4F86" w:rsidRDefault="00EA0227" w:rsidP="00EA0227">
            <w:r w:rsidRPr="007C4F86">
              <w:t>Reputation and social value</w:t>
            </w:r>
          </w:p>
        </w:tc>
      </w:tr>
    </w:tbl>
    <w:p w14:paraId="349E60F3" w14:textId="460034F6" w:rsidR="00EA0227" w:rsidRPr="007C4F86" w:rsidRDefault="00EA0227" w:rsidP="00EA0227">
      <w:pPr>
        <w:jc w:val="center"/>
        <w:rPr>
          <w:i/>
          <w:iCs/>
        </w:rPr>
      </w:pPr>
      <w:r w:rsidRPr="007C4F86">
        <w:rPr>
          <w:i/>
          <w:iCs/>
        </w:rPr>
        <w:t>Table 3: External Stakeholders and Project Interest</w:t>
      </w:r>
    </w:p>
    <w:p w14:paraId="3AFA167B" w14:textId="4087A21D" w:rsidR="00EA0227" w:rsidRPr="007C4F86" w:rsidRDefault="00EA0227" w:rsidP="00EA0227">
      <w:pPr>
        <w:jc w:val="center"/>
        <w:rPr>
          <w:i/>
          <w:iCs/>
        </w:rPr>
      </w:pPr>
      <w:r w:rsidRPr="007C4F86">
        <w:rPr>
          <w:b/>
          <w:bCs/>
          <w:i/>
          <w:iCs/>
        </w:rPr>
        <w:t>Source: Self-made</w:t>
      </w:r>
    </w:p>
    <w:p w14:paraId="273D3C1C" w14:textId="77777777" w:rsidR="00EA0227" w:rsidRPr="007C4F86" w:rsidRDefault="00EA0227" w:rsidP="00EA0227">
      <w:pPr>
        <w:pStyle w:val="Heading2"/>
        <w:rPr>
          <w:lang w:val="en-GB"/>
        </w:rPr>
      </w:pPr>
      <w:bookmarkStart w:id="10" w:name="_Toc231608385"/>
      <w:r w:rsidRPr="007C4F86">
        <w:rPr>
          <w:lang w:val="en-GB"/>
        </w:rPr>
        <w:t>3.4 Power–Interest Matrix Analysis</w:t>
      </w:r>
      <w:bookmarkEnd w:id="10"/>
      <w:r w:rsidRPr="007C4F86">
        <w:rPr>
          <w:lang w:val="en-GB"/>
        </w:rPr>
        <w:t xml:space="preserve"> </w:t>
      </w:r>
    </w:p>
    <w:p w14:paraId="7337C653" w14:textId="5F73F755" w:rsidR="00EA0227" w:rsidRPr="007C4F86" w:rsidRDefault="00EA0227" w:rsidP="00EA0227">
      <w:r w:rsidRPr="007C4F86">
        <w:t>The Power–Interest Matrix helps prioritise stakeholder management activities by evaluating stakeholder influence and interest levels (Bourne, 2015). High-power, high-interest echelons of senior management, regulators, technology partners and customers need to be closely managed. The power of the shareholders is high with relatively low day-to-day interest, but they should be retained. The interest of employees and customer service teams is high, but the power of strategic power is low, and they should be informed. Local communities, as a rule, have less power and less interest and need simple surveillance. The matrix assists in the dedication of engagement resources and encourages alignment of stakeholders throughout project phases. Structured stakeholder analysis minimises communication issues and enhances the decision-making process in digital transformation initiatives.</w:t>
      </w:r>
    </w:p>
    <w:p w14:paraId="3DC05B48" w14:textId="113849A3" w:rsidR="00EA0227" w:rsidRPr="007C4F86" w:rsidRDefault="00EA0227" w:rsidP="00EA0227">
      <w:pPr>
        <w:jc w:val="center"/>
      </w:pPr>
      <w:r w:rsidRPr="007C4F86">
        <w:rPr>
          <w:noProof/>
          <w:lang w:eastAsia="en-US" w:bidi="ar-SA"/>
        </w:rPr>
        <w:lastRenderedPageBreak/>
        <w:drawing>
          <wp:inline distT="0" distB="0" distL="0" distR="0" wp14:anchorId="376DA70A" wp14:editId="2DF063A0">
            <wp:extent cx="5634990" cy="3505200"/>
            <wp:effectExtent l="0" t="0" r="3810" b="0"/>
            <wp:docPr id="11082288" name="Picture 5" descr="A diagram of a variety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2288" name="Picture 5" descr="A diagram of a variety of different colored squares&#10;&#10;AI-generated content may be incorrec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634990" cy="3505200"/>
                    </a:xfrm>
                    <a:prstGeom prst="rect">
                      <a:avLst/>
                    </a:prstGeom>
                    <a:noFill/>
                    <a:ln>
                      <a:noFill/>
                    </a:ln>
                    <a:extLst>
                      <a:ext uri="{53640926-AAD7-44D8-BBD7-CCE9431645EC}">
                        <a14:shadowObscured xmlns:a14="http://schemas.microsoft.com/office/drawing/2010/main"/>
                      </a:ext>
                    </a:extLst>
                  </pic:spPr>
                </pic:pic>
              </a:graphicData>
            </a:graphic>
          </wp:inline>
        </w:drawing>
      </w:r>
    </w:p>
    <w:p w14:paraId="177AC02F" w14:textId="77777777" w:rsidR="00EA0227" w:rsidRPr="007C4F86" w:rsidRDefault="00EA0227" w:rsidP="00EA0227">
      <w:pPr>
        <w:jc w:val="center"/>
        <w:rPr>
          <w:i/>
          <w:iCs/>
        </w:rPr>
      </w:pPr>
      <w:r w:rsidRPr="007C4F86">
        <w:rPr>
          <w:i/>
          <w:iCs/>
        </w:rPr>
        <w:t>Figure 2: Power–Interest Matrix</w:t>
      </w:r>
    </w:p>
    <w:p w14:paraId="5B2B9B8C" w14:textId="797A146F" w:rsidR="00EA0227" w:rsidRPr="007C4F86" w:rsidRDefault="00EA0227" w:rsidP="00EA0227">
      <w:pPr>
        <w:jc w:val="center"/>
        <w:rPr>
          <w:i/>
          <w:iCs/>
        </w:rPr>
      </w:pPr>
      <w:r w:rsidRPr="007C4F86">
        <w:rPr>
          <w:b/>
          <w:bCs/>
          <w:i/>
          <w:iCs/>
        </w:rPr>
        <w:t>Source: Self-made</w:t>
      </w:r>
    </w:p>
    <w:p w14:paraId="32FB26D9" w14:textId="77777777" w:rsidR="00EA0227" w:rsidRPr="007C4F86" w:rsidRDefault="00EA0227" w:rsidP="00EA0227">
      <w:pPr>
        <w:pStyle w:val="Heading2"/>
        <w:rPr>
          <w:lang w:val="en-GB"/>
        </w:rPr>
      </w:pPr>
      <w:bookmarkStart w:id="11" w:name="_Toc231608386"/>
      <w:r w:rsidRPr="007C4F86">
        <w:rPr>
          <w:lang w:val="en-GB"/>
        </w:rPr>
        <w:t>3.5 Salience Model Analysis</w:t>
      </w:r>
      <w:bookmarkEnd w:id="11"/>
      <w:r w:rsidRPr="007C4F86">
        <w:rPr>
          <w:lang w:val="en-GB"/>
        </w:rPr>
        <w:t xml:space="preserve"> </w:t>
      </w:r>
    </w:p>
    <w:p w14:paraId="5827745D" w14:textId="77777777" w:rsidR="00EA0227" w:rsidRPr="007C4F86" w:rsidRDefault="00EA0227" w:rsidP="00EA0227">
      <w:r w:rsidRPr="007C4F86">
        <w:t>The Salience Model categorises stakeholders based on the power, legitimacy and urgency (Mitchell et al., 1997). The customers have legitimacy and urgency, since the success of a project depends on their adoption. Regulators possess a lot of legal power and legitimacy. Senior management is a combination of all three qualities since it directs resources, strategic decisions and implementation priorities. Technology partners are another salient category because of the potential to impact performance within the systems or the ability to innovate. The implementation of the Salience Model allows prioritising the activities of engaging stakeholders and resource distribution.</w:t>
      </w:r>
    </w:p>
    <w:p w14:paraId="699A7CA3" w14:textId="434744F3" w:rsidR="00A3230A" w:rsidRPr="007C4F86" w:rsidRDefault="00A3230A" w:rsidP="00A3230A">
      <w:pPr>
        <w:jc w:val="center"/>
      </w:pPr>
      <w:r w:rsidRPr="007C4F86">
        <w:rPr>
          <w:noProof/>
          <w:lang w:eastAsia="en-US" w:bidi="ar-SA"/>
        </w:rPr>
        <w:lastRenderedPageBreak/>
        <w:drawing>
          <wp:inline distT="0" distB="0" distL="0" distR="0" wp14:anchorId="3BA4F878" wp14:editId="0CE0FA56">
            <wp:extent cx="5909310" cy="3710940"/>
            <wp:effectExtent l="0" t="0" r="0" b="3810"/>
            <wp:docPr id="2392317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909310" cy="3710940"/>
                    </a:xfrm>
                    <a:prstGeom prst="rect">
                      <a:avLst/>
                    </a:prstGeom>
                    <a:noFill/>
                    <a:ln>
                      <a:noFill/>
                    </a:ln>
                    <a:extLst>
                      <a:ext uri="{53640926-AAD7-44D8-BBD7-CCE9431645EC}">
                        <a14:shadowObscured xmlns:a14="http://schemas.microsoft.com/office/drawing/2010/main"/>
                      </a:ext>
                    </a:extLst>
                  </pic:spPr>
                </pic:pic>
              </a:graphicData>
            </a:graphic>
          </wp:inline>
        </w:drawing>
      </w:r>
    </w:p>
    <w:p w14:paraId="53BF6B05" w14:textId="77777777" w:rsidR="00A3230A" w:rsidRPr="007C4F86" w:rsidRDefault="00A3230A" w:rsidP="00A3230A">
      <w:pPr>
        <w:jc w:val="center"/>
        <w:rPr>
          <w:i/>
          <w:iCs/>
        </w:rPr>
      </w:pPr>
      <w:r w:rsidRPr="007C4F86">
        <w:rPr>
          <w:i/>
          <w:iCs/>
        </w:rPr>
        <w:t xml:space="preserve">Figure 3: Salience Model Classification </w:t>
      </w:r>
    </w:p>
    <w:p w14:paraId="6EBC26DA" w14:textId="2FD68A1A" w:rsidR="00A3230A" w:rsidRPr="007C4F86" w:rsidRDefault="00A3230A" w:rsidP="00A3230A">
      <w:pPr>
        <w:jc w:val="center"/>
        <w:rPr>
          <w:i/>
          <w:iCs/>
        </w:rPr>
      </w:pPr>
      <w:r w:rsidRPr="007C4F86">
        <w:rPr>
          <w:b/>
          <w:bCs/>
          <w:i/>
          <w:iCs/>
        </w:rPr>
        <w:t>Source: Self-made</w:t>
      </w:r>
    </w:p>
    <w:p w14:paraId="052B7CE0" w14:textId="77777777" w:rsidR="007A55B4" w:rsidRPr="007C4F86" w:rsidRDefault="007A55B4" w:rsidP="007A55B4">
      <w:pPr>
        <w:pStyle w:val="Heading1"/>
      </w:pPr>
      <w:bookmarkStart w:id="12" w:name="_Toc231608387"/>
      <w:r w:rsidRPr="007C4F86">
        <w:t>4. Roles, Responsibilities, Benefits and Challenges of Key Stakeholders</w:t>
      </w:r>
      <w:bookmarkEnd w:id="12"/>
    </w:p>
    <w:p w14:paraId="706262AE" w14:textId="77777777" w:rsidR="007A55B4" w:rsidRPr="007C4F86" w:rsidRDefault="007A55B4" w:rsidP="007A55B4">
      <w:pPr>
        <w:pStyle w:val="Heading2"/>
        <w:rPr>
          <w:lang w:val="en-GB"/>
        </w:rPr>
      </w:pPr>
      <w:bookmarkStart w:id="13" w:name="_Toc231608388"/>
      <w:r w:rsidRPr="007C4F86">
        <w:rPr>
          <w:lang w:val="en-GB"/>
        </w:rPr>
        <w:t>4.1 Roles and Responsibilities</w:t>
      </w:r>
      <w:bookmarkEnd w:id="13"/>
    </w:p>
    <w:p w14:paraId="0970AE17" w14:textId="11DB0DA8" w:rsidR="007A55B4" w:rsidRPr="007C4F86" w:rsidRDefault="007A55B4" w:rsidP="007A55B4">
      <w:r w:rsidRPr="007C4F86">
        <w:t>The stakeholders play various roles during the ConnectPlus project and help make the project effective. Strategic stakeholders refer to top management, project shareholders and leaders who give direction, resource allocation and monitoring of project performance. Digital change must be led with commitment since organisational change influences processes, technologies and stakeholder relations throughout the business (Vial, 2019). The long-term strategic objectives of Tesco are therefore the concern of the senior management to ensure that Connect Plus is aligned to the long-term strategic objectives of Tesco.</w:t>
      </w:r>
    </w:p>
    <w:p w14:paraId="42D36C04" w14:textId="77777777" w:rsidR="007A55B4" w:rsidRPr="007C4F86" w:rsidRDefault="007A55B4" w:rsidP="007A55B4">
      <w:r w:rsidRPr="007C4F86">
        <w:t xml:space="preserve">Operational stakeholders include the IT team, marketing team, customer service team, finance department and employees. The IT team designs and integrates all functionality within the platform, whereas the marketing team designs personalised campaigns and engagement activities with customers. Marketing functions have increasingly undergone changes through artificial </w:t>
      </w:r>
      <w:r w:rsidRPr="007C4F86">
        <w:lastRenderedPageBreak/>
        <w:t>intelligence, allowing the use of data to make decisions and find specific customers (Davenport et al., 2020). Moreover, AI-enabled personalisation involves both technical and marketing teams working together to provide the customer with a relevant experience (Huang and Rust, 2021).</w:t>
      </w:r>
    </w:p>
    <w:p w14:paraId="10E84080" w14:textId="7FEA2E4C" w:rsidR="007A55B4" w:rsidRPr="007C4F86" w:rsidRDefault="007A55B4" w:rsidP="007A55B4">
      <w:r w:rsidRPr="007C4F86">
        <w:t>External stakeholders include customers, suppliers, technology partners and regulators. The adoption and the success of the platform are affected by the participation and involvement of customers. The technology partners offer expert services and infrastructure assistance, and regulators check compliance with law and morality. These groups of stakeholders need to be managed effectively since digital transformation is a process of massive organisational change and cross-functional coordination (Hanelt et al., 2021).</w:t>
      </w:r>
    </w:p>
    <w:p w14:paraId="38FF1A8F" w14:textId="77777777" w:rsidR="007A55B4" w:rsidRPr="007C4F86" w:rsidRDefault="007A55B4" w:rsidP="007A55B4">
      <w:pPr>
        <w:pStyle w:val="Heading2"/>
        <w:rPr>
          <w:lang w:val="en-GB"/>
        </w:rPr>
      </w:pPr>
      <w:bookmarkStart w:id="14" w:name="_Toc231608389"/>
      <w:r w:rsidRPr="007C4F86">
        <w:rPr>
          <w:lang w:val="en-GB"/>
        </w:rPr>
        <w:t>4.2 Benefits Stakeholders Bring</w:t>
      </w:r>
      <w:bookmarkEnd w:id="14"/>
      <w:r w:rsidRPr="007C4F86">
        <w:rPr>
          <w:lang w:val="en-GB"/>
        </w:rPr>
        <w:t xml:space="preserve"> </w:t>
      </w:r>
    </w:p>
    <w:p w14:paraId="6C9D68FC" w14:textId="547CDA04" w:rsidR="007A55B4" w:rsidRPr="007C4F86" w:rsidRDefault="007A55B4" w:rsidP="007A55B4">
      <w:r w:rsidRPr="007C4F86">
        <w:t>The stakeholders add value to the ConnectPlus project. Internal stakeholders offer operational skills, technical skills and leadership. Technology partners are innovation contributors, AI and system reliability. Long-term investment decisions are supported by and funded by shareholders. Adoption, engagement, and useful behavioural insights are created by customers and enhance platform efficiency. Through compliance oversight, the regulators aid legal and sound operations. When organisations apply and harness stakeholder knowledge and collaborative potential across functional areas, digital transformation initiatives yield higher results (Kraus et al., 2021). The stakeholders together contribute to the enhancement of innovation, customer satisfaction, operational efficiency and long-term competitive advantage.</w:t>
      </w:r>
    </w:p>
    <w:p w14:paraId="383F3169" w14:textId="55FF1AB6" w:rsidR="007A55B4" w:rsidRPr="007C4F86" w:rsidRDefault="007A55B4" w:rsidP="007A55B4">
      <w:pPr>
        <w:pStyle w:val="Heading2"/>
        <w:rPr>
          <w:lang w:val="en-GB"/>
        </w:rPr>
      </w:pPr>
      <w:bookmarkStart w:id="15" w:name="_Toc231608390"/>
      <w:r w:rsidRPr="007C4F86">
        <w:rPr>
          <w:lang w:val="en-GB"/>
        </w:rPr>
        <w:t>4.3 Stakeholder Challenges</w:t>
      </w:r>
      <w:bookmarkEnd w:id="15"/>
    </w:p>
    <w:p w14:paraId="184794D1" w14:textId="77777777" w:rsidR="007A55B4" w:rsidRPr="007C4F86" w:rsidRDefault="007A55B4" w:rsidP="007A55B4">
      <w:r w:rsidRPr="007C4F86">
        <w:t xml:space="preserve">Stakeholders can also pose challenges in the implementation of the project despite its advantages. Corporate culture: Employees can be resistant to new work practices and technologies. The customers can raise their concerns about privacy, attempting to gather personal information and the use of artificial intelligence in making decisions. Finance teams can face strains with project managers due to budget constraints. Communication and customer expectations in the international market can be influenced by cultural differences. A risk to technology, such as system failures, integration issues and cybersecurity risks, can also affect the performance of the project. Moreover, customer expectations are in a continuous state of change during the entire customer </w:t>
      </w:r>
      <w:r w:rsidRPr="007C4F86">
        <w:lastRenderedPageBreak/>
        <w:t>journey, which puts further pressure on organisations to provide consistent and personal experiences (Lemon and Verhoef, 2016).</w:t>
      </w:r>
    </w:p>
    <w:tbl>
      <w:tblPr>
        <w:tblStyle w:val="TableGrid"/>
        <w:tblW w:w="0" w:type="auto"/>
        <w:tblLook w:val="04A0" w:firstRow="1" w:lastRow="0" w:firstColumn="1" w:lastColumn="0" w:noHBand="0" w:noVBand="1"/>
      </w:tblPr>
      <w:tblGrid>
        <w:gridCol w:w="1887"/>
        <w:gridCol w:w="2936"/>
        <w:gridCol w:w="2421"/>
        <w:gridCol w:w="2106"/>
      </w:tblGrid>
      <w:tr w:rsidR="007A55B4" w:rsidRPr="007C4F86" w14:paraId="160C71D6" w14:textId="77777777" w:rsidTr="007A55B4">
        <w:tc>
          <w:tcPr>
            <w:tcW w:w="0" w:type="auto"/>
            <w:hideMark/>
          </w:tcPr>
          <w:p w14:paraId="5D067D60" w14:textId="77777777" w:rsidR="007A55B4" w:rsidRPr="007C4F86" w:rsidRDefault="007A55B4" w:rsidP="007A55B4">
            <w:pPr>
              <w:rPr>
                <w:b/>
                <w:bCs/>
              </w:rPr>
            </w:pPr>
            <w:r w:rsidRPr="007C4F86">
              <w:rPr>
                <w:b/>
                <w:bCs/>
              </w:rPr>
              <w:t>Stakeholder</w:t>
            </w:r>
          </w:p>
        </w:tc>
        <w:tc>
          <w:tcPr>
            <w:tcW w:w="0" w:type="auto"/>
            <w:hideMark/>
          </w:tcPr>
          <w:p w14:paraId="5D04B227" w14:textId="77777777" w:rsidR="007A55B4" w:rsidRPr="007C4F86" w:rsidRDefault="007A55B4" w:rsidP="007A55B4">
            <w:pPr>
              <w:rPr>
                <w:b/>
                <w:bCs/>
              </w:rPr>
            </w:pPr>
            <w:r w:rsidRPr="007C4F86">
              <w:rPr>
                <w:b/>
                <w:bCs/>
              </w:rPr>
              <w:t>Role</w:t>
            </w:r>
          </w:p>
        </w:tc>
        <w:tc>
          <w:tcPr>
            <w:tcW w:w="0" w:type="auto"/>
            <w:hideMark/>
          </w:tcPr>
          <w:p w14:paraId="183359B0" w14:textId="77777777" w:rsidR="007A55B4" w:rsidRPr="007C4F86" w:rsidRDefault="007A55B4" w:rsidP="007A55B4">
            <w:pPr>
              <w:rPr>
                <w:b/>
                <w:bCs/>
              </w:rPr>
            </w:pPr>
            <w:r w:rsidRPr="007C4F86">
              <w:rPr>
                <w:b/>
                <w:bCs/>
              </w:rPr>
              <w:t>Benefit</w:t>
            </w:r>
          </w:p>
        </w:tc>
        <w:tc>
          <w:tcPr>
            <w:tcW w:w="0" w:type="auto"/>
            <w:hideMark/>
          </w:tcPr>
          <w:p w14:paraId="05046E69" w14:textId="77777777" w:rsidR="007A55B4" w:rsidRPr="007C4F86" w:rsidRDefault="007A55B4" w:rsidP="007A55B4">
            <w:pPr>
              <w:rPr>
                <w:b/>
                <w:bCs/>
              </w:rPr>
            </w:pPr>
            <w:r w:rsidRPr="007C4F86">
              <w:rPr>
                <w:b/>
                <w:bCs/>
              </w:rPr>
              <w:t>Challenge</w:t>
            </w:r>
          </w:p>
        </w:tc>
      </w:tr>
      <w:tr w:rsidR="007A55B4" w:rsidRPr="007C4F86" w14:paraId="6BA846D2" w14:textId="77777777" w:rsidTr="007A55B4">
        <w:tc>
          <w:tcPr>
            <w:tcW w:w="0" w:type="auto"/>
            <w:hideMark/>
          </w:tcPr>
          <w:p w14:paraId="7677E15A" w14:textId="77777777" w:rsidR="007A55B4" w:rsidRPr="007C4F86" w:rsidRDefault="007A55B4" w:rsidP="007A55B4">
            <w:r w:rsidRPr="007C4F86">
              <w:t>Senior Management</w:t>
            </w:r>
          </w:p>
        </w:tc>
        <w:tc>
          <w:tcPr>
            <w:tcW w:w="0" w:type="auto"/>
            <w:hideMark/>
          </w:tcPr>
          <w:p w14:paraId="700D25E4" w14:textId="77777777" w:rsidR="007A55B4" w:rsidRPr="007C4F86" w:rsidRDefault="007A55B4" w:rsidP="007A55B4">
            <w:r w:rsidRPr="007C4F86">
              <w:t>Strategic direction and governance</w:t>
            </w:r>
          </w:p>
        </w:tc>
        <w:tc>
          <w:tcPr>
            <w:tcW w:w="0" w:type="auto"/>
            <w:hideMark/>
          </w:tcPr>
          <w:p w14:paraId="437380C2" w14:textId="77777777" w:rsidR="007A55B4" w:rsidRPr="007C4F86" w:rsidRDefault="007A55B4" w:rsidP="007A55B4">
            <w:r w:rsidRPr="007C4F86">
              <w:t>Leadership and resources</w:t>
            </w:r>
          </w:p>
        </w:tc>
        <w:tc>
          <w:tcPr>
            <w:tcW w:w="0" w:type="auto"/>
            <w:hideMark/>
          </w:tcPr>
          <w:p w14:paraId="411F5FBA" w14:textId="77777777" w:rsidR="007A55B4" w:rsidRPr="007C4F86" w:rsidRDefault="007A55B4" w:rsidP="007A55B4">
            <w:r w:rsidRPr="007C4F86">
              <w:t>Competing priorities</w:t>
            </w:r>
          </w:p>
        </w:tc>
      </w:tr>
      <w:tr w:rsidR="007A55B4" w:rsidRPr="007C4F86" w14:paraId="1FA9A269" w14:textId="77777777" w:rsidTr="007A55B4">
        <w:tc>
          <w:tcPr>
            <w:tcW w:w="0" w:type="auto"/>
            <w:hideMark/>
          </w:tcPr>
          <w:p w14:paraId="31B1E7D7" w14:textId="77777777" w:rsidR="007A55B4" w:rsidRPr="007C4F86" w:rsidRDefault="007A55B4" w:rsidP="007A55B4">
            <w:r w:rsidRPr="007C4F86">
              <w:t>Project Manager</w:t>
            </w:r>
          </w:p>
        </w:tc>
        <w:tc>
          <w:tcPr>
            <w:tcW w:w="0" w:type="auto"/>
            <w:hideMark/>
          </w:tcPr>
          <w:p w14:paraId="1117FF32" w14:textId="77777777" w:rsidR="007A55B4" w:rsidRPr="007C4F86" w:rsidRDefault="007A55B4" w:rsidP="007A55B4">
            <w:r w:rsidRPr="007C4F86">
              <w:t>Project coordination and delivery</w:t>
            </w:r>
          </w:p>
        </w:tc>
        <w:tc>
          <w:tcPr>
            <w:tcW w:w="0" w:type="auto"/>
            <w:hideMark/>
          </w:tcPr>
          <w:p w14:paraId="60A5DDB4" w14:textId="77777777" w:rsidR="007A55B4" w:rsidRPr="007C4F86" w:rsidRDefault="007A55B4" w:rsidP="007A55B4">
            <w:r w:rsidRPr="007C4F86">
              <w:t>Control and oversight</w:t>
            </w:r>
          </w:p>
        </w:tc>
        <w:tc>
          <w:tcPr>
            <w:tcW w:w="0" w:type="auto"/>
            <w:hideMark/>
          </w:tcPr>
          <w:p w14:paraId="5637399A" w14:textId="77777777" w:rsidR="007A55B4" w:rsidRPr="007C4F86" w:rsidRDefault="007A55B4" w:rsidP="007A55B4">
            <w:r w:rsidRPr="007C4F86">
              <w:t>Schedule pressures</w:t>
            </w:r>
          </w:p>
        </w:tc>
      </w:tr>
      <w:tr w:rsidR="007A55B4" w:rsidRPr="007C4F86" w14:paraId="0491F690" w14:textId="77777777" w:rsidTr="007A55B4">
        <w:tc>
          <w:tcPr>
            <w:tcW w:w="0" w:type="auto"/>
            <w:hideMark/>
          </w:tcPr>
          <w:p w14:paraId="49C86B56" w14:textId="77777777" w:rsidR="007A55B4" w:rsidRPr="007C4F86" w:rsidRDefault="007A55B4" w:rsidP="007A55B4">
            <w:r w:rsidRPr="007C4F86">
              <w:t>IT Team</w:t>
            </w:r>
          </w:p>
        </w:tc>
        <w:tc>
          <w:tcPr>
            <w:tcW w:w="0" w:type="auto"/>
            <w:hideMark/>
          </w:tcPr>
          <w:p w14:paraId="28CAB03D" w14:textId="77777777" w:rsidR="007A55B4" w:rsidRPr="007C4F86" w:rsidRDefault="007A55B4" w:rsidP="007A55B4">
            <w:r w:rsidRPr="007C4F86">
              <w:t>Platform development and maintenance</w:t>
            </w:r>
          </w:p>
        </w:tc>
        <w:tc>
          <w:tcPr>
            <w:tcW w:w="0" w:type="auto"/>
            <w:hideMark/>
          </w:tcPr>
          <w:p w14:paraId="02D7E084" w14:textId="77777777" w:rsidR="007A55B4" w:rsidRPr="007C4F86" w:rsidRDefault="007A55B4" w:rsidP="007A55B4">
            <w:r w:rsidRPr="007C4F86">
              <w:t>Technical expertise</w:t>
            </w:r>
          </w:p>
        </w:tc>
        <w:tc>
          <w:tcPr>
            <w:tcW w:w="0" w:type="auto"/>
            <w:hideMark/>
          </w:tcPr>
          <w:p w14:paraId="2ECCDEF4" w14:textId="77777777" w:rsidR="007A55B4" w:rsidRPr="007C4F86" w:rsidRDefault="007A55B4" w:rsidP="007A55B4">
            <w:r w:rsidRPr="007C4F86">
              <w:t>Integration risks</w:t>
            </w:r>
          </w:p>
        </w:tc>
      </w:tr>
      <w:tr w:rsidR="007A55B4" w:rsidRPr="007C4F86" w14:paraId="4085172E" w14:textId="77777777" w:rsidTr="007A55B4">
        <w:tc>
          <w:tcPr>
            <w:tcW w:w="0" w:type="auto"/>
            <w:hideMark/>
          </w:tcPr>
          <w:p w14:paraId="6EAC941A" w14:textId="77777777" w:rsidR="007A55B4" w:rsidRPr="007C4F86" w:rsidRDefault="007A55B4" w:rsidP="007A55B4">
            <w:r w:rsidRPr="007C4F86">
              <w:t>Marketing Team</w:t>
            </w:r>
          </w:p>
        </w:tc>
        <w:tc>
          <w:tcPr>
            <w:tcW w:w="0" w:type="auto"/>
            <w:hideMark/>
          </w:tcPr>
          <w:p w14:paraId="6DBAA693" w14:textId="77777777" w:rsidR="007A55B4" w:rsidRPr="007C4F86" w:rsidRDefault="007A55B4" w:rsidP="007A55B4">
            <w:r w:rsidRPr="007C4F86">
              <w:t>Customer engagement and campaigns</w:t>
            </w:r>
          </w:p>
        </w:tc>
        <w:tc>
          <w:tcPr>
            <w:tcW w:w="0" w:type="auto"/>
            <w:hideMark/>
          </w:tcPr>
          <w:p w14:paraId="2C953C6E" w14:textId="77777777" w:rsidR="007A55B4" w:rsidRPr="007C4F86" w:rsidRDefault="007A55B4" w:rsidP="007A55B4">
            <w:r w:rsidRPr="007C4F86">
              <w:t>Personalisation and adoption</w:t>
            </w:r>
          </w:p>
        </w:tc>
        <w:tc>
          <w:tcPr>
            <w:tcW w:w="0" w:type="auto"/>
            <w:hideMark/>
          </w:tcPr>
          <w:p w14:paraId="743C1882" w14:textId="77777777" w:rsidR="007A55B4" w:rsidRPr="007C4F86" w:rsidRDefault="007A55B4" w:rsidP="007A55B4">
            <w:r w:rsidRPr="007C4F86">
              <w:t>Data quality issues</w:t>
            </w:r>
          </w:p>
        </w:tc>
      </w:tr>
      <w:tr w:rsidR="007A55B4" w:rsidRPr="007C4F86" w14:paraId="3BE160B9" w14:textId="77777777" w:rsidTr="007A55B4">
        <w:tc>
          <w:tcPr>
            <w:tcW w:w="0" w:type="auto"/>
            <w:hideMark/>
          </w:tcPr>
          <w:p w14:paraId="4CD7258A" w14:textId="77777777" w:rsidR="007A55B4" w:rsidRPr="007C4F86" w:rsidRDefault="007A55B4" w:rsidP="007A55B4">
            <w:r w:rsidRPr="007C4F86">
              <w:t>Customers</w:t>
            </w:r>
          </w:p>
        </w:tc>
        <w:tc>
          <w:tcPr>
            <w:tcW w:w="0" w:type="auto"/>
            <w:hideMark/>
          </w:tcPr>
          <w:p w14:paraId="74C7F333" w14:textId="77777777" w:rsidR="007A55B4" w:rsidRPr="007C4F86" w:rsidRDefault="007A55B4" w:rsidP="007A55B4">
            <w:r w:rsidRPr="007C4F86">
              <w:t>Platform users and feedback providers</w:t>
            </w:r>
          </w:p>
        </w:tc>
        <w:tc>
          <w:tcPr>
            <w:tcW w:w="0" w:type="auto"/>
            <w:hideMark/>
          </w:tcPr>
          <w:p w14:paraId="35C9E417" w14:textId="77777777" w:rsidR="007A55B4" w:rsidRPr="007C4F86" w:rsidRDefault="007A55B4" w:rsidP="007A55B4">
            <w:r w:rsidRPr="007C4F86">
              <w:t>Adoption and loyalty</w:t>
            </w:r>
          </w:p>
        </w:tc>
        <w:tc>
          <w:tcPr>
            <w:tcW w:w="0" w:type="auto"/>
            <w:hideMark/>
          </w:tcPr>
          <w:p w14:paraId="1D4003E0" w14:textId="77777777" w:rsidR="007A55B4" w:rsidRPr="007C4F86" w:rsidRDefault="007A55B4" w:rsidP="007A55B4">
            <w:r w:rsidRPr="007C4F86">
              <w:t>Privacy concerns</w:t>
            </w:r>
          </w:p>
        </w:tc>
      </w:tr>
      <w:tr w:rsidR="007A55B4" w:rsidRPr="007C4F86" w14:paraId="769512BE" w14:textId="77777777" w:rsidTr="007A55B4">
        <w:tc>
          <w:tcPr>
            <w:tcW w:w="0" w:type="auto"/>
            <w:hideMark/>
          </w:tcPr>
          <w:p w14:paraId="50486376" w14:textId="77777777" w:rsidR="007A55B4" w:rsidRPr="007C4F86" w:rsidRDefault="007A55B4" w:rsidP="007A55B4">
            <w:r w:rsidRPr="007C4F86">
              <w:t>Technology Partners</w:t>
            </w:r>
          </w:p>
        </w:tc>
        <w:tc>
          <w:tcPr>
            <w:tcW w:w="0" w:type="auto"/>
            <w:hideMark/>
          </w:tcPr>
          <w:p w14:paraId="041C7FEF" w14:textId="77777777" w:rsidR="007A55B4" w:rsidRPr="007C4F86" w:rsidRDefault="007A55B4" w:rsidP="007A55B4">
            <w:r w:rsidRPr="007C4F86">
              <w:t>AI and infrastructure support</w:t>
            </w:r>
          </w:p>
        </w:tc>
        <w:tc>
          <w:tcPr>
            <w:tcW w:w="0" w:type="auto"/>
            <w:hideMark/>
          </w:tcPr>
          <w:p w14:paraId="5464B409" w14:textId="77777777" w:rsidR="007A55B4" w:rsidRPr="007C4F86" w:rsidRDefault="007A55B4" w:rsidP="007A55B4">
            <w:r w:rsidRPr="007C4F86">
              <w:t>Innovation and scalability</w:t>
            </w:r>
          </w:p>
        </w:tc>
        <w:tc>
          <w:tcPr>
            <w:tcW w:w="0" w:type="auto"/>
            <w:hideMark/>
          </w:tcPr>
          <w:p w14:paraId="365BB0A9" w14:textId="77777777" w:rsidR="007A55B4" w:rsidRPr="007C4F86" w:rsidRDefault="007A55B4" w:rsidP="007A55B4">
            <w:r w:rsidRPr="007C4F86">
              <w:t>System dependency</w:t>
            </w:r>
          </w:p>
        </w:tc>
      </w:tr>
      <w:tr w:rsidR="007A55B4" w:rsidRPr="007C4F86" w14:paraId="30541F0E" w14:textId="77777777" w:rsidTr="007A55B4">
        <w:tc>
          <w:tcPr>
            <w:tcW w:w="0" w:type="auto"/>
            <w:hideMark/>
          </w:tcPr>
          <w:p w14:paraId="4FFCEA93" w14:textId="77777777" w:rsidR="007A55B4" w:rsidRPr="007C4F86" w:rsidRDefault="007A55B4" w:rsidP="007A55B4">
            <w:r w:rsidRPr="007C4F86">
              <w:t>Regulators</w:t>
            </w:r>
          </w:p>
        </w:tc>
        <w:tc>
          <w:tcPr>
            <w:tcW w:w="0" w:type="auto"/>
            <w:hideMark/>
          </w:tcPr>
          <w:p w14:paraId="34BFE471" w14:textId="77777777" w:rsidR="007A55B4" w:rsidRPr="007C4F86" w:rsidRDefault="007A55B4" w:rsidP="007A55B4">
            <w:r w:rsidRPr="007C4F86">
              <w:t>Compliance monitoring</w:t>
            </w:r>
          </w:p>
        </w:tc>
        <w:tc>
          <w:tcPr>
            <w:tcW w:w="0" w:type="auto"/>
            <w:hideMark/>
          </w:tcPr>
          <w:p w14:paraId="40AB9120" w14:textId="77777777" w:rsidR="007A55B4" w:rsidRPr="007C4F86" w:rsidRDefault="007A55B4" w:rsidP="007A55B4">
            <w:r w:rsidRPr="007C4F86">
              <w:t>Legal and ethical guidance</w:t>
            </w:r>
          </w:p>
        </w:tc>
        <w:tc>
          <w:tcPr>
            <w:tcW w:w="0" w:type="auto"/>
            <w:hideMark/>
          </w:tcPr>
          <w:p w14:paraId="10EB5CCF" w14:textId="77777777" w:rsidR="007A55B4" w:rsidRPr="007C4F86" w:rsidRDefault="007A55B4" w:rsidP="007A55B4">
            <w:r w:rsidRPr="007C4F86">
              <w:t>Regulatory requirements</w:t>
            </w:r>
          </w:p>
        </w:tc>
      </w:tr>
      <w:tr w:rsidR="007A55B4" w:rsidRPr="007C4F86" w14:paraId="0AD15B2F" w14:textId="77777777" w:rsidTr="007A55B4">
        <w:tc>
          <w:tcPr>
            <w:tcW w:w="0" w:type="auto"/>
            <w:hideMark/>
          </w:tcPr>
          <w:p w14:paraId="26383C39" w14:textId="77777777" w:rsidR="007A55B4" w:rsidRPr="007C4F86" w:rsidRDefault="007A55B4" w:rsidP="007A55B4">
            <w:r w:rsidRPr="007C4F86">
              <w:t>Shareholders</w:t>
            </w:r>
          </w:p>
        </w:tc>
        <w:tc>
          <w:tcPr>
            <w:tcW w:w="0" w:type="auto"/>
            <w:hideMark/>
          </w:tcPr>
          <w:p w14:paraId="566B0BE8" w14:textId="77777777" w:rsidR="007A55B4" w:rsidRPr="007C4F86" w:rsidRDefault="007A55B4" w:rsidP="007A55B4">
            <w:r w:rsidRPr="007C4F86">
              <w:t>Investment and strategic support</w:t>
            </w:r>
          </w:p>
        </w:tc>
        <w:tc>
          <w:tcPr>
            <w:tcW w:w="0" w:type="auto"/>
            <w:hideMark/>
          </w:tcPr>
          <w:p w14:paraId="63B49BC5" w14:textId="77777777" w:rsidR="007A55B4" w:rsidRPr="007C4F86" w:rsidRDefault="007A55B4" w:rsidP="007A55B4">
            <w:r w:rsidRPr="007C4F86">
              <w:t>Funding</w:t>
            </w:r>
          </w:p>
        </w:tc>
        <w:tc>
          <w:tcPr>
            <w:tcW w:w="0" w:type="auto"/>
            <w:hideMark/>
          </w:tcPr>
          <w:p w14:paraId="22C8C243" w14:textId="77777777" w:rsidR="007A55B4" w:rsidRPr="007C4F86" w:rsidRDefault="007A55B4" w:rsidP="007A55B4">
            <w:r w:rsidRPr="007C4F86">
              <w:t>Return expectations</w:t>
            </w:r>
          </w:p>
        </w:tc>
      </w:tr>
    </w:tbl>
    <w:p w14:paraId="17606AC8" w14:textId="32875D27" w:rsidR="007A55B4" w:rsidRPr="007C4F86" w:rsidRDefault="007A55B4" w:rsidP="007A55B4">
      <w:pPr>
        <w:jc w:val="center"/>
        <w:rPr>
          <w:i/>
          <w:iCs/>
        </w:rPr>
      </w:pPr>
      <w:r w:rsidRPr="007C4F86">
        <w:rPr>
          <w:i/>
          <w:iCs/>
        </w:rPr>
        <w:t>Table 4: Stakeholder Roles, Benefits and Challenges</w:t>
      </w:r>
    </w:p>
    <w:p w14:paraId="33A56AE3" w14:textId="39489A27" w:rsidR="007A55B4" w:rsidRPr="007C4F86" w:rsidRDefault="007A55B4" w:rsidP="00A3230A">
      <w:pPr>
        <w:jc w:val="center"/>
        <w:rPr>
          <w:b/>
          <w:bCs/>
          <w:i/>
          <w:iCs/>
        </w:rPr>
      </w:pPr>
      <w:r w:rsidRPr="007C4F86">
        <w:rPr>
          <w:b/>
          <w:bCs/>
          <w:i/>
          <w:iCs/>
        </w:rPr>
        <w:t>Source: Self-made</w:t>
      </w:r>
    </w:p>
    <w:p w14:paraId="02254DD7" w14:textId="77777777" w:rsidR="00A3230A" w:rsidRPr="007C4F86" w:rsidRDefault="00A3230A" w:rsidP="00A3230A">
      <w:pPr>
        <w:pStyle w:val="Heading1"/>
      </w:pPr>
      <w:bookmarkStart w:id="16" w:name="_Toc231608391"/>
      <w:r w:rsidRPr="007C4F86">
        <w:t>5. Stakeholder Engagement Process and Conflict Management</w:t>
      </w:r>
      <w:bookmarkEnd w:id="16"/>
    </w:p>
    <w:p w14:paraId="6C27D106" w14:textId="77777777" w:rsidR="00A3230A" w:rsidRPr="007C4F86" w:rsidRDefault="00A3230A" w:rsidP="00A3230A">
      <w:pPr>
        <w:pStyle w:val="Heading2"/>
        <w:rPr>
          <w:lang w:val="en-GB"/>
        </w:rPr>
      </w:pPr>
      <w:bookmarkStart w:id="17" w:name="_Toc231608392"/>
      <w:r w:rsidRPr="007C4F86">
        <w:rPr>
          <w:lang w:val="en-GB"/>
        </w:rPr>
        <w:t>5.1 Stakeholder Engagement Strategy</w:t>
      </w:r>
      <w:bookmarkEnd w:id="17"/>
    </w:p>
    <w:p w14:paraId="3B4A2867" w14:textId="314E934D" w:rsidR="00A3230A" w:rsidRPr="007C4F86" w:rsidRDefault="00A3230A" w:rsidP="00A3230A">
      <w:r w:rsidRPr="007C4F86">
        <w:t xml:space="preserve">Requesting stakeholders to be good is pivotal to the successful implementation of the connectplus capability since the project hinges on the customer uptake, employee endorsement, and trust among the stakeholders. Stakeholder engagement is used to create productive relations which foster participation, communication and commitment during the project life cycle. According to customer engagement theory, the better the relationship the stakeholders have, the more value they will generate and enhance the long-term organisational performance (Brodie et al., 2011). In the </w:t>
      </w:r>
      <w:r w:rsidRPr="007C4F86">
        <w:lastRenderedPageBreak/>
        <w:t>case of Tesco, the interaction ought to be based on the aspect of open communication, expectation management with stakeholders and active participation in decision-making activities. Sustainable engagement also aids long-term commitment by enhancing trust, collaboration and resistance to organisational change. As a result, stakeholder engagement cannot be perceived as a one-time event but instead, as an ongoing process.</w:t>
      </w:r>
    </w:p>
    <w:p w14:paraId="26FCCDE3" w14:textId="77777777" w:rsidR="00A3230A" w:rsidRPr="007C4F86" w:rsidRDefault="00A3230A" w:rsidP="00A3230A">
      <w:pPr>
        <w:pStyle w:val="Heading2"/>
        <w:rPr>
          <w:lang w:val="en-GB"/>
        </w:rPr>
      </w:pPr>
      <w:bookmarkStart w:id="18" w:name="_Toc231608393"/>
      <w:r w:rsidRPr="007C4F86">
        <w:rPr>
          <w:lang w:val="en-GB"/>
        </w:rPr>
        <w:t>5.2 4C Model Application</w:t>
      </w:r>
      <w:bookmarkEnd w:id="18"/>
    </w:p>
    <w:p w14:paraId="20AFF69E" w14:textId="2E75AF3D" w:rsidR="00A3230A" w:rsidRPr="007C4F86" w:rsidRDefault="00A3230A" w:rsidP="00A3230A">
      <w:r w:rsidRPr="007C4F86">
        <w:t xml:space="preserve">The 4C Model offers a systematic way to involve stakeholders </w:t>
      </w:r>
      <w:proofErr w:type="gramStart"/>
      <w:r w:rsidRPr="007C4F86">
        <w:t>in the course of</w:t>
      </w:r>
      <w:proofErr w:type="gramEnd"/>
      <w:r w:rsidRPr="007C4F86">
        <w:t xml:space="preserve"> the project within the Relationship of connecting </w:t>
      </w:r>
      <w:proofErr w:type="gramStart"/>
      <w:r w:rsidRPr="007C4F86">
        <w:t>through the use of</w:t>
      </w:r>
      <w:proofErr w:type="gramEnd"/>
      <w:r w:rsidRPr="007C4F86">
        <w:t xml:space="preserve"> plus.</w:t>
      </w:r>
    </w:p>
    <w:p w14:paraId="7BE6D7F9" w14:textId="73D08ED3" w:rsidR="00A3230A" w:rsidRPr="007C4F86" w:rsidRDefault="00A3230A" w:rsidP="00A3230A">
      <w:r w:rsidRPr="007C4F86">
        <w:rPr>
          <w:b/>
          <w:bCs/>
        </w:rPr>
        <w:t>Communication</w:t>
      </w:r>
      <w:r w:rsidRPr="007C4F86">
        <w:t xml:space="preserve"> entails providing timely and correct information to all involved (stakeholders) with respect to the objectives of the project, progress and expected results of the project. Frequent communication lowers the amount of uncertainty and enhances stakeholder trust.</w:t>
      </w:r>
    </w:p>
    <w:p w14:paraId="112D50D2" w14:textId="2304226D" w:rsidR="00A3230A" w:rsidRPr="007C4F86" w:rsidRDefault="00A3230A" w:rsidP="00A3230A">
      <w:r w:rsidRPr="007C4F86">
        <w:rPr>
          <w:b/>
          <w:bCs/>
        </w:rPr>
        <w:t>Consultation</w:t>
      </w:r>
      <w:r w:rsidRPr="007C4F86">
        <w:t xml:space="preserve"> enables Tesco to gather feedback from customers, employees and external stakeholders before major decisions are implemented. Stakeholders love the customer engagement as they feel that their opinions are heard and appreciated (Pansari and Kumar, 2017).</w:t>
      </w:r>
    </w:p>
    <w:p w14:paraId="277E13EC" w14:textId="70A9671E" w:rsidR="00A3230A" w:rsidRPr="007C4F86" w:rsidRDefault="00A3230A" w:rsidP="00A3230A">
      <w:r w:rsidRPr="007C4F86">
        <w:rPr>
          <w:b/>
          <w:bCs/>
        </w:rPr>
        <w:t>Collaboration</w:t>
      </w:r>
      <w:r w:rsidRPr="007C4F86">
        <w:t xml:space="preserve"> promotes stakeholders to cooperate in solving the issues and attaining mutual goals. Cross-functional cooperation during marketing, IT and customer service in the team is relevant specifically in terms of the ability to provide a continuous customer experience. Stakeholder interactions are also effective in customer relationship management (Hollebeek et al., 2019).</w:t>
      </w:r>
    </w:p>
    <w:p w14:paraId="2ACF10B7" w14:textId="0217C25B" w:rsidR="00A3230A" w:rsidRPr="007C4F86" w:rsidRDefault="00A3230A" w:rsidP="00A3230A">
      <w:r w:rsidRPr="007C4F86">
        <w:rPr>
          <w:b/>
          <w:bCs/>
        </w:rPr>
        <w:t>Commitment</w:t>
      </w:r>
      <w:r w:rsidRPr="007C4F86">
        <w:t xml:space="preserve"> is aimed at ensuring stakeholder support during a project lifecycle. Transparency, accountability and responsiveness are three aspects of strengthening commitment in Tesco. Nevertheless, ensuring loyalty entails striking a balance between the benefits of personalisation and stakeholder issues of privacy and trust. Studies show that trust-establishing tactics aid in determining </w:t>
      </w:r>
      <w:proofErr w:type="gramStart"/>
      <w:r w:rsidRPr="007C4F86">
        <w:t>whether or not</w:t>
      </w:r>
      <w:proofErr w:type="gramEnd"/>
      <w:r w:rsidRPr="007C4F86">
        <w:t xml:space="preserve"> the stakeholders accept a personalised digital experience (Bleier and Eisenbeiss, 2015).</w:t>
      </w:r>
    </w:p>
    <w:p w14:paraId="64C0F6FF" w14:textId="1B3B396B" w:rsidR="00A3230A" w:rsidRPr="007C4F86" w:rsidRDefault="00A3230A" w:rsidP="00A3230A">
      <w:pPr>
        <w:jc w:val="center"/>
      </w:pPr>
      <w:r w:rsidRPr="007C4F86">
        <w:rPr>
          <w:noProof/>
          <w:lang w:eastAsia="en-US" w:bidi="ar-SA"/>
        </w:rPr>
        <w:lastRenderedPageBreak/>
        <w:drawing>
          <wp:inline distT="0" distB="0" distL="0" distR="0" wp14:anchorId="1725A71F" wp14:editId="775B83EC">
            <wp:extent cx="5692140" cy="3543300"/>
            <wp:effectExtent l="0" t="0" r="3810" b="0"/>
            <wp:docPr id="11963399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692140" cy="3543300"/>
                    </a:xfrm>
                    <a:prstGeom prst="rect">
                      <a:avLst/>
                    </a:prstGeom>
                    <a:noFill/>
                    <a:ln>
                      <a:noFill/>
                    </a:ln>
                    <a:extLst>
                      <a:ext uri="{53640926-AAD7-44D8-BBD7-CCE9431645EC}">
                        <a14:shadowObscured xmlns:a14="http://schemas.microsoft.com/office/drawing/2010/main"/>
                      </a:ext>
                    </a:extLst>
                  </pic:spPr>
                </pic:pic>
              </a:graphicData>
            </a:graphic>
          </wp:inline>
        </w:drawing>
      </w:r>
    </w:p>
    <w:p w14:paraId="59D08F85" w14:textId="77777777" w:rsidR="00A3230A" w:rsidRPr="007C4F86" w:rsidRDefault="00A3230A" w:rsidP="00A3230A">
      <w:pPr>
        <w:jc w:val="center"/>
        <w:rPr>
          <w:i/>
          <w:iCs/>
        </w:rPr>
      </w:pPr>
      <w:r w:rsidRPr="007C4F86">
        <w:rPr>
          <w:i/>
          <w:iCs/>
        </w:rPr>
        <w:t>Figure 4: 4C Stakeholder Engagement Framework</w:t>
      </w:r>
    </w:p>
    <w:p w14:paraId="311EB6F6" w14:textId="1B992440" w:rsidR="00A3230A" w:rsidRPr="007C4F86" w:rsidRDefault="00A3230A" w:rsidP="00A3230A">
      <w:pPr>
        <w:jc w:val="center"/>
        <w:rPr>
          <w:i/>
          <w:iCs/>
        </w:rPr>
      </w:pPr>
      <w:r w:rsidRPr="007C4F86">
        <w:rPr>
          <w:b/>
          <w:bCs/>
          <w:i/>
          <w:iCs/>
        </w:rPr>
        <w:t>Source: Self-made</w:t>
      </w:r>
    </w:p>
    <w:p w14:paraId="025DC673" w14:textId="77777777" w:rsidR="00A3230A" w:rsidRPr="007C4F86" w:rsidRDefault="00A3230A" w:rsidP="00A3230A">
      <w:pPr>
        <w:pStyle w:val="Heading2"/>
        <w:rPr>
          <w:lang w:val="en-GB"/>
        </w:rPr>
      </w:pPr>
      <w:r w:rsidRPr="007C4F86">
        <w:rPr>
          <w:lang w:val="en-GB"/>
        </w:rPr>
        <w:t xml:space="preserve"> </w:t>
      </w:r>
      <w:bookmarkStart w:id="19" w:name="_Toc231608394"/>
      <w:r w:rsidRPr="007C4F86">
        <w:rPr>
          <w:lang w:val="en-GB"/>
        </w:rPr>
        <w:t>5.3 Stakeholder Communication Plan</w:t>
      </w:r>
      <w:bookmarkEnd w:id="19"/>
    </w:p>
    <w:p w14:paraId="6292DD67" w14:textId="05961BFD" w:rsidR="00A3230A" w:rsidRPr="007C4F86" w:rsidRDefault="00A3230A" w:rsidP="00A3230A">
      <w:r w:rsidRPr="007C4F86">
        <w:t>An organised communication plan will guarantee that the relevant information is delivered to the stakeholders via the right channels. Various stakeholder groups need a variety of communication channels and frequency based on their influence level and participation. The information about the strategies and performance reports should be given to senior management; the project updates and coordination of tasks should be given to the operational teams regularly. Platform-based incentives should be communicated via online channels and provide information on the benefits of the platform, privacy, and reward options. Regular contact assists in enhancing transparency, minimising uncertainty and motivating stakeholder involvement. Trust is also enhanced by ensuring that there is effective communication, which underpins long-term engagement during project execution.</w:t>
      </w:r>
    </w:p>
    <w:tbl>
      <w:tblPr>
        <w:tblStyle w:val="TableGrid"/>
        <w:tblW w:w="5000" w:type="pct"/>
        <w:tblLook w:val="04A0" w:firstRow="1" w:lastRow="0" w:firstColumn="1" w:lastColumn="0" w:noHBand="0" w:noVBand="1"/>
      </w:tblPr>
      <w:tblGrid>
        <w:gridCol w:w="2349"/>
        <w:gridCol w:w="2461"/>
        <w:gridCol w:w="1393"/>
        <w:gridCol w:w="3147"/>
      </w:tblGrid>
      <w:tr w:rsidR="00A3230A" w:rsidRPr="007C4F86" w14:paraId="61A049EC" w14:textId="77777777" w:rsidTr="00A3230A">
        <w:tc>
          <w:tcPr>
            <w:tcW w:w="1256" w:type="pct"/>
            <w:hideMark/>
          </w:tcPr>
          <w:p w14:paraId="7F408661" w14:textId="77777777" w:rsidR="00A3230A" w:rsidRPr="007C4F86" w:rsidRDefault="00A3230A" w:rsidP="00A3230A">
            <w:pPr>
              <w:rPr>
                <w:b/>
                <w:bCs/>
              </w:rPr>
            </w:pPr>
            <w:r w:rsidRPr="007C4F86">
              <w:rPr>
                <w:b/>
                <w:bCs/>
              </w:rPr>
              <w:t>Stakeholder</w:t>
            </w:r>
          </w:p>
        </w:tc>
        <w:tc>
          <w:tcPr>
            <w:tcW w:w="1316" w:type="pct"/>
            <w:hideMark/>
          </w:tcPr>
          <w:p w14:paraId="69702275" w14:textId="77777777" w:rsidR="00A3230A" w:rsidRPr="007C4F86" w:rsidRDefault="00A3230A" w:rsidP="00A3230A">
            <w:pPr>
              <w:rPr>
                <w:b/>
                <w:bCs/>
              </w:rPr>
            </w:pPr>
            <w:r w:rsidRPr="007C4F86">
              <w:rPr>
                <w:b/>
                <w:bCs/>
              </w:rPr>
              <w:t>Method</w:t>
            </w:r>
          </w:p>
        </w:tc>
        <w:tc>
          <w:tcPr>
            <w:tcW w:w="745" w:type="pct"/>
            <w:hideMark/>
          </w:tcPr>
          <w:p w14:paraId="0DE6E003" w14:textId="77777777" w:rsidR="00A3230A" w:rsidRPr="007C4F86" w:rsidRDefault="00A3230A" w:rsidP="00A3230A">
            <w:pPr>
              <w:rPr>
                <w:b/>
                <w:bCs/>
              </w:rPr>
            </w:pPr>
            <w:r w:rsidRPr="007C4F86">
              <w:rPr>
                <w:b/>
                <w:bCs/>
              </w:rPr>
              <w:t>Frequency</w:t>
            </w:r>
          </w:p>
        </w:tc>
        <w:tc>
          <w:tcPr>
            <w:tcW w:w="1684" w:type="pct"/>
            <w:hideMark/>
          </w:tcPr>
          <w:p w14:paraId="6D2C9014" w14:textId="77777777" w:rsidR="00A3230A" w:rsidRPr="007C4F86" w:rsidRDefault="00A3230A" w:rsidP="00A3230A">
            <w:pPr>
              <w:rPr>
                <w:b/>
                <w:bCs/>
              </w:rPr>
            </w:pPr>
            <w:r w:rsidRPr="007C4F86">
              <w:rPr>
                <w:b/>
                <w:bCs/>
              </w:rPr>
              <w:t>Purpose</w:t>
            </w:r>
          </w:p>
        </w:tc>
      </w:tr>
      <w:tr w:rsidR="00A3230A" w:rsidRPr="007C4F86" w14:paraId="0DC32765" w14:textId="77777777" w:rsidTr="00A3230A">
        <w:tc>
          <w:tcPr>
            <w:tcW w:w="1256" w:type="pct"/>
            <w:hideMark/>
          </w:tcPr>
          <w:p w14:paraId="5D40C9E9" w14:textId="77777777" w:rsidR="00A3230A" w:rsidRPr="007C4F86" w:rsidRDefault="00A3230A" w:rsidP="00A3230A">
            <w:r w:rsidRPr="007C4F86">
              <w:t>Senior Management</w:t>
            </w:r>
          </w:p>
        </w:tc>
        <w:tc>
          <w:tcPr>
            <w:tcW w:w="1316" w:type="pct"/>
            <w:hideMark/>
          </w:tcPr>
          <w:p w14:paraId="198ECE0F" w14:textId="77777777" w:rsidR="00A3230A" w:rsidRPr="007C4F86" w:rsidRDefault="00A3230A" w:rsidP="00A3230A">
            <w:r w:rsidRPr="007C4F86">
              <w:t>Executive reports</w:t>
            </w:r>
          </w:p>
        </w:tc>
        <w:tc>
          <w:tcPr>
            <w:tcW w:w="745" w:type="pct"/>
            <w:hideMark/>
          </w:tcPr>
          <w:p w14:paraId="1683C3D5" w14:textId="77777777" w:rsidR="00A3230A" w:rsidRPr="007C4F86" w:rsidRDefault="00A3230A" w:rsidP="00A3230A">
            <w:r w:rsidRPr="007C4F86">
              <w:t>Monthly</w:t>
            </w:r>
          </w:p>
        </w:tc>
        <w:tc>
          <w:tcPr>
            <w:tcW w:w="1684" w:type="pct"/>
            <w:hideMark/>
          </w:tcPr>
          <w:p w14:paraId="57FC8690" w14:textId="77777777" w:rsidR="00A3230A" w:rsidRPr="007C4F86" w:rsidRDefault="00A3230A" w:rsidP="00A3230A">
            <w:r w:rsidRPr="007C4F86">
              <w:t>Strategic oversight</w:t>
            </w:r>
          </w:p>
        </w:tc>
      </w:tr>
      <w:tr w:rsidR="00A3230A" w:rsidRPr="007C4F86" w14:paraId="5916DD26" w14:textId="77777777" w:rsidTr="00A3230A">
        <w:tc>
          <w:tcPr>
            <w:tcW w:w="1256" w:type="pct"/>
            <w:hideMark/>
          </w:tcPr>
          <w:p w14:paraId="12CB0272" w14:textId="77777777" w:rsidR="00A3230A" w:rsidRPr="007C4F86" w:rsidRDefault="00A3230A" w:rsidP="00A3230A">
            <w:r w:rsidRPr="007C4F86">
              <w:t>Project Team</w:t>
            </w:r>
          </w:p>
        </w:tc>
        <w:tc>
          <w:tcPr>
            <w:tcW w:w="1316" w:type="pct"/>
            <w:hideMark/>
          </w:tcPr>
          <w:p w14:paraId="11297E19" w14:textId="77777777" w:rsidR="00A3230A" w:rsidRPr="007C4F86" w:rsidRDefault="00A3230A" w:rsidP="00A3230A">
            <w:r w:rsidRPr="007C4F86">
              <w:t>Team meetings</w:t>
            </w:r>
          </w:p>
        </w:tc>
        <w:tc>
          <w:tcPr>
            <w:tcW w:w="745" w:type="pct"/>
            <w:hideMark/>
          </w:tcPr>
          <w:p w14:paraId="7FD73EC6" w14:textId="77777777" w:rsidR="00A3230A" w:rsidRPr="007C4F86" w:rsidRDefault="00A3230A" w:rsidP="00A3230A">
            <w:r w:rsidRPr="007C4F86">
              <w:t>Weekly</w:t>
            </w:r>
          </w:p>
        </w:tc>
        <w:tc>
          <w:tcPr>
            <w:tcW w:w="1684" w:type="pct"/>
            <w:hideMark/>
          </w:tcPr>
          <w:p w14:paraId="7F902CE2" w14:textId="77777777" w:rsidR="00A3230A" w:rsidRPr="007C4F86" w:rsidRDefault="00A3230A" w:rsidP="00A3230A">
            <w:r w:rsidRPr="007C4F86">
              <w:t>Project coordination</w:t>
            </w:r>
          </w:p>
        </w:tc>
      </w:tr>
      <w:tr w:rsidR="00A3230A" w:rsidRPr="007C4F86" w14:paraId="14AAFCFA" w14:textId="77777777" w:rsidTr="00A3230A">
        <w:tc>
          <w:tcPr>
            <w:tcW w:w="1256" w:type="pct"/>
            <w:hideMark/>
          </w:tcPr>
          <w:p w14:paraId="5D2EEF2B" w14:textId="77777777" w:rsidR="00A3230A" w:rsidRPr="007C4F86" w:rsidRDefault="00A3230A" w:rsidP="00A3230A">
            <w:r w:rsidRPr="007C4F86">
              <w:lastRenderedPageBreak/>
              <w:t>IT Team</w:t>
            </w:r>
          </w:p>
        </w:tc>
        <w:tc>
          <w:tcPr>
            <w:tcW w:w="1316" w:type="pct"/>
            <w:hideMark/>
          </w:tcPr>
          <w:p w14:paraId="6C9A21D4" w14:textId="77777777" w:rsidR="00A3230A" w:rsidRPr="007C4F86" w:rsidRDefault="00A3230A" w:rsidP="00A3230A">
            <w:r w:rsidRPr="007C4F86">
              <w:t>Technical workshops</w:t>
            </w:r>
          </w:p>
        </w:tc>
        <w:tc>
          <w:tcPr>
            <w:tcW w:w="745" w:type="pct"/>
            <w:hideMark/>
          </w:tcPr>
          <w:p w14:paraId="7010C0B7" w14:textId="77777777" w:rsidR="00A3230A" w:rsidRPr="007C4F86" w:rsidRDefault="00A3230A" w:rsidP="00A3230A">
            <w:r w:rsidRPr="007C4F86">
              <w:t>Weekly</w:t>
            </w:r>
          </w:p>
        </w:tc>
        <w:tc>
          <w:tcPr>
            <w:tcW w:w="1684" w:type="pct"/>
            <w:hideMark/>
          </w:tcPr>
          <w:p w14:paraId="4DBE32AD" w14:textId="77777777" w:rsidR="00A3230A" w:rsidRPr="007C4F86" w:rsidRDefault="00A3230A" w:rsidP="00A3230A">
            <w:r w:rsidRPr="007C4F86">
              <w:t>System development</w:t>
            </w:r>
          </w:p>
        </w:tc>
      </w:tr>
      <w:tr w:rsidR="00A3230A" w:rsidRPr="007C4F86" w14:paraId="1FCA2E5D" w14:textId="77777777" w:rsidTr="00A3230A">
        <w:tc>
          <w:tcPr>
            <w:tcW w:w="1256" w:type="pct"/>
            <w:hideMark/>
          </w:tcPr>
          <w:p w14:paraId="7EB7CC65" w14:textId="77777777" w:rsidR="00A3230A" w:rsidRPr="007C4F86" w:rsidRDefault="00A3230A" w:rsidP="00A3230A">
            <w:r w:rsidRPr="007C4F86">
              <w:t>Marketing Team</w:t>
            </w:r>
          </w:p>
        </w:tc>
        <w:tc>
          <w:tcPr>
            <w:tcW w:w="1316" w:type="pct"/>
            <w:hideMark/>
          </w:tcPr>
          <w:p w14:paraId="6C294D21" w14:textId="77777777" w:rsidR="00A3230A" w:rsidRPr="007C4F86" w:rsidRDefault="00A3230A" w:rsidP="00A3230A">
            <w:r w:rsidRPr="007C4F86">
              <w:t>Progress meetings</w:t>
            </w:r>
          </w:p>
        </w:tc>
        <w:tc>
          <w:tcPr>
            <w:tcW w:w="745" w:type="pct"/>
            <w:hideMark/>
          </w:tcPr>
          <w:p w14:paraId="0780D05F" w14:textId="77777777" w:rsidR="00A3230A" w:rsidRPr="007C4F86" w:rsidRDefault="00A3230A" w:rsidP="00A3230A">
            <w:r w:rsidRPr="007C4F86">
              <w:t>Weekly</w:t>
            </w:r>
          </w:p>
        </w:tc>
        <w:tc>
          <w:tcPr>
            <w:tcW w:w="1684" w:type="pct"/>
            <w:hideMark/>
          </w:tcPr>
          <w:p w14:paraId="73C676D8" w14:textId="77777777" w:rsidR="00A3230A" w:rsidRPr="007C4F86" w:rsidRDefault="00A3230A" w:rsidP="00A3230A">
            <w:r w:rsidRPr="007C4F86">
              <w:t>Campaign planning</w:t>
            </w:r>
          </w:p>
        </w:tc>
      </w:tr>
      <w:tr w:rsidR="00A3230A" w:rsidRPr="007C4F86" w14:paraId="34C364FB" w14:textId="77777777" w:rsidTr="00A3230A">
        <w:tc>
          <w:tcPr>
            <w:tcW w:w="1256" w:type="pct"/>
            <w:hideMark/>
          </w:tcPr>
          <w:p w14:paraId="2A615CDC" w14:textId="77777777" w:rsidR="00A3230A" w:rsidRPr="007C4F86" w:rsidRDefault="00A3230A" w:rsidP="00A3230A">
            <w:r w:rsidRPr="007C4F86">
              <w:t>Customers</w:t>
            </w:r>
          </w:p>
        </w:tc>
        <w:tc>
          <w:tcPr>
            <w:tcW w:w="1316" w:type="pct"/>
            <w:hideMark/>
          </w:tcPr>
          <w:p w14:paraId="74342ACD" w14:textId="77777777" w:rsidR="00A3230A" w:rsidRPr="007C4F86" w:rsidRDefault="00A3230A" w:rsidP="00A3230A">
            <w:r w:rsidRPr="007C4F86">
              <w:t>Mobile app and email</w:t>
            </w:r>
          </w:p>
        </w:tc>
        <w:tc>
          <w:tcPr>
            <w:tcW w:w="745" w:type="pct"/>
            <w:hideMark/>
          </w:tcPr>
          <w:p w14:paraId="105AF43C" w14:textId="77777777" w:rsidR="00A3230A" w:rsidRPr="007C4F86" w:rsidRDefault="00A3230A" w:rsidP="00A3230A">
            <w:r w:rsidRPr="007C4F86">
              <w:t>Monthly</w:t>
            </w:r>
          </w:p>
        </w:tc>
        <w:tc>
          <w:tcPr>
            <w:tcW w:w="1684" w:type="pct"/>
            <w:hideMark/>
          </w:tcPr>
          <w:p w14:paraId="0C585BB8" w14:textId="77777777" w:rsidR="00A3230A" w:rsidRPr="007C4F86" w:rsidRDefault="00A3230A" w:rsidP="00A3230A">
            <w:r w:rsidRPr="007C4F86">
              <w:t>Engagement and adoption</w:t>
            </w:r>
          </w:p>
        </w:tc>
      </w:tr>
      <w:tr w:rsidR="00A3230A" w:rsidRPr="007C4F86" w14:paraId="1412C95E" w14:textId="77777777" w:rsidTr="00A3230A">
        <w:tc>
          <w:tcPr>
            <w:tcW w:w="1256" w:type="pct"/>
            <w:hideMark/>
          </w:tcPr>
          <w:p w14:paraId="4705C16F" w14:textId="77777777" w:rsidR="00A3230A" w:rsidRPr="007C4F86" w:rsidRDefault="00A3230A" w:rsidP="00A3230A">
            <w:r w:rsidRPr="007C4F86">
              <w:t>Technology Partners</w:t>
            </w:r>
          </w:p>
        </w:tc>
        <w:tc>
          <w:tcPr>
            <w:tcW w:w="1316" w:type="pct"/>
            <w:hideMark/>
          </w:tcPr>
          <w:p w14:paraId="42DA8768" w14:textId="77777777" w:rsidR="00A3230A" w:rsidRPr="007C4F86" w:rsidRDefault="00A3230A" w:rsidP="00A3230A">
            <w:r w:rsidRPr="007C4F86">
              <w:t>Review meetings</w:t>
            </w:r>
          </w:p>
        </w:tc>
        <w:tc>
          <w:tcPr>
            <w:tcW w:w="745" w:type="pct"/>
            <w:hideMark/>
          </w:tcPr>
          <w:p w14:paraId="54897094" w14:textId="77777777" w:rsidR="00A3230A" w:rsidRPr="007C4F86" w:rsidRDefault="00A3230A" w:rsidP="00A3230A">
            <w:r w:rsidRPr="007C4F86">
              <w:t>Monthly</w:t>
            </w:r>
          </w:p>
        </w:tc>
        <w:tc>
          <w:tcPr>
            <w:tcW w:w="1684" w:type="pct"/>
            <w:hideMark/>
          </w:tcPr>
          <w:p w14:paraId="37B0C8C4" w14:textId="77777777" w:rsidR="00A3230A" w:rsidRPr="007C4F86" w:rsidRDefault="00A3230A" w:rsidP="00A3230A">
            <w:r w:rsidRPr="007C4F86">
              <w:t>System integration</w:t>
            </w:r>
          </w:p>
        </w:tc>
      </w:tr>
      <w:tr w:rsidR="00A3230A" w:rsidRPr="007C4F86" w14:paraId="3259C9C1" w14:textId="77777777" w:rsidTr="00A3230A">
        <w:tc>
          <w:tcPr>
            <w:tcW w:w="1256" w:type="pct"/>
            <w:hideMark/>
          </w:tcPr>
          <w:p w14:paraId="2FC3DD89" w14:textId="77777777" w:rsidR="00A3230A" w:rsidRPr="007C4F86" w:rsidRDefault="00A3230A" w:rsidP="00A3230A">
            <w:r w:rsidRPr="007C4F86">
              <w:t>Regulators</w:t>
            </w:r>
          </w:p>
        </w:tc>
        <w:tc>
          <w:tcPr>
            <w:tcW w:w="1316" w:type="pct"/>
            <w:hideMark/>
          </w:tcPr>
          <w:p w14:paraId="0816A811" w14:textId="77777777" w:rsidR="00A3230A" w:rsidRPr="007C4F86" w:rsidRDefault="00A3230A" w:rsidP="00A3230A">
            <w:r w:rsidRPr="007C4F86">
              <w:t>Compliance reports</w:t>
            </w:r>
          </w:p>
        </w:tc>
        <w:tc>
          <w:tcPr>
            <w:tcW w:w="745" w:type="pct"/>
            <w:hideMark/>
          </w:tcPr>
          <w:p w14:paraId="683A38BD" w14:textId="77777777" w:rsidR="00A3230A" w:rsidRPr="007C4F86" w:rsidRDefault="00A3230A" w:rsidP="00A3230A">
            <w:r w:rsidRPr="007C4F86">
              <w:t>Quarterly</w:t>
            </w:r>
          </w:p>
        </w:tc>
        <w:tc>
          <w:tcPr>
            <w:tcW w:w="1684" w:type="pct"/>
            <w:hideMark/>
          </w:tcPr>
          <w:p w14:paraId="1C9F9D14" w14:textId="77777777" w:rsidR="00A3230A" w:rsidRPr="007C4F86" w:rsidRDefault="00A3230A" w:rsidP="00A3230A">
            <w:r w:rsidRPr="007C4F86">
              <w:t>Regulatory compliance</w:t>
            </w:r>
          </w:p>
        </w:tc>
      </w:tr>
      <w:tr w:rsidR="00A3230A" w:rsidRPr="007C4F86" w14:paraId="1C280B5B" w14:textId="77777777" w:rsidTr="00A3230A">
        <w:tc>
          <w:tcPr>
            <w:tcW w:w="1256" w:type="pct"/>
            <w:hideMark/>
          </w:tcPr>
          <w:p w14:paraId="399DC183" w14:textId="77777777" w:rsidR="00A3230A" w:rsidRPr="007C4F86" w:rsidRDefault="00A3230A" w:rsidP="00A3230A">
            <w:r w:rsidRPr="007C4F86">
              <w:t>Shareholders</w:t>
            </w:r>
          </w:p>
        </w:tc>
        <w:tc>
          <w:tcPr>
            <w:tcW w:w="1316" w:type="pct"/>
            <w:hideMark/>
          </w:tcPr>
          <w:p w14:paraId="7415949B" w14:textId="77777777" w:rsidR="00A3230A" w:rsidRPr="007C4F86" w:rsidRDefault="00A3230A" w:rsidP="00A3230A">
            <w:r w:rsidRPr="007C4F86">
              <w:t>Performance reports</w:t>
            </w:r>
          </w:p>
        </w:tc>
        <w:tc>
          <w:tcPr>
            <w:tcW w:w="745" w:type="pct"/>
            <w:hideMark/>
          </w:tcPr>
          <w:p w14:paraId="7AF2EC3A" w14:textId="77777777" w:rsidR="00A3230A" w:rsidRPr="007C4F86" w:rsidRDefault="00A3230A" w:rsidP="00A3230A">
            <w:r w:rsidRPr="007C4F86">
              <w:t>Quarterly</w:t>
            </w:r>
          </w:p>
        </w:tc>
        <w:tc>
          <w:tcPr>
            <w:tcW w:w="1684" w:type="pct"/>
            <w:hideMark/>
          </w:tcPr>
          <w:p w14:paraId="545D58E4" w14:textId="77777777" w:rsidR="00A3230A" w:rsidRPr="007C4F86" w:rsidRDefault="00A3230A" w:rsidP="00A3230A">
            <w:r w:rsidRPr="007C4F86">
              <w:t>Project performance updates</w:t>
            </w:r>
          </w:p>
        </w:tc>
      </w:tr>
    </w:tbl>
    <w:p w14:paraId="5D892CB1" w14:textId="77777777" w:rsidR="00A3230A" w:rsidRPr="007C4F86" w:rsidRDefault="00A3230A" w:rsidP="00A3230A">
      <w:pPr>
        <w:jc w:val="center"/>
        <w:rPr>
          <w:i/>
          <w:iCs/>
        </w:rPr>
      </w:pPr>
      <w:r w:rsidRPr="007C4F86">
        <w:rPr>
          <w:i/>
          <w:iCs/>
        </w:rPr>
        <w:t>Table 4: Stakeholder Communication Plan</w:t>
      </w:r>
    </w:p>
    <w:p w14:paraId="72846E92" w14:textId="76EFBBD2" w:rsidR="00A3230A" w:rsidRPr="007C4F86" w:rsidRDefault="00A3230A" w:rsidP="00A3230A">
      <w:pPr>
        <w:jc w:val="center"/>
        <w:rPr>
          <w:i/>
          <w:iCs/>
        </w:rPr>
      </w:pPr>
      <w:r w:rsidRPr="007C4F86">
        <w:rPr>
          <w:b/>
          <w:bCs/>
          <w:i/>
          <w:iCs/>
        </w:rPr>
        <w:t>Source: Self-made</w:t>
      </w:r>
    </w:p>
    <w:p w14:paraId="5D92C2EF" w14:textId="77777777" w:rsidR="00A3230A" w:rsidRPr="007C4F86" w:rsidRDefault="00A3230A" w:rsidP="00A3230A">
      <w:pPr>
        <w:pStyle w:val="Heading2"/>
        <w:rPr>
          <w:lang w:val="en-GB"/>
        </w:rPr>
      </w:pPr>
      <w:bookmarkStart w:id="20" w:name="_Toc231608395"/>
      <w:r w:rsidRPr="007C4F86">
        <w:rPr>
          <w:lang w:val="en-GB"/>
        </w:rPr>
        <w:t>5.4 RACI Matrix Application</w:t>
      </w:r>
      <w:bookmarkEnd w:id="20"/>
    </w:p>
    <w:p w14:paraId="624D3A3E" w14:textId="62FB6FAF" w:rsidR="00A3230A" w:rsidRPr="007C4F86" w:rsidRDefault="00A3230A" w:rsidP="00A3230A">
      <w:r w:rsidRPr="007C4F86">
        <w:t>The RACI Matrix explains the roles of the stakeholders in the project life of the ConnectPlus. Establishing accountabilitywill minimize confusion, enhance coordination and ensure solid project governance. The overall delivery is the responsibility of the project manager, and the teams are involved in providing specialist expertise. Defined role assignment also facilitates effective decision-making and elimination of duplication of efforts. Strong governance structures are especially relevant in digital transformation projects wherein various stakeholders play roles to get projects to succeed.</w:t>
      </w:r>
    </w:p>
    <w:tbl>
      <w:tblPr>
        <w:tblStyle w:val="TableGrid"/>
        <w:tblW w:w="5000" w:type="pct"/>
        <w:tblLook w:val="04A0" w:firstRow="1" w:lastRow="0" w:firstColumn="1" w:lastColumn="0" w:noHBand="0" w:noVBand="1"/>
      </w:tblPr>
      <w:tblGrid>
        <w:gridCol w:w="3473"/>
        <w:gridCol w:w="744"/>
        <w:gridCol w:w="593"/>
        <w:gridCol w:w="1651"/>
        <w:gridCol w:w="911"/>
        <w:gridCol w:w="1978"/>
      </w:tblGrid>
      <w:tr w:rsidR="00A3230A" w:rsidRPr="007C4F86" w14:paraId="64D0B4A1" w14:textId="77777777" w:rsidTr="00A3230A">
        <w:tc>
          <w:tcPr>
            <w:tcW w:w="1857" w:type="pct"/>
            <w:hideMark/>
          </w:tcPr>
          <w:p w14:paraId="04925558" w14:textId="77777777" w:rsidR="00A3230A" w:rsidRPr="007C4F86" w:rsidRDefault="00A3230A" w:rsidP="00A3230A">
            <w:pPr>
              <w:rPr>
                <w:b/>
                <w:bCs/>
              </w:rPr>
            </w:pPr>
            <w:r w:rsidRPr="007C4F86">
              <w:rPr>
                <w:b/>
                <w:bCs/>
              </w:rPr>
              <w:t>Activity</w:t>
            </w:r>
          </w:p>
        </w:tc>
        <w:tc>
          <w:tcPr>
            <w:tcW w:w="398" w:type="pct"/>
            <w:hideMark/>
          </w:tcPr>
          <w:p w14:paraId="7CE0CF02" w14:textId="77777777" w:rsidR="00A3230A" w:rsidRPr="007C4F86" w:rsidRDefault="00A3230A" w:rsidP="00A3230A">
            <w:pPr>
              <w:rPr>
                <w:b/>
                <w:bCs/>
              </w:rPr>
            </w:pPr>
            <w:r w:rsidRPr="007C4F86">
              <w:rPr>
                <w:b/>
                <w:bCs/>
              </w:rPr>
              <w:t>PM</w:t>
            </w:r>
          </w:p>
        </w:tc>
        <w:tc>
          <w:tcPr>
            <w:tcW w:w="317" w:type="pct"/>
            <w:hideMark/>
          </w:tcPr>
          <w:p w14:paraId="577268DA" w14:textId="77777777" w:rsidR="00A3230A" w:rsidRPr="007C4F86" w:rsidRDefault="00A3230A" w:rsidP="00A3230A">
            <w:pPr>
              <w:rPr>
                <w:b/>
                <w:bCs/>
              </w:rPr>
            </w:pPr>
            <w:r w:rsidRPr="007C4F86">
              <w:rPr>
                <w:b/>
                <w:bCs/>
              </w:rPr>
              <w:t>IT</w:t>
            </w:r>
          </w:p>
        </w:tc>
        <w:tc>
          <w:tcPr>
            <w:tcW w:w="883" w:type="pct"/>
            <w:hideMark/>
          </w:tcPr>
          <w:p w14:paraId="5B2D470A" w14:textId="77777777" w:rsidR="00A3230A" w:rsidRPr="007C4F86" w:rsidRDefault="00A3230A" w:rsidP="00A3230A">
            <w:pPr>
              <w:rPr>
                <w:b/>
                <w:bCs/>
              </w:rPr>
            </w:pPr>
            <w:r w:rsidRPr="007C4F86">
              <w:rPr>
                <w:b/>
                <w:bCs/>
              </w:rPr>
              <w:t>Marketing</w:t>
            </w:r>
          </w:p>
        </w:tc>
        <w:tc>
          <w:tcPr>
            <w:tcW w:w="487" w:type="pct"/>
            <w:hideMark/>
          </w:tcPr>
          <w:p w14:paraId="730B2E49" w14:textId="77777777" w:rsidR="00A3230A" w:rsidRPr="007C4F86" w:rsidRDefault="00A3230A" w:rsidP="00A3230A">
            <w:pPr>
              <w:rPr>
                <w:b/>
                <w:bCs/>
              </w:rPr>
            </w:pPr>
            <w:r w:rsidRPr="007C4F86">
              <w:rPr>
                <w:b/>
                <w:bCs/>
              </w:rPr>
              <w:t>DPO</w:t>
            </w:r>
          </w:p>
        </w:tc>
        <w:tc>
          <w:tcPr>
            <w:tcW w:w="1058" w:type="pct"/>
            <w:hideMark/>
          </w:tcPr>
          <w:p w14:paraId="0EFB96B1" w14:textId="77777777" w:rsidR="00A3230A" w:rsidRPr="007C4F86" w:rsidRDefault="00A3230A" w:rsidP="00A3230A">
            <w:pPr>
              <w:rPr>
                <w:b/>
                <w:bCs/>
              </w:rPr>
            </w:pPr>
            <w:r w:rsidRPr="007C4F86">
              <w:rPr>
                <w:b/>
                <w:bCs/>
              </w:rPr>
              <w:t>Senior Mgmt</w:t>
            </w:r>
          </w:p>
        </w:tc>
      </w:tr>
      <w:tr w:rsidR="00A3230A" w:rsidRPr="007C4F86" w14:paraId="004BEB5F" w14:textId="77777777" w:rsidTr="00A3230A">
        <w:tc>
          <w:tcPr>
            <w:tcW w:w="1857" w:type="pct"/>
            <w:hideMark/>
          </w:tcPr>
          <w:p w14:paraId="35AE6466" w14:textId="77777777" w:rsidR="00A3230A" w:rsidRPr="007C4F86" w:rsidRDefault="00A3230A" w:rsidP="00A3230A">
            <w:r w:rsidRPr="007C4F86">
              <w:t>Project Planning</w:t>
            </w:r>
          </w:p>
        </w:tc>
        <w:tc>
          <w:tcPr>
            <w:tcW w:w="398" w:type="pct"/>
            <w:hideMark/>
          </w:tcPr>
          <w:p w14:paraId="7E4E63B5" w14:textId="77777777" w:rsidR="00A3230A" w:rsidRPr="007C4F86" w:rsidRDefault="00A3230A" w:rsidP="00A3230A">
            <w:r w:rsidRPr="007C4F86">
              <w:t>A</w:t>
            </w:r>
          </w:p>
        </w:tc>
        <w:tc>
          <w:tcPr>
            <w:tcW w:w="317" w:type="pct"/>
            <w:hideMark/>
          </w:tcPr>
          <w:p w14:paraId="205421F9" w14:textId="77777777" w:rsidR="00A3230A" w:rsidRPr="007C4F86" w:rsidRDefault="00A3230A" w:rsidP="00A3230A">
            <w:r w:rsidRPr="007C4F86">
              <w:t>C</w:t>
            </w:r>
          </w:p>
        </w:tc>
        <w:tc>
          <w:tcPr>
            <w:tcW w:w="883" w:type="pct"/>
            <w:hideMark/>
          </w:tcPr>
          <w:p w14:paraId="56A813D0" w14:textId="77777777" w:rsidR="00A3230A" w:rsidRPr="007C4F86" w:rsidRDefault="00A3230A" w:rsidP="00A3230A">
            <w:r w:rsidRPr="007C4F86">
              <w:t>C</w:t>
            </w:r>
          </w:p>
        </w:tc>
        <w:tc>
          <w:tcPr>
            <w:tcW w:w="487" w:type="pct"/>
            <w:hideMark/>
          </w:tcPr>
          <w:p w14:paraId="090D01E9" w14:textId="77777777" w:rsidR="00A3230A" w:rsidRPr="007C4F86" w:rsidRDefault="00A3230A" w:rsidP="00A3230A">
            <w:r w:rsidRPr="007C4F86">
              <w:t>C</w:t>
            </w:r>
          </w:p>
        </w:tc>
        <w:tc>
          <w:tcPr>
            <w:tcW w:w="1058" w:type="pct"/>
            <w:hideMark/>
          </w:tcPr>
          <w:p w14:paraId="530EF7F9" w14:textId="77777777" w:rsidR="00A3230A" w:rsidRPr="007C4F86" w:rsidRDefault="00A3230A" w:rsidP="00A3230A">
            <w:r w:rsidRPr="007C4F86">
              <w:t>R</w:t>
            </w:r>
          </w:p>
        </w:tc>
      </w:tr>
      <w:tr w:rsidR="00A3230A" w:rsidRPr="007C4F86" w14:paraId="56868E21" w14:textId="77777777" w:rsidTr="00A3230A">
        <w:tc>
          <w:tcPr>
            <w:tcW w:w="1857" w:type="pct"/>
            <w:hideMark/>
          </w:tcPr>
          <w:p w14:paraId="7B913BCD" w14:textId="77777777" w:rsidR="00A3230A" w:rsidRPr="007C4F86" w:rsidRDefault="00A3230A" w:rsidP="00A3230A">
            <w:r w:rsidRPr="007C4F86">
              <w:t>Platform Development</w:t>
            </w:r>
          </w:p>
        </w:tc>
        <w:tc>
          <w:tcPr>
            <w:tcW w:w="398" w:type="pct"/>
            <w:hideMark/>
          </w:tcPr>
          <w:p w14:paraId="0DB032B2" w14:textId="77777777" w:rsidR="00A3230A" w:rsidRPr="007C4F86" w:rsidRDefault="00A3230A" w:rsidP="00A3230A">
            <w:r w:rsidRPr="007C4F86">
              <w:t>C</w:t>
            </w:r>
          </w:p>
        </w:tc>
        <w:tc>
          <w:tcPr>
            <w:tcW w:w="317" w:type="pct"/>
            <w:hideMark/>
          </w:tcPr>
          <w:p w14:paraId="3B9584E5" w14:textId="77777777" w:rsidR="00A3230A" w:rsidRPr="007C4F86" w:rsidRDefault="00A3230A" w:rsidP="00A3230A">
            <w:r w:rsidRPr="007C4F86">
              <w:t>A</w:t>
            </w:r>
          </w:p>
        </w:tc>
        <w:tc>
          <w:tcPr>
            <w:tcW w:w="883" w:type="pct"/>
            <w:hideMark/>
          </w:tcPr>
          <w:p w14:paraId="721821CD" w14:textId="77777777" w:rsidR="00A3230A" w:rsidRPr="007C4F86" w:rsidRDefault="00A3230A" w:rsidP="00A3230A">
            <w:r w:rsidRPr="007C4F86">
              <w:t>I</w:t>
            </w:r>
          </w:p>
        </w:tc>
        <w:tc>
          <w:tcPr>
            <w:tcW w:w="487" w:type="pct"/>
            <w:hideMark/>
          </w:tcPr>
          <w:p w14:paraId="22D5A2CC" w14:textId="77777777" w:rsidR="00A3230A" w:rsidRPr="007C4F86" w:rsidRDefault="00A3230A" w:rsidP="00A3230A">
            <w:r w:rsidRPr="007C4F86">
              <w:t>C</w:t>
            </w:r>
          </w:p>
        </w:tc>
        <w:tc>
          <w:tcPr>
            <w:tcW w:w="1058" w:type="pct"/>
            <w:hideMark/>
          </w:tcPr>
          <w:p w14:paraId="78D3202E" w14:textId="77777777" w:rsidR="00A3230A" w:rsidRPr="007C4F86" w:rsidRDefault="00A3230A" w:rsidP="00A3230A">
            <w:r w:rsidRPr="007C4F86">
              <w:t>I</w:t>
            </w:r>
          </w:p>
        </w:tc>
      </w:tr>
      <w:tr w:rsidR="00A3230A" w:rsidRPr="007C4F86" w14:paraId="60330EB3" w14:textId="77777777" w:rsidTr="00A3230A">
        <w:tc>
          <w:tcPr>
            <w:tcW w:w="1857" w:type="pct"/>
            <w:hideMark/>
          </w:tcPr>
          <w:p w14:paraId="030766ED" w14:textId="77777777" w:rsidR="00A3230A" w:rsidRPr="007C4F86" w:rsidRDefault="00A3230A" w:rsidP="00A3230A">
            <w:r w:rsidRPr="007C4F86">
              <w:t>Customer Communication</w:t>
            </w:r>
          </w:p>
        </w:tc>
        <w:tc>
          <w:tcPr>
            <w:tcW w:w="398" w:type="pct"/>
            <w:hideMark/>
          </w:tcPr>
          <w:p w14:paraId="4E044AE5" w14:textId="77777777" w:rsidR="00A3230A" w:rsidRPr="007C4F86" w:rsidRDefault="00A3230A" w:rsidP="00A3230A">
            <w:r w:rsidRPr="007C4F86">
              <w:t>C</w:t>
            </w:r>
          </w:p>
        </w:tc>
        <w:tc>
          <w:tcPr>
            <w:tcW w:w="317" w:type="pct"/>
            <w:hideMark/>
          </w:tcPr>
          <w:p w14:paraId="15BA00E6" w14:textId="77777777" w:rsidR="00A3230A" w:rsidRPr="007C4F86" w:rsidRDefault="00A3230A" w:rsidP="00A3230A">
            <w:r w:rsidRPr="007C4F86">
              <w:t>I</w:t>
            </w:r>
          </w:p>
        </w:tc>
        <w:tc>
          <w:tcPr>
            <w:tcW w:w="883" w:type="pct"/>
            <w:hideMark/>
          </w:tcPr>
          <w:p w14:paraId="1BC12989" w14:textId="77777777" w:rsidR="00A3230A" w:rsidRPr="007C4F86" w:rsidRDefault="00A3230A" w:rsidP="00A3230A">
            <w:r w:rsidRPr="007C4F86">
              <w:t>A</w:t>
            </w:r>
          </w:p>
        </w:tc>
        <w:tc>
          <w:tcPr>
            <w:tcW w:w="487" w:type="pct"/>
            <w:hideMark/>
          </w:tcPr>
          <w:p w14:paraId="5C63262A" w14:textId="77777777" w:rsidR="00A3230A" w:rsidRPr="007C4F86" w:rsidRDefault="00A3230A" w:rsidP="00A3230A">
            <w:r w:rsidRPr="007C4F86">
              <w:t>C</w:t>
            </w:r>
          </w:p>
        </w:tc>
        <w:tc>
          <w:tcPr>
            <w:tcW w:w="1058" w:type="pct"/>
            <w:hideMark/>
          </w:tcPr>
          <w:p w14:paraId="62BBF857" w14:textId="77777777" w:rsidR="00A3230A" w:rsidRPr="007C4F86" w:rsidRDefault="00A3230A" w:rsidP="00A3230A">
            <w:r w:rsidRPr="007C4F86">
              <w:t>I</w:t>
            </w:r>
          </w:p>
        </w:tc>
      </w:tr>
      <w:tr w:rsidR="00A3230A" w:rsidRPr="007C4F86" w14:paraId="4F7394FF" w14:textId="77777777" w:rsidTr="00A3230A">
        <w:tc>
          <w:tcPr>
            <w:tcW w:w="1857" w:type="pct"/>
            <w:hideMark/>
          </w:tcPr>
          <w:p w14:paraId="21C7D4DA" w14:textId="77777777" w:rsidR="00A3230A" w:rsidRPr="007C4F86" w:rsidRDefault="00A3230A" w:rsidP="00A3230A">
            <w:r w:rsidRPr="007C4F86">
              <w:t>Data Privacy Review</w:t>
            </w:r>
          </w:p>
        </w:tc>
        <w:tc>
          <w:tcPr>
            <w:tcW w:w="398" w:type="pct"/>
            <w:hideMark/>
          </w:tcPr>
          <w:p w14:paraId="0A3D7149" w14:textId="77777777" w:rsidR="00A3230A" w:rsidRPr="007C4F86" w:rsidRDefault="00A3230A" w:rsidP="00A3230A">
            <w:r w:rsidRPr="007C4F86">
              <w:t>I</w:t>
            </w:r>
          </w:p>
        </w:tc>
        <w:tc>
          <w:tcPr>
            <w:tcW w:w="317" w:type="pct"/>
            <w:hideMark/>
          </w:tcPr>
          <w:p w14:paraId="722FB8EF" w14:textId="77777777" w:rsidR="00A3230A" w:rsidRPr="007C4F86" w:rsidRDefault="00A3230A" w:rsidP="00A3230A">
            <w:r w:rsidRPr="007C4F86">
              <w:t>C</w:t>
            </w:r>
          </w:p>
        </w:tc>
        <w:tc>
          <w:tcPr>
            <w:tcW w:w="883" w:type="pct"/>
            <w:hideMark/>
          </w:tcPr>
          <w:p w14:paraId="2BD6AA9A" w14:textId="77777777" w:rsidR="00A3230A" w:rsidRPr="007C4F86" w:rsidRDefault="00A3230A" w:rsidP="00A3230A">
            <w:r w:rsidRPr="007C4F86">
              <w:t>C</w:t>
            </w:r>
          </w:p>
        </w:tc>
        <w:tc>
          <w:tcPr>
            <w:tcW w:w="487" w:type="pct"/>
            <w:hideMark/>
          </w:tcPr>
          <w:p w14:paraId="655BA07F" w14:textId="77777777" w:rsidR="00A3230A" w:rsidRPr="007C4F86" w:rsidRDefault="00A3230A" w:rsidP="00A3230A">
            <w:r w:rsidRPr="007C4F86">
              <w:t>A</w:t>
            </w:r>
          </w:p>
        </w:tc>
        <w:tc>
          <w:tcPr>
            <w:tcW w:w="1058" w:type="pct"/>
            <w:hideMark/>
          </w:tcPr>
          <w:p w14:paraId="07291E14" w14:textId="77777777" w:rsidR="00A3230A" w:rsidRPr="007C4F86" w:rsidRDefault="00A3230A" w:rsidP="00A3230A">
            <w:r w:rsidRPr="007C4F86">
              <w:t>I</w:t>
            </w:r>
          </w:p>
        </w:tc>
      </w:tr>
      <w:tr w:rsidR="00A3230A" w:rsidRPr="007C4F86" w14:paraId="2E7E90D7" w14:textId="77777777" w:rsidTr="00A3230A">
        <w:tc>
          <w:tcPr>
            <w:tcW w:w="1857" w:type="pct"/>
            <w:hideMark/>
          </w:tcPr>
          <w:p w14:paraId="2027C92A" w14:textId="77777777" w:rsidR="00A3230A" w:rsidRPr="007C4F86" w:rsidRDefault="00A3230A" w:rsidP="00A3230A">
            <w:r w:rsidRPr="007C4F86">
              <w:t>Platform Testing</w:t>
            </w:r>
          </w:p>
        </w:tc>
        <w:tc>
          <w:tcPr>
            <w:tcW w:w="398" w:type="pct"/>
            <w:hideMark/>
          </w:tcPr>
          <w:p w14:paraId="315D1186" w14:textId="77777777" w:rsidR="00A3230A" w:rsidRPr="007C4F86" w:rsidRDefault="00A3230A" w:rsidP="00A3230A">
            <w:r w:rsidRPr="007C4F86">
              <w:t>A</w:t>
            </w:r>
          </w:p>
        </w:tc>
        <w:tc>
          <w:tcPr>
            <w:tcW w:w="317" w:type="pct"/>
            <w:hideMark/>
          </w:tcPr>
          <w:p w14:paraId="5A75FD2C" w14:textId="77777777" w:rsidR="00A3230A" w:rsidRPr="007C4F86" w:rsidRDefault="00A3230A" w:rsidP="00A3230A">
            <w:r w:rsidRPr="007C4F86">
              <w:t>R</w:t>
            </w:r>
          </w:p>
        </w:tc>
        <w:tc>
          <w:tcPr>
            <w:tcW w:w="883" w:type="pct"/>
            <w:hideMark/>
          </w:tcPr>
          <w:p w14:paraId="7B7E635D" w14:textId="77777777" w:rsidR="00A3230A" w:rsidRPr="007C4F86" w:rsidRDefault="00A3230A" w:rsidP="00A3230A">
            <w:r w:rsidRPr="007C4F86">
              <w:t>C</w:t>
            </w:r>
          </w:p>
        </w:tc>
        <w:tc>
          <w:tcPr>
            <w:tcW w:w="487" w:type="pct"/>
            <w:hideMark/>
          </w:tcPr>
          <w:p w14:paraId="3AB6D395" w14:textId="77777777" w:rsidR="00A3230A" w:rsidRPr="007C4F86" w:rsidRDefault="00A3230A" w:rsidP="00A3230A">
            <w:r w:rsidRPr="007C4F86">
              <w:t>C</w:t>
            </w:r>
          </w:p>
        </w:tc>
        <w:tc>
          <w:tcPr>
            <w:tcW w:w="1058" w:type="pct"/>
            <w:hideMark/>
          </w:tcPr>
          <w:p w14:paraId="12DFCB15" w14:textId="77777777" w:rsidR="00A3230A" w:rsidRPr="007C4F86" w:rsidRDefault="00A3230A" w:rsidP="00A3230A">
            <w:r w:rsidRPr="007C4F86">
              <w:t>I</w:t>
            </w:r>
          </w:p>
        </w:tc>
      </w:tr>
      <w:tr w:rsidR="00A3230A" w:rsidRPr="007C4F86" w14:paraId="2AD27715" w14:textId="77777777" w:rsidTr="00A3230A">
        <w:tc>
          <w:tcPr>
            <w:tcW w:w="1857" w:type="pct"/>
            <w:hideMark/>
          </w:tcPr>
          <w:p w14:paraId="48874206" w14:textId="77777777" w:rsidR="00A3230A" w:rsidRPr="007C4F86" w:rsidRDefault="00A3230A" w:rsidP="00A3230A">
            <w:r w:rsidRPr="007C4F86">
              <w:t>Final Approval</w:t>
            </w:r>
          </w:p>
        </w:tc>
        <w:tc>
          <w:tcPr>
            <w:tcW w:w="398" w:type="pct"/>
            <w:hideMark/>
          </w:tcPr>
          <w:p w14:paraId="07FCC9AF" w14:textId="77777777" w:rsidR="00A3230A" w:rsidRPr="007C4F86" w:rsidRDefault="00A3230A" w:rsidP="00A3230A">
            <w:r w:rsidRPr="007C4F86">
              <w:t>C</w:t>
            </w:r>
          </w:p>
        </w:tc>
        <w:tc>
          <w:tcPr>
            <w:tcW w:w="317" w:type="pct"/>
            <w:hideMark/>
          </w:tcPr>
          <w:p w14:paraId="07D1E877" w14:textId="77777777" w:rsidR="00A3230A" w:rsidRPr="007C4F86" w:rsidRDefault="00A3230A" w:rsidP="00A3230A">
            <w:r w:rsidRPr="007C4F86">
              <w:t>I</w:t>
            </w:r>
          </w:p>
        </w:tc>
        <w:tc>
          <w:tcPr>
            <w:tcW w:w="883" w:type="pct"/>
            <w:hideMark/>
          </w:tcPr>
          <w:p w14:paraId="1ACFBEF3" w14:textId="77777777" w:rsidR="00A3230A" w:rsidRPr="007C4F86" w:rsidRDefault="00A3230A" w:rsidP="00A3230A">
            <w:r w:rsidRPr="007C4F86">
              <w:t>I</w:t>
            </w:r>
          </w:p>
        </w:tc>
        <w:tc>
          <w:tcPr>
            <w:tcW w:w="487" w:type="pct"/>
            <w:hideMark/>
          </w:tcPr>
          <w:p w14:paraId="2EDD4014" w14:textId="77777777" w:rsidR="00A3230A" w:rsidRPr="007C4F86" w:rsidRDefault="00A3230A" w:rsidP="00A3230A">
            <w:r w:rsidRPr="007C4F86">
              <w:t>C</w:t>
            </w:r>
          </w:p>
        </w:tc>
        <w:tc>
          <w:tcPr>
            <w:tcW w:w="1058" w:type="pct"/>
            <w:hideMark/>
          </w:tcPr>
          <w:p w14:paraId="78F003E6" w14:textId="77777777" w:rsidR="00A3230A" w:rsidRPr="007C4F86" w:rsidRDefault="00A3230A" w:rsidP="00A3230A">
            <w:r w:rsidRPr="007C4F86">
              <w:t>A</w:t>
            </w:r>
          </w:p>
        </w:tc>
      </w:tr>
    </w:tbl>
    <w:p w14:paraId="3484F8DD" w14:textId="77777777" w:rsidR="00A3230A" w:rsidRPr="007C4F86" w:rsidRDefault="00A3230A" w:rsidP="00A3230A">
      <w:pPr>
        <w:jc w:val="center"/>
        <w:rPr>
          <w:i/>
          <w:iCs/>
        </w:rPr>
      </w:pPr>
      <w:r w:rsidRPr="007C4F86">
        <w:rPr>
          <w:i/>
          <w:iCs/>
        </w:rPr>
        <w:t>Table 5: RACI Matrix</w:t>
      </w:r>
    </w:p>
    <w:p w14:paraId="6FDC92DE" w14:textId="402CDB38" w:rsidR="00A3230A" w:rsidRPr="007C4F86" w:rsidRDefault="00A3230A" w:rsidP="00A3230A">
      <w:pPr>
        <w:jc w:val="center"/>
        <w:rPr>
          <w:i/>
          <w:iCs/>
        </w:rPr>
      </w:pPr>
      <w:r w:rsidRPr="007C4F86">
        <w:rPr>
          <w:b/>
          <w:bCs/>
          <w:i/>
          <w:iCs/>
        </w:rPr>
        <w:t>Source: Self-made</w:t>
      </w:r>
    </w:p>
    <w:p w14:paraId="3A41EDC2" w14:textId="13E2D820" w:rsidR="00A3230A" w:rsidRPr="007C4F86" w:rsidRDefault="00A3230A" w:rsidP="00A3230A">
      <w:r w:rsidRPr="007C4F86">
        <w:t>Key: A = Accountable, R = Responsible, C = Consulted, I = Informed.</w:t>
      </w:r>
    </w:p>
    <w:p w14:paraId="0E4B0385" w14:textId="77777777" w:rsidR="00A3230A" w:rsidRPr="007C4F86" w:rsidRDefault="00A3230A" w:rsidP="00A3230A">
      <w:pPr>
        <w:pStyle w:val="Heading2"/>
        <w:rPr>
          <w:lang w:val="en-GB"/>
        </w:rPr>
      </w:pPr>
      <w:bookmarkStart w:id="21" w:name="_Toc231608396"/>
      <w:r w:rsidRPr="007C4F86">
        <w:rPr>
          <w:lang w:val="en-GB"/>
        </w:rPr>
        <w:t>5.5 SWANS and OWANS Approach</w:t>
      </w:r>
      <w:bookmarkEnd w:id="21"/>
      <w:r w:rsidRPr="007C4F86">
        <w:rPr>
          <w:lang w:val="en-GB"/>
        </w:rPr>
        <w:t xml:space="preserve"> </w:t>
      </w:r>
    </w:p>
    <w:p w14:paraId="277D9919" w14:textId="3F1341B3" w:rsidR="00A3230A" w:rsidRPr="007C4F86" w:rsidRDefault="00A3230A" w:rsidP="00A3230A">
      <w:r w:rsidRPr="007C4F86">
        <w:t xml:space="preserve">The SWANS and OWANS framework can be used to measure stakeholder expectations and readiness of the project. The major strengths are the existing customer base of Tesco, the Clubcard </w:t>
      </w:r>
      <w:r w:rsidRPr="007C4F86">
        <w:lastRenderedPageBreak/>
        <w:t>system, and good digital capabilities. Some of these weaknesses might be blind spots, complexity of implementation and reliance on customer data. Aspirations revolve around enhancing customer involvement, customer loyalty and data-driven decision-making. The needs of stakeholders comprise transparency, trust, compliance and stable platform performance. Measures of success are customer satisfaction and engagement results, adoption rates. Nevertheless, the priorities of the stakeholders can be different, which introduces conflicts between business goals and expectations of the stakeholders. Thus, the constant involvement and monitoring of the stakeholders are still required to uphold the alignment and to provide sustainable project results (Bahadorestani et al., 2020).</w:t>
      </w:r>
    </w:p>
    <w:p w14:paraId="18671965" w14:textId="77777777" w:rsidR="00A3230A" w:rsidRPr="007C4F86" w:rsidRDefault="00A3230A" w:rsidP="00A3230A">
      <w:pPr>
        <w:pStyle w:val="Heading2"/>
        <w:rPr>
          <w:lang w:val="en-GB"/>
        </w:rPr>
      </w:pPr>
      <w:bookmarkStart w:id="22" w:name="_Toc231608397"/>
      <w:r w:rsidRPr="007C4F86">
        <w:rPr>
          <w:lang w:val="en-GB"/>
        </w:rPr>
        <w:t>5.6 Conflict Management Process</w:t>
      </w:r>
      <w:bookmarkEnd w:id="22"/>
    </w:p>
    <w:p w14:paraId="4645EBD7" w14:textId="52976B86" w:rsidR="00A3230A" w:rsidRPr="007C4F86" w:rsidRDefault="00A3230A" w:rsidP="00A3230A">
      <w:r w:rsidRPr="007C4F86">
        <w:t>Complex digital transformation projects will always involve conflict since the involved stakeholders usually assume opposing interests and priorities. Marketing teams might need a lot of customer data to enhance personalisation, whereas data protection teams emphasise privacy and regulatory compliance. On the same note, IT departments can demand more resources to develop their system; on the other hand, finance departments consider budget control. Customers also might appreciate personalised experiences but have concerns over data collection procedures and privacy vulnerability. Studies indicate that trust may be undermined when stakeholders feel that the amount of information gathered inappropriately is collected without proper protection (Aguirre et al., 2015). Moreover, the issues of privacy continue to be a major problem in the digital marketing setting (Martin and Murphy, 2017).</w:t>
      </w:r>
    </w:p>
    <w:p w14:paraId="5C394743" w14:textId="77777777" w:rsidR="00A3230A" w:rsidRPr="007C4F86" w:rsidRDefault="00A3230A" w:rsidP="00A3230A">
      <w:r w:rsidRPr="007C4F86">
        <w:t>Positive stakeholder communication offers a powerful tool towards the management of conflict and finding a common ground solution that the parties can agree on (Cuppen, 2012). Negotiation, collaboration, compromise and escalation processes should be considered by Tesco to deal with conflicts. The process of negotiation enables the stakeholders to speak candidly on issues, whereas collaboration promotes solving problems collectively and the exchange of knowledge. The escalation protocols provide management attention to unresolved issues when required. Though compromise might not leave everyone content, it is likely to prevent project stagnation and damage relationships among stakeholders. In general, it seems that conflict management is at its most effective stage when it is facilitated by open communication, involvement of the stakeholders, and an effective system of governance.</w:t>
      </w:r>
    </w:p>
    <w:p w14:paraId="43B81ECD" w14:textId="77777777" w:rsidR="00C26911" w:rsidRPr="007C4F86" w:rsidRDefault="00C26911" w:rsidP="00C26911">
      <w:pPr>
        <w:pStyle w:val="Heading1"/>
      </w:pPr>
      <w:bookmarkStart w:id="23" w:name="_Toc231608398"/>
      <w:r w:rsidRPr="007C4F86">
        <w:lastRenderedPageBreak/>
        <w:t>6. Impact of Sustainable Stakeholder Engagement on Business Performance</w:t>
      </w:r>
      <w:bookmarkEnd w:id="23"/>
    </w:p>
    <w:p w14:paraId="09826762" w14:textId="77777777" w:rsidR="00C26911" w:rsidRPr="007C4F86" w:rsidRDefault="00C26911" w:rsidP="00C26911">
      <w:pPr>
        <w:pStyle w:val="Heading2"/>
        <w:rPr>
          <w:lang w:val="en-GB"/>
        </w:rPr>
      </w:pPr>
      <w:bookmarkStart w:id="24" w:name="_Toc231608399"/>
      <w:r w:rsidRPr="007C4F86">
        <w:rPr>
          <w:lang w:val="en-GB"/>
        </w:rPr>
        <w:t>6.1 Customer Retention and Loyalty</w:t>
      </w:r>
      <w:bookmarkEnd w:id="24"/>
      <w:r w:rsidRPr="007C4F86">
        <w:rPr>
          <w:lang w:val="en-GB"/>
        </w:rPr>
        <w:t xml:space="preserve"> </w:t>
      </w:r>
    </w:p>
    <w:p w14:paraId="199E9866" w14:textId="0556074D" w:rsidR="00C26911" w:rsidRPr="007C4F86" w:rsidRDefault="00C26911" w:rsidP="00C26911">
      <w:r w:rsidRPr="007C4F86">
        <w:t>Customer retention and loyalty Sustainable stakeholder engagement helps increase customer relationships between Tesco and its customers. Feeling appreciated and engaged, stakeholders tend to be more proactive in defending organisational initiatives and relationships in the long term. Effective engagement also enhances customer satisfaction since stakeholders get relevant information, personalised experiences and responsive support. Sustainable management of stakeholders promotes trust and value-making, which guides customer commitment in very competitive retail markets (Hörisch et al., 2014). In the case of ConnectPlus, stakeholder engagement can enhance repeat purchases through providing personalised rewards and meaningful interactions. Moreover, customer loyalty may grow when customers have a positive experience with AI-powered services and feel that the platform adds value, convenience, and relevance to them (Puntoni et al., 2021).</w:t>
      </w:r>
    </w:p>
    <w:p w14:paraId="74494769" w14:textId="77777777" w:rsidR="00C26911" w:rsidRPr="007C4F86" w:rsidRDefault="00C26911" w:rsidP="00C26911">
      <w:pPr>
        <w:pStyle w:val="Heading2"/>
        <w:rPr>
          <w:lang w:val="en-GB"/>
        </w:rPr>
      </w:pPr>
      <w:bookmarkStart w:id="25" w:name="_Toc231608400"/>
      <w:r w:rsidRPr="007C4F86">
        <w:rPr>
          <w:lang w:val="en-GB"/>
        </w:rPr>
        <w:t>6.2 Organisational Performance and Innovation</w:t>
      </w:r>
      <w:bookmarkEnd w:id="25"/>
    </w:p>
    <w:p w14:paraId="15DF7041" w14:textId="420B2B3E" w:rsidR="00C26911" w:rsidRPr="007C4F86" w:rsidRDefault="00C26911" w:rsidP="00C26911">
      <w:r w:rsidRPr="007C4F86">
        <w:t>Stakeholder involvement has been associated with positive impacts on organisational performance, as it helps in informed decision-making, innovation and continuous improvement. Engagement will help Tesco to gain customer, employee and partner feedback, allowing it to make service improvements and innovate. Stakeholder collaboration also enables identification of emerging needs of customers and market trends so that it can be responsive. The explainable technologies also enhance confidence among the stakeholders as it strengthens the knowledge of AI-assisted decisions and recommendations (Rai, 2020). Here, stakeholder feedback in the ConnectPlus project may be utilised in product improvement, effective reward programmes, and improved customer experiences. Sustainable engagement hence promotes innovation by inspiring knowledge sharing, participation and collective problem-solving among the various stakeholders in the digital transformation process.</w:t>
      </w:r>
    </w:p>
    <w:p w14:paraId="37E23518" w14:textId="77777777" w:rsidR="00C26911" w:rsidRPr="007C4F86" w:rsidRDefault="00C26911" w:rsidP="00C26911">
      <w:pPr>
        <w:pStyle w:val="Heading2"/>
        <w:rPr>
          <w:lang w:val="en-GB"/>
        </w:rPr>
      </w:pPr>
      <w:bookmarkStart w:id="26" w:name="_Toc231608401"/>
      <w:r w:rsidRPr="007C4F86">
        <w:rPr>
          <w:lang w:val="en-GB"/>
        </w:rPr>
        <w:t>6.3 Brand Reputation and Trust</w:t>
      </w:r>
      <w:bookmarkEnd w:id="26"/>
      <w:r w:rsidRPr="007C4F86">
        <w:rPr>
          <w:lang w:val="en-GB"/>
        </w:rPr>
        <w:t xml:space="preserve"> </w:t>
      </w:r>
    </w:p>
    <w:p w14:paraId="4F67F3BD" w14:textId="2E20FA02" w:rsidR="00C26911" w:rsidRPr="007C4F86" w:rsidRDefault="00C26911" w:rsidP="00C26911">
      <w:r w:rsidRPr="007C4F86">
        <w:t xml:space="preserve">Good stakeholder involvement boosts brand image and enables customers, partners and other stakeholder groups to have confidence in it. The concept of trust is especially essential in an online </w:t>
      </w:r>
      <w:r w:rsidRPr="007C4F86">
        <w:lastRenderedPageBreak/>
        <w:t xml:space="preserve">setting where organisations gather, process and apply customer data </w:t>
      </w:r>
      <w:proofErr w:type="gramStart"/>
      <w:r w:rsidRPr="007C4F86">
        <w:t>in order to</w:t>
      </w:r>
      <w:proofErr w:type="gramEnd"/>
      <w:r w:rsidRPr="007C4F86">
        <w:t xml:space="preserve"> provide personalised services. When the stakeholders feel that Tesco stores their information in a responsible and transparent manner, they are more likely to support ConnectPlus. The sound AI principles focus on fairness, responsibility and adherence to sound stakeholder interests, which further enhance organisational legitimacy (Floridi et al., 2018). In homogeneous ways, international AI ethical codes place emphasis on transparency and stakeholder safeguards in technology-based settings (Jobin et al., 2019). As a result, sustainable interaction will help to enhance the reputation of Tesco in addition to the development of meaningful differentiation from competitors within the retail sector.</w:t>
      </w:r>
    </w:p>
    <w:p w14:paraId="61FE7F30" w14:textId="77777777" w:rsidR="00C26911" w:rsidRPr="007C4F86" w:rsidRDefault="00C26911" w:rsidP="00C26911">
      <w:pPr>
        <w:pStyle w:val="Heading2"/>
        <w:rPr>
          <w:lang w:val="en-GB"/>
        </w:rPr>
      </w:pPr>
      <w:bookmarkStart w:id="27" w:name="_Toc231608402"/>
      <w:r w:rsidRPr="007C4F86">
        <w:rPr>
          <w:lang w:val="en-GB"/>
        </w:rPr>
        <w:t>6.4 Risk Management and Regulatory Compliance</w:t>
      </w:r>
      <w:bookmarkEnd w:id="27"/>
      <w:r w:rsidRPr="007C4F86">
        <w:rPr>
          <w:lang w:val="en-GB"/>
        </w:rPr>
        <w:t xml:space="preserve"> </w:t>
      </w:r>
    </w:p>
    <w:p w14:paraId="014B4352" w14:textId="4FA63385" w:rsidR="00C26911" w:rsidRPr="007C4F86" w:rsidRDefault="00C26911" w:rsidP="00C26911">
      <w:r w:rsidRPr="007C4F86">
        <w:t>The idea of sustainable stakeholder engagement aids organisations in recognising and dealing with risks before they have adverse consequences to project output. ConnectPlus would have to adhere to data protection laws since the service depends on customer data, behavioural data and Artificial Intelligence. The General Data Protection Regulation provides the conditions of legal, reasonable and transparent processing of data in the virtual space (European Parliament and Council of the European Union, 2016). Moreover, the UK Data Protection Act can offer legal demands in matters of privacy and information processing (Great Britain, 2018). Timely advice on artificial intelligence and data protection also underscores the relevance of accountability and responsible data practice in implementing AI (Information Commissioner’s Office [ICO], 2023). Good stakeholder engagement thus enhances compliance and mitigates legal, operational and reputational risks.</w:t>
      </w:r>
    </w:p>
    <w:p w14:paraId="3F625CCF" w14:textId="77777777" w:rsidR="00C26911" w:rsidRPr="007C4F86" w:rsidRDefault="00C26911" w:rsidP="00C26911">
      <w:pPr>
        <w:pStyle w:val="Heading2"/>
        <w:rPr>
          <w:lang w:val="en-GB"/>
        </w:rPr>
      </w:pPr>
      <w:bookmarkStart w:id="28" w:name="_Toc231608403"/>
      <w:r w:rsidRPr="007C4F86">
        <w:rPr>
          <w:lang w:val="en-GB"/>
        </w:rPr>
        <w:t>6.5 Ethical Considerations</w:t>
      </w:r>
      <w:bookmarkEnd w:id="28"/>
    </w:p>
    <w:p w14:paraId="00561D45" w14:textId="4E9B84A4" w:rsidR="00C26911" w:rsidRPr="007C4F86" w:rsidRDefault="00C26911" w:rsidP="00C26911">
      <w:r w:rsidRPr="007C4F86">
        <w:t xml:space="preserve">ConnectPlus implementation has </w:t>
      </w:r>
      <w:proofErr w:type="gramStart"/>
      <w:r w:rsidRPr="007C4F86">
        <w:t>a number of</w:t>
      </w:r>
      <w:proofErr w:type="gramEnd"/>
      <w:r w:rsidRPr="007C4F86">
        <w:t xml:space="preserve"> ethical considerations. The third issue is privacy, as customers might not feel comfortable with large amounts of data and behaviour profiling. The level of transparency is critical to make sure that stakeholders have an idea about the way AI systems spawn suggestions and decisions. Organisations should also seek customer information and meaningful consent from customers prior to the processing. Nevertheless, in instances where organisations do not establish proper governance rules and control processes, ethical principles </w:t>
      </w:r>
      <w:r w:rsidRPr="007C4F86">
        <w:lastRenderedPageBreak/>
        <w:t>might not ensure responsible AI results (Mittelstadt, 2019). Continuous monitoring and assessment are also necessary when it comes to algorithmic bias.</w:t>
      </w:r>
    </w:p>
    <w:p w14:paraId="02AD8443" w14:textId="77777777" w:rsidR="00C26911" w:rsidRPr="007C4F86" w:rsidRDefault="00C26911" w:rsidP="00C26911">
      <w:pPr>
        <w:pStyle w:val="Heading2"/>
        <w:rPr>
          <w:lang w:val="en-GB"/>
        </w:rPr>
      </w:pPr>
      <w:bookmarkStart w:id="29" w:name="_Toc231608404"/>
      <w:r w:rsidRPr="007C4F86">
        <w:rPr>
          <w:lang w:val="en-GB"/>
        </w:rPr>
        <w:t>6.6 Critical Evaluation of Sustainable Stakeholder Engagement</w:t>
      </w:r>
      <w:bookmarkEnd w:id="29"/>
    </w:p>
    <w:p w14:paraId="42477AD4" w14:textId="77777777" w:rsidR="00C26911" w:rsidRPr="007C4F86" w:rsidRDefault="00C26911" w:rsidP="00C26911">
      <w:r w:rsidRPr="007C4F86">
        <w:t>Sustainable stakeholder engagement has significant positive effects such as better trust, better innovation, better compliance and greater customer loyalty. It also promotes long-term value creation by harmonising the interests of stakeholders with organisational goals. Nevertheless, engagement activities are time-consuming, resource-intensive and require coordination. Incompatible stakeholder demands can also slow down decision-making and impose implementation problems. Though stakeholder engagement is a factor of business performance, organisations should maintain a balance between various interests so that strategic goals can be realised and operations become efficient.</w:t>
      </w:r>
    </w:p>
    <w:p w14:paraId="321A88E9" w14:textId="77777777" w:rsidR="00C26911" w:rsidRPr="007C4F86" w:rsidRDefault="00C26911" w:rsidP="00C26911">
      <w:pPr>
        <w:jc w:val="center"/>
      </w:pPr>
      <w:r w:rsidRPr="007C4F86">
        <w:rPr>
          <w:noProof/>
          <w:lang w:eastAsia="en-US" w:bidi="ar-SA"/>
        </w:rPr>
        <w:drawing>
          <wp:inline distT="0" distB="0" distL="0" distR="0" wp14:anchorId="0D8CCA5E" wp14:editId="75C73C26">
            <wp:extent cx="5657850" cy="3368040"/>
            <wp:effectExtent l="0" t="0" r="0" b="3810"/>
            <wp:docPr id="2505699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657850" cy="3368040"/>
                    </a:xfrm>
                    <a:prstGeom prst="rect">
                      <a:avLst/>
                    </a:prstGeom>
                    <a:noFill/>
                    <a:ln>
                      <a:noFill/>
                    </a:ln>
                    <a:extLst>
                      <a:ext uri="{53640926-AAD7-44D8-BBD7-CCE9431645EC}">
                        <a14:shadowObscured xmlns:a14="http://schemas.microsoft.com/office/drawing/2010/main"/>
                      </a:ext>
                    </a:extLst>
                  </pic:spPr>
                </pic:pic>
              </a:graphicData>
            </a:graphic>
          </wp:inline>
        </w:drawing>
      </w:r>
    </w:p>
    <w:p w14:paraId="3DF9F809" w14:textId="77777777" w:rsidR="00C26911" w:rsidRPr="007C4F86" w:rsidRDefault="00C26911" w:rsidP="00C26911">
      <w:pPr>
        <w:jc w:val="center"/>
        <w:rPr>
          <w:i/>
          <w:iCs/>
        </w:rPr>
      </w:pPr>
      <w:r w:rsidRPr="007C4F86">
        <w:rPr>
          <w:i/>
          <w:iCs/>
        </w:rPr>
        <w:t>Figure 5: Sustainable Stakeholder Engagement and Business Performance Model</w:t>
      </w:r>
    </w:p>
    <w:p w14:paraId="679DC2D8" w14:textId="77777777" w:rsidR="00C26911" w:rsidRPr="007C4F86" w:rsidRDefault="00C26911" w:rsidP="00C26911">
      <w:pPr>
        <w:jc w:val="center"/>
        <w:rPr>
          <w:i/>
          <w:iCs/>
        </w:rPr>
      </w:pPr>
      <w:r w:rsidRPr="007C4F86">
        <w:rPr>
          <w:b/>
          <w:bCs/>
          <w:i/>
          <w:iCs/>
        </w:rPr>
        <w:t>Source: Self-made</w:t>
      </w:r>
    </w:p>
    <w:p w14:paraId="187B5937" w14:textId="77777777" w:rsidR="00E4733D" w:rsidRPr="007C4F86" w:rsidRDefault="00E4733D" w:rsidP="00E4733D"/>
    <w:p w14:paraId="2EBFD8BC" w14:textId="6799F5E6" w:rsidR="00E4733D" w:rsidRPr="007C4F86" w:rsidRDefault="00E4733D" w:rsidP="00E4733D">
      <w:pPr>
        <w:pStyle w:val="Heading1"/>
      </w:pPr>
      <w:bookmarkStart w:id="30" w:name="_Toc231608405"/>
      <w:r w:rsidRPr="007C4F86">
        <w:lastRenderedPageBreak/>
        <w:t>7. Recommendations and Conclusion</w:t>
      </w:r>
      <w:bookmarkEnd w:id="30"/>
    </w:p>
    <w:p w14:paraId="10EA614B" w14:textId="77777777" w:rsidR="00E4733D" w:rsidRPr="007C4F86" w:rsidRDefault="00E4733D" w:rsidP="00E4733D">
      <w:pPr>
        <w:pStyle w:val="Heading2"/>
        <w:rPr>
          <w:lang w:val="en-GB"/>
        </w:rPr>
      </w:pPr>
      <w:bookmarkStart w:id="31" w:name="_Toc231608406"/>
      <w:r w:rsidRPr="007C4F86">
        <w:rPr>
          <w:lang w:val="en-GB"/>
        </w:rPr>
        <w:t>7.1 Recommendations</w:t>
      </w:r>
      <w:bookmarkEnd w:id="31"/>
    </w:p>
    <w:p w14:paraId="30492D73" w14:textId="1962C49D" w:rsidR="00E4733D" w:rsidRPr="007C4F86" w:rsidRDefault="00E4733D" w:rsidP="00E4733D">
      <w:r w:rsidRPr="007C4F86">
        <w:rPr>
          <w:b/>
          <w:bCs/>
        </w:rPr>
        <w:t>Recommendation 1:</w:t>
      </w:r>
      <w:r w:rsidRPr="007C4F86">
        <w:t xml:space="preserve"> Design a more formal stakeholder involvement programme, consisting of normal communication, a consultation process and feedback during the lifecycle of ConnectPlus.</w:t>
      </w:r>
    </w:p>
    <w:p w14:paraId="6E817935" w14:textId="2CD4BFE1" w:rsidR="00E4733D" w:rsidRPr="007C4F86" w:rsidRDefault="00E4733D" w:rsidP="00E4733D">
      <w:r w:rsidRPr="007C4F86">
        <w:rPr>
          <w:b/>
          <w:bCs/>
        </w:rPr>
        <w:t>Recommendation 2:</w:t>
      </w:r>
      <w:r w:rsidRPr="007C4F86">
        <w:t xml:space="preserve"> The adoption of transparent procedures of AI governance is conducted, such that customers have knowledge of the ways personalised recommendations are created and their data utilised.</w:t>
      </w:r>
    </w:p>
    <w:p w14:paraId="2B2FE534" w14:textId="2CD07698" w:rsidR="00E4733D" w:rsidRPr="007C4F86" w:rsidRDefault="00E4733D" w:rsidP="00E4733D">
      <w:r w:rsidRPr="007C4F86">
        <w:rPr>
          <w:b/>
          <w:bCs/>
        </w:rPr>
        <w:t>Recommendation 3:</w:t>
      </w:r>
      <w:r w:rsidRPr="007C4F86">
        <w:t xml:space="preserve"> Deliver specific employee and operational team-based training programmes to enhance platform adoption, lessen resistance to change, and increase the dedication of stakeholders.</w:t>
      </w:r>
    </w:p>
    <w:p w14:paraId="1DDAE494" w14:textId="1F622753" w:rsidR="00E4733D" w:rsidRPr="007C4F86" w:rsidRDefault="00E4733D" w:rsidP="00E4733D">
      <w:r w:rsidRPr="007C4F86">
        <w:rPr>
          <w:b/>
          <w:bCs/>
        </w:rPr>
        <w:t>Recommendation 4:</w:t>
      </w:r>
      <w:r w:rsidRPr="007C4F86">
        <w:t xml:space="preserve"> Develop an ongoing stakeholder monitoring system based on the performance indicators; customer feedback and engagement measurements to determine the emerging issues and facilitate prompt decision-making.</w:t>
      </w:r>
    </w:p>
    <w:p w14:paraId="4E49FB50" w14:textId="0ADFA2FF" w:rsidR="00E4733D" w:rsidRPr="007C4F86" w:rsidRDefault="00E4733D" w:rsidP="00E4733D">
      <w:r w:rsidRPr="007C4F86">
        <w:t>These suggestions will build more collaborations among stakeholders, enhance project deployment, build trust and promote sustainable value delivery within the digital loyalty system at Tesco.</w:t>
      </w:r>
    </w:p>
    <w:p w14:paraId="073AFFE9" w14:textId="77777777" w:rsidR="00E4733D" w:rsidRPr="007C4F86" w:rsidRDefault="00E4733D" w:rsidP="00E4733D">
      <w:pPr>
        <w:pStyle w:val="Heading2"/>
        <w:rPr>
          <w:lang w:val="en-GB"/>
        </w:rPr>
      </w:pPr>
      <w:bookmarkStart w:id="32" w:name="_Toc231608407"/>
      <w:r w:rsidRPr="007C4F86">
        <w:rPr>
          <w:lang w:val="en-GB"/>
        </w:rPr>
        <w:t>7.2 Conclusion</w:t>
      </w:r>
      <w:bookmarkEnd w:id="32"/>
    </w:p>
    <w:p w14:paraId="1CBE2C97" w14:textId="3B7B5023" w:rsidR="00C702F2" w:rsidRPr="007C4F86" w:rsidRDefault="00E4733D" w:rsidP="00E4733D">
      <w:r w:rsidRPr="007C4F86">
        <w:t>This report demonstrates that stakeholder engagement is a key success factor in the project of the ConnectPlus. Internal stakeholders give direction, operational assistance and technical expertise, whereas external stakeholders contribute towards adoption, trust, compliance and long-term value generation. The application of stakeholder theory, the Power–Interest Matrix and the Salience Model highlighted the importance of stakeholder identification and prioritisation. The 4C model framework, planning communications, and conflict management strategies offered viable mechanisms for ensuring engagement during the project lifecycle. Sustainable stakeholder engagement assists in customer loyalty, innovation, regulatory and organisational performance. Though there might be conflicts between stakeholders and concerns associated with implementation, the impact of these problems can be reduced with the help of effective engagement strategies. Thus, the sustainability of the success of ConnectPlus rests on the long-term implementation of collaboration, transparency and commitment of stakeholders.</w:t>
      </w:r>
      <w:r w:rsidR="00C702F2" w:rsidRPr="007C4F86">
        <w:br w:type="page"/>
      </w:r>
    </w:p>
    <w:p w14:paraId="031C4892" w14:textId="5080E3BF" w:rsidR="00C702F2" w:rsidRPr="007C4F86" w:rsidRDefault="00EA0227" w:rsidP="00EA0227">
      <w:pPr>
        <w:pStyle w:val="Heading1"/>
      </w:pPr>
      <w:bookmarkStart w:id="33" w:name="_Toc231608408"/>
      <w:r w:rsidRPr="007C4F86">
        <w:lastRenderedPageBreak/>
        <w:t>References</w:t>
      </w:r>
      <w:bookmarkEnd w:id="33"/>
    </w:p>
    <w:p w14:paraId="740F3726" w14:textId="2A43F7D1" w:rsidR="007B30A1" w:rsidRPr="007C4F86" w:rsidRDefault="007B30A1" w:rsidP="007B30A1">
      <w:r w:rsidRPr="007C4F86">
        <w:t xml:space="preserve">Aaltonen, K. and Kujala, J. (2016) ‘Towards an improved understanding of project stakeholder landscapes’, </w:t>
      </w:r>
      <w:r w:rsidRPr="007C4F86">
        <w:rPr>
          <w:i/>
          <w:iCs/>
        </w:rPr>
        <w:t>International Journal of Project Management</w:t>
      </w:r>
      <w:r w:rsidRPr="007C4F86">
        <w:t xml:space="preserve">, 34(8), pp. 1537–1552. Available at: </w:t>
      </w:r>
      <w:hyperlink r:id="rId12" w:tgtFrame="_new" w:history="1">
        <w:r w:rsidRPr="007C4F86">
          <w:rPr>
            <w:rStyle w:val="Hyperlink"/>
          </w:rPr>
          <w:t>https://doi.org/10.1016/j.ijproman.2016.08.009</w:t>
        </w:r>
      </w:hyperlink>
    </w:p>
    <w:p w14:paraId="06C3B062" w14:textId="26360266" w:rsidR="007B30A1" w:rsidRPr="007C4F86" w:rsidRDefault="007B30A1" w:rsidP="007B30A1">
      <w:r w:rsidRPr="007C4F86">
        <w:t>Aguirre, E., Mahr, D., Grewal, D., de Ruyter, K. and Wetzels, M. (2015) ‘</w:t>
      </w:r>
      <w:r w:rsidR="00EA0227" w:rsidRPr="007C4F86">
        <w:t>Unravelling</w:t>
      </w:r>
      <w:r w:rsidRPr="007C4F86">
        <w:t xml:space="preserve"> the personalization paradox: the effect of information collection and trust-building strategies on online advertisement effectiveness’, </w:t>
      </w:r>
      <w:r w:rsidRPr="007C4F86">
        <w:rPr>
          <w:i/>
          <w:iCs/>
        </w:rPr>
        <w:t>Journal of Retailing</w:t>
      </w:r>
      <w:r w:rsidRPr="007C4F86">
        <w:t xml:space="preserve">, 91(1), pp. 34–49. Available at: </w:t>
      </w:r>
      <w:hyperlink r:id="rId13" w:tgtFrame="_new" w:history="1">
        <w:r w:rsidRPr="007C4F86">
          <w:rPr>
            <w:rStyle w:val="Hyperlink"/>
          </w:rPr>
          <w:t>https://doi.org/10.1016/j.jretai.2014.09.005</w:t>
        </w:r>
      </w:hyperlink>
    </w:p>
    <w:p w14:paraId="1C525195" w14:textId="77777777" w:rsidR="007B30A1" w:rsidRPr="007C4F86" w:rsidRDefault="007B30A1" w:rsidP="007B30A1">
      <w:r w:rsidRPr="007C4F86">
        <w:t xml:space="preserve">Bahadorestani, A., Naderpajouh, N. and Sadiq, R. (2020) ‘Planning for sustainable stakeholder engagement based on the assessment of conflicting interests in projects’, </w:t>
      </w:r>
      <w:r w:rsidRPr="007C4F86">
        <w:rPr>
          <w:i/>
          <w:iCs/>
        </w:rPr>
        <w:t>Journal of Cleaner Production</w:t>
      </w:r>
      <w:r w:rsidRPr="007C4F86">
        <w:t xml:space="preserve">, 242, article 118402. Available at: </w:t>
      </w:r>
      <w:hyperlink r:id="rId14" w:tgtFrame="_new" w:history="1">
        <w:r w:rsidRPr="007C4F86">
          <w:rPr>
            <w:rStyle w:val="Hyperlink"/>
          </w:rPr>
          <w:t>https://doi.org/10.1016/j.jclepro.2019.118402</w:t>
        </w:r>
      </w:hyperlink>
    </w:p>
    <w:p w14:paraId="1D107A87" w14:textId="77777777" w:rsidR="007B30A1" w:rsidRPr="007C4F86" w:rsidRDefault="007B30A1" w:rsidP="007B30A1">
      <w:r w:rsidRPr="007C4F86">
        <w:t xml:space="preserve">Bleier, A. and Eisenbeiss, M. (2015) ‘The importance of trust for personalized online advertising’, </w:t>
      </w:r>
      <w:r w:rsidRPr="007C4F86">
        <w:rPr>
          <w:i/>
          <w:iCs/>
        </w:rPr>
        <w:t>Journal of Retailing</w:t>
      </w:r>
      <w:r w:rsidRPr="007C4F86">
        <w:t xml:space="preserve">, 91(3), pp. 390–409. Available at: </w:t>
      </w:r>
      <w:hyperlink r:id="rId15" w:tgtFrame="_new" w:history="1">
        <w:r w:rsidRPr="007C4F86">
          <w:rPr>
            <w:rStyle w:val="Hyperlink"/>
          </w:rPr>
          <w:t>https://doi.org/10.1016/j.jretai.2015.04.001</w:t>
        </w:r>
      </w:hyperlink>
    </w:p>
    <w:p w14:paraId="1C3945C4" w14:textId="77777777" w:rsidR="007B30A1" w:rsidRPr="007C4F86" w:rsidRDefault="007B30A1" w:rsidP="007B30A1">
      <w:r w:rsidRPr="007C4F86">
        <w:t xml:space="preserve">Bourne, L. (2015) </w:t>
      </w:r>
      <w:r w:rsidRPr="007C4F86">
        <w:rPr>
          <w:i/>
          <w:iCs/>
        </w:rPr>
        <w:t>Making projects work: effective stakeholder and communication management</w:t>
      </w:r>
      <w:r w:rsidRPr="007C4F86">
        <w:t>. Boca Raton: CRC Press. Available at: https://doi.org/10.1201/b18100</w:t>
      </w:r>
    </w:p>
    <w:p w14:paraId="5C3636EF" w14:textId="77777777" w:rsidR="007B30A1" w:rsidRPr="007C4F86" w:rsidRDefault="007B30A1" w:rsidP="007B30A1">
      <w:r w:rsidRPr="007C4F86">
        <w:t xml:space="preserve">Brodie, R.J., Hollebeek, L.D., Jurić, B. and Ilić, A. (2011) ‘Customer engagement: conceptual domain, fundamental propositions, and implications for research’, </w:t>
      </w:r>
      <w:r w:rsidRPr="007C4F86">
        <w:rPr>
          <w:i/>
          <w:iCs/>
        </w:rPr>
        <w:t>Journal of Service Research</w:t>
      </w:r>
      <w:r w:rsidRPr="007C4F86">
        <w:t xml:space="preserve">, 14(3), pp. 252–271. Available at: </w:t>
      </w:r>
      <w:hyperlink r:id="rId16" w:tgtFrame="_new" w:history="1">
        <w:r w:rsidRPr="007C4F86">
          <w:rPr>
            <w:rStyle w:val="Hyperlink"/>
          </w:rPr>
          <w:t>https://doi.org/10.1177/1094670511411703</w:t>
        </w:r>
      </w:hyperlink>
    </w:p>
    <w:p w14:paraId="26E65AA6" w14:textId="77777777" w:rsidR="007B30A1" w:rsidRPr="007C4F86" w:rsidRDefault="007B30A1" w:rsidP="007B30A1">
      <w:r w:rsidRPr="007C4F86">
        <w:t xml:space="preserve">Cuppen, E. (2012) ‘Diversity and constructive conflict in stakeholder dialogue: considerations for design and methods’, </w:t>
      </w:r>
      <w:r w:rsidRPr="007C4F86">
        <w:rPr>
          <w:i/>
          <w:iCs/>
        </w:rPr>
        <w:t>Policy Sciences</w:t>
      </w:r>
      <w:r w:rsidRPr="007C4F86">
        <w:t>, 45(1), pp. 23–46. Available at: https://doi.org/10.1007/s11077-011-9141-7</w:t>
      </w:r>
    </w:p>
    <w:p w14:paraId="6E305464" w14:textId="77777777" w:rsidR="007B30A1" w:rsidRPr="007C4F86" w:rsidRDefault="007B30A1" w:rsidP="007B30A1">
      <w:r w:rsidRPr="007C4F86">
        <w:t xml:space="preserve">Davenport, T., Guha, A., Grewal, D. and Bressgott, T. (2020) ‘How artificial intelligence will change the future of marketing’, </w:t>
      </w:r>
      <w:r w:rsidRPr="007C4F86">
        <w:rPr>
          <w:i/>
          <w:iCs/>
        </w:rPr>
        <w:t>Journal of the Academy of Marketing Science</w:t>
      </w:r>
      <w:r w:rsidRPr="007C4F86">
        <w:t xml:space="preserve">, 48(1), pp. 24–42. Available at: </w:t>
      </w:r>
      <w:hyperlink r:id="rId17" w:tgtFrame="_new" w:history="1">
        <w:r w:rsidRPr="007C4F86">
          <w:rPr>
            <w:rStyle w:val="Hyperlink"/>
          </w:rPr>
          <w:t>https://doi.org/10.1007/s11747-019-00696-0</w:t>
        </w:r>
      </w:hyperlink>
    </w:p>
    <w:p w14:paraId="4F22621C" w14:textId="77777777" w:rsidR="007B30A1" w:rsidRPr="007C4F86" w:rsidRDefault="007B30A1" w:rsidP="007B30A1">
      <w:r w:rsidRPr="007C4F86">
        <w:t xml:space="preserve">Donaldson, T. and Preston, L.E. (1995) ‘The stakeholder theory of the corporation: concepts, evidence, and implications’, </w:t>
      </w:r>
      <w:r w:rsidRPr="007C4F86">
        <w:rPr>
          <w:i/>
          <w:iCs/>
        </w:rPr>
        <w:t>Academy of Management Review</w:t>
      </w:r>
      <w:r w:rsidRPr="007C4F86">
        <w:t xml:space="preserve">, 20(1), pp. 65–91. Available at: </w:t>
      </w:r>
      <w:hyperlink r:id="rId18" w:tgtFrame="_new" w:history="1">
        <w:r w:rsidRPr="007C4F86">
          <w:rPr>
            <w:rStyle w:val="Hyperlink"/>
          </w:rPr>
          <w:t>https://doi.org/10.5465/amr.1995.9503271992</w:t>
        </w:r>
      </w:hyperlink>
    </w:p>
    <w:p w14:paraId="751AA7A8" w14:textId="77777777" w:rsidR="007B30A1" w:rsidRPr="007C4F86" w:rsidRDefault="007B30A1" w:rsidP="007B30A1">
      <w:r w:rsidRPr="007C4F86">
        <w:t xml:space="preserve">Eskerod, P., Huemann, M. and Ringhofer, C. (2015) ‘Stakeholder inclusiveness: enriching project management with general stakeholder theory’, </w:t>
      </w:r>
      <w:r w:rsidRPr="007C4F86">
        <w:rPr>
          <w:i/>
          <w:iCs/>
        </w:rPr>
        <w:t>Project Management Journal</w:t>
      </w:r>
      <w:r w:rsidRPr="007C4F86">
        <w:t xml:space="preserve">, 46(6), pp. 42–53. Available at: </w:t>
      </w:r>
      <w:hyperlink r:id="rId19" w:tgtFrame="_new" w:history="1">
        <w:r w:rsidRPr="007C4F86">
          <w:rPr>
            <w:rStyle w:val="Hyperlink"/>
          </w:rPr>
          <w:t>https://doi.org/10.1002/pmj.21546</w:t>
        </w:r>
      </w:hyperlink>
    </w:p>
    <w:p w14:paraId="1A9ECFEB" w14:textId="77777777" w:rsidR="007B30A1" w:rsidRPr="007C4F86" w:rsidRDefault="007B30A1" w:rsidP="007B30A1">
      <w:r w:rsidRPr="007C4F86">
        <w:lastRenderedPageBreak/>
        <w:t xml:space="preserve">European Parliament and Council of the European Union (2016) </w:t>
      </w:r>
      <w:r w:rsidRPr="007C4F86">
        <w:rPr>
          <w:i/>
          <w:iCs/>
        </w:rPr>
        <w:t>Regulation (EU) 2016/679 of the European Parliament and of the Council</w:t>
      </w:r>
      <w:r w:rsidRPr="007C4F86">
        <w:t xml:space="preserve">. Available at: </w:t>
      </w:r>
      <w:hyperlink r:id="rId20" w:tgtFrame="_new" w:history="1">
        <w:r w:rsidRPr="007C4F86">
          <w:rPr>
            <w:rStyle w:val="Hyperlink"/>
          </w:rPr>
          <w:t>https://eur-lex.europa.eu/eli/reg/2016/679/oj/eng</w:t>
        </w:r>
      </w:hyperlink>
      <w:r w:rsidRPr="007C4F86">
        <w:t xml:space="preserve"> (Accessed: 6 June 2026).</w:t>
      </w:r>
    </w:p>
    <w:p w14:paraId="599B35D3" w14:textId="77777777" w:rsidR="007B30A1" w:rsidRPr="007C4F86" w:rsidRDefault="007B30A1" w:rsidP="007B30A1">
      <w:r w:rsidRPr="007C4F86">
        <w:t xml:space="preserve">Floridi, L., Cowls, J., Beltrametti, M., Chatila, R., Chazerand, P., Dignum, V., Luetge, C., Madelin, R., Pagallo, U., Rossi, F., Schafer, B., Valcke, P. and Vayena, E. (2018) ‘AI4People—an ethical framework for a good AI society: opportunities, risks, principles, and recommendations’, </w:t>
      </w:r>
      <w:r w:rsidRPr="007C4F86">
        <w:rPr>
          <w:i/>
          <w:iCs/>
        </w:rPr>
        <w:t>Minds and Machines</w:t>
      </w:r>
      <w:r w:rsidRPr="007C4F86">
        <w:t xml:space="preserve">, 28(4), pp. 689–707. Available at: </w:t>
      </w:r>
      <w:hyperlink r:id="rId21" w:tgtFrame="_new" w:history="1">
        <w:r w:rsidRPr="007C4F86">
          <w:rPr>
            <w:rStyle w:val="Hyperlink"/>
          </w:rPr>
          <w:t>https://doi.org/10.1007/s11023-018-9482-5</w:t>
        </w:r>
      </w:hyperlink>
    </w:p>
    <w:p w14:paraId="326CB61F" w14:textId="2790E753" w:rsidR="007B30A1" w:rsidRPr="007C4F86" w:rsidRDefault="007B30A1" w:rsidP="007B30A1">
      <w:r w:rsidRPr="007C4F86">
        <w:t xml:space="preserve">Freeman, R.E. (1984) </w:t>
      </w:r>
      <w:r w:rsidRPr="007C4F86">
        <w:rPr>
          <w:i/>
          <w:iCs/>
        </w:rPr>
        <w:t>Strategic management: a stakeholder approach</w:t>
      </w:r>
      <w:r w:rsidRPr="007C4F86">
        <w:t xml:space="preserve">. Boston: Pitman. Available at: </w:t>
      </w:r>
      <w:hyperlink r:id="rId22" w:history="1">
        <w:r w:rsidRPr="007C4F86">
          <w:rPr>
            <w:rStyle w:val="Hyperlink"/>
          </w:rPr>
          <w:t>https://doi.org/10.1017/CBO9781139192675</w:t>
        </w:r>
      </w:hyperlink>
      <w:r w:rsidRPr="007C4F86">
        <w:t xml:space="preserve"> </w:t>
      </w:r>
    </w:p>
    <w:p w14:paraId="0F938E45" w14:textId="77777777" w:rsidR="007B30A1" w:rsidRPr="007C4F86" w:rsidRDefault="007B30A1" w:rsidP="007B30A1">
      <w:r w:rsidRPr="007C4F86">
        <w:t xml:space="preserve">Great Britain (2018) </w:t>
      </w:r>
      <w:r w:rsidRPr="007C4F86">
        <w:rPr>
          <w:i/>
          <w:iCs/>
        </w:rPr>
        <w:t>Data Protection Act 2018</w:t>
      </w:r>
      <w:r w:rsidRPr="007C4F86">
        <w:t xml:space="preserve">. Available at: </w:t>
      </w:r>
      <w:hyperlink r:id="rId23" w:tgtFrame="_new" w:history="1">
        <w:r w:rsidRPr="007C4F86">
          <w:rPr>
            <w:rStyle w:val="Hyperlink"/>
          </w:rPr>
          <w:t>https://www.legislation.gov.uk/ukpga/2018/12/contents</w:t>
        </w:r>
      </w:hyperlink>
      <w:r w:rsidRPr="007C4F86">
        <w:t xml:space="preserve"> (Accessed: 6 June 2026).</w:t>
      </w:r>
    </w:p>
    <w:p w14:paraId="2AC599BA" w14:textId="77777777" w:rsidR="007B30A1" w:rsidRPr="007C4F86" w:rsidRDefault="007B30A1" w:rsidP="007B30A1">
      <w:r w:rsidRPr="007C4F86">
        <w:t xml:space="preserve">Hanelt, A., Bohnsack, R., Marz, D. and Antunes Marante, C. (2021) ‘A systematic review of the literature on digital transformation: insights and implications for strategy and organizational change’, </w:t>
      </w:r>
      <w:r w:rsidRPr="007C4F86">
        <w:rPr>
          <w:i/>
          <w:iCs/>
        </w:rPr>
        <w:t>Journal of Management Studies</w:t>
      </w:r>
      <w:r w:rsidRPr="007C4F86">
        <w:t xml:space="preserve">, 58(5), pp. 1159–1197. Available at: </w:t>
      </w:r>
      <w:hyperlink r:id="rId24" w:tgtFrame="_new" w:history="1">
        <w:r w:rsidRPr="007C4F86">
          <w:rPr>
            <w:rStyle w:val="Hyperlink"/>
          </w:rPr>
          <w:t>https://doi.org/10.1111/joms.12639</w:t>
        </w:r>
      </w:hyperlink>
    </w:p>
    <w:p w14:paraId="79A731EF" w14:textId="08625631" w:rsidR="007B30A1" w:rsidRPr="007C4F86" w:rsidRDefault="007B30A1" w:rsidP="007B30A1">
      <w:r w:rsidRPr="007C4F86">
        <w:t xml:space="preserve">Hoblos, N., Sandeep, M.S. and Pan, S.L. (2024) ‘Achieving stakeholder alignment in digital transformation: a frame transformation perspective’, </w:t>
      </w:r>
      <w:r w:rsidRPr="007C4F86">
        <w:rPr>
          <w:i/>
          <w:iCs/>
        </w:rPr>
        <w:t>Journal of Information Technology</w:t>
      </w:r>
      <w:r w:rsidRPr="007C4F86">
        <w:t xml:space="preserve">, 39(4), pp. 630–649. Available at: </w:t>
      </w:r>
      <w:hyperlink r:id="rId25" w:history="1">
        <w:r w:rsidRPr="007C4F86">
          <w:rPr>
            <w:rStyle w:val="Hyperlink"/>
          </w:rPr>
          <w:t>https://doi.org/10.1177/02683962231219518</w:t>
        </w:r>
      </w:hyperlink>
      <w:r w:rsidRPr="007C4F86">
        <w:t xml:space="preserve"> </w:t>
      </w:r>
    </w:p>
    <w:p w14:paraId="1E3394F6" w14:textId="284DF2E6" w:rsidR="007B30A1" w:rsidRPr="007C4F86" w:rsidRDefault="007B30A1" w:rsidP="007B30A1">
      <w:r w:rsidRPr="007C4F86">
        <w:t xml:space="preserve">Hollebeek, L.D., Srivastava, R.K. and Chen, T. (2019) ‘S-D logic-informed customer engagement: integrative framework, revised fundamental propositions, and application to CRM’, </w:t>
      </w:r>
      <w:r w:rsidRPr="007C4F86">
        <w:rPr>
          <w:i/>
          <w:iCs/>
        </w:rPr>
        <w:t>Journal of the Academy of Marketing Science</w:t>
      </w:r>
      <w:r w:rsidRPr="007C4F86">
        <w:t xml:space="preserve">, 47(1), pp. 161–185. Available at: </w:t>
      </w:r>
      <w:hyperlink r:id="rId26" w:history="1">
        <w:r w:rsidRPr="007C4F86">
          <w:rPr>
            <w:rStyle w:val="Hyperlink"/>
          </w:rPr>
          <w:t>https://doi.org/10.1007/s11747-016-0494-5</w:t>
        </w:r>
      </w:hyperlink>
      <w:r w:rsidRPr="007C4F86">
        <w:t xml:space="preserve"> </w:t>
      </w:r>
    </w:p>
    <w:p w14:paraId="3BE67403" w14:textId="77777777" w:rsidR="007B30A1" w:rsidRPr="007C4F86" w:rsidRDefault="007B30A1" w:rsidP="007B30A1">
      <w:r w:rsidRPr="007C4F86">
        <w:t xml:space="preserve">Hörisch, J., Freeman, R.E. and Schaltegger, S. (2014) ‘Applying stakeholder theory in sustainability management: links, similarities, dissimilarities, and a conceptual framework’, </w:t>
      </w:r>
      <w:r w:rsidRPr="007C4F86">
        <w:rPr>
          <w:i/>
          <w:iCs/>
        </w:rPr>
        <w:t>Organization &amp; Environment</w:t>
      </w:r>
      <w:r w:rsidRPr="007C4F86">
        <w:t xml:space="preserve">, 27(4), pp. 328–346. Available at: </w:t>
      </w:r>
      <w:hyperlink r:id="rId27" w:tgtFrame="_new" w:history="1">
        <w:r w:rsidRPr="007C4F86">
          <w:rPr>
            <w:rStyle w:val="Hyperlink"/>
          </w:rPr>
          <w:t>https://doi.org/10.1177/1086026614535786</w:t>
        </w:r>
      </w:hyperlink>
    </w:p>
    <w:p w14:paraId="12FD7E58" w14:textId="77777777" w:rsidR="007B30A1" w:rsidRPr="007C4F86" w:rsidRDefault="007B30A1" w:rsidP="007B30A1">
      <w:r w:rsidRPr="007C4F86">
        <w:t xml:space="preserve">Hoyer, W.D., Kroschke, M., Schmitt, B., Kraume, K. and Shankar, V. (2020) ‘Transforming the customer experience through new technologies’, </w:t>
      </w:r>
      <w:r w:rsidRPr="007C4F86">
        <w:rPr>
          <w:i/>
          <w:iCs/>
        </w:rPr>
        <w:t>Journal of Interactive Marketing</w:t>
      </w:r>
      <w:r w:rsidRPr="007C4F86">
        <w:t xml:space="preserve">, 51, pp. 57–71. Available at: </w:t>
      </w:r>
      <w:hyperlink r:id="rId28" w:tgtFrame="_new" w:history="1">
        <w:r w:rsidRPr="007C4F86">
          <w:rPr>
            <w:rStyle w:val="Hyperlink"/>
          </w:rPr>
          <w:t>https://doi.org/10.1016/j.intmar.2020.04.001</w:t>
        </w:r>
      </w:hyperlink>
    </w:p>
    <w:p w14:paraId="21E4B4FC" w14:textId="77777777" w:rsidR="007B30A1" w:rsidRPr="007C4F86" w:rsidRDefault="007B30A1" w:rsidP="007B30A1">
      <w:r w:rsidRPr="007C4F86">
        <w:lastRenderedPageBreak/>
        <w:t xml:space="preserve">Huang, M.-H. and Rust, R.T. (2021) ‘A strategic framework for artificial intelligence in marketing’, </w:t>
      </w:r>
      <w:r w:rsidRPr="007C4F86">
        <w:rPr>
          <w:i/>
          <w:iCs/>
        </w:rPr>
        <w:t>Journal of the Academy of Marketing Science</w:t>
      </w:r>
      <w:r w:rsidRPr="007C4F86">
        <w:t xml:space="preserve">, 49(1), pp. 30–50. Available at: </w:t>
      </w:r>
      <w:hyperlink r:id="rId29" w:tgtFrame="_new" w:history="1">
        <w:r w:rsidRPr="007C4F86">
          <w:rPr>
            <w:rStyle w:val="Hyperlink"/>
          </w:rPr>
          <w:t>https://doi.org/10.1007/s11747-020-00749-9</w:t>
        </w:r>
      </w:hyperlink>
    </w:p>
    <w:p w14:paraId="5DFFF82B" w14:textId="77777777" w:rsidR="007B30A1" w:rsidRPr="007C4F86" w:rsidRDefault="007B30A1" w:rsidP="007B30A1">
      <w:r w:rsidRPr="007C4F86">
        <w:t xml:space="preserve">Information Commissioner’s Office [ICO] (2023) </w:t>
      </w:r>
      <w:r w:rsidRPr="007C4F86">
        <w:rPr>
          <w:i/>
          <w:iCs/>
        </w:rPr>
        <w:t>Guidance on AI and data protection</w:t>
      </w:r>
      <w:r w:rsidRPr="007C4F86">
        <w:t xml:space="preserve">. Available at: </w:t>
      </w:r>
      <w:hyperlink r:id="rId30" w:tgtFrame="_new" w:history="1">
        <w:r w:rsidRPr="007C4F86">
          <w:rPr>
            <w:rStyle w:val="Hyperlink"/>
          </w:rPr>
          <w:t>https://ico.org.uk/for-organisations/uk-gdpr-guidance-and-resources/artificial-intelligence/guidance-on-ai-and-data-protection/</w:t>
        </w:r>
      </w:hyperlink>
      <w:r w:rsidRPr="007C4F86">
        <w:t xml:space="preserve"> (Accessed: 6 June 2026).</w:t>
      </w:r>
    </w:p>
    <w:p w14:paraId="3FE0748B" w14:textId="77777777" w:rsidR="007B30A1" w:rsidRPr="007C4F86" w:rsidRDefault="007B30A1" w:rsidP="007B30A1">
      <w:r w:rsidRPr="007C4F86">
        <w:t xml:space="preserve">Jobin, A., Ienca, M. and Vayena, E. (2019) ‘The global landscape of AI ethics guidelines’, </w:t>
      </w:r>
      <w:r w:rsidRPr="007C4F86">
        <w:rPr>
          <w:i/>
          <w:iCs/>
        </w:rPr>
        <w:t>Nature Machine Intelligence</w:t>
      </w:r>
      <w:r w:rsidRPr="007C4F86">
        <w:t xml:space="preserve">, 1(9), pp. 389–399. Available at: </w:t>
      </w:r>
      <w:hyperlink r:id="rId31" w:tgtFrame="_new" w:history="1">
        <w:r w:rsidRPr="007C4F86">
          <w:rPr>
            <w:rStyle w:val="Hyperlink"/>
          </w:rPr>
          <w:t>https://doi.org/10.1038/s42256-019-0088-2</w:t>
        </w:r>
      </w:hyperlink>
    </w:p>
    <w:p w14:paraId="20E3DA0E" w14:textId="77777777" w:rsidR="007B30A1" w:rsidRPr="007C4F86" w:rsidRDefault="007B30A1" w:rsidP="007B30A1">
      <w:r w:rsidRPr="007C4F86">
        <w:t xml:space="preserve">Kraus, S., Jones, P., Kailer, N., Weinmann, A., Chaparro-Banegas, N. and Roig-Tierno, N. (2021) ‘Digital transformation: an overview of the current state of the art of research’, </w:t>
      </w:r>
      <w:r w:rsidRPr="007C4F86">
        <w:rPr>
          <w:i/>
          <w:iCs/>
        </w:rPr>
        <w:t>SAGE Open</w:t>
      </w:r>
      <w:r w:rsidRPr="007C4F86">
        <w:t xml:space="preserve">, 11(3), pp. 1–15. Available at: </w:t>
      </w:r>
      <w:hyperlink r:id="rId32" w:tgtFrame="_new" w:history="1">
        <w:r w:rsidRPr="007C4F86">
          <w:rPr>
            <w:rStyle w:val="Hyperlink"/>
          </w:rPr>
          <w:t>https://doi.org/10.1177/21582440211047576</w:t>
        </w:r>
      </w:hyperlink>
    </w:p>
    <w:p w14:paraId="60311198" w14:textId="77777777" w:rsidR="007B30A1" w:rsidRPr="007C4F86" w:rsidRDefault="007B30A1" w:rsidP="007B30A1">
      <w:r w:rsidRPr="007C4F86">
        <w:t xml:space="preserve">Kujala, J., Sachs, S., Leinonen, H., Heikkinen, A. and Laude, D. (2022) ‘Stakeholder engagement: past, present, and future’, </w:t>
      </w:r>
      <w:r w:rsidRPr="007C4F86">
        <w:rPr>
          <w:i/>
          <w:iCs/>
        </w:rPr>
        <w:t>Business &amp; Society</w:t>
      </w:r>
      <w:r w:rsidRPr="007C4F86">
        <w:t xml:space="preserve">, 61(5), pp. 1136–1196. Available at: </w:t>
      </w:r>
      <w:hyperlink r:id="rId33" w:tgtFrame="_new" w:history="1">
        <w:r w:rsidRPr="007C4F86">
          <w:rPr>
            <w:rStyle w:val="Hyperlink"/>
          </w:rPr>
          <w:t>https://doi.org/10.1177/00076503211066595</w:t>
        </w:r>
      </w:hyperlink>
    </w:p>
    <w:p w14:paraId="557CCB22" w14:textId="77777777" w:rsidR="007B30A1" w:rsidRPr="007C4F86" w:rsidRDefault="007B30A1" w:rsidP="007B30A1">
      <w:r w:rsidRPr="007C4F86">
        <w:t xml:space="preserve">Lemon, K.N. and Verhoef, P.C. (2016) ‘Understanding customer experience throughout the customer journey’, </w:t>
      </w:r>
      <w:r w:rsidRPr="007C4F86">
        <w:rPr>
          <w:i/>
          <w:iCs/>
        </w:rPr>
        <w:t>Journal of Marketing</w:t>
      </w:r>
      <w:r w:rsidRPr="007C4F86">
        <w:t xml:space="preserve">, 80(6), pp. 69–96. Available at: </w:t>
      </w:r>
      <w:hyperlink r:id="rId34" w:tgtFrame="_new" w:history="1">
        <w:r w:rsidRPr="007C4F86">
          <w:rPr>
            <w:rStyle w:val="Hyperlink"/>
          </w:rPr>
          <w:t>https://doi.org/10.1509/jm.15.0420</w:t>
        </w:r>
      </w:hyperlink>
    </w:p>
    <w:p w14:paraId="2F89CC2B" w14:textId="77777777" w:rsidR="007B30A1" w:rsidRPr="007C4F86" w:rsidRDefault="007B30A1" w:rsidP="007B30A1">
      <w:r w:rsidRPr="007C4F86">
        <w:t xml:space="preserve">Martin, K.D. and Murphy, P.E. (2017) ‘The role of data privacy in marketing’, </w:t>
      </w:r>
      <w:r w:rsidRPr="007C4F86">
        <w:rPr>
          <w:i/>
          <w:iCs/>
        </w:rPr>
        <w:t>Journal of the Academy of Marketing Science</w:t>
      </w:r>
      <w:r w:rsidRPr="007C4F86">
        <w:t xml:space="preserve">, 45(2), pp. 135–155. Available at: </w:t>
      </w:r>
      <w:hyperlink r:id="rId35" w:tgtFrame="_new" w:history="1">
        <w:r w:rsidRPr="007C4F86">
          <w:rPr>
            <w:rStyle w:val="Hyperlink"/>
          </w:rPr>
          <w:t>https://doi.org/10.1007/s11747-016-0495-4</w:t>
        </w:r>
      </w:hyperlink>
    </w:p>
    <w:p w14:paraId="546A47EA" w14:textId="1F548156" w:rsidR="007B30A1" w:rsidRPr="007C4F86" w:rsidRDefault="007B30A1" w:rsidP="007B30A1">
      <w:r w:rsidRPr="007C4F86">
        <w:t xml:space="preserve">Mitchell, R.K., Agle, B.R. and Wood, D.J. (1997) ‘Toward a theory of stakeholder identification and salience: defining the principle of who and what really counts’, </w:t>
      </w:r>
      <w:r w:rsidRPr="007C4F86">
        <w:rPr>
          <w:i/>
          <w:iCs/>
        </w:rPr>
        <w:t>Academy of Management Review</w:t>
      </w:r>
      <w:r w:rsidRPr="007C4F86">
        <w:t xml:space="preserve">, 22(4), pp. 853–886. Available at: </w:t>
      </w:r>
      <w:hyperlink r:id="rId36" w:history="1">
        <w:r w:rsidRPr="007C4F86">
          <w:rPr>
            <w:rStyle w:val="Hyperlink"/>
          </w:rPr>
          <w:t>https://doi.org/10.5465/amr.1997.9711022105</w:t>
        </w:r>
      </w:hyperlink>
      <w:r w:rsidRPr="007C4F86">
        <w:t xml:space="preserve"> </w:t>
      </w:r>
    </w:p>
    <w:p w14:paraId="0C55C1FD" w14:textId="77777777" w:rsidR="007B30A1" w:rsidRPr="007C4F86" w:rsidRDefault="007B30A1" w:rsidP="007B30A1">
      <w:r w:rsidRPr="007C4F86">
        <w:t xml:space="preserve">Mittelstadt, B. (2019) ‘Principles alone cannot guarantee ethical AI’, </w:t>
      </w:r>
      <w:r w:rsidRPr="007C4F86">
        <w:rPr>
          <w:i/>
          <w:iCs/>
        </w:rPr>
        <w:t>Nature Machine Intelligence</w:t>
      </w:r>
      <w:r w:rsidRPr="007C4F86">
        <w:t xml:space="preserve">, 1(11), pp. 501–507. Available at: </w:t>
      </w:r>
      <w:hyperlink r:id="rId37" w:tgtFrame="_new" w:history="1">
        <w:r w:rsidRPr="007C4F86">
          <w:rPr>
            <w:rStyle w:val="Hyperlink"/>
          </w:rPr>
          <w:t>https://doi.org/10.1038/s42256-019-0114-4</w:t>
        </w:r>
      </w:hyperlink>
    </w:p>
    <w:p w14:paraId="50FFC28D" w14:textId="78228F47" w:rsidR="007B30A1" w:rsidRPr="007C4F86" w:rsidRDefault="007B30A1" w:rsidP="007B30A1">
      <w:r w:rsidRPr="007C4F86">
        <w:t xml:space="preserve">Pansari, A. and Kumar, V. (2017) ‘Customer engagement: the construct, antecedents, and consequences’, </w:t>
      </w:r>
      <w:r w:rsidRPr="007C4F86">
        <w:rPr>
          <w:i/>
          <w:iCs/>
        </w:rPr>
        <w:t>Journal of the Academy of Marketing Science</w:t>
      </w:r>
      <w:r w:rsidRPr="007C4F86">
        <w:t xml:space="preserve">, 45(3), pp. 294–311. Available at: </w:t>
      </w:r>
      <w:hyperlink r:id="rId38" w:history="1">
        <w:r w:rsidRPr="007C4F86">
          <w:rPr>
            <w:rStyle w:val="Hyperlink"/>
          </w:rPr>
          <w:t>https://doi.org/10.1007/s11747-016-0485-6</w:t>
        </w:r>
      </w:hyperlink>
      <w:r w:rsidRPr="007C4F86">
        <w:t xml:space="preserve"> </w:t>
      </w:r>
    </w:p>
    <w:p w14:paraId="7ED78B89" w14:textId="77777777" w:rsidR="007B30A1" w:rsidRPr="007C4F86" w:rsidRDefault="007B30A1" w:rsidP="007B30A1">
      <w:r w:rsidRPr="007C4F86">
        <w:lastRenderedPageBreak/>
        <w:t xml:space="preserve">Project Management Institute (2021) </w:t>
      </w:r>
      <w:r w:rsidRPr="007C4F86">
        <w:rPr>
          <w:i/>
          <w:iCs/>
        </w:rPr>
        <w:t>A guide to the project management body of knowledge (PMBOK guide)</w:t>
      </w:r>
      <w:r w:rsidRPr="007C4F86">
        <w:t xml:space="preserve">. 7th edn. Newtown Square: Project Management Institute. Available at: </w:t>
      </w:r>
      <w:hyperlink r:id="rId39" w:tgtFrame="_new" w:history="1">
        <w:r w:rsidRPr="007C4F86">
          <w:rPr>
            <w:rStyle w:val="Hyperlink"/>
          </w:rPr>
          <w:t>https://www.pmi.org/standards/pmbok</w:t>
        </w:r>
      </w:hyperlink>
      <w:r w:rsidRPr="007C4F86">
        <w:t xml:space="preserve"> (Accessed: 6 June 2026).</w:t>
      </w:r>
    </w:p>
    <w:p w14:paraId="2E1111B0" w14:textId="77777777" w:rsidR="007B30A1" w:rsidRPr="007C4F86" w:rsidRDefault="007B30A1" w:rsidP="007B30A1">
      <w:r w:rsidRPr="007C4F86">
        <w:t xml:space="preserve">Puntoni, S., Reczek, R.W., Giesler, M. and Botti, S. (2021) ‘Consumers and artificial intelligence: an experiential perspective’, </w:t>
      </w:r>
      <w:r w:rsidRPr="007C4F86">
        <w:rPr>
          <w:i/>
          <w:iCs/>
        </w:rPr>
        <w:t>Journal of Marketing</w:t>
      </w:r>
      <w:r w:rsidRPr="007C4F86">
        <w:t xml:space="preserve">, 85(1), pp. 131–151. Available at: </w:t>
      </w:r>
      <w:hyperlink r:id="rId40" w:tgtFrame="_new" w:history="1">
        <w:r w:rsidRPr="007C4F86">
          <w:rPr>
            <w:rStyle w:val="Hyperlink"/>
          </w:rPr>
          <w:t>https://doi.org/10.1177/0022242920953847</w:t>
        </w:r>
      </w:hyperlink>
    </w:p>
    <w:p w14:paraId="5FE05DC9" w14:textId="77777777" w:rsidR="007B30A1" w:rsidRPr="007C4F86" w:rsidRDefault="007B30A1" w:rsidP="007B30A1">
      <w:r w:rsidRPr="007C4F86">
        <w:t xml:space="preserve">Rai, A. (2020) ‘Explainable AI: from black box to glass box’, </w:t>
      </w:r>
      <w:r w:rsidRPr="007C4F86">
        <w:rPr>
          <w:i/>
          <w:iCs/>
        </w:rPr>
        <w:t>Journal of the Academy of Marketing Science</w:t>
      </w:r>
      <w:r w:rsidRPr="007C4F86">
        <w:t xml:space="preserve">, 48(1), pp. 137–141. Available at: </w:t>
      </w:r>
      <w:hyperlink r:id="rId41" w:tgtFrame="_new" w:history="1">
        <w:r w:rsidRPr="007C4F86">
          <w:rPr>
            <w:rStyle w:val="Hyperlink"/>
          </w:rPr>
          <w:t>https://doi.org/10.1007/s11747-019-00710-5</w:t>
        </w:r>
      </w:hyperlink>
    </w:p>
    <w:p w14:paraId="3D7AC17C" w14:textId="77777777" w:rsidR="007B30A1" w:rsidRPr="007C4F86" w:rsidRDefault="007B30A1" w:rsidP="007B30A1">
      <w:r w:rsidRPr="007C4F86">
        <w:t xml:space="preserve">Reuters (2026) ‘Tesco partners with Adobe to ramp up AI-driven personalised marketing’, </w:t>
      </w:r>
      <w:r w:rsidRPr="007C4F86">
        <w:rPr>
          <w:i/>
          <w:iCs/>
        </w:rPr>
        <w:t>Reuters</w:t>
      </w:r>
      <w:r w:rsidRPr="007C4F86">
        <w:t xml:space="preserve">, 13 April. Available at: </w:t>
      </w:r>
      <w:hyperlink r:id="rId42" w:tgtFrame="_new" w:history="1">
        <w:r w:rsidRPr="007C4F86">
          <w:rPr>
            <w:rStyle w:val="Hyperlink"/>
          </w:rPr>
          <w:t>https://www.reuters.com/business/media-telecom/tesco-partners-with-adobe-ramp-up-aidriven-personalised-marketing-2026-04-13/</w:t>
        </w:r>
      </w:hyperlink>
      <w:r w:rsidRPr="007C4F86">
        <w:t xml:space="preserve"> (Accessed: 6 June 2026).</w:t>
      </w:r>
    </w:p>
    <w:p w14:paraId="295D873E" w14:textId="1E8FA956" w:rsidR="007B30A1" w:rsidRPr="007C4F86" w:rsidRDefault="007B30A1" w:rsidP="007B30A1">
      <w:r w:rsidRPr="007C4F86">
        <w:t xml:space="preserve">Tesco (2026a) </w:t>
      </w:r>
      <w:r w:rsidRPr="007C4F86">
        <w:rPr>
          <w:i/>
          <w:iCs/>
        </w:rPr>
        <w:t>Benefits of Clubcard</w:t>
      </w:r>
      <w:r w:rsidRPr="007C4F86">
        <w:t xml:space="preserve">. Available at: </w:t>
      </w:r>
      <w:hyperlink r:id="rId43" w:tgtFrame="_new" w:history="1">
        <w:r w:rsidRPr="007C4F86">
          <w:rPr>
            <w:rStyle w:val="Hyperlink"/>
          </w:rPr>
          <w:t>https://www.tesco.com/clubcard/about/</w:t>
        </w:r>
      </w:hyperlink>
      <w:r w:rsidRPr="007C4F86">
        <w:t xml:space="preserve"> (Accessed: 6 June 2026).</w:t>
      </w:r>
    </w:p>
    <w:p w14:paraId="041A1D29" w14:textId="77777777" w:rsidR="007B30A1" w:rsidRPr="007C4F86" w:rsidRDefault="007B30A1" w:rsidP="007B30A1">
      <w:r w:rsidRPr="007C4F86">
        <w:t xml:space="preserve">Tesco PLC (2022) </w:t>
      </w:r>
      <w:r w:rsidRPr="007C4F86">
        <w:rPr>
          <w:i/>
          <w:iCs/>
        </w:rPr>
        <w:t>Tesco Media &amp; Insight Platform unveils new channels for brands and agencies</w:t>
      </w:r>
      <w:r w:rsidRPr="007C4F86">
        <w:t xml:space="preserve">. Available at: </w:t>
      </w:r>
      <w:hyperlink r:id="rId44" w:tgtFrame="_new" w:history="1">
        <w:r w:rsidRPr="007C4F86">
          <w:rPr>
            <w:rStyle w:val="Hyperlink"/>
          </w:rPr>
          <w:t>https://www.tescoplc.com/tesco-media-insight-platform-unveils-new-channels-for-brands-and-agencies/</w:t>
        </w:r>
      </w:hyperlink>
      <w:r w:rsidRPr="007C4F86">
        <w:t xml:space="preserve"> (Accessed: 6 June 2026).</w:t>
      </w:r>
    </w:p>
    <w:p w14:paraId="78DD53E1" w14:textId="77777777" w:rsidR="007B30A1" w:rsidRPr="007C4F86" w:rsidRDefault="007B30A1" w:rsidP="007B30A1">
      <w:r w:rsidRPr="007C4F86">
        <w:t xml:space="preserve">Tesco PLC (2025) </w:t>
      </w:r>
      <w:r w:rsidRPr="007C4F86">
        <w:rPr>
          <w:i/>
          <w:iCs/>
        </w:rPr>
        <w:t>Annual report and financial statements 2025</w:t>
      </w:r>
      <w:r w:rsidRPr="007C4F86">
        <w:t xml:space="preserve">. Available at: </w:t>
      </w:r>
      <w:hyperlink r:id="rId45" w:tgtFrame="_new" w:history="1">
        <w:r w:rsidRPr="007C4F86">
          <w:rPr>
            <w:rStyle w:val="Hyperlink"/>
          </w:rPr>
          <w:t>https://www.tescoplc.com/media/ky0bfwpo/tesco_ar25_interactive.pdf</w:t>
        </w:r>
      </w:hyperlink>
      <w:r w:rsidRPr="007C4F86">
        <w:t xml:space="preserve"> (Accessed: 6 June 2026).</w:t>
      </w:r>
    </w:p>
    <w:p w14:paraId="5DE7E276" w14:textId="06C674C5" w:rsidR="007B30A1" w:rsidRPr="007C4F86" w:rsidRDefault="007B30A1" w:rsidP="007B30A1">
      <w:r w:rsidRPr="007C4F86">
        <w:t xml:space="preserve">Tesco PLC (2026b) </w:t>
      </w:r>
      <w:r w:rsidRPr="007C4F86">
        <w:rPr>
          <w:i/>
          <w:iCs/>
        </w:rPr>
        <w:t>Annual report and financial statements 2026</w:t>
      </w:r>
      <w:r w:rsidRPr="007C4F86">
        <w:t xml:space="preserve">. Available at: </w:t>
      </w:r>
      <w:hyperlink r:id="rId46" w:tgtFrame="_new" w:history="1">
        <w:r w:rsidRPr="007C4F86">
          <w:rPr>
            <w:rStyle w:val="Hyperlink"/>
          </w:rPr>
          <w:t>https://www.tescoplc.com/media/gmylxjfw/tesco_ar26_interactive.pdf</w:t>
        </w:r>
      </w:hyperlink>
      <w:r w:rsidRPr="007C4F86">
        <w:t xml:space="preserve"> (Accessed: 6 June 2026).</w:t>
      </w:r>
    </w:p>
    <w:p w14:paraId="23E7AF4C" w14:textId="77777777" w:rsidR="007B30A1" w:rsidRPr="007C4F86" w:rsidRDefault="007B30A1" w:rsidP="007B30A1">
      <w:r w:rsidRPr="007C4F86">
        <w:t xml:space="preserve">Verhoef, P.C., Broekhuizen, T., Bart, Y., Bhattacharya, A., Qi Dong, J., Fabian, N. and Haenlein, M. (2021) ‘Digital transformation: a multidisciplinary reflection and research agenda’, </w:t>
      </w:r>
      <w:r w:rsidRPr="007C4F86">
        <w:rPr>
          <w:i/>
          <w:iCs/>
        </w:rPr>
        <w:t>Journal of Business Research</w:t>
      </w:r>
      <w:r w:rsidRPr="007C4F86">
        <w:t xml:space="preserve">, 122, pp. 889–901. Available at: </w:t>
      </w:r>
      <w:hyperlink r:id="rId47" w:tgtFrame="_new" w:history="1">
        <w:r w:rsidRPr="007C4F86">
          <w:rPr>
            <w:rStyle w:val="Hyperlink"/>
          </w:rPr>
          <w:t>https://doi.org/10.1016/j.jbusres.2019.09.022</w:t>
        </w:r>
      </w:hyperlink>
    </w:p>
    <w:p w14:paraId="0A3CB5B4" w14:textId="77777777" w:rsidR="007B30A1" w:rsidRPr="007C4F86" w:rsidRDefault="007B30A1" w:rsidP="007B30A1">
      <w:r w:rsidRPr="007C4F86">
        <w:t xml:space="preserve">Vial, G. (2019) ‘Understanding digital transformation: a review and a research agenda’, </w:t>
      </w:r>
      <w:r w:rsidRPr="007C4F86">
        <w:rPr>
          <w:i/>
          <w:iCs/>
        </w:rPr>
        <w:t>The Journal of Strategic Information Systems</w:t>
      </w:r>
      <w:r w:rsidRPr="007C4F86">
        <w:t xml:space="preserve">, 28(2), pp. 118–144. Available at: </w:t>
      </w:r>
      <w:hyperlink r:id="rId48" w:tgtFrame="_new" w:history="1">
        <w:r w:rsidRPr="007C4F86">
          <w:rPr>
            <w:rStyle w:val="Hyperlink"/>
          </w:rPr>
          <w:t>https://doi.org/10.1016/j.jsis.2019.01.003</w:t>
        </w:r>
      </w:hyperlink>
    </w:p>
    <w:p w14:paraId="56136B9E" w14:textId="77777777" w:rsidR="007B30A1" w:rsidRPr="007C4F86" w:rsidRDefault="007B30A1" w:rsidP="007B30A1">
      <w:r w:rsidRPr="007C4F86">
        <w:t xml:space="preserve">Wessel, L., Baiyere, A., Ologeanu-Taddei, R., Cha, J. and Blegind Jensen, T. (2021) ‘Unpacking the difference between digital transformation and IT-enabled organizational transformation’, </w:t>
      </w:r>
      <w:r w:rsidRPr="007C4F86">
        <w:rPr>
          <w:i/>
          <w:iCs/>
        </w:rPr>
        <w:t>Journal of the Association for Information Systems</w:t>
      </w:r>
      <w:r w:rsidRPr="007C4F86">
        <w:t xml:space="preserve">, 22(1), pp. 102–129. Available at: </w:t>
      </w:r>
      <w:hyperlink r:id="rId49" w:tgtFrame="_new" w:history="1">
        <w:r w:rsidRPr="007C4F86">
          <w:rPr>
            <w:rStyle w:val="Hyperlink"/>
          </w:rPr>
          <w:t>https://doi.org/10.17705/1jais.00655</w:t>
        </w:r>
      </w:hyperlink>
    </w:p>
    <w:p w14:paraId="5251CCF5" w14:textId="77777777" w:rsidR="009F4229" w:rsidRPr="007C4F86" w:rsidRDefault="009F4229" w:rsidP="007B30A1"/>
    <w:sectPr w:rsidR="009F4229" w:rsidRPr="007C4F86" w:rsidSect="004D3E00">
      <w:footerReference w:type="default" r:id="rId50"/>
      <w:headerReference w:type="first" r:id="rId5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EFDF2" w14:textId="77777777" w:rsidR="00290D47" w:rsidRDefault="00290D47" w:rsidP="00E4733D">
      <w:pPr>
        <w:spacing w:line="240" w:lineRule="auto"/>
      </w:pPr>
      <w:r>
        <w:separator/>
      </w:r>
    </w:p>
  </w:endnote>
  <w:endnote w:type="continuationSeparator" w:id="0">
    <w:p w14:paraId="72B93EAA" w14:textId="77777777" w:rsidR="00290D47" w:rsidRDefault="00290D47" w:rsidP="00E473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6376357"/>
      <w:docPartObj>
        <w:docPartGallery w:val="Page Numbers (Bottom of Page)"/>
        <w:docPartUnique/>
      </w:docPartObj>
    </w:sdtPr>
    <w:sdtEndPr>
      <w:rPr>
        <w:color w:val="7F7F7F" w:themeColor="background1" w:themeShade="7F"/>
        <w:spacing w:val="60"/>
      </w:rPr>
    </w:sdtEndPr>
    <w:sdtContent>
      <w:p w14:paraId="41D3F9EC" w14:textId="342A8F80" w:rsidR="00E4733D" w:rsidRDefault="00E4733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D79AD" w:rsidRPr="00CD79AD">
          <w:rPr>
            <w:b/>
            <w:bCs/>
            <w:noProof/>
          </w:rPr>
          <w:t>2</w:t>
        </w:r>
        <w:r>
          <w:rPr>
            <w:b/>
            <w:bCs/>
            <w:noProof/>
          </w:rPr>
          <w:fldChar w:fldCharType="end"/>
        </w:r>
        <w:r>
          <w:rPr>
            <w:b/>
            <w:bCs/>
          </w:rPr>
          <w:t xml:space="preserve"> | </w:t>
        </w:r>
        <w:r>
          <w:rPr>
            <w:color w:val="7F7F7F" w:themeColor="background1" w:themeShade="7F"/>
            <w:spacing w:val="60"/>
          </w:rPr>
          <w:t>Page</w:t>
        </w:r>
      </w:p>
    </w:sdtContent>
  </w:sdt>
  <w:p w14:paraId="7DACC0BA" w14:textId="77777777" w:rsidR="00E4733D" w:rsidRDefault="00E47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81FD2" w14:textId="77777777" w:rsidR="00290D47" w:rsidRDefault="00290D47" w:rsidP="00E4733D">
      <w:pPr>
        <w:spacing w:line="240" w:lineRule="auto"/>
      </w:pPr>
      <w:r>
        <w:separator/>
      </w:r>
    </w:p>
  </w:footnote>
  <w:footnote w:type="continuationSeparator" w:id="0">
    <w:p w14:paraId="31B002AA" w14:textId="77777777" w:rsidR="00290D47" w:rsidRDefault="00290D47" w:rsidP="00E473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DD6EC7" w14:textId="59731C3E" w:rsidR="004D3E00" w:rsidRDefault="004D3E00">
    <w:pPr>
      <w:pStyle w:val="Header"/>
    </w:pPr>
    <w:r w:rsidRPr="009F4BEF">
      <w:rPr>
        <w:rFonts w:ascii="Arial" w:hAnsi="Arial" w:cs="Arial"/>
        <w:noProof/>
        <w:sz w:val="20"/>
        <w:szCs w:val="20"/>
        <w:lang w:val="en-US" w:eastAsia="en-US" w:bidi="ar-SA"/>
      </w:rPr>
      <w:drawing>
        <wp:anchor distT="0" distB="0" distL="114300" distR="114300" simplePos="0" relativeHeight="251659264" behindDoc="1" locked="0" layoutInCell="1" allowOverlap="1" wp14:anchorId="300F5097" wp14:editId="19F82632">
          <wp:simplePos x="0" y="0"/>
          <wp:positionH relativeFrom="margin">
            <wp:posOffset>-518160</wp:posOffset>
          </wp:positionH>
          <wp:positionV relativeFrom="paragraph">
            <wp:posOffset>-175260</wp:posOffset>
          </wp:positionV>
          <wp:extent cx="1699260" cy="63246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699260" cy="63246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30A1"/>
    <w:rsid w:val="00046A01"/>
    <w:rsid w:val="0005301D"/>
    <w:rsid w:val="00096108"/>
    <w:rsid w:val="000A0BA0"/>
    <w:rsid w:val="000A4418"/>
    <w:rsid w:val="000F25B0"/>
    <w:rsid w:val="00106812"/>
    <w:rsid w:val="0011777C"/>
    <w:rsid w:val="00120118"/>
    <w:rsid w:val="00183EDB"/>
    <w:rsid w:val="001934C5"/>
    <w:rsid w:val="001B1812"/>
    <w:rsid w:val="001F7B42"/>
    <w:rsid w:val="002177A8"/>
    <w:rsid w:val="0022018F"/>
    <w:rsid w:val="00253C97"/>
    <w:rsid w:val="00267B5B"/>
    <w:rsid w:val="00267BFF"/>
    <w:rsid w:val="002707E7"/>
    <w:rsid w:val="0028041E"/>
    <w:rsid w:val="00290D47"/>
    <w:rsid w:val="002C13F0"/>
    <w:rsid w:val="002F4DBA"/>
    <w:rsid w:val="00344103"/>
    <w:rsid w:val="00361876"/>
    <w:rsid w:val="00387623"/>
    <w:rsid w:val="003A65F2"/>
    <w:rsid w:val="003B443A"/>
    <w:rsid w:val="003C296E"/>
    <w:rsid w:val="003D247C"/>
    <w:rsid w:val="003D797C"/>
    <w:rsid w:val="003F6D2A"/>
    <w:rsid w:val="00410ACA"/>
    <w:rsid w:val="00484503"/>
    <w:rsid w:val="004A1FD4"/>
    <w:rsid w:val="004A5D9A"/>
    <w:rsid w:val="004A7975"/>
    <w:rsid w:val="004D3E00"/>
    <w:rsid w:val="004D7D75"/>
    <w:rsid w:val="004E4C0E"/>
    <w:rsid w:val="00522813"/>
    <w:rsid w:val="00542BA5"/>
    <w:rsid w:val="00544694"/>
    <w:rsid w:val="0059625A"/>
    <w:rsid w:val="005D36B5"/>
    <w:rsid w:val="006303DF"/>
    <w:rsid w:val="00636C2A"/>
    <w:rsid w:val="006559BE"/>
    <w:rsid w:val="006C1E92"/>
    <w:rsid w:val="006C2C5E"/>
    <w:rsid w:val="006F40ED"/>
    <w:rsid w:val="00720F06"/>
    <w:rsid w:val="0075779B"/>
    <w:rsid w:val="00771024"/>
    <w:rsid w:val="00797B58"/>
    <w:rsid w:val="007A189D"/>
    <w:rsid w:val="007A55B4"/>
    <w:rsid w:val="007B30A1"/>
    <w:rsid w:val="007C4F86"/>
    <w:rsid w:val="008205D1"/>
    <w:rsid w:val="0083049A"/>
    <w:rsid w:val="008B0499"/>
    <w:rsid w:val="008C7B21"/>
    <w:rsid w:val="008D3FC8"/>
    <w:rsid w:val="008F4BE6"/>
    <w:rsid w:val="00910200"/>
    <w:rsid w:val="00967631"/>
    <w:rsid w:val="00985425"/>
    <w:rsid w:val="009E13D9"/>
    <w:rsid w:val="009F4229"/>
    <w:rsid w:val="009F6811"/>
    <w:rsid w:val="009F7290"/>
    <w:rsid w:val="00A2509C"/>
    <w:rsid w:val="00A3230A"/>
    <w:rsid w:val="00A4691F"/>
    <w:rsid w:val="00A56313"/>
    <w:rsid w:val="00A7510D"/>
    <w:rsid w:val="00A759E6"/>
    <w:rsid w:val="00AC2719"/>
    <w:rsid w:val="00AE3C8E"/>
    <w:rsid w:val="00AF67E8"/>
    <w:rsid w:val="00B06A4D"/>
    <w:rsid w:val="00BB0F2D"/>
    <w:rsid w:val="00BC4871"/>
    <w:rsid w:val="00BF3DCD"/>
    <w:rsid w:val="00BF723E"/>
    <w:rsid w:val="00C07A19"/>
    <w:rsid w:val="00C20AC7"/>
    <w:rsid w:val="00C20DF6"/>
    <w:rsid w:val="00C26911"/>
    <w:rsid w:val="00C321EF"/>
    <w:rsid w:val="00C42252"/>
    <w:rsid w:val="00C55A11"/>
    <w:rsid w:val="00C7023F"/>
    <w:rsid w:val="00C702F2"/>
    <w:rsid w:val="00C76E45"/>
    <w:rsid w:val="00C81597"/>
    <w:rsid w:val="00CA3124"/>
    <w:rsid w:val="00CD64B2"/>
    <w:rsid w:val="00CD79AD"/>
    <w:rsid w:val="00D83587"/>
    <w:rsid w:val="00DA4488"/>
    <w:rsid w:val="00DE04B1"/>
    <w:rsid w:val="00E4733D"/>
    <w:rsid w:val="00E85197"/>
    <w:rsid w:val="00E97448"/>
    <w:rsid w:val="00EA0227"/>
    <w:rsid w:val="00EC3717"/>
    <w:rsid w:val="00EC6EF0"/>
    <w:rsid w:val="00EE5314"/>
    <w:rsid w:val="00EF1C2E"/>
    <w:rsid w:val="00F1076C"/>
    <w:rsid w:val="00F43441"/>
    <w:rsid w:val="00F458DA"/>
    <w:rsid w:val="00FA70E8"/>
    <w:rsid w:val="00FA7FB6"/>
    <w:rsid w:val="00FE5ED0"/>
    <w:rsid w:val="00FF7C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30873"/>
  <w15:chartTrackingRefBased/>
  <w15:docId w15:val="{CF88EA49-5F4B-40BC-BA47-48075DD5E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10D"/>
    <w:pPr>
      <w:spacing w:after="0" w:line="360" w:lineRule="auto"/>
      <w:jc w:val="both"/>
    </w:pPr>
    <w:rPr>
      <w:rFonts w:ascii="Times New Roman" w:hAnsi="Times New Roman" w:cs="Times New Roman"/>
      <w:kern w:val="0"/>
      <w:lang w:val="en-GB" w:eastAsia="zh-CN" w:bidi="bn-IN"/>
      <w14:ligatures w14:val="none"/>
    </w:rPr>
  </w:style>
  <w:style w:type="paragraph" w:styleId="Heading1">
    <w:name w:val="heading 1"/>
    <w:basedOn w:val="Normal"/>
    <w:next w:val="Normal"/>
    <w:link w:val="Heading1Char"/>
    <w:uiPriority w:val="9"/>
    <w:qFormat/>
    <w:rsid w:val="00CA3124"/>
    <w:pPr>
      <w:keepNext/>
      <w:keepLines/>
      <w:spacing w:before="360" w:after="80"/>
      <w:outlineLvl w:val="0"/>
    </w:pPr>
    <w:rPr>
      <w:rFonts w:eastAsiaTheme="majorEastAsia" w:cstheme="majorBidi"/>
      <w:b/>
      <w:sz w:val="28"/>
      <w:szCs w:val="40"/>
    </w:rPr>
  </w:style>
  <w:style w:type="paragraph" w:styleId="Heading2">
    <w:name w:val="heading 2"/>
    <w:link w:val="Heading2Char"/>
    <w:uiPriority w:val="9"/>
    <w:unhideWhenUsed/>
    <w:qFormat/>
    <w:rsid w:val="003A65F2"/>
    <w:pPr>
      <w:spacing w:before="240" w:after="120" w:line="360" w:lineRule="auto"/>
      <w:outlineLvl w:val="1"/>
    </w:pPr>
    <w:rPr>
      <w:rFonts w:ascii="Times New Roman" w:hAnsi="Times New Roman" w:cs="Arial"/>
      <w:b/>
      <w:bCs/>
      <w:kern w:val="0"/>
      <w:sz w:val="26"/>
      <w:szCs w:val="26"/>
      <w14:ligatures w14:val="none"/>
    </w:rPr>
  </w:style>
  <w:style w:type="paragraph" w:styleId="Heading3">
    <w:name w:val="heading 3"/>
    <w:basedOn w:val="Normal"/>
    <w:next w:val="Normal"/>
    <w:link w:val="Heading3Char"/>
    <w:uiPriority w:val="9"/>
    <w:unhideWhenUsed/>
    <w:qFormat/>
    <w:rsid w:val="00AF67E8"/>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7B30A1"/>
    <w:pPr>
      <w:keepNext/>
      <w:keepLines/>
      <w:spacing w:before="80" w:after="40"/>
      <w:outlineLvl w:val="3"/>
    </w:pPr>
    <w:rPr>
      <w:rFonts w:asciiTheme="minorHAnsi" w:eastAsiaTheme="majorEastAsia" w:hAnsiTheme="minorHAnsi" w:cstheme="majorBidi"/>
      <w:i/>
      <w:iCs/>
      <w:color w:val="0F4761" w:themeColor="accent1" w:themeShade="BF"/>
      <w:szCs w:val="30"/>
    </w:rPr>
  </w:style>
  <w:style w:type="paragraph" w:styleId="Heading5">
    <w:name w:val="heading 5"/>
    <w:basedOn w:val="Normal"/>
    <w:next w:val="Normal"/>
    <w:link w:val="Heading5Char"/>
    <w:uiPriority w:val="9"/>
    <w:semiHidden/>
    <w:unhideWhenUsed/>
    <w:qFormat/>
    <w:rsid w:val="007B30A1"/>
    <w:pPr>
      <w:keepNext/>
      <w:keepLines/>
      <w:spacing w:before="80" w:after="40"/>
      <w:outlineLvl w:val="4"/>
    </w:pPr>
    <w:rPr>
      <w:rFonts w:asciiTheme="minorHAnsi" w:eastAsiaTheme="majorEastAsia" w:hAnsiTheme="minorHAnsi" w:cstheme="majorBidi"/>
      <w:color w:val="0F4761" w:themeColor="accent1" w:themeShade="BF"/>
      <w:szCs w:val="30"/>
    </w:rPr>
  </w:style>
  <w:style w:type="paragraph" w:styleId="Heading6">
    <w:name w:val="heading 6"/>
    <w:basedOn w:val="Normal"/>
    <w:next w:val="Normal"/>
    <w:link w:val="Heading6Char"/>
    <w:uiPriority w:val="9"/>
    <w:semiHidden/>
    <w:unhideWhenUsed/>
    <w:qFormat/>
    <w:rsid w:val="007B30A1"/>
    <w:pPr>
      <w:keepNext/>
      <w:keepLines/>
      <w:spacing w:before="40"/>
      <w:outlineLvl w:val="5"/>
    </w:pPr>
    <w:rPr>
      <w:rFonts w:asciiTheme="minorHAnsi" w:eastAsiaTheme="majorEastAsia" w:hAnsiTheme="minorHAnsi" w:cstheme="majorBidi"/>
      <w:i/>
      <w:iCs/>
      <w:color w:val="595959" w:themeColor="text1" w:themeTint="A6"/>
      <w:szCs w:val="30"/>
    </w:rPr>
  </w:style>
  <w:style w:type="paragraph" w:styleId="Heading7">
    <w:name w:val="heading 7"/>
    <w:basedOn w:val="Normal"/>
    <w:next w:val="Normal"/>
    <w:link w:val="Heading7Char"/>
    <w:uiPriority w:val="9"/>
    <w:semiHidden/>
    <w:unhideWhenUsed/>
    <w:qFormat/>
    <w:rsid w:val="007B30A1"/>
    <w:pPr>
      <w:keepNext/>
      <w:keepLines/>
      <w:spacing w:before="40"/>
      <w:outlineLvl w:val="6"/>
    </w:pPr>
    <w:rPr>
      <w:rFonts w:asciiTheme="minorHAnsi" w:eastAsiaTheme="majorEastAsia" w:hAnsiTheme="minorHAnsi" w:cstheme="majorBidi"/>
      <w:color w:val="595959" w:themeColor="text1" w:themeTint="A6"/>
      <w:szCs w:val="30"/>
    </w:rPr>
  </w:style>
  <w:style w:type="paragraph" w:styleId="Heading8">
    <w:name w:val="heading 8"/>
    <w:basedOn w:val="Normal"/>
    <w:next w:val="Normal"/>
    <w:link w:val="Heading8Char"/>
    <w:uiPriority w:val="9"/>
    <w:semiHidden/>
    <w:unhideWhenUsed/>
    <w:qFormat/>
    <w:rsid w:val="007B30A1"/>
    <w:pPr>
      <w:keepNext/>
      <w:keepLines/>
      <w:outlineLvl w:val="7"/>
    </w:pPr>
    <w:rPr>
      <w:rFonts w:asciiTheme="minorHAnsi" w:eastAsiaTheme="majorEastAsia" w:hAnsiTheme="minorHAnsi" w:cstheme="majorBidi"/>
      <w:i/>
      <w:iCs/>
      <w:color w:val="272727" w:themeColor="text1" w:themeTint="D8"/>
      <w:szCs w:val="30"/>
    </w:rPr>
  </w:style>
  <w:style w:type="paragraph" w:styleId="Heading9">
    <w:name w:val="heading 9"/>
    <w:basedOn w:val="Normal"/>
    <w:next w:val="Normal"/>
    <w:link w:val="Heading9Char"/>
    <w:uiPriority w:val="9"/>
    <w:semiHidden/>
    <w:unhideWhenUsed/>
    <w:qFormat/>
    <w:rsid w:val="007B30A1"/>
    <w:pPr>
      <w:keepNext/>
      <w:keepLines/>
      <w:outlineLvl w:val="8"/>
    </w:pPr>
    <w:rPr>
      <w:rFonts w:asciiTheme="minorHAnsi" w:eastAsiaTheme="majorEastAsia" w:hAnsiTheme="minorHAnsi" w:cstheme="majorBidi"/>
      <w:color w:val="272727" w:themeColor="text1" w:themeTint="D8"/>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12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3A65F2"/>
    <w:rPr>
      <w:rFonts w:ascii="Times New Roman" w:hAnsi="Times New Roman" w:cs="Arial"/>
      <w:b/>
      <w:bCs/>
      <w:kern w:val="0"/>
      <w:sz w:val="26"/>
      <w:szCs w:val="26"/>
      <w14:ligatures w14:val="none"/>
    </w:rPr>
  </w:style>
  <w:style w:type="character" w:customStyle="1" w:styleId="Heading3Char">
    <w:name w:val="Heading 3 Char"/>
    <w:basedOn w:val="DefaultParagraphFont"/>
    <w:link w:val="Heading3"/>
    <w:uiPriority w:val="9"/>
    <w:rsid w:val="00AF67E8"/>
    <w:rPr>
      <w:rFonts w:ascii="Times New Roman" w:eastAsiaTheme="majorEastAsia" w:hAnsi="Times New Roman" w:cstheme="majorBidi"/>
      <w:b/>
      <w:i/>
      <w:sz w:val="26"/>
      <w:szCs w:val="28"/>
    </w:rPr>
  </w:style>
  <w:style w:type="character" w:customStyle="1" w:styleId="Heading4Char">
    <w:name w:val="Heading 4 Char"/>
    <w:basedOn w:val="DefaultParagraphFont"/>
    <w:link w:val="Heading4"/>
    <w:uiPriority w:val="9"/>
    <w:semiHidden/>
    <w:rsid w:val="007B30A1"/>
    <w:rPr>
      <w:rFonts w:eastAsiaTheme="majorEastAsia" w:cstheme="majorBidi"/>
      <w:i/>
      <w:iCs/>
      <w:color w:val="0F4761" w:themeColor="accent1" w:themeShade="BF"/>
      <w:kern w:val="0"/>
      <w:szCs w:val="30"/>
      <w:lang w:val="en-GB" w:eastAsia="zh-CN" w:bidi="bn-IN"/>
      <w14:ligatures w14:val="none"/>
    </w:rPr>
  </w:style>
  <w:style w:type="character" w:customStyle="1" w:styleId="Heading5Char">
    <w:name w:val="Heading 5 Char"/>
    <w:basedOn w:val="DefaultParagraphFont"/>
    <w:link w:val="Heading5"/>
    <w:uiPriority w:val="9"/>
    <w:semiHidden/>
    <w:rsid w:val="007B30A1"/>
    <w:rPr>
      <w:rFonts w:eastAsiaTheme="majorEastAsia" w:cstheme="majorBidi"/>
      <w:color w:val="0F4761" w:themeColor="accent1" w:themeShade="BF"/>
      <w:kern w:val="0"/>
      <w:szCs w:val="30"/>
      <w:lang w:val="en-GB" w:eastAsia="zh-CN" w:bidi="bn-IN"/>
      <w14:ligatures w14:val="none"/>
    </w:rPr>
  </w:style>
  <w:style w:type="character" w:customStyle="1" w:styleId="Heading6Char">
    <w:name w:val="Heading 6 Char"/>
    <w:basedOn w:val="DefaultParagraphFont"/>
    <w:link w:val="Heading6"/>
    <w:uiPriority w:val="9"/>
    <w:semiHidden/>
    <w:rsid w:val="007B30A1"/>
    <w:rPr>
      <w:rFonts w:eastAsiaTheme="majorEastAsia" w:cstheme="majorBidi"/>
      <w:i/>
      <w:iCs/>
      <w:color w:val="595959" w:themeColor="text1" w:themeTint="A6"/>
      <w:kern w:val="0"/>
      <w:szCs w:val="30"/>
      <w:lang w:val="en-GB" w:eastAsia="zh-CN" w:bidi="bn-IN"/>
      <w14:ligatures w14:val="none"/>
    </w:rPr>
  </w:style>
  <w:style w:type="character" w:customStyle="1" w:styleId="Heading7Char">
    <w:name w:val="Heading 7 Char"/>
    <w:basedOn w:val="DefaultParagraphFont"/>
    <w:link w:val="Heading7"/>
    <w:uiPriority w:val="9"/>
    <w:semiHidden/>
    <w:rsid w:val="007B30A1"/>
    <w:rPr>
      <w:rFonts w:eastAsiaTheme="majorEastAsia" w:cstheme="majorBidi"/>
      <w:color w:val="595959" w:themeColor="text1" w:themeTint="A6"/>
      <w:kern w:val="0"/>
      <w:szCs w:val="30"/>
      <w:lang w:val="en-GB" w:eastAsia="zh-CN" w:bidi="bn-IN"/>
      <w14:ligatures w14:val="none"/>
    </w:rPr>
  </w:style>
  <w:style w:type="character" w:customStyle="1" w:styleId="Heading8Char">
    <w:name w:val="Heading 8 Char"/>
    <w:basedOn w:val="DefaultParagraphFont"/>
    <w:link w:val="Heading8"/>
    <w:uiPriority w:val="9"/>
    <w:semiHidden/>
    <w:rsid w:val="007B30A1"/>
    <w:rPr>
      <w:rFonts w:eastAsiaTheme="majorEastAsia" w:cstheme="majorBidi"/>
      <w:i/>
      <w:iCs/>
      <w:color w:val="272727" w:themeColor="text1" w:themeTint="D8"/>
      <w:kern w:val="0"/>
      <w:szCs w:val="30"/>
      <w:lang w:val="en-GB" w:eastAsia="zh-CN" w:bidi="bn-IN"/>
      <w14:ligatures w14:val="none"/>
    </w:rPr>
  </w:style>
  <w:style w:type="character" w:customStyle="1" w:styleId="Heading9Char">
    <w:name w:val="Heading 9 Char"/>
    <w:basedOn w:val="DefaultParagraphFont"/>
    <w:link w:val="Heading9"/>
    <w:uiPriority w:val="9"/>
    <w:semiHidden/>
    <w:rsid w:val="007B30A1"/>
    <w:rPr>
      <w:rFonts w:eastAsiaTheme="majorEastAsia" w:cstheme="majorBidi"/>
      <w:color w:val="272727" w:themeColor="text1" w:themeTint="D8"/>
      <w:kern w:val="0"/>
      <w:szCs w:val="30"/>
      <w:lang w:val="en-GB" w:eastAsia="zh-CN" w:bidi="bn-IN"/>
      <w14:ligatures w14:val="none"/>
    </w:rPr>
  </w:style>
  <w:style w:type="paragraph" w:styleId="Title">
    <w:name w:val="Title"/>
    <w:basedOn w:val="Normal"/>
    <w:next w:val="Normal"/>
    <w:link w:val="TitleChar"/>
    <w:uiPriority w:val="10"/>
    <w:qFormat/>
    <w:rsid w:val="007B30A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B30A1"/>
    <w:rPr>
      <w:rFonts w:asciiTheme="majorHAnsi" w:eastAsiaTheme="majorEastAsia" w:hAnsiTheme="majorHAnsi" w:cstheme="majorBidi"/>
      <w:spacing w:val="-10"/>
      <w:kern w:val="28"/>
      <w:sz w:val="56"/>
      <w:szCs w:val="71"/>
      <w:lang w:val="en-GB" w:eastAsia="zh-CN" w:bidi="bn-IN"/>
      <w14:ligatures w14:val="none"/>
    </w:rPr>
  </w:style>
  <w:style w:type="paragraph" w:styleId="Subtitle">
    <w:name w:val="Subtitle"/>
    <w:basedOn w:val="Normal"/>
    <w:next w:val="Normal"/>
    <w:link w:val="SubtitleChar"/>
    <w:uiPriority w:val="11"/>
    <w:qFormat/>
    <w:rsid w:val="007B30A1"/>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B30A1"/>
    <w:rPr>
      <w:rFonts w:eastAsiaTheme="majorEastAsia" w:cstheme="majorBidi"/>
      <w:color w:val="595959" w:themeColor="text1" w:themeTint="A6"/>
      <w:spacing w:val="15"/>
      <w:kern w:val="0"/>
      <w:sz w:val="28"/>
      <w:szCs w:val="35"/>
      <w:lang w:val="en-GB" w:eastAsia="zh-CN" w:bidi="bn-IN"/>
      <w14:ligatures w14:val="none"/>
    </w:rPr>
  </w:style>
  <w:style w:type="paragraph" w:styleId="Quote">
    <w:name w:val="Quote"/>
    <w:basedOn w:val="Normal"/>
    <w:next w:val="Normal"/>
    <w:link w:val="QuoteChar"/>
    <w:uiPriority w:val="29"/>
    <w:qFormat/>
    <w:rsid w:val="007B30A1"/>
    <w:pPr>
      <w:spacing w:before="160" w:after="160"/>
      <w:jc w:val="center"/>
    </w:pPr>
    <w:rPr>
      <w:i/>
      <w:iCs/>
      <w:color w:val="404040" w:themeColor="text1" w:themeTint="BF"/>
      <w:szCs w:val="30"/>
    </w:rPr>
  </w:style>
  <w:style w:type="character" w:customStyle="1" w:styleId="QuoteChar">
    <w:name w:val="Quote Char"/>
    <w:basedOn w:val="DefaultParagraphFont"/>
    <w:link w:val="Quote"/>
    <w:uiPriority w:val="29"/>
    <w:rsid w:val="007B30A1"/>
    <w:rPr>
      <w:rFonts w:ascii="Times New Roman" w:hAnsi="Times New Roman" w:cs="Times New Roman"/>
      <w:i/>
      <w:iCs/>
      <w:color w:val="404040" w:themeColor="text1" w:themeTint="BF"/>
      <w:kern w:val="0"/>
      <w:szCs w:val="30"/>
      <w:lang w:val="en-GB" w:eastAsia="zh-CN" w:bidi="bn-IN"/>
      <w14:ligatures w14:val="none"/>
    </w:rPr>
  </w:style>
  <w:style w:type="paragraph" w:styleId="ListParagraph">
    <w:name w:val="List Paragraph"/>
    <w:basedOn w:val="Normal"/>
    <w:uiPriority w:val="34"/>
    <w:qFormat/>
    <w:rsid w:val="007B30A1"/>
    <w:pPr>
      <w:ind w:left="720"/>
      <w:contextualSpacing/>
    </w:pPr>
    <w:rPr>
      <w:szCs w:val="30"/>
    </w:rPr>
  </w:style>
  <w:style w:type="character" w:styleId="IntenseEmphasis">
    <w:name w:val="Intense Emphasis"/>
    <w:basedOn w:val="DefaultParagraphFont"/>
    <w:uiPriority w:val="21"/>
    <w:qFormat/>
    <w:rsid w:val="007B30A1"/>
    <w:rPr>
      <w:i/>
      <w:iCs/>
      <w:color w:val="0F4761" w:themeColor="accent1" w:themeShade="BF"/>
    </w:rPr>
  </w:style>
  <w:style w:type="paragraph" w:styleId="IntenseQuote">
    <w:name w:val="Intense Quote"/>
    <w:basedOn w:val="Normal"/>
    <w:next w:val="Normal"/>
    <w:link w:val="IntenseQuoteChar"/>
    <w:uiPriority w:val="30"/>
    <w:qFormat/>
    <w:rsid w:val="007B30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30"/>
    </w:rPr>
  </w:style>
  <w:style w:type="character" w:customStyle="1" w:styleId="IntenseQuoteChar">
    <w:name w:val="Intense Quote Char"/>
    <w:basedOn w:val="DefaultParagraphFont"/>
    <w:link w:val="IntenseQuote"/>
    <w:uiPriority w:val="30"/>
    <w:rsid w:val="007B30A1"/>
    <w:rPr>
      <w:rFonts w:ascii="Times New Roman" w:hAnsi="Times New Roman" w:cs="Times New Roman"/>
      <w:i/>
      <w:iCs/>
      <w:color w:val="0F4761" w:themeColor="accent1" w:themeShade="BF"/>
      <w:kern w:val="0"/>
      <w:szCs w:val="30"/>
      <w:lang w:val="en-GB" w:eastAsia="zh-CN" w:bidi="bn-IN"/>
      <w14:ligatures w14:val="none"/>
    </w:rPr>
  </w:style>
  <w:style w:type="character" w:styleId="IntenseReference">
    <w:name w:val="Intense Reference"/>
    <w:basedOn w:val="DefaultParagraphFont"/>
    <w:uiPriority w:val="32"/>
    <w:qFormat/>
    <w:rsid w:val="007B30A1"/>
    <w:rPr>
      <w:b/>
      <w:bCs/>
      <w:smallCaps/>
      <w:color w:val="0F4761" w:themeColor="accent1" w:themeShade="BF"/>
      <w:spacing w:val="5"/>
    </w:rPr>
  </w:style>
  <w:style w:type="character" w:styleId="Hyperlink">
    <w:name w:val="Hyperlink"/>
    <w:basedOn w:val="DefaultParagraphFont"/>
    <w:uiPriority w:val="99"/>
    <w:unhideWhenUsed/>
    <w:rsid w:val="007B30A1"/>
    <w:rPr>
      <w:color w:val="467886" w:themeColor="hyperlink"/>
      <w:u w:val="single"/>
    </w:rPr>
  </w:style>
  <w:style w:type="character" w:customStyle="1" w:styleId="UnresolvedMention1">
    <w:name w:val="Unresolved Mention1"/>
    <w:basedOn w:val="DefaultParagraphFont"/>
    <w:uiPriority w:val="99"/>
    <w:semiHidden/>
    <w:unhideWhenUsed/>
    <w:rsid w:val="007B30A1"/>
    <w:rPr>
      <w:color w:val="605E5C"/>
      <w:shd w:val="clear" w:color="auto" w:fill="E1DFDD"/>
    </w:rPr>
  </w:style>
  <w:style w:type="table" w:styleId="TableGrid">
    <w:name w:val="Table Grid"/>
    <w:basedOn w:val="TableNormal"/>
    <w:uiPriority w:val="39"/>
    <w:rsid w:val="009F72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4733D"/>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E4733D"/>
    <w:rPr>
      <w:rFonts w:ascii="Times New Roman" w:hAnsi="Times New Roman" w:cs="Times New Roman"/>
      <w:kern w:val="0"/>
      <w:szCs w:val="30"/>
      <w:lang w:val="en-GB" w:eastAsia="zh-CN" w:bidi="bn-IN"/>
      <w14:ligatures w14:val="none"/>
    </w:rPr>
  </w:style>
  <w:style w:type="paragraph" w:styleId="Footer">
    <w:name w:val="footer"/>
    <w:basedOn w:val="Normal"/>
    <w:link w:val="FooterChar"/>
    <w:uiPriority w:val="99"/>
    <w:unhideWhenUsed/>
    <w:rsid w:val="00E4733D"/>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E4733D"/>
    <w:rPr>
      <w:rFonts w:ascii="Times New Roman" w:hAnsi="Times New Roman" w:cs="Times New Roman"/>
      <w:kern w:val="0"/>
      <w:szCs w:val="30"/>
      <w:lang w:val="en-GB" w:eastAsia="zh-CN" w:bidi="bn-IN"/>
      <w14:ligatures w14:val="none"/>
    </w:rPr>
  </w:style>
  <w:style w:type="paragraph" w:styleId="TOCHeading">
    <w:name w:val="TOC Heading"/>
    <w:basedOn w:val="Heading1"/>
    <w:next w:val="Normal"/>
    <w:uiPriority w:val="39"/>
    <w:unhideWhenUsed/>
    <w:qFormat/>
    <w:rsid w:val="00E4733D"/>
    <w:pPr>
      <w:spacing w:before="240" w:after="0" w:line="259" w:lineRule="auto"/>
      <w:jc w:val="left"/>
      <w:outlineLvl w:val="9"/>
    </w:pPr>
    <w:rPr>
      <w:rFonts w:asciiTheme="majorHAnsi" w:hAnsiTheme="majorHAnsi"/>
      <w:b w:val="0"/>
      <w:color w:val="0F4761" w:themeColor="accent1" w:themeShade="BF"/>
      <w:sz w:val="32"/>
      <w:szCs w:val="32"/>
      <w:lang w:val="en-US" w:eastAsia="en-US" w:bidi="ar-SA"/>
    </w:rPr>
  </w:style>
  <w:style w:type="paragraph" w:styleId="TOC1">
    <w:name w:val="toc 1"/>
    <w:basedOn w:val="Normal"/>
    <w:next w:val="Normal"/>
    <w:autoRedefine/>
    <w:uiPriority w:val="39"/>
    <w:unhideWhenUsed/>
    <w:rsid w:val="00E4733D"/>
    <w:pPr>
      <w:spacing w:after="100"/>
    </w:pPr>
    <w:rPr>
      <w:szCs w:val="30"/>
    </w:rPr>
  </w:style>
  <w:style w:type="paragraph" w:styleId="TOC2">
    <w:name w:val="toc 2"/>
    <w:basedOn w:val="Normal"/>
    <w:next w:val="Normal"/>
    <w:autoRedefine/>
    <w:uiPriority w:val="39"/>
    <w:unhideWhenUsed/>
    <w:rsid w:val="00E4733D"/>
    <w:pPr>
      <w:spacing w:after="100"/>
      <w:ind w:left="240"/>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147009">
      <w:bodyDiv w:val="1"/>
      <w:marLeft w:val="0"/>
      <w:marRight w:val="0"/>
      <w:marTop w:val="0"/>
      <w:marBottom w:val="0"/>
      <w:divBdr>
        <w:top w:val="none" w:sz="0" w:space="0" w:color="auto"/>
        <w:left w:val="none" w:sz="0" w:space="0" w:color="auto"/>
        <w:bottom w:val="none" w:sz="0" w:space="0" w:color="auto"/>
        <w:right w:val="none" w:sz="0" w:space="0" w:color="auto"/>
      </w:divBdr>
    </w:div>
    <w:div w:id="89090319">
      <w:bodyDiv w:val="1"/>
      <w:marLeft w:val="0"/>
      <w:marRight w:val="0"/>
      <w:marTop w:val="0"/>
      <w:marBottom w:val="0"/>
      <w:divBdr>
        <w:top w:val="none" w:sz="0" w:space="0" w:color="auto"/>
        <w:left w:val="none" w:sz="0" w:space="0" w:color="auto"/>
        <w:bottom w:val="none" w:sz="0" w:space="0" w:color="auto"/>
        <w:right w:val="none" w:sz="0" w:space="0" w:color="auto"/>
      </w:divBdr>
    </w:div>
    <w:div w:id="105127620">
      <w:bodyDiv w:val="1"/>
      <w:marLeft w:val="0"/>
      <w:marRight w:val="0"/>
      <w:marTop w:val="0"/>
      <w:marBottom w:val="0"/>
      <w:divBdr>
        <w:top w:val="none" w:sz="0" w:space="0" w:color="auto"/>
        <w:left w:val="none" w:sz="0" w:space="0" w:color="auto"/>
        <w:bottom w:val="none" w:sz="0" w:space="0" w:color="auto"/>
        <w:right w:val="none" w:sz="0" w:space="0" w:color="auto"/>
      </w:divBdr>
    </w:div>
    <w:div w:id="205483563">
      <w:bodyDiv w:val="1"/>
      <w:marLeft w:val="0"/>
      <w:marRight w:val="0"/>
      <w:marTop w:val="0"/>
      <w:marBottom w:val="0"/>
      <w:divBdr>
        <w:top w:val="none" w:sz="0" w:space="0" w:color="auto"/>
        <w:left w:val="none" w:sz="0" w:space="0" w:color="auto"/>
        <w:bottom w:val="none" w:sz="0" w:space="0" w:color="auto"/>
        <w:right w:val="none" w:sz="0" w:space="0" w:color="auto"/>
      </w:divBdr>
    </w:div>
    <w:div w:id="277565117">
      <w:bodyDiv w:val="1"/>
      <w:marLeft w:val="0"/>
      <w:marRight w:val="0"/>
      <w:marTop w:val="0"/>
      <w:marBottom w:val="0"/>
      <w:divBdr>
        <w:top w:val="none" w:sz="0" w:space="0" w:color="auto"/>
        <w:left w:val="none" w:sz="0" w:space="0" w:color="auto"/>
        <w:bottom w:val="none" w:sz="0" w:space="0" w:color="auto"/>
        <w:right w:val="none" w:sz="0" w:space="0" w:color="auto"/>
      </w:divBdr>
    </w:div>
    <w:div w:id="318122325">
      <w:bodyDiv w:val="1"/>
      <w:marLeft w:val="0"/>
      <w:marRight w:val="0"/>
      <w:marTop w:val="0"/>
      <w:marBottom w:val="0"/>
      <w:divBdr>
        <w:top w:val="none" w:sz="0" w:space="0" w:color="auto"/>
        <w:left w:val="none" w:sz="0" w:space="0" w:color="auto"/>
        <w:bottom w:val="none" w:sz="0" w:space="0" w:color="auto"/>
        <w:right w:val="none" w:sz="0" w:space="0" w:color="auto"/>
      </w:divBdr>
    </w:div>
    <w:div w:id="453332179">
      <w:bodyDiv w:val="1"/>
      <w:marLeft w:val="0"/>
      <w:marRight w:val="0"/>
      <w:marTop w:val="0"/>
      <w:marBottom w:val="0"/>
      <w:divBdr>
        <w:top w:val="none" w:sz="0" w:space="0" w:color="auto"/>
        <w:left w:val="none" w:sz="0" w:space="0" w:color="auto"/>
        <w:bottom w:val="none" w:sz="0" w:space="0" w:color="auto"/>
        <w:right w:val="none" w:sz="0" w:space="0" w:color="auto"/>
      </w:divBdr>
      <w:divsChild>
        <w:div w:id="2139369636">
          <w:marLeft w:val="0"/>
          <w:marRight w:val="0"/>
          <w:marTop w:val="0"/>
          <w:marBottom w:val="0"/>
          <w:divBdr>
            <w:top w:val="none" w:sz="0" w:space="0" w:color="auto"/>
            <w:left w:val="none" w:sz="0" w:space="0" w:color="auto"/>
            <w:bottom w:val="none" w:sz="0" w:space="0" w:color="auto"/>
            <w:right w:val="none" w:sz="0" w:space="0" w:color="auto"/>
          </w:divBdr>
          <w:divsChild>
            <w:div w:id="260379326">
              <w:marLeft w:val="0"/>
              <w:marRight w:val="0"/>
              <w:marTop w:val="0"/>
              <w:marBottom w:val="0"/>
              <w:divBdr>
                <w:top w:val="none" w:sz="0" w:space="0" w:color="auto"/>
                <w:left w:val="none" w:sz="0" w:space="0" w:color="auto"/>
                <w:bottom w:val="none" w:sz="0" w:space="0" w:color="auto"/>
                <w:right w:val="none" w:sz="0" w:space="0" w:color="auto"/>
              </w:divBdr>
              <w:divsChild>
                <w:div w:id="938950527">
                  <w:marLeft w:val="0"/>
                  <w:marRight w:val="0"/>
                  <w:marTop w:val="0"/>
                  <w:marBottom w:val="0"/>
                  <w:divBdr>
                    <w:top w:val="none" w:sz="0" w:space="0" w:color="auto"/>
                    <w:left w:val="none" w:sz="0" w:space="0" w:color="auto"/>
                    <w:bottom w:val="none" w:sz="0" w:space="0" w:color="auto"/>
                    <w:right w:val="none" w:sz="0" w:space="0" w:color="auto"/>
                  </w:divBdr>
                  <w:divsChild>
                    <w:div w:id="1036933871">
                      <w:marLeft w:val="0"/>
                      <w:marRight w:val="0"/>
                      <w:marTop w:val="0"/>
                      <w:marBottom w:val="0"/>
                      <w:divBdr>
                        <w:top w:val="none" w:sz="0" w:space="0" w:color="auto"/>
                        <w:left w:val="none" w:sz="0" w:space="0" w:color="auto"/>
                        <w:bottom w:val="none" w:sz="0" w:space="0" w:color="auto"/>
                        <w:right w:val="none" w:sz="0" w:space="0" w:color="auto"/>
                      </w:divBdr>
                      <w:divsChild>
                        <w:div w:id="1748191352">
                          <w:marLeft w:val="0"/>
                          <w:marRight w:val="0"/>
                          <w:marTop w:val="0"/>
                          <w:marBottom w:val="0"/>
                          <w:divBdr>
                            <w:top w:val="none" w:sz="0" w:space="0" w:color="auto"/>
                            <w:left w:val="none" w:sz="0" w:space="0" w:color="auto"/>
                            <w:bottom w:val="none" w:sz="0" w:space="0" w:color="auto"/>
                            <w:right w:val="none" w:sz="0" w:space="0" w:color="auto"/>
                          </w:divBdr>
                          <w:divsChild>
                            <w:div w:id="712311150">
                              <w:marLeft w:val="0"/>
                              <w:marRight w:val="0"/>
                              <w:marTop w:val="0"/>
                              <w:marBottom w:val="0"/>
                              <w:divBdr>
                                <w:top w:val="none" w:sz="0" w:space="0" w:color="auto"/>
                                <w:left w:val="none" w:sz="0" w:space="0" w:color="auto"/>
                                <w:bottom w:val="none" w:sz="0" w:space="0" w:color="auto"/>
                                <w:right w:val="none" w:sz="0" w:space="0" w:color="auto"/>
                              </w:divBdr>
                              <w:divsChild>
                                <w:div w:id="12427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3499264">
      <w:bodyDiv w:val="1"/>
      <w:marLeft w:val="0"/>
      <w:marRight w:val="0"/>
      <w:marTop w:val="0"/>
      <w:marBottom w:val="0"/>
      <w:divBdr>
        <w:top w:val="none" w:sz="0" w:space="0" w:color="auto"/>
        <w:left w:val="none" w:sz="0" w:space="0" w:color="auto"/>
        <w:bottom w:val="none" w:sz="0" w:space="0" w:color="auto"/>
        <w:right w:val="none" w:sz="0" w:space="0" w:color="auto"/>
      </w:divBdr>
    </w:div>
    <w:div w:id="496847181">
      <w:bodyDiv w:val="1"/>
      <w:marLeft w:val="0"/>
      <w:marRight w:val="0"/>
      <w:marTop w:val="0"/>
      <w:marBottom w:val="0"/>
      <w:divBdr>
        <w:top w:val="none" w:sz="0" w:space="0" w:color="auto"/>
        <w:left w:val="none" w:sz="0" w:space="0" w:color="auto"/>
        <w:bottom w:val="none" w:sz="0" w:space="0" w:color="auto"/>
        <w:right w:val="none" w:sz="0" w:space="0" w:color="auto"/>
      </w:divBdr>
    </w:div>
    <w:div w:id="559243480">
      <w:bodyDiv w:val="1"/>
      <w:marLeft w:val="0"/>
      <w:marRight w:val="0"/>
      <w:marTop w:val="0"/>
      <w:marBottom w:val="0"/>
      <w:divBdr>
        <w:top w:val="none" w:sz="0" w:space="0" w:color="auto"/>
        <w:left w:val="none" w:sz="0" w:space="0" w:color="auto"/>
        <w:bottom w:val="none" w:sz="0" w:space="0" w:color="auto"/>
        <w:right w:val="none" w:sz="0" w:space="0" w:color="auto"/>
      </w:divBdr>
    </w:div>
    <w:div w:id="576288599">
      <w:bodyDiv w:val="1"/>
      <w:marLeft w:val="0"/>
      <w:marRight w:val="0"/>
      <w:marTop w:val="0"/>
      <w:marBottom w:val="0"/>
      <w:divBdr>
        <w:top w:val="none" w:sz="0" w:space="0" w:color="auto"/>
        <w:left w:val="none" w:sz="0" w:space="0" w:color="auto"/>
        <w:bottom w:val="none" w:sz="0" w:space="0" w:color="auto"/>
        <w:right w:val="none" w:sz="0" w:space="0" w:color="auto"/>
      </w:divBdr>
    </w:div>
    <w:div w:id="633602414">
      <w:bodyDiv w:val="1"/>
      <w:marLeft w:val="0"/>
      <w:marRight w:val="0"/>
      <w:marTop w:val="0"/>
      <w:marBottom w:val="0"/>
      <w:divBdr>
        <w:top w:val="none" w:sz="0" w:space="0" w:color="auto"/>
        <w:left w:val="none" w:sz="0" w:space="0" w:color="auto"/>
        <w:bottom w:val="none" w:sz="0" w:space="0" w:color="auto"/>
        <w:right w:val="none" w:sz="0" w:space="0" w:color="auto"/>
      </w:divBdr>
    </w:div>
    <w:div w:id="634871438">
      <w:bodyDiv w:val="1"/>
      <w:marLeft w:val="0"/>
      <w:marRight w:val="0"/>
      <w:marTop w:val="0"/>
      <w:marBottom w:val="0"/>
      <w:divBdr>
        <w:top w:val="none" w:sz="0" w:space="0" w:color="auto"/>
        <w:left w:val="none" w:sz="0" w:space="0" w:color="auto"/>
        <w:bottom w:val="none" w:sz="0" w:space="0" w:color="auto"/>
        <w:right w:val="none" w:sz="0" w:space="0" w:color="auto"/>
      </w:divBdr>
      <w:divsChild>
        <w:div w:id="1139494715">
          <w:marLeft w:val="0"/>
          <w:marRight w:val="0"/>
          <w:marTop w:val="0"/>
          <w:marBottom w:val="0"/>
          <w:divBdr>
            <w:top w:val="none" w:sz="0" w:space="0" w:color="auto"/>
            <w:left w:val="none" w:sz="0" w:space="0" w:color="auto"/>
            <w:bottom w:val="none" w:sz="0" w:space="0" w:color="auto"/>
            <w:right w:val="none" w:sz="0" w:space="0" w:color="auto"/>
          </w:divBdr>
          <w:divsChild>
            <w:div w:id="18239342">
              <w:marLeft w:val="0"/>
              <w:marRight w:val="0"/>
              <w:marTop w:val="0"/>
              <w:marBottom w:val="0"/>
              <w:divBdr>
                <w:top w:val="none" w:sz="0" w:space="0" w:color="auto"/>
                <w:left w:val="none" w:sz="0" w:space="0" w:color="auto"/>
                <w:bottom w:val="none" w:sz="0" w:space="0" w:color="auto"/>
                <w:right w:val="none" w:sz="0" w:space="0" w:color="auto"/>
              </w:divBdr>
              <w:divsChild>
                <w:div w:id="2049336570">
                  <w:marLeft w:val="0"/>
                  <w:marRight w:val="0"/>
                  <w:marTop w:val="0"/>
                  <w:marBottom w:val="0"/>
                  <w:divBdr>
                    <w:top w:val="none" w:sz="0" w:space="0" w:color="auto"/>
                    <w:left w:val="none" w:sz="0" w:space="0" w:color="auto"/>
                    <w:bottom w:val="none" w:sz="0" w:space="0" w:color="auto"/>
                    <w:right w:val="none" w:sz="0" w:space="0" w:color="auto"/>
                  </w:divBdr>
                  <w:divsChild>
                    <w:div w:id="745347897">
                      <w:marLeft w:val="0"/>
                      <w:marRight w:val="0"/>
                      <w:marTop w:val="0"/>
                      <w:marBottom w:val="0"/>
                      <w:divBdr>
                        <w:top w:val="none" w:sz="0" w:space="0" w:color="auto"/>
                        <w:left w:val="none" w:sz="0" w:space="0" w:color="auto"/>
                        <w:bottom w:val="none" w:sz="0" w:space="0" w:color="auto"/>
                        <w:right w:val="none" w:sz="0" w:space="0" w:color="auto"/>
                      </w:divBdr>
                      <w:divsChild>
                        <w:div w:id="544633975">
                          <w:marLeft w:val="0"/>
                          <w:marRight w:val="0"/>
                          <w:marTop w:val="0"/>
                          <w:marBottom w:val="0"/>
                          <w:divBdr>
                            <w:top w:val="none" w:sz="0" w:space="0" w:color="auto"/>
                            <w:left w:val="none" w:sz="0" w:space="0" w:color="auto"/>
                            <w:bottom w:val="none" w:sz="0" w:space="0" w:color="auto"/>
                            <w:right w:val="none" w:sz="0" w:space="0" w:color="auto"/>
                          </w:divBdr>
                          <w:divsChild>
                            <w:div w:id="1337802420">
                              <w:marLeft w:val="0"/>
                              <w:marRight w:val="0"/>
                              <w:marTop w:val="0"/>
                              <w:marBottom w:val="0"/>
                              <w:divBdr>
                                <w:top w:val="none" w:sz="0" w:space="0" w:color="auto"/>
                                <w:left w:val="none" w:sz="0" w:space="0" w:color="auto"/>
                                <w:bottom w:val="none" w:sz="0" w:space="0" w:color="auto"/>
                                <w:right w:val="none" w:sz="0" w:space="0" w:color="auto"/>
                              </w:divBdr>
                              <w:divsChild>
                                <w:div w:id="110337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0447461">
      <w:bodyDiv w:val="1"/>
      <w:marLeft w:val="0"/>
      <w:marRight w:val="0"/>
      <w:marTop w:val="0"/>
      <w:marBottom w:val="0"/>
      <w:divBdr>
        <w:top w:val="none" w:sz="0" w:space="0" w:color="auto"/>
        <w:left w:val="none" w:sz="0" w:space="0" w:color="auto"/>
        <w:bottom w:val="none" w:sz="0" w:space="0" w:color="auto"/>
        <w:right w:val="none" w:sz="0" w:space="0" w:color="auto"/>
      </w:divBdr>
    </w:div>
    <w:div w:id="686366404">
      <w:bodyDiv w:val="1"/>
      <w:marLeft w:val="0"/>
      <w:marRight w:val="0"/>
      <w:marTop w:val="0"/>
      <w:marBottom w:val="0"/>
      <w:divBdr>
        <w:top w:val="none" w:sz="0" w:space="0" w:color="auto"/>
        <w:left w:val="none" w:sz="0" w:space="0" w:color="auto"/>
        <w:bottom w:val="none" w:sz="0" w:space="0" w:color="auto"/>
        <w:right w:val="none" w:sz="0" w:space="0" w:color="auto"/>
      </w:divBdr>
    </w:div>
    <w:div w:id="787818717">
      <w:bodyDiv w:val="1"/>
      <w:marLeft w:val="0"/>
      <w:marRight w:val="0"/>
      <w:marTop w:val="0"/>
      <w:marBottom w:val="0"/>
      <w:divBdr>
        <w:top w:val="none" w:sz="0" w:space="0" w:color="auto"/>
        <w:left w:val="none" w:sz="0" w:space="0" w:color="auto"/>
        <w:bottom w:val="none" w:sz="0" w:space="0" w:color="auto"/>
        <w:right w:val="none" w:sz="0" w:space="0" w:color="auto"/>
      </w:divBdr>
    </w:div>
    <w:div w:id="858009042">
      <w:bodyDiv w:val="1"/>
      <w:marLeft w:val="0"/>
      <w:marRight w:val="0"/>
      <w:marTop w:val="0"/>
      <w:marBottom w:val="0"/>
      <w:divBdr>
        <w:top w:val="none" w:sz="0" w:space="0" w:color="auto"/>
        <w:left w:val="none" w:sz="0" w:space="0" w:color="auto"/>
        <w:bottom w:val="none" w:sz="0" w:space="0" w:color="auto"/>
        <w:right w:val="none" w:sz="0" w:space="0" w:color="auto"/>
      </w:divBdr>
    </w:div>
    <w:div w:id="920870455">
      <w:bodyDiv w:val="1"/>
      <w:marLeft w:val="0"/>
      <w:marRight w:val="0"/>
      <w:marTop w:val="0"/>
      <w:marBottom w:val="0"/>
      <w:divBdr>
        <w:top w:val="none" w:sz="0" w:space="0" w:color="auto"/>
        <w:left w:val="none" w:sz="0" w:space="0" w:color="auto"/>
        <w:bottom w:val="none" w:sz="0" w:space="0" w:color="auto"/>
        <w:right w:val="none" w:sz="0" w:space="0" w:color="auto"/>
      </w:divBdr>
    </w:div>
    <w:div w:id="954747048">
      <w:bodyDiv w:val="1"/>
      <w:marLeft w:val="0"/>
      <w:marRight w:val="0"/>
      <w:marTop w:val="0"/>
      <w:marBottom w:val="0"/>
      <w:divBdr>
        <w:top w:val="none" w:sz="0" w:space="0" w:color="auto"/>
        <w:left w:val="none" w:sz="0" w:space="0" w:color="auto"/>
        <w:bottom w:val="none" w:sz="0" w:space="0" w:color="auto"/>
        <w:right w:val="none" w:sz="0" w:space="0" w:color="auto"/>
      </w:divBdr>
    </w:div>
    <w:div w:id="1008796923">
      <w:bodyDiv w:val="1"/>
      <w:marLeft w:val="0"/>
      <w:marRight w:val="0"/>
      <w:marTop w:val="0"/>
      <w:marBottom w:val="0"/>
      <w:divBdr>
        <w:top w:val="none" w:sz="0" w:space="0" w:color="auto"/>
        <w:left w:val="none" w:sz="0" w:space="0" w:color="auto"/>
        <w:bottom w:val="none" w:sz="0" w:space="0" w:color="auto"/>
        <w:right w:val="none" w:sz="0" w:space="0" w:color="auto"/>
      </w:divBdr>
    </w:div>
    <w:div w:id="1042174445">
      <w:bodyDiv w:val="1"/>
      <w:marLeft w:val="0"/>
      <w:marRight w:val="0"/>
      <w:marTop w:val="0"/>
      <w:marBottom w:val="0"/>
      <w:divBdr>
        <w:top w:val="none" w:sz="0" w:space="0" w:color="auto"/>
        <w:left w:val="none" w:sz="0" w:space="0" w:color="auto"/>
        <w:bottom w:val="none" w:sz="0" w:space="0" w:color="auto"/>
        <w:right w:val="none" w:sz="0" w:space="0" w:color="auto"/>
      </w:divBdr>
    </w:div>
    <w:div w:id="1104155516">
      <w:bodyDiv w:val="1"/>
      <w:marLeft w:val="0"/>
      <w:marRight w:val="0"/>
      <w:marTop w:val="0"/>
      <w:marBottom w:val="0"/>
      <w:divBdr>
        <w:top w:val="none" w:sz="0" w:space="0" w:color="auto"/>
        <w:left w:val="none" w:sz="0" w:space="0" w:color="auto"/>
        <w:bottom w:val="none" w:sz="0" w:space="0" w:color="auto"/>
        <w:right w:val="none" w:sz="0" w:space="0" w:color="auto"/>
      </w:divBdr>
    </w:div>
    <w:div w:id="1134249564">
      <w:bodyDiv w:val="1"/>
      <w:marLeft w:val="0"/>
      <w:marRight w:val="0"/>
      <w:marTop w:val="0"/>
      <w:marBottom w:val="0"/>
      <w:divBdr>
        <w:top w:val="none" w:sz="0" w:space="0" w:color="auto"/>
        <w:left w:val="none" w:sz="0" w:space="0" w:color="auto"/>
        <w:bottom w:val="none" w:sz="0" w:space="0" w:color="auto"/>
        <w:right w:val="none" w:sz="0" w:space="0" w:color="auto"/>
      </w:divBdr>
    </w:div>
    <w:div w:id="1303466365">
      <w:bodyDiv w:val="1"/>
      <w:marLeft w:val="0"/>
      <w:marRight w:val="0"/>
      <w:marTop w:val="0"/>
      <w:marBottom w:val="0"/>
      <w:divBdr>
        <w:top w:val="none" w:sz="0" w:space="0" w:color="auto"/>
        <w:left w:val="none" w:sz="0" w:space="0" w:color="auto"/>
        <w:bottom w:val="none" w:sz="0" w:space="0" w:color="auto"/>
        <w:right w:val="none" w:sz="0" w:space="0" w:color="auto"/>
      </w:divBdr>
    </w:div>
    <w:div w:id="1343237525">
      <w:bodyDiv w:val="1"/>
      <w:marLeft w:val="0"/>
      <w:marRight w:val="0"/>
      <w:marTop w:val="0"/>
      <w:marBottom w:val="0"/>
      <w:divBdr>
        <w:top w:val="none" w:sz="0" w:space="0" w:color="auto"/>
        <w:left w:val="none" w:sz="0" w:space="0" w:color="auto"/>
        <w:bottom w:val="none" w:sz="0" w:space="0" w:color="auto"/>
        <w:right w:val="none" w:sz="0" w:space="0" w:color="auto"/>
      </w:divBdr>
    </w:div>
    <w:div w:id="1361316100">
      <w:bodyDiv w:val="1"/>
      <w:marLeft w:val="0"/>
      <w:marRight w:val="0"/>
      <w:marTop w:val="0"/>
      <w:marBottom w:val="0"/>
      <w:divBdr>
        <w:top w:val="none" w:sz="0" w:space="0" w:color="auto"/>
        <w:left w:val="none" w:sz="0" w:space="0" w:color="auto"/>
        <w:bottom w:val="none" w:sz="0" w:space="0" w:color="auto"/>
        <w:right w:val="none" w:sz="0" w:space="0" w:color="auto"/>
      </w:divBdr>
    </w:div>
    <w:div w:id="1386831042">
      <w:bodyDiv w:val="1"/>
      <w:marLeft w:val="0"/>
      <w:marRight w:val="0"/>
      <w:marTop w:val="0"/>
      <w:marBottom w:val="0"/>
      <w:divBdr>
        <w:top w:val="none" w:sz="0" w:space="0" w:color="auto"/>
        <w:left w:val="none" w:sz="0" w:space="0" w:color="auto"/>
        <w:bottom w:val="none" w:sz="0" w:space="0" w:color="auto"/>
        <w:right w:val="none" w:sz="0" w:space="0" w:color="auto"/>
      </w:divBdr>
    </w:div>
    <w:div w:id="1422414975">
      <w:bodyDiv w:val="1"/>
      <w:marLeft w:val="0"/>
      <w:marRight w:val="0"/>
      <w:marTop w:val="0"/>
      <w:marBottom w:val="0"/>
      <w:divBdr>
        <w:top w:val="none" w:sz="0" w:space="0" w:color="auto"/>
        <w:left w:val="none" w:sz="0" w:space="0" w:color="auto"/>
        <w:bottom w:val="none" w:sz="0" w:space="0" w:color="auto"/>
        <w:right w:val="none" w:sz="0" w:space="0" w:color="auto"/>
      </w:divBdr>
    </w:div>
    <w:div w:id="1434087152">
      <w:bodyDiv w:val="1"/>
      <w:marLeft w:val="0"/>
      <w:marRight w:val="0"/>
      <w:marTop w:val="0"/>
      <w:marBottom w:val="0"/>
      <w:divBdr>
        <w:top w:val="none" w:sz="0" w:space="0" w:color="auto"/>
        <w:left w:val="none" w:sz="0" w:space="0" w:color="auto"/>
        <w:bottom w:val="none" w:sz="0" w:space="0" w:color="auto"/>
        <w:right w:val="none" w:sz="0" w:space="0" w:color="auto"/>
      </w:divBdr>
    </w:div>
    <w:div w:id="1474447240">
      <w:bodyDiv w:val="1"/>
      <w:marLeft w:val="0"/>
      <w:marRight w:val="0"/>
      <w:marTop w:val="0"/>
      <w:marBottom w:val="0"/>
      <w:divBdr>
        <w:top w:val="none" w:sz="0" w:space="0" w:color="auto"/>
        <w:left w:val="none" w:sz="0" w:space="0" w:color="auto"/>
        <w:bottom w:val="none" w:sz="0" w:space="0" w:color="auto"/>
        <w:right w:val="none" w:sz="0" w:space="0" w:color="auto"/>
      </w:divBdr>
    </w:div>
    <w:div w:id="1484277222">
      <w:bodyDiv w:val="1"/>
      <w:marLeft w:val="0"/>
      <w:marRight w:val="0"/>
      <w:marTop w:val="0"/>
      <w:marBottom w:val="0"/>
      <w:divBdr>
        <w:top w:val="none" w:sz="0" w:space="0" w:color="auto"/>
        <w:left w:val="none" w:sz="0" w:space="0" w:color="auto"/>
        <w:bottom w:val="none" w:sz="0" w:space="0" w:color="auto"/>
        <w:right w:val="none" w:sz="0" w:space="0" w:color="auto"/>
      </w:divBdr>
    </w:div>
    <w:div w:id="1514951457">
      <w:bodyDiv w:val="1"/>
      <w:marLeft w:val="0"/>
      <w:marRight w:val="0"/>
      <w:marTop w:val="0"/>
      <w:marBottom w:val="0"/>
      <w:divBdr>
        <w:top w:val="none" w:sz="0" w:space="0" w:color="auto"/>
        <w:left w:val="none" w:sz="0" w:space="0" w:color="auto"/>
        <w:bottom w:val="none" w:sz="0" w:space="0" w:color="auto"/>
        <w:right w:val="none" w:sz="0" w:space="0" w:color="auto"/>
      </w:divBdr>
    </w:div>
    <w:div w:id="1618441331">
      <w:bodyDiv w:val="1"/>
      <w:marLeft w:val="0"/>
      <w:marRight w:val="0"/>
      <w:marTop w:val="0"/>
      <w:marBottom w:val="0"/>
      <w:divBdr>
        <w:top w:val="none" w:sz="0" w:space="0" w:color="auto"/>
        <w:left w:val="none" w:sz="0" w:space="0" w:color="auto"/>
        <w:bottom w:val="none" w:sz="0" w:space="0" w:color="auto"/>
        <w:right w:val="none" w:sz="0" w:space="0" w:color="auto"/>
      </w:divBdr>
    </w:div>
    <w:div w:id="1789202891">
      <w:bodyDiv w:val="1"/>
      <w:marLeft w:val="0"/>
      <w:marRight w:val="0"/>
      <w:marTop w:val="0"/>
      <w:marBottom w:val="0"/>
      <w:divBdr>
        <w:top w:val="none" w:sz="0" w:space="0" w:color="auto"/>
        <w:left w:val="none" w:sz="0" w:space="0" w:color="auto"/>
        <w:bottom w:val="none" w:sz="0" w:space="0" w:color="auto"/>
        <w:right w:val="none" w:sz="0" w:space="0" w:color="auto"/>
      </w:divBdr>
    </w:div>
    <w:div w:id="1839269622">
      <w:bodyDiv w:val="1"/>
      <w:marLeft w:val="0"/>
      <w:marRight w:val="0"/>
      <w:marTop w:val="0"/>
      <w:marBottom w:val="0"/>
      <w:divBdr>
        <w:top w:val="none" w:sz="0" w:space="0" w:color="auto"/>
        <w:left w:val="none" w:sz="0" w:space="0" w:color="auto"/>
        <w:bottom w:val="none" w:sz="0" w:space="0" w:color="auto"/>
        <w:right w:val="none" w:sz="0" w:space="0" w:color="auto"/>
      </w:divBdr>
    </w:div>
    <w:div w:id="1863933328">
      <w:bodyDiv w:val="1"/>
      <w:marLeft w:val="0"/>
      <w:marRight w:val="0"/>
      <w:marTop w:val="0"/>
      <w:marBottom w:val="0"/>
      <w:divBdr>
        <w:top w:val="none" w:sz="0" w:space="0" w:color="auto"/>
        <w:left w:val="none" w:sz="0" w:space="0" w:color="auto"/>
        <w:bottom w:val="none" w:sz="0" w:space="0" w:color="auto"/>
        <w:right w:val="none" w:sz="0" w:space="0" w:color="auto"/>
      </w:divBdr>
    </w:div>
    <w:div w:id="1872838359">
      <w:bodyDiv w:val="1"/>
      <w:marLeft w:val="0"/>
      <w:marRight w:val="0"/>
      <w:marTop w:val="0"/>
      <w:marBottom w:val="0"/>
      <w:divBdr>
        <w:top w:val="none" w:sz="0" w:space="0" w:color="auto"/>
        <w:left w:val="none" w:sz="0" w:space="0" w:color="auto"/>
        <w:bottom w:val="none" w:sz="0" w:space="0" w:color="auto"/>
        <w:right w:val="none" w:sz="0" w:space="0" w:color="auto"/>
      </w:divBdr>
    </w:div>
    <w:div w:id="1955673259">
      <w:bodyDiv w:val="1"/>
      <w:marLeft w:val="0"/>
      <w:marRight w:val="0"/>
      <w:marTop w:val="0"/>
      <w:marBottom w:val="0"/>
      <w:divBdr>
        <w:top w:val="none" w:sz="0" w:space="0" w:color="auto"/>
        <w:left w:val="none" w:sz="0" w:space="0" w:color="auto"/>
        <w:bottom w:val="none" w:sz="0" w:space="0" w:color="auto"/>
        <w:right w:val="none" w:sz="0" w:space="0" w:color="auto"/>
      </w:divBdr>
    </w:div>
    <w:div w:id="2009213910">
      <w:bodyDiv w:val="1"/>
      <w:marLeft w:val="0"/>
      <w:marRight w:val="0"/>
      <w:marTop w:val="0"/>
      <w:marBottom w:val="0"/>
      <w:divBdr>
        <w:top w:val="none" w:sz="0" w:space="0" w:color="auto"/>
        <w:left w:val="none" w:sz="0" w:space="0" w:color="auto"/>
        <w:bottom w:val="none" w:sz="0" w:space="0" w:color="auto"/>
        <w:right w:val="none" w:sz="0" w:space="0" w:color="auto"/>
      </w:divBdr>
    </w:div>
    <w:div w:id="2032955878">
      <w:bodyDiv w:val="1"/>
      <w:marLeft w:val="0"/>
      <w:marRight w:val="0"/>
      <w:marTop w:val="0"/>
      <w:marBottom w:val="0"/>
      <w:divBdr>
        <w:top w:val="none" w:sz="0" w:space="0" w:color="auto"/>
        <w:left w:val="none" w:sz="0" w:space="0" w:color="auto"/>
        <w:bottom w:val="none" w:sz="0" w:space="0" w:color="auto"/>
        <w:right w:val="none" w:sz="0" w:space="0" w:color="auto"/>
      </w:divBdr>
    </w:div>
    <w:div w:id="2036420083">
      <w:bodyDiv w:val="1"/>
      <w:marLeft w:val="0"/>
      <w:marRight w:val="0"/>
      <w:marTop w:val="0"/>
      <w:marBottom w:val="0"/>
      <w:divBdr>
        <w:top w:val="none" w:sz="0" w:space="0" w:color="auto"/>
        <w:left w:val="none" w:sz="0" w:space="0" w:color="auto"/>
        <w:bottom w:val="none" w:sz="0" w:space="0" w:color="auto"/>
        <w:right w:val="none" w:sz="0" w:space="0" w:color="auto"/>
      </w:divBdr>
    </w:div>
    <w:div w:id="2039235937">
      <w:bodyDiv w:val="1"/>
      <w:marLeft w:val="0"/>
      <w:marRight w:val="0"/>
      <w:marTop w:val="0"/>
      <w:marBottom w:val="0"/>
      <w:divBdr>
        <w:top w:val="none" w:sz="0" w:space="0" w:color="auto"/>
        <w:left w:val="none" w:sz="0" w:space="0" w:color="auto"/>
        <w:bottom w:val="none" w:sz="0" w:space="0" w:color="auto"/>
        <w:right w:val="none" w:sz="0" w:space="0" w:color="auto"/>
      </w:divBdr>
    </w:div>
    <w:div w:id="2051949900">
      <w:bodyDiv w:val="1"/>
      <w:marLeft w:val="0"/>
      <w:marRight w:val="0"/>
      <w:marTop w:val="0"/>
      <w:marBottom w:val="0"/>
      <w:divBdr>
        <w:top w:val="none" w:sz="0" w:space="0" w:color="auto"/>
        <w:left w:val="none" w:sz="0" w:space="0" w:color="auto"/>
        <w:bottom w:val="none" w:sz="0" w:space="0" w:color="auto"/>
        <w:right w:val="none" w:sz="0" w:space="0" w:color="auto"/>
      </w:divBdr>
    </w:div>
    <w:div w:id="2052722427">
      <w:bodyDiv w:val="1"/>
      <w:marLeft w:val="0"/>
      <w:marRight w:val="0"/>
      <w:marTop w:val="0"/>
      <w:marBottom w:val="0"/>
      <w:divBdr>
        <w:top w:val="none" w:sz="0" w:space="0" w:color="auto"/>
        <w:left w:val="none" w:sz="0" w:space="0" w:color="auto"/>
        <w:bottom w:val="none" w:sz="0" w:space="0" w:color="auto"/>
        <w:right w:val="none" w:sz="0" w:space="0" w:color="auto"/>
      </w:divBdr>
    </w:div>
    <w:div w:id="2066484986">
      <w:bodyDiv w:val="1"/>
      <w:marLeft w:val="0"/>
      <w:marRight w:val="0"/>
      <w:marTop w:val="0"/>
      <w:marBottom w:val="0"/>
      <w:divBdr>
        <w:top w:val="none" w:sz="0" w:space="0" w:color="auto"/>
        <w:left w:val="none" w:sz="0" w:space="0" w:color="auto"/>
        <w:bottom w:val="none" w:sz="0" w:space="0" w:color="auto"/>
        <w:right w:val="none" w:sz="0" w:space="0" w:color="auto"/>
      </w:divBdr>
    </w:div>
    <w:div w:id="2079283422">
      <w:bodyDiv w:val="1"/>
      <w:marLeft w:val="0"/>
      <w:marRight w:val="0"/>
      <w:marTop w:val="0"/>
      <w:marBottom w:val="0"/>
      <w:divBdr>
        <w:top w:val="none" w:sz="0" w:space="0" w:color="auto"/>
        <w:left w:val="none" w:sz="0" w:space="0" w:color="auto"/>
        <w:bottom w:val="none" w:sz="0" w:space="0" w:color="auto"/>
        <w:right w:val="none" w:sz="0" w:space="0" w:color="auto"/>
      </w:divBdr>
    </w:div>
    <w:div w:id="2091273226">
      <w:bodyDiv w:val="1"/>
      <w:marLeft w:val="0"/>
      <w:marRight w:val="0"/>
      <w:marTop w:val="0"/>
      <w:marBottom w:val="0"/>
      <w:divBdr>
        <w:top w:val="none" w:sz="0" w:space="0" w:color="auto"/>
        <w:left w:val="none" w:sz="0" w:space="0" w:color="auto"/>
        <w:bottom w:val="none" w:sz="0" w:space="0" w:color="auto"/>
        <w:right w:val="none" w:sz="0" w:space="0" w:color="auto"/>
      </w:divBdr>
    </w:div>
    <w:div w:id="2138330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retai.2014.09.005" TargetMode="External"/><Relationship Id="rId18" Type="http://schemas.openxmlformats.org/officeDocument/2006/relationships/hyperlink" Target="https://doi.org/10.5465/amr.1995.9503271992" TargetMode="External"/><Relationship Id="rId26" Type="http://schemas.openxmlformats.org/officeDocument/2006/relationships/hyperlink" Target="https://doi.org/10.1007/s11747-016-0494-5" TargetMode="External"/><Relationship Id="rId39" Type="http://schemas.openxmlformats.org/officeDocument/2006/relationships/hyperlink" Target="https://www.pmi.org/standards/pmbok?utm_source=chatgpt.com" TargetMode="External"/><Relationship Id="rId21" Type="http://schemas.openxmlformats.org/officeDocument/2006/relationships/hyperlink" Target="https://doi.org/10.1007/s11023-018-9482-5" TargetMode="External"/><Relationship Id="rId34" Type="http://schemas.openxmlformats.org/officeDocument/2006/relationships/hyperlink" Target="https://doi.org/10.1509/jm.15.0420" TargetMode="External"/><Relationship Id="rId42" Type="http://schemas.openxmlformats.org/officeDocument/2006/relationships/hyperlink" Target="https://www.reuters.com/business/media-telecom/tesco-partners-with-adobe-ramp-up-aidriven-personalised-marketing-2026-04-13/?utm_source=chatgpt.com" TargetMode="External"/><Relationship Id="rId47" Type="http://schemas.openxmlformats.org/officeDocument/2006/relationships/hyperlink" Target="https://doi.org/10.1016/j.jbusres.2019.09.022" TargetMode="External"/><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77/1094670511411703" TargetMode="External"/><Relationship Id="rId29" Type="http://schemas.openxmlformats.org/officeDocument/2006/relationships/hyperlink" Target="https://doi.org/10.1007/s11747-020-00749-9" TargetMode="External"/><Relationship Id="rId11" Type="http://schemas.openxmlformats.org/officeDocument/2006/relationships/image" Target="media/image5.png"/><Relationship Id="rId24" Type="http://schemas.openxmlformats.org/officeDocument/2006/relationships/hyperlink" Target="https://doi.org/10.1111/joms.12639" TargetMode="External"/><Relationship Id="rId32" Type="http://schemas.openxmlformats.org/officeDocument/2006/relationships/hyperlink" Target="https://doi.org/10.1177/21582440211047576" TargetMode="External"/><Relationship Id="rId37" Type="http://schemas.openxmlformats.org/officeDocument/2006/relationships/hyperlink" Target="https://doi.org/10.1038/s42256-019-0114-4" TargetMode="External"/><Relationship Id="rId40" Type="http://schemas.openxmlformats.org/officeDocument/2006/relationships/hyperlink" Target="https://doi.org/10.1177/0022242920953847" TargetMode="External"/><Relationship Id="rId45" Type="http://schemas.openxmlformats.org/officeDocument/2006/relationships/hyperlink" Target="https://www.tescoplc.com/media/ky0bfwpo/tesco_ar25_interactive.pdf?utm_source=chatgpt.com"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doi.org/10.1002/pmj.21546" TargetMode="External"/><Relationship Id="rId31" Type="http://schemas.openxmlformats.org/officeDocument/2006/relationships/hyperlink" Target="https://doi.org/10.1038/s42256-019-0088-2" TargetMode="External"/><Relationship Id="rId44" Type="http://schemas.openxmlformats.org/officeDocument/2006/relationships/hyperlink" Target="https://www.tescoplc.com/tesco-media-insight-platform-unveils-new-channels-for-brands-and-agencies/?utm_source=chatgpt.com"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jclepro.2019.118402" TargetMode="External"/><Relationship Id="rId22" Type="http://schemas.openxmlformats.org/officeDocument/2006/relationships/hyperlink" Target="https://doi.org/10.1017/CBO9781139192675" TargetMode="External"/><Relationship Id="rId27" Type="http://schemas.openxmlformats.org/officeDocument/2006/relationships/hyperlink" Target="https://doi.org/10.1177/1086026614535786" TargetMode="External"/><Relationship Id="rId30" Type="http://schemas.openxmlformats.org/officeDocument/2006/relationships/hyperlink" Target="https://ico.org.uk/for-organisations/uk-gdpr-guidance-and-resources/artificial-intelligence/guidance-on-ai-and-data-protection/?utm_source=chatgpt.com" TargetMode="External"/><Relationship Id="rId35" Type="http://schemas.openxmlformats.org/officeDocument/2006/relationships/hyperlink" Target="https://doi.org/10.1007/s11747-016-0495-4" TargetMode="External"/><Relationship Id="rId43" Type="http://schemas.openxmlformats.org/officeDocument/2006/relationships/hyperlink" Target="https://www.tesco.com/clubcard/about/" TargetMode="External"/><Relationship Id="rId48" Type="http://schemas.openxmlformats.org/officeDocument/2006/relationships/hyperlink" Target="https://doi.org/10.1016/j.jsis.2019.01.003" TargetMode="External"/><Relationship Id="rId8" Type="http://schemas.openxmlformats.org/officeDocument/2006/relationships/image" Target="media/image2.png"/><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doi.org/10.1016/j.ijproman.2016.08.009" TargetMode="External"/><Relationship Id="rId17" Type="http://schemas.openxmlformats.org/officeDocument/2006/relationships/hyperlink" Target="https://doi.org/10.1007/s11747-019-00696-0" TargetMode="External"/><Relationship Id="rId25" Type="http://schemas.openxmlformats.org/officeDocument/2006/relationships/hyperlink" Target="https://doi.org/10.1177/02683962231219518" TargetMode="External"/><Relationship Id="rId33" Type="http://schemas.openxmlformats.org/officeDocument/2006/relationships/hyperlink" Target="https://doi.org/10.1177/00076503211066595" TargetMode="External"/><Relationship Id="rId38" Type="http://schemas.openxmlformats.org/officeDocument/2006/relationships/hyperlink" Target="https://doi.org/10.1007/s11747-016-0485-6" TargetMode="External"/><Relationship Id="rId46" Type="http://schemas.openxmlformats.org/officeDocument/2006/relationships/hyperlink" Target="https://www.tescoplc.com/media/gmylxjfw/tesco_ar26_interactive.pdf?utm_source=chatgpt.com" TargetMode="External"/><Relationship Id="rId20" Type="http://schemas.openxmlformats.org/officeDocument/2006/relationships/hyperlink" Target="https://eur-lex.europa.eu/eli/reg/2016/679/oj/eng?utm_source=chatgpt.com" TargetMode="External"/><Relationship Id="rId41" Type="http://schemas.openxmlformats.org/officeDocument/2006/relationships/hyperlink" Target="https://doi.org/10.1007/s11747-019-00710-5"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016/j.jretai.2015.04.001" TargetMode="External"/><Relationship Id="rId23" Type="http://schemas.openxmlformats.org/officeDocument/2006/relationships/hyperlink" Target="https://www.legislation.gov.uk/ukpga/2018/12/contents?utm_source=chatgpt.com" TargetMode="External"/><Relationship Id="rId28" Type="http://schemas.openxmlformats.org/officeDocument/2006/relationships/hyperlink" Target="https://doi.org/10.1016/j.intmar.2020.04.001" TargetMode="External"/><Relationship Id="rId36" Type="http://schemas.openxmlformats.org/officeDocument/2006/relationships/hyperlink" Target="https://doi.org/10.5465/amr.1997.9711022105" TargetMode="External"/><Relationship Id="rId49" Type="http://schemas.openxmlformats.org/officeDocument/2006/relationships/hyperlink" Target="https://doi.org/10.17705/1jais.00655"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9F9863-018F-4675-8904-5B388F342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7262</Words>
  <Characters>41397</Characters>
  <Application>Microsoft Office Word</Application>
  <DocSecurity>0</DocSecurity>
  <Lines>344</Lines>
  <Paragraphs>97</Paragraphs>
  <ScaleCrop>false</ScaleCrop>
  <Company/>
  <LinksUpToDate>false</LinksUpToDate>
  <CharactersWithSpaces>48562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Ayite Aziadapou (2436428)</dc:creator>
  <cp:keywords/>
  <dc:description/>
  <cp:lastModifiedBy>HOSANNA INTERNATIONAL MISSION</cp:lastModifiedBy>
  <cp:revision>4</cp:revision>
  <dcterms:created xsi:type="dcterms:W3CDTF">2026-06-17T04:04:00Z</dcterms:created>
  <dcterms:modified xsi:type="dcterms:W3CDTF">2026-07-09T14:15:00Z</dcterms:modified>
</cp:coreProperties>
</file>