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29B4B62" w14:textId="77777777" w:rsidR="00587FEA" w:rsidRDefault="00E83FF8" w:rsidP="00587FEA">
      <w:pPr>
        <w:spacing w:before="2000" w:after="200"/>
        <w:jc w:val="center"/>
        <w:rPr>
          <w:b/>
          <w:bCs/>
          <w:sz w:val="26"/>
          <w:szCs w:val="26"/>
        </w:rPr>
      </w:pPr>
      <w:r>
        <w:rPr>
          <w:noProof/>
        </w:rPr>
        <w:drawing>
          <wp:inline distT="0" distB="0" distL="0" distR="0" wp14:anchorId="4F71E104" wp14:editId="5ED233D0">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2D90415" w14:textId="2C2AD788" w:rsidR="002D21E3" w:rsidRPr="00587FEA" w:rsidRDefault="00000000" w:rsidP="00587FEA">
      <w:pPr>
        <w:spacing w:before="2000" w:after="200"/>
        <w:jc w:val="center"/>
        <w:rPr>
          <w:b/>
          <w:bCs/>
          <w:sz w:val="26"/>
          <w:szCs w:val="26"/>
        </w:rPr>
      </w:pPr>
      <w:r w:rsidRPr="00565D02">
        <w:rPr>
          <w:b/>
          <w:bCs/>
        </w:rPr>
        <w:t>BSc Health and Social Care</w:t>
      </w:r>
    </w:p>
    <w:p w14:paraId="6BC070B5" w14:textId="77777777" w:rsidR="00587FEA" w:rsidRDefault="00000000" w:rsidP="00587FEA">
      <w:pPr>
        <w:spacing w:after="80"/>
        <w:jc w:val="center"/>
      </w:pPr>
      <w:r w:rsidRPr="00565D02">
        <w:t>BMHP5023: Introduction to Physiology</w:t>
      </w:r>
    </w:p>
    <w:p w14:paraId="26442880" w14:textId="77777777" w:rsidR="00587FEA" w:rsidRDefault="00587FEA" w:rsidP="00587FEA">
      <w:pPr>
        <w:spacing w:after="80"/>
        <w:jc w:val="center"/>
      </w:pPr>
    </w:p>
    <w:p w14:paraId="3753A86F" w14:textId="1A59E6FF" w:rsidR="00587FEA" w:rsidRPr="00587FEA" w:rsidRDefault="00000000" w:rsidP="00587FEA">
      <w:pPr>
        <w:spacing w:after="80"/>
        <w:jc w:val="center"/>
      </w:pPr>
      <w:r w:rsidRPr="00565D02">
        <w:rPr>
          <w:b/>
          <w:bCs/>
        </w:rPr>
        <w:t>Case Study Report</w:t>
      </w:r>
    </w:p>
    <w:p w14:paraId="37602B45" w14:textId="77777777" w:rsidR="002D21E3" w:rsidRPr="00565D02" w:rsidRDefault="00000000">
      <w:pPr>
        <w:spacing w:after="80"/>
        <w:jc w:val="center"/>
      </w:pPr>
      <w:r w:rsidRPr="00565D02">
        <w:rPr>
          <w:b/>
          <w:bCs/>
        </w:rPr>
        <w:t>Case Study 1: Type 2 Diabetes Mellitus</w:t>
      </w:r>
    </w:p>
    <w:p w14:paraId="1241CD68" w14:textId="77777777" w:rsidR="00587FEA" w:rsidRDefault="00587FEA" w:rsidP="00587FEA">
      <w:pPr>
        <w:jc w:val="center"/>
      </w:pPr>
    </w:p>
    <w:p w14:paraId="04D168AB" w14:textId="77777777" w:rsidR="00587FEA" w:rsidRDefault="00587FEA" w:rsidP="00587FEA">
      <w:pPr>
        <w:jc w:val="center"/>
      </w:pPr>
    </w:p>
    <w:p w14:paraId="23A88D58" w14:textId="77777777" w:rsidR="00587FEA" w:rsidRDefault="00587FEA" w:rsidP="00587FEA">
      <w:pPr>
        <w:jc w:val="center"/>
      </w:pPr>
    </w:p>
    <w:p w14:paraId="6DFD4F34" w14:textId="77777777" w:rsidR="00587FEA" w:rsidRDefault="00587FEA" w:rsidP="00587FEA">
      <w:pPr>
        <w:jc w:val="center"/>
      </w:pPr>
    </w:p>
    <w:p w14:paraId="569D3FFC" w14:textId="77777777" w:rsidR="00587FEA" w:rsidRDefault="00587FEA" w:rsidP="00587FEA">
      <w:pPr>
        <w:jc w:val="center"/>
      </w:pPr>
    </w:p>
    <w:p w14:paraId="1A1F43A1" w14:textId="77777777" w:rsidR="00587FEA" w:rsidRDefault="00587FEA" w:rsidP="00587FEA">
      <w:pPr>
        <w:jc w:val="center"/>
      </w:pPr>
    </w:p>
    <w:p w14:paraId="06AFCBD3" w14:textId="77777777" w:rsidR="00587FEA" w:rsidRDefault="00587FEA" w:rsidP="00587FEA">
      <w:pPr>
        <w:jc w:val="center"/>
      </w:pPr>
    </w:p>
    <w:p w14:paraId="0B039EC3" w14:textId="77777777" w:rsidR="00587FEA" w:rsidRDefault="00587FEA" w:rsidP="00587FEA">
      <w:pPr>
        <w:jc w:val="center"/>
      </w:pPr>
    </w:p>
    <w:p w14:paraId="641B3324" w14:textId="77777777" w:rsidR="00587FEA" w:rsidRDefault="00587FEA" w:rsidP="00587FEA">
      <w:pPr>
        <w:jc w:val="center"/>
      </w:pPr>
    </w:p>
    <w:p w14:paraId="4899B01D" w14:textId="24EE46B4" w:rsidR="00587FEA" w:rsidRPr="00587FEA" w:rsidRDefault="00587FEA" w:rsidP="00587FEA">
      <w:pPr>
        <w:jc w:val="center"/>
      </w:pPr>
      <w:r w:rsidRPr="00587FEA">
        <w:t>Name: Lamaiya Smith</w:t>
      </w:r>
    </w:p>
    <w:p w14:paraId="4B062705" w14:textId="77777777" w:rsidR="00587FEA" w:rsidRPr="00587FEA" w:rsidRDefault="00587FEA" w:rsidP="00587FEA">
      <w:pPr>
        <w:jc w:val="center"/>
      </w:pPr>
      <w:r w:rsidRPr="00587FEA">
        <w:t>Student ID: 1815074</w:t>
      </w:r>
    </w:p>
    <w:p w14:paraId="39C2540C" w14:textId="65647508" w:rsidR="00587FEA" w:rsidRPr="00587FEA" w:rsidRDefault="00587FEA" w:rsidP="00587FEA">
      <w:pPr>
        <w:jc w:val="center"/>
      </w:pPr>
      <w:r w:rsidRPr="00587FEA">
        <w:t xml:space="preserve">Lecturer: </w:t>
      </w:r>
      <w:r>
        <w:t xml:space="preserve">Robert </w:t>
      </w:r>
      <w:r w:rsidRPr="00587FEA">
        <w:t>Nartowski</w:t>
      </w:r>
    </w:p>
    <w:p w14:paraId="6A425024" w14:textId="77777777" w:rsidR="00587FEA" w:rsidRDefault="00587FEA" w:rsidP="00587FEA">
      <w:pPr>
        <w:spacing w:before="800" w:after="80"/>
        <w:jc w:val="center"/>
      </w:pPr>
    </w:p>
    <w:p w14:paraId="2E96CD32" w14:textId="77777777" w:rsidR="00587FEA" w:rsidRDefault="00587FEA" w:rsidP="00587FEA">
      <w:pPr>
        <w:spacing w:before="800" w:after="80"/>
        <w:jc w:val="center"/>
      </w:pPr>
    </w:p>
    <w:p w14:paraId="7F68B813" w14:textId="1AA7B350" w:rsidR="002D21E3" w:rsidRPr="00565D02" w:rsidRDefault="00000000" w:rsidP="00587FEA">
      <w:pPr>
        <w:spacing w:before="800" w:after="80"/>
        <w:jc w:val="center"/>
      </w:pPr>
      <w:r w:rsidRPr="00565D02">
        <w:t>Submission Date: 28th June 2026</w:t>
      </w:r>
    </w:p>
    <w:p w14:paraId="6F6AB213" w14:textId="77777777" w:rsidR="002D21E3" w:rsidRPr="00565D02" w:rsidRDefault="002D21E3">
      <w:pPr>
        <w:pageBreakBefore/>
        <w:spacing w:before="1400"/>
        <w:jc w:val="center"/>
      </w:pPr>
    </w:p>
    <w:p w14:paraId="7E5466EC" w14:textId="0A4A6A2F" w:rsidR="004636D5" w:rsidRDefault="00000000" w:rsidP="00DD236E">
      <w:pPr>
        <w:pStyle w:val="Heading1"/>
        <w:jc w:val="center"/>
        <w:rPr>
          <w:sz w:val="22"/>
          <w:szCs w:val="22"/>
        </w:rPr>
      </w:pPr>
      <w:r w:rsidRPr="00565D02">
        <w:rPr>
          <w:sz w:val="22"/>
          <w:szCs w:val="22"/>
        </w:rPr>
        <w:t>Table of Contents</w:t>
      </w:r>
    </w:p>
    <w:p w14:paraId="7B704489" w14:textId="77777777" w:rsidR="00DD236E" w:rsidRPr="00565D02" w:rsidRDefault="00DD236E" w:rsidP="00DD236E">
      <w:pPr>
        <w:pStyle w:val="Heading1"/>
        <w:rPr>
          <w:sz w:val="22"/>
          <w:szCs w:val="22"/>
        </w:rPr>
      </w:pPr>
    </w:p>
    <w:p w14:paraId="0789398B" w14:textId="2082CC8F" w:rsidR="00DD236E" w:rsidRPr="00565D02" w:rsidRDefault="00DD236E" w:rsidP="00DD236E">
      <w:pPr>
        <w:spacing w:after="160" w:line="360" w:lineRule="auto"/>
      </w:pPr>
      <w:r>
        <w:t>1.</w:t>
      </w:r>
      <w:r w:rsidR="00000000" w:rsidRPr="00565D02">
        <w:t>Introduction ................................................... 3</w:t>
      </w:r>
    </w:p>
    <w:p w14:paraId="24F296FD" w14:textId="60A259F1" w:rsidR="00DD236E" w:rsidRPr="00565D02" w:rsidRDefault="00000000" w:rsidP="00DD236E">
      <w:pPr>
        <w:spacing w:after="160" w:line="360" w:lineRule="auto"/>
      </w:pPr>
      <w:r w:rsidRPr="00565D02">
        <w:t>2. How Blood Glucose Levels Are Maintained ........................ 3</w:t>
      </w:r>
    </w:p>
    <w:p w14:paraId="01A30714" w14:textId="08A99DB2" w:rsidR="00DD236E" w:rsidRPr="00565D02" w:rsidRDefault="00000000" w:rsidP="00DD236E">
      <w:pPr>
        <w:spacing w:after="160" w:line="360" w:lineRule="auto"/>
      </w:pPr>
      <w:r w:rsidRPr="00565D02">
        <w:t xml:space="preserve">3. </w:t>
      </w:r>
      <w:r w:rsidR="00E82E68" w:rsidRPr="00E82E68">
        <w:t>The Role of Glucose and Oxygen in Cellular Energy Production</w:t>
      </w:r>
      <w:r w:rsidRPr="00565D02">
        <w:t>.............. 5</w:t>
      </w:r>
    </w:p>
    <w:p w14:paraId="790E7440" w14:textId="040372CC" w:rsidR="00DD236E" w:rsidRPr="00BD12A1" w:rsidRDefault="00000000" w:rsidP="00DD236E">
      <w:pPr>
        <w:pStyle w:val="Heading1"/>
        <w:spacing w:line="360" w:lineRule="auto"/>
        <w:rPr>
          <w:sz w:val="22"/>
          <w:szCs w:val="22"/>
        </w:rPr>
      </w:pPr>
      <w:r w:rsidRPr="00565D02">
        <w:rPr>
          <w:sz w:val="22"/>
          <w:szCs w:val="22"/>
        </w:rPr>
        <w:t xml:space="preserve">4. </w:t>
      </w:r>
      <w:r w:rsidR="00BD12A1" w:rsidRPr="00BD12A1">
        <w:rPr>
          <w:b w:val="0"/>
          <w:bCs w:val="0"/>
          <w:sz w:val="22"/>
          <w:szCs w:val="22"/>
        </w:rPr>
        <w:t>The Clinical Importance of Monitoring and Recording Blood Glucose Levels</w:t>
      </w:r>
      <w:r w:rsidR="00BD12A1">
        <w:rPr>
          <w:b w:val="0"/>
          <w:bCs w:val="0"/>
          <w:sz w:val="22"/>
          <w:szCs w:val="22"/>
        </w:rPr>
        <w:t>……….</w:t>
      </w:r>
      <w:r w:rsidRPr="00565D02">
        <w:rPr>
          <w:sz w:val="22"/>
          <w:szCs w:val="22"/>
        </w:rPr>
        <w:t>... 6</w:t>
      </w:r>
    </w:p>
    <w:p w14:paraId="11D5CD6B" w14:textId="4659F32D" w:rsidR="00DD236E" w:rsidRPr="00565D02" w:rsidRDefault="00000000" w:rsidP="00DD236E">
      <w:pPr>
        <w:spacing w:after="160" w:line="360" w:lineRule="auto"/>
      </w:pPr>
      <w:r w:rsidRPr="00565D02">
        <w:t xml:space="preserve">5. </w:t>
      </w:r>
      <w:r w:rsidR="003334B9" w:rsidRPr="003334B9">
        <w:t xml:space="preserve">Lifestyle Recommendations Supported by Evidence for Managing Type 2 </w:t>
      </w:r>
      <w:r w:rsidR="003334B9" w:rsidRPr="003334B9">
        <w:t>Diabetes</w:t>
      </w:r>
      <w:r w:rsidR="003334B9">
        <w:t xml:space="preserve"> </w:t>
      </w:r>
      <w:r w:rsidRPr="00565D02">
        <w:t>........</w:t>
      </w:r>
      <w:r w:rsidR="003334B9">
        <w:t xml:space="preserve"> </w:t>
      </w:r>
      <w:r w:rsidRPr="00565D02">
        <w:t>7</w:t>
      </w:r>
    </w:p>
    <w:p w14:paraId="0608193B" w14:textId="33FD3616" w:rsidR="00DD236E" w:rsidRPr="00565D02" w:rsidRDefault="00000000" w:rsidP="00DD236E">
      <w:pPr>
        <w:spacing w:after="160" w:line="360" w:lineRule="auto"/>
      </w:pPr>
      <w:r w:rsidRPr="00565D02">
        <w:t>6. Conclusion ..................................................... 8</w:t>
      </w:r>
    </w:p>
    <w:p w14:paraId="5EE0690D" w14:textId="77777777" w:rsidR="002D21E3" w:rsidRPr="00565D02" w:rsidRDefault="00000000" w:rsidP="00DD236E">
      <w:pPr>
        <w:spacing w:after="160" w:line="360" w:lineRule="auto"/>
      </w:pPr>
      <w:r w:rsidRPr="00565D02">
        <w:t>7. Reference List ................................................. 9</w:t>
      </w:r>
    </w:p>
    <w:p w14:paraId="622AEF63" w14:textId="77777777" w:rsidR="002D21E3" w:rsidRPr="00565D02" w:rsidRDefault="002D21E3">
      <w:pPr>
        <w:spacing w:after="80"/>
      </w:pPr>
    </w:p>
    <w:p w14:paraId="37F7D8DA" w14:textId="77777777" w:rsidR="00565D02" w:rsidRPr="00565D02" w:rsidRDefault="00565D02">
      <w:pPr>
        <w:pStyle w:val="Heading1"/>
        <w:rPr>
          <w:sz w:val="22"/>
          <w:szCs w:val="22"/>
        </w:rPr>
      </w:pPr>
    </w:p>
    <w:p w14:paraId="51BF046C" w14:textId="77777777" w:rsidR="00565D02" w:rsidRPr="00565D02" w:rsidRDefault="00565D02">
      <w:pPr>
        <w:pStyle w:val="Heading1"/>
        <w:rPr>
          <w:sz w:val="22"/>
          <w:szCs w:val="22"/>
        </w:rPr>
      </w:pPr>
    </w:p>
    <w:p w14:paraId="756FCD1B" w14:textId="77777777" w:rsidR="00565D02" w:rsidRPr="00565D02" w:rsidRDefault="00565D02">
      <w:pPr>
        <w:pStyle w:val="Heading1"/>
        <w:rPr>
          <w:sz w:val="22"/>
          <w:szCs w:val="22"/>
        </w:rPr>
      </w:pPr>
    </w:p>
    <w:p w14:paraId="27F42F30" w14:textId="77777777" w:rsidR="00565D02" w:rsidRPr="00565D02" w:rsidRDefault="00565D02">
      <w:pPr>
        <w:pStyle w:val="Heading1"/>
        <w:rPr>
          <w:sz w:val="22"/>
          <w:szCs w:val="22"/>
        </w:rPr>
      </w:pPr>
    </w:p>
    <w:p w14:paraId="1CF82ECF" w14:textId="77777777" w:rsidR="00565D02" w:rsidRPr="00565D02" w:rsidRDefault="00565D02">
      <w:pPr>
        <w:pStyle w:val="Heading1"/>
        <w:rPr>
          <w:sz w:val="22"/>
          <w:szCs w:val="22"/>
        </w:rPr>
      </w:pPr>
    </w:p>
    <w:p w14:paraId="45D0EA7D" w14:textId="77777777" w:rsidR="00565D02" w:rsidRPr="00565D02" w:rsidRDefault="00565D02">
      <w:pPr>
        <w:pStyle w:val="Heading1"/>
        <w:rPr>
          <w:sz w:val="22"/>
          <w:szCs w:val="22"/>
        </w:rPr>
      </w:pPr>
    </w:p>
    <w:p w14:paraId="49EA3EC0" w14:textId="77777777" w:rsidR="00565D02" w:rsidRPr="00565D02" w:rsidRDefault="00565D02">
      <w:pPr>
        <w:pStyle w:val="Heading1"/>
        <w:rPr>
          <w:sz w:val="22"/>
          <w:szCs w:val="22"/>
        </w:rPr>
      </w:pPr>
    </w:p>
    <w:p w14:paraId="5FC6B7F6" w14:textId="77777777" w:rsidR="00565D02" w:rsidRPr="00565D02" w:rsidRDefault="00565D02">
      <w:pPr>
        <w:pStyle w:val="Heading1"/>
        <w:rPr>
          <w:sz w:val="22"/>
          <w:szCs w:val="22"/>
        </w:rPr>
      </w:pPr>
    </w:p>
    <w:p w14:paraId="4E356F83" w14:textId="77777777" w:rsidR="00565D02" w:rsidRPr="00565D02" w:rsidRDefault="00565D02">
      <w:pPr>
        <w:pStyle w:val="Heading1"/>
        <w:rPr>
          <w:sz w:val="22"/>
          <w:szCs w:val="22"/>
        </w:rPr>
      </w:pPr>
    </w:p>
    <w:p w14:paraId="74DC5A94" w14:textId="77777777" w:rsidR="00565D02" w:rsidRPr="00565D02" w:rsidRDefault="00565D02">
      <w:pPr>
        <w:pStyle w:val="Heading1"/>
        <w:rPr>
          <w:sz w:val="22"/>
          <w:szCs w:val="22"/>
        </w:rPr>
      </w:pPr>
    </w:p>
    <w:p w14:paraId="420E2204" w14:textId="77777777" w:rsidR="00565D02" w:rsidRDefault="00565D02">
      <w:pPr>
        <w:pStyle w:val="Heading1"/>
        <w:rPr>
          <w:sz w:val="22"/>
          <w:szCs w:val="22"/>
        </w:rPr>
      </w:pPr>
    </w:p>
    <w:p w14:paraId="30921D4D" w14:textId="77777777" w:rsidR="004636D5" w:rsidRDefault="004636D5">
      <w:pPr>
        <w:pStyle w:val="Heading1"/>
        <w:rPr>
          <w:sz w:val="22"/>
          <w:szCs w:val="22"/>
        </w:rPr>
      </w:pPr>
    </w:p>
    <w:p w14:paraId="3788317A" w14:textId="77777777" w:rsidR="004636D5" w:rsidRDefault="004636D5">
      <w:pPr>
        <w:pStyle w:val="Heading1"/>
        <w:rPr>
          <w:sz w:val="22"/>
          <w:szCs w:val="22"/>
        </w:rPr>
      </w:pPr>
    </w:p>
    <w:p w14:paraId="46E927D4" w14:textId="77777777" w:rsidR="004636D5" w:rsidRDefault="004636D5">
      <w:pPr>
        <w:pStyle w:val="Heading1"/>
        <w:rPr>
          <w:sz w:val="22"/>
          <w:szCs w:val="22"/>
        </w:rPr>
      </w:pPr>
    </w:p>
    <w:p w14:paraId="02699FF5" w14:textId="77777777" w:rsidR="004636D5" w:rsidRPr="00565D02" w:rsidRDefault="004636D5">
      <w:pPr>
        <w:pStyle w:val="Heading1"/>
        <w:rPr>
          <w:sz w:val="22"/>
          <w:szCs w:val="22"/>
        </w:rPr>
      </w:pPr>
    </w:p>
    <w:p w14:paraId="242E96BD" w14:textId="5C8F634E" w:rsidR="002D21E3" w:rsidRPr="00565D02" w:rsidRDefault="00000000" w:rsidP="00160F35">
      <w:pPr>
        <w:pStyle w:val="Heading1"/>
        <w:spacing w:line="360" w:lineRule="auto"/>
        <w:rPr>
          <w:sz w:val="22"/>
          <w:szCs w:val="22"/>
        </w:rPr>
      </w:pPr>
      <w:r w:rsidRPr="00565D02">
        <w:rPr>
          <w:sz w:val="22"/>
          <w:szCs w:val="22"/>
        </w:rPr>
        <w:lastRenderedPageBreak/>
        <w:t>1. Introduction</w:t>
      </w:r>
    </w:p>
    <w:p w14:paraId="2A59881C" w14:textId="77777777" w:rsidR="002D21E3" w:rsidRPr="00565D02" w:rsidRDefault="00000000" w:rsidP="00160F35">
      <w:pPr>
        <w:spacing w:after="160" w:line="360" w:lineRule="auto"/>
      </w:pPr>
      <w:r w:rsidRPr="00565D02">
        <w:t>Type 2 diabetes mellitus (T2DM) is a long-term condition where the body struggles to control blood glucose levels properly. This happens because the body's cells stop responding to insulin as they should, and over time the pancreas also becomes less able to produce enough insulin to compensate (</w:t>
      </w:r>
      <w:r w:rsidRPr="00565D02">
        <w:rPr>
          <w:i/>
          <w:iCs/>
        </w:rPr>
        <w:t>World Health Organization, 2024</w:t>
      </w:r>
      <w:r w:rsidRPr="00565D02">
        <w:t>). Unlike Type 1 diabetes, which is caused by the immune system attacking insulin-producing cells, Type 2 diabetes tends to develop gradually and is closely linked to lifestyle choices as well as genetic factors (</w:t>
      </w:r>
      <w:r w:rsidRPr="00565D02">
        <w:rPr>
          <w:i/>
          <w:iCs/>
        </w:rPr>
        <w:t>Tortora and Derrickson, 2020</w:t>
      </w:r>
      <w:r w:rsidRPr="00565D02">
        <w:t>). It is the most common form of diabetes globally, with the International Diabetes Federation (2025) reporting that Type 2 diabetes accounts for approximately 90% of all diagnosed cases worldwide, placing significant and growing pressure on health services.</w:t>
      </w:r>
    </w:p>
    <w:p w14:paraId="47C75D88" w14:textId="606818A4" w:rsidR="002D21E3" w:rsidRPr="00565D02" w:rsidRDefault="00000000" w:rsidP="00160F35">
      <w:pPr>
        <w:spacing w:after="160" w:line="360" w:lineRule="auto"/>
      </w:pPr>
      <w:r w:rsidRPr="00565D02">
        <w:t>In a healthy person, blood glucose levels are kept within a safe range by two hormones produced in the pancreas</w:t>
      </w:r>
      <w:r w:rsidR="00565D02">
        <w:t xml:space="preserve">, </w:t>
      </w:r>
      <w:r w:rsidRPr="00565D02">
        <w:t>insulin and glucagon</w:t>
      </w:r>
      <w:r w:rsidR="00565D02">
        <w:t>,</w:t>
      </w:r>
      <w:r w:rsidRPr="00565D02">
        <w:t xml:space="preserve"> which work together to control how much glucose is in the blood at any one time (</w:t>
      </w:r>
      <w:r w:rsidRPr="00565D02">
        <w:rPr>
          <w:i/>
          <w:iCs/>
        </w:rPr>
        <w:t>Waugh, Grant and Ross, 2022</w:t>
      </w:r>
      <w:r w:rsidRPr="00565D02">
        <w:t>). In someone with Type 2 diabetes, this process no longer works as it should, meaning that glucose builds up in the bloodstream instead of being taken into the body's cells where it is needed (</w:t>
      </w:r>
      <w:r w:rsidRPr="00565D02">
        <w:rPr>
          <w:i/>
          <w:iCs/>
        </w:rPr>
        <w:t>Tortora and Derrickson, 2020</w:t>
      </w:r>
      <w:r w:rsidRPr="00565D02">
        <w:t>). If blood glucose levels remain high over a long period of time, this can cause serious health complications including heart disease, kidney problems, damage to the eyes and nerve damage in the hands and feet (</w:t>
      </w:r>
      <w:r w:rsidRPr="00565D02">
        <w:rPr>
          <w:i/>
          <w:iCs/>
        </w:rPr>
        <w:t>National Institute for Health and Care Excellence [NICE], 2015, updated 2026</w:t>
      </w:r>
      <w:r w:rsidRPr="00565D02">
        <w:t>).</w:t>
      </w:r>
    </w:p>
    <w:p w14:paraId="54CDC308" w14:textId="12C3A1CA" w:rsidR="002D21E3" w:rsidRPr="00565D02" w:rsidRDefault="00000000" w:rsidP="00160F35">
      <w:pPr>
        <w:spacing w:after="160" w:line="360" w:lineRule="auto"/>
      </w:pPr>
      <w:r w:rsidRPr="00565D02">
        <w:t xml:space="preserve">Risk factors include both modifiable </w:t>
      </w:r>
      <w:r w:rsidR="00565D02" w:rsidRPr="00565D02">
        <w:t>factors,</w:t>
      </w:r>
      <w:r w:rsidR="00565D02">
        <w:t xml:space="preserve"> </w:t>
      </w:r>
      <w:r w:rsidRPr="00565D02">
        <w:t>such as being overweight, physical inactivity, poor diet and smoking</w:t>
      </w:r>
      <w:r w:rsidR="00565D02">
        <w:t>,</w:t>
      </w:r>
      <w:r w:rsidRPr="00565D02">
        <w:t xml:space="preserve"> and non-modifiable factors such as age, family history and ethnicity (</w:t>
      </w:r>
      <w:r w:rsidRPr="00565D02">
        <w:rPr>
          <w:i/>
          <w:iCs/>
        </w:rPr>
        <w:t>Diabetes UK, n.d.</w:t>
      </w:r>
      <w:r w:rsidRPr="00565D02">
        <w:t>). Understanding the physiology behind the condition helps nurses and other healthcare professionals explain it clearly to patients, supporting better self-management and reducing the risk of long-term complications (</w:t>
      </w:r>
      <w:r w:rsidRPr="00565D02">
        <w:rPr>
          <w:i/>
          <w:iCs/>
        </w:rPr>
        <w:t>NICE, 2015, updated 2026</w:t>
      </w:r>
      <w:r w:rsidRPr="00565D02">
        <w:t xml:space="preserve">). </w:t>
      </w:r>
      <w:r w:rsidR="002B79C4" w:rsidRPr="002B79C4">
        <w:t>This report examines how the body regulates blood glucose levels, explores the role of glucose and oxygen in energy production at a cellular level</w:t>
      </w:r>
      <w:r w:rsidR="002B79C4">
        <w:t xml:space="preserve">, </w:t>
      </w:r>
      <w:r w:rsidRPr="00565D02">
        <w:t>discuss why monitoring is important, and outline evidence-based lifestyle recommendations.</w:t>
      </w:r>
    </w:p>
    <w:p w14:paraId="74BFDAD3" w14:textId="01E1068D" w:rsidR="002D21E3" w:rsidRPr="00565D02" w:rsidRDefault="00000000" w:rsidP="00160F35">
      <w:pPr>
        <w:pStyle w:val="Heading1"/>
        <w:spacing w:line="360" w:lineRule="auto"/>
        <w:rPr>
          <w:sz w:val="22"/>
          <w:szCs w:val="22"/>
        </w:rPr>
      </w:pPr>
      <w:r w:rsidRPr="00565D02">
        <w:rPr>
          <w:sz w:val="22"/>
          <w:szCs w:val="22"/>
        </w:rPr>
        <w:t xml:space="preserve">2. How Blood Glucose Levels Are Maintained </w:t>
      </w:r>
    </w:p>
    <w:p w14:paraId="292EC737" w14:textId="67588CD3" w:rsidR="00CA4FF6" w:rsidRDefault="00000000" w:rsidP="00160F35">
      <w:pPr>
        <w:spacing w:after="160" w:line="360" w:lineRule="auto"/>
      </w:pPr>
      <w:r w:rsidRPr="00565D02">
        <w:t xml:space="preserve">Keeping blood glucose levels within a healthy range is essential for the body to work properly. Glucose is the body's main source of </w:t>
      </w:r>
      <w:r w:rsidR="00565D02" w:rsidRPr="00565D02">
        <w:t>energy,</w:t>
      </w:r>
      <w:r w:rsidRPr="00565D02">
        <w:t xml:space="preserve"> and every cell needs it to function, with the brain in particular relying heavily on a steady supply (</w:t>
      </w:r>
      <w:r w:rsidRPr="00565D02">
        <w:rPr>
          <w:i/>
          <w:iCs/>
        </w:rPr>
        <w:t>Waugh, Grant and Ross, 2022</w:t>
      </w:r>
      <w:r w:rsidRPr="00565D02">
        <w:t>). The body constantly works to maintain blood glucose at the right level through homeostasis</w:t>
      </w:r>
      <w:r w:rsidR="00565D02">
        <w:t>,</w:t>
      </w:r>
      <w:r w:rsidRPr="00565D02">
        <w:t xml:space="preserve"> the body's </w:t>
      </w:r>
      <w:r w:rsidR="00565D02">
        <w:t xml:space="preserve">ability to maintain a stable internal environment. Understanding this </w:t>
      </w:r>
      <w:r w:rsidR="00565D02">
        <w:lastRenderedPageBreak/>
        <w:t>process enables healthcare professionals to educate patients more effectively and support evidence-based management of Type 2 diabetes</w:t>
      </w:r>
      <w:r w:rsidR="00CA4FF6">
        <w:t>.</w:t>
      </w:r>
    </w:p>
    <w:p w14:paraId="0F6827EE" w14:textId="22DA3BA4" w:rsidR="002D21E3" w:rsidRPr="00565D02" w:rsidRDefault="00000000" w:rsidP="00160F35">
      <w:pPr>
        <w:spacing w:after="160" w:line="360" w:lineRule="auto"/>
      </w:pPr>
      <w:r w:rsidRPr="00565D02">
        <w:t xml:space="preserve">The organ mainly responsible for controlling blood glucose is the pancreas. It contains clusters of cells called the </w:t>
      </w:r>
      <w:r w:rsidRPr="00565D02">
        <w:rPr>
          <w:b/>
          <w:bCs/>
        </w:rPr>
        <w:t>Islets of Langerhans</w:t>
      </w:r>
      <w:r w:rsidRPr="00565D02">
        <w:t xml:space="preserve">, within which </w:t>
      </w:r>
      <w:r w:rsidRPr="00565D02">
        <w:rPr>
          <w:b/>
          <w:bCs/>
        </w:rPr>
        <w:t>beta (β) cells</w:t>
      </w:r>
      <w:r w:rsidRPr="00565D02">
        <w:t xml:space="preserve"> produce insulin and </w:t>
      </w:r>
      <w:r w:rsidRPr="00565D02">
        <w:rPr>
          <w:b/>
          <w:bCs/>
        </w:rPr>
        <w:t>alpha (α) cells</w:t>
      </w:r>
      <w:r w:rsidRPr="00565D02">
        <w:t xml:space="preserve"> produce glucagon. These two hormones have opposite effects on blood glucose and work together to keep levels balanced (</w:t>
      </w:r>
      <w:r w:rsidRPr="00565D02">
        <w:rPr>
          <w:i/>
          <w:iCs/>
        </w:rPr>
        <w:t>Tortora and Derrickson, 2020</w:t>
      </w:r>
      <w:r w:rsidRPr="00565D02">
        <w:t>). As illustrated in Figure 1, the body uses a continuous negative feedback loop to detect changes in blood glucose and respond accordingly, always working to bring levels back within a safe range.</w:t>
      </w:r>
    </w:p>
    <w:p w14:paraId="29D07E26" w14:textId="77777777" w:rsidR="002D21E3" w:rsidRPr="00565D02" w:rsidRDefault="00000000">
      <w:pPr>
        <w:spacing w:before="200" w:after="100"/>
        <w:jc w:val="center"/>
      </w:pPr>
      <w:r w:rsidRPr="00565D02">
        <w:rPr>
          <w:noProof/>
        </w:rPr>
        <w:drawing>
          <wp:inline distT="0" distB="0" distL="0" distR="0" wp14:anchorId="2651A2BE" wp14:editId="24DD1AF5">
            <wp:extent cx="5334000" cy="3105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334000" cy="3105150"/>
                    </a:xfrm>
                    <a:prstGeom prst="rect">
                      <a:avLst/>
                    </a:prstGeom>
                  </pic:spPr>
                </pic:pic>
              </a:graphicData>
            </a:graphic>
          </wp:inline>
        </w:drawing>
      </w:r>
    </w:p>
    <w:p w14:paraId="3E84437C" w14:textId="77777777" w:rsidR="002D21E3" w:rsidRPr="004636D5" w:rsidRDefault="00000000">
      <w:pPr>
        <w:spacing w:after="200"/>
        <w:jc w:val="center"/>
      </w:pPr>
      <w:r w:rsidRPr="004636D5">
        <w:rPr>
          <w:i/>
          <w:iCs/>
          <w:color w:val="444444"/>
        </w:rPr>
        <w:t>Figure 1: Homeostatic regulation of blood glucose through insulin and glucagon</w:t>
      </w:r>
      <w:r w:rsidRPr="004636D5">
        <w:rPr>
          <w:color w:val="444444"/>
        </w:rPr>
        <w:t>. Adapted from Tortora and Derrickson (2020) and Waugh, Grant and Ross (2022).</w:t>
      </w:r>
    </w:p>
    <w:p w14:paraId="731DB10E" w14:textId="56B7E440" w:rsidR="002D21E3" w:rsidRPr="00565D02" w:rsidRDefault="00000000" w:rsidP="00D6459C">
      <w:pPr>
        <w:spacing w:after="160" w:line="360" w:lineRule="auto"/>
      </w:pPr>
      <w:r w:rsidRPr="00565D02">
        <w:t xml:space="preserve">As shown in Figure 1, when a person eats a meal, glucose is absorbed into the bloodstream, causing blood glucose levels to rise. The beta cells detect this and release insulin, which signals cells in the muscles, liver and fat tissue to take in glucose. Any excess glucose is converted into a stored form called </w:t>
      </w:r>
      <w:r w:rsidRPr="00565D02">
        <w:rPr>
          <w:b/>
          <w:bCs/>
        </w:rPr>
        <w:t>glycogen</w:t>
      </w:r>
      <w:r w:rsidRPr="00565D02">
        <w:t xml:space="preserve"> and kept in the liver and muscles through a process known as </w:t>
      </w:r>
      <w:r w:rsidRPr="00565D02">
        <w:rPr>
          <w:b/>
          <w:bCs/>
        </w:rPr>
        <w:t>glycogenesis</w:t>
      </w:r>
      <w:r w:rsidRPr="00565D02">
        <w:t>, preventing blood glucose from rising to harmful levels (</w:t>
      </w:r>
      <w:r w:rsidRPr="00565D02">
        <w:rPr>
          <w:i/>
          <w:iCs/>
        </w:rPr>
        <w:t>Waugh, Grant and Ross, 2022</w:t>
      </w:r>
      <w:r w:rsidRPr="00565D02">
        <w:t>). Conversely, when blood glucose falls</w:t>
      </w:r>
      <w:r w:rsidR="004636D5">
        <w:t>,</w:t>
      </w:r>
      <w:r w:rsidRPr="00565D02">
        <w:t xml:space="preserve"> such as between meals or during exercise</w:t>
      </w:r>
      <w:r w:rsidR="004636D5">
        <w:t>,</w:t>
      </w:r>
      <w:r w:rsidRPr="00565D02">
        <w:t xml:space="preserve"> the alpha cells release glucagon, which tells the liver to break down stored glycogen and release glucose back into the blood (</w:t>
      </w:r>
      <w:r w:rsidRPr="00565D02">
        <w:rPr>
          <w:b/>
          <w:bCs/>
        </w:rPr>
        <w:t>glycogenolysis</w:t>
      </w:r>
      <w:r w:rsidRPr="00565D02">
        <w:t xml:space="preserve">). If stores are depleted, the liver can also produce new glucose from other sources through </w:t>
      </w:r>
      <w:r w:rsidRPr="00565D02">
        <w:rPr>
          <w:b/>
          <w:bCs/>
        </w:rPr>
        <w:t>gluconeogenesis</w:t>
      </w:r>
      <w:r w:rsidRPr="00565D02">
        <w:t xml:space="preserve"> (</w:t>
      </w:r>
      <w:r w:rsidRPr="00565D02">
        <w:rPr>
          <w:i/>
          <w:iCs/>
        </w:rPr>
        <w:t>Tortora and Derrickson, 2020</w:t>
      </w:r>
      <w:r w:rsidRPr="00565D02">
        <w:t>).</w:t>
      </w:r>
    </w:p>
    <w:p w14:paraId="06338581" w14:textId="292A31D4" w:rsidR="002D21E3" w:rsidRPr="00565D02" w:rsidRDefault="00000000" w:rsidP="00D6459C">
      <w:pPr>
        <w:spacing w:after="160" w:line="360" w:lineRule="auto"/>
      </w:pPr>
      <w:r w:rsidRPr="00565D02">
        <w:lastRenderedPageBreak/>
        <w:t>In people with Type 2 diabetes, this system breaks down. The body's cells become less responsive to insulin</w:t>
      </w:r>
      <w:r w:rsidR="004636D5">
        <w:t>,</w:t>
      </w:r>
      <w:r w:rsidRPr="00565D02">
        <w:t xml:space="preserve"> a condition known as </w:t>
      </w:r>
      <w:r w:rsidRPr="00565D02">
        <w:rPr>
          <w:b/>
          <w:bCs/>
        </w:rPr>
        <w:t>insulin resistance</w:t>
      </w:r>
      <w:r w:rsidRPr="00565D02">
        <w:t>. This means that although insulin is present, the insulin receptors on many body cells respond less effectively, reducing glucose uptake and contributing to persistent hyperglycaemia. Over time, the pancreas cannot compensate and insulin production falls. Glucose remains in the bloodstream, damaging blood vessels and nerves and significantly increasing the risk of complications including heart disease, kidney disease, eye problems and neuropathy (</w:t>
      </w:r>
      <w:r w:rsidRPr="00565D02">
        <w:rPr>
          <w:i/>
          <w:iCs/>
        </w:rPr>
        <w:t>American Diabetes Association Professional Practice Committee, 2025</w:t>
      </w:r>
      <w:r w:rsidRPr="00565D02">
        <w:t>).</w:t>
      </w:r>
    </w:p>
    <w:p w14:paraId="267D04C0" w14:textId="141587EE" w:rsidR="004636D5" w:rsidRPr="00565D02" w:rsidRDefault="00000000" w:rsidP="00D6459C">
      <w:pPr>
        <w:pStyle w:val="Heading1"/>
        <w:spacing w:line="360" w:lineRule="auto"/>
        <w:rPr>
          <w:sz w:val="22"/>
          <w:szCs w:val="22"/>
        </w:rPr>
      </w:pPr>
      <w:r w:rsidRPr="00565D02">
        <w:rPr>
          <w:sz w:val="22"/>
          <w:szCs w:val="22"/>
        </w:rPr>
        <w:t xml:space="preserve">3. </w:t>
      </w:r>
      <w:r w:rsidR="005958C9">
        <w:rPr>
          <w:sz w:val="22"/>
          <w:szCs w:val="22"/>
        </w:rPr>
        <w:t xml:space="preserve">The Role of </w:t>
      </w:r>
      <w:r w:rsidRPr="00565D02">
        <w:rPr>
          <w:sz w:val="22"/>
          <w:szCs w:val="22"/>
        </w:rPr>
        <w:t xml:space="preserve">Glucose </w:t>
      </w:r>
      <w:r w:rsidR="005958C9">
        <w:rPr>
          <w:sz w:val="22"/>
          <w:szCs w:val="22"/>
        </w:rPr>
        <w:t xml:space="preserve">and Oxygen in Cellular </w:t>
      </w:r>
      <w:r w:rsidRPr="00565D02">
        <w:rPr>
          <w:sz w:val="22"/>
          <w:szCs w:val="22"/>
        </w:rPr>
        <w:t xml:space="preserve">Energy </w:t>
      </w:r>
      <w:r w:rsidR="005958C9">
        <w:rPr>
          <w:sz w:val="22"/>
          <w:szCs w:val="22"/>
        </w:rPr>
        <w:t xml:space="preserve">Production </w:t>
      </w:r>
    </w:p>
    <w:p w14:paraId="59775171" w14:textId="3BDBA407" w:rsidR="002D21E3" w:rsidRPr="00565D02" w:rsidRDefault="006C48C7" w:rsidP="00D6459C">
      <w:pPr>
        <w:spacing w:after="160" w:line="360" w:lineRule="auto"/>
      </w:pPr>
      <w:r w:rsidRPr="006C48C7">
        <w:t>Every cell in the body relies on a continuous supply of energy to carry out its functions</w:t>
      </w:r>
      <w:r>
        <w:t xml:space="preserve">. </w:t>
      </w:r>
      <w:r w:rsidR="00000000" w:rsidRPr="00565D02">
        <w:t xml:space="preserve">One of the most important is </w:t>
      </w:r>
      <w:r w:rsidR="00000000" w:rsidRPr="00565D02">
        <w:rPr>
          <w:b/>
          <w:bCs/>
        </w:rPr>
        <w:t>cellular respiration</w:t>
      </w:r>
      <w:r w:rsidR="00000000" w:rsidRPr="00565D02">
        <w:t xml:space="preserve">, where glucose and oxygen are used together to produce energy in the form of </w:t>
      </w:r>
      <w:r w:rsidR="00000000" w:rsidRPr="00565D02">
        <w:rPr>
          <w:b/>
          <w:bCs/>
        </w:rPr>
        <w:t>adenosine triphosphate (ATP)</w:t>
      </w:r>
      <w:r w:rsidR="004636D5">
        <w:t xml:space="preserve">, </w:t>
      </w:r>
      <w:r w:rsidR="00000000" w:rsidRPr="00565D02">
        <w:t>the body's energy currency (</w:t>
      </w:r>
      <w:r w:rsidR="00000000" w:rsidRPr="00565D02">
        <w:rPr>
          <w:i/>
          <w:iCs/>
        </w:rPr>
        <w:t>Waugh, Grant and Ross, 2022</w:t>
      </w:r>
      <w:r w:rsidR="00000000" w:rsidRPr="00565D02">
        <w:t>). ATP generated through aerobic respiration provides the energy required for muscle contraction, active transport, protein synthesis and nerve impulse transmission. Without a steady supply of ATP, cells cannot function properly. Understanding this process is essential for healthcare professionals supporting patients with Type 2 diabetes, as disruptions to glucose uptake directly impair the body's ability to produce energy at a cellular level.</w:t>
      </w:r>
    </w:p>
    <w:p w14:paraId="517C342B" w14:textId="1FABDA1A" w:rsidR="002D21E3" w:rsidRPr="00565D02" w:rsidRDefault="00000000" w:rsidP="00D6459C">
      <w:pPr>
        <w:spacing w:after="160" w:line="360" w:lineRule="auto"/>
      </w:pPr>
      <w:r w:rsidRPr="00565D02">
        <w:t xml:space="preserve">Glucose enters the body through the digestion of carbohydrates and is absorbed into the bloodstream via the small intestine. Most body cells need insulin to take glucose </w:t>
      </w:r>
      <w:r w:rsidR="004636D5" w:rsidRPr="00565D02">
        <w:t>in</w:t>
      </w:r>
      <w:r w:rsidR="004636D5">
        <w:t xml:space="preserve">, </w:t>
      </w:r>
      <w:r w:rsidR="004636D5" w:rsidRPr="00565D02">
        <w:t>insulin</w:t>
      </w:r>
      <w:r w:rsidRPr="00565D02">
        <w:t xml:space="preserve"> acts like a key that unlocks the cell. Oxygen enters through the lungs, passing across the thin walls of the alveoli into the blood, where it is carried by haemoglobin to cells throughout the body (</w:t>
      </w:r>
      <w:r w:rsidRPr="00565D02">
        <w:rPr>
          <w:i/>
          <w:iCs/>
        </w:rPr>
        <w:t>Tortora and Derrickson, 2020</w:t>
      </w:r>
      <w:r w:rsidRPr="00565D02">
        <w:t>). As illustrated in Figure 2, once inside the cell, glucose and oxygen undergo aerobic respiration in the mitochondria, producing ATP alongside carbon dioxide and water as waste products.</w:t>
      </w:r>
    </w:p>
    <w:p w14:paraId="24EA2BF1" w14:textId="7CD80508" w:rsidR="002D21E3" w:rsidRPr="00565D02" w:rsidRDefault="004636D5">
      <w:pPr>
        <w:spacing w:before="200" w:after="40"/>
        <w:jc w:val="center"/>
      </w:pPr>
      <w:r w:rsidRPr="00565D02">
        <w:rPr>
          <w:b/>
          <w:bCs/>
        </w:rPr>
        <w:t>Glucose + Oxygen</w:t>
      </w:r>
    </w:p>
    <w:p w14:paraId="46A4799E" w14:textId="77777777" w:rsidR="002D21E3" w:rsidRPr="00565D02" w:rsidRDefault="00000000">
      <w:pPr>
        <w:spacing w:after="40"/>
        <w:jc w:val="center"/>
      </w:pPr>
      <w:r w:rsidRPr="00565D02">
        <w:t>↓</w:t>
      </w:r>
    </w:p>
    <w:p w14:paraId="2EDA7DAA" w14:textId="77777777" w:rsidR="002D21E3" w:rsidRPr="00565D02" w:rsidRDefault="00000000">
      <w:pPr>
        <w:spacing w:after="40"/>
        <w:jc w:val="center"/>
      </w:pPr>
      <w:r w:rsidRPr="00565D02">
        <w:rPr>
          <w:b/>
          <w:bCs/>
        </w:rPr>
        <w:t>Aerobic Respiration</w:t>
      </w:r>
    </w:p>
    <w:p w14:paraId="0F139F61" w14:textId="77777777" w:rsidR="002D21E3" w:rsidRPr="00565D02" w:rsidRDefault="00000000">
      <w:pPr>
        <w:spacing w:after="40"/>
        <w:jc w:val="center"/>
      </w:pPr>
      <w:r w:rsidRPr="00565D02">
        <w:t>↓</w:t>
      </w:r>
    </w:p>
    <w:p w14:paraId="7ED5FDB0" w14:textId="77777777" w:rsidR="002D21E3" w:rsidRPr="00565D02" w:rsidRDefault="00000000">
      <w:pPr>
        <w:spacing w:after="40"/>
        <w:jc w:val="center"/>
      </w:pPr>
      <w:r w:rsidRPr="00565D02">
        <w:rPr>
          <w:b/>
          <w:bCs/>
        </w:rPr>
        <w:t>Mitochondria</w:t>
      </w:r>
    </w:p>
    <w:p w14:paraId="727244A4" w14:textId="77777777" w:rsidR="002D21E3" w:rsidRPr="00565D02" w:rsidRDefault="00000000">
      <w:pPr>
        <w:spacing w:after="40"/>
        <w:jc w:val="center"/>
      </w:pPr>
      <w:r w:rsidRPr="00565D02">
        <w:t>↓</w:t>
      </w:r>
    </w:p>
    <w:p w14:paraId="24C04396" w14:textId="321C073F" w:rsidR="002D21E3" w:rsidRPr="00565D02" w:rsidRDefault="004636D5">
      <w:pPr>
        <w:spacing w:after="160"/>
        <w:jc w:val="center"/>
      </w:pPr>
      <w:r w:rsidRPr="00565D02">
        <w:rPr>
          <w:b/>
          <w:bCs/>
        </w:rPr>
        <w:t>ATP + Carbon</w:t>
      </w:r>
      <w:r w:rsidR="00000000" w:rsidRPr="00565D02">
        <w:rPr>
          <w:b/>
          <w:bCs/>
        </w:rPr>
        <w:t xml:space="preserve"> Dioxide </w:t>
      </w:r>
      <w:r w:rsidRPr="00565D02">
        <w:rPr>
          <w:b/>
          <w:bCs/>
        </w:rPr>
        <w:t>+ Water</w:t>
      </w:r>
    </w:p>
    <w:p w14:paraId="7EED9CA4" w14:textId="77777777" w:rsidR="002D21E3" w:rsidRPr="00565D02" w:rsidRDefault="00000000" w:rsidP="00D6459C">
      <w:pPr>
        <w:spacing w:after="200" w:line="360" w:lineRule="auto"/>
        <w:jc w:val="center"/>
      </w:pPr>
      <w:r w:rsidRPr="00565D02">
        <w:rPr>
          <w:i/>
          <w:iCs/>
          <w:color w:val="444444"/>
        </w:rPr>
        <w:t xml:space="preserve">Figure 2: A summary of aerobic respiration. </w:t>
      </w:r>
      <w:r w:rsidRPr="004636D5">
        <w:rPr>
          <w:color w:val="444444"/>
        </w:rPr>
        <w:t>Adapted from Waugh, Grant and Ross (2022).</w:t>
      </w:r>
    </w:p>
    <w:p w14:paraId="7C9F46E5" w14:textId="2F68613D" w:rsidR="002D21E3" w:rsidRPr="00565D02" w:rsidRDefault="00000000" w:rsidP="00D6459C">
      <w:pPr>
        <w:spacing w:after="160" w:line="360" w:lineRule="auto"/>
      </w:pPr>
      <w:r w:rsidRPr="00565D02">
        <w:t xml:space="preserve">This process happens in stages. Glucose is first broken down in the cell fluid through </w:t>
      </w:r>
      <w:r w:rsidRPr="00565D02">
        <w:rPr>
          <w:b/>
          <w:bCs/>
        </w:rPr>
        <w:t>glycolysis</w:t>
      </w:r>
      <w:r w:rsidRPr="00565D02">
        <w:t xml:space="preserve">, before entering the </w:t>
      </w:r>
      <w:r w:rsidRPr="00565D02">
        <w:rPr>
          <w:b/>
          <w:bCs/>
        </w:rPr>
        <w:t>mitochondria</w:t>
      </w:r>
      <w:r w:rsidR="004636D5">
        <w:t>,</w:t>
      </w:r>
      <w:r w:rsidRPr="00565D02">
        <w:t xml:space="preserve"> often called the powerhouses of the cell</w:t>
      </w:r>
      <w:r w:rsidR="004636D5">
        <w:t xml:space="preserve">, </w:t>
      </w:r>
      <w:r w:rsidRPr="00565D02">
        <w:lastRenderedPageBreak/>
        <w:t>where the remaining energy-producing stages take place. The waste products, carbon dioxide and water, are removed from the body through breathing and urination (</w:t>
      </w:r>
      <w:r w:rsidRPr="00565D02">
        <w:rPr>
          <w:i/>
          <w:iCs/>
        </w:rPr>
        <w:t>Waugh, Grant and Ross, 2022</w:t>
      </w:r>
      <w:r w:rsidRPr="00565D02">
        <w:t>).</w:t>
      </w:r>
    </w:p>
    <w:p w14:paraId="2B4D9498" w14:textId="2D277489" w:rsidR="002D21E3" w:rsidRPr="00565D02" w:rsidRDefault="00000000" w:rsidP="00D6459C">
      <w:pPr>
        <w:spacing w:after="160" w:line="360" w:lineRule="auto"/>
      </w:pPr>
      <w:r w:rsidRPr="00565D02">
        <w:t>In people with Type 2 diabetes, insulin resistance prevents glucose from entering cells effectively. Even with plenty of glucose in the blood, cells cannot access it to produce ATP</w:t>
      </w:r>
      <w:r w:rsidR="004636D5">
        <w:t xml:space="preserve">, </w:t>
      </w:r>
      <w:r w:rsidRPr="00565D02">
        <w:t>contributing to symptoms such as persistent fatigue, slow wound healing and poor physical stamina (</w:t>
      </w:r>
      <w:r w:rsidRPr="00565D02">
        <w:rPr>
          <w:i/>
          <w:iCs/>
        </w:rPr>
        <w:t>Tortora and Derrickson, 2020</w:t>
      </w:r>
      <w:r w:rsidRPr="00565D02">
        <w:t>). This highlights that managing blood glucose is not just about preventing long-term complications</w:t>
      </w:r>
      <w:r w:rsidR="004636D5">
        <w:t xml:space="preserve">, </w:t>
      </w:r>
      <w:r w:rsidRPr="00565D02">
        <w:t>it is essential for maintaining the energy the body needs to function day to day.</w:t>
      </w:r>
    </w:p>
    <w:p w14:paraId="1FDF9218" w14:textId="003A3DD1" w:rsidR="00FB75C3" w:rsidRPr="00565D02" w:rsidRDefault="00000000" w:rsidP="00D6459C">
      <w:pPr>
        <w:pStyle w:val="Heading1"/>
        <w:spacing w:line="360" w:lineRule="auto"/>
        <w:rPr>
          <w:sz w:val="22"/>
          <w:szCs w:val="22"/>
        </w:rPr>
      </w:pPr>
      <w:r w:rsidRPr="00565D02">
        <w:rPr>
          <w:sz w:val="22"/>
          <w:szCs w:val="22"/>
        </w:rPr>
        <w:t xml:space="preserve">4. The </w:t>
      </w:r>
      <w:r w:rsidR="00393B63">
        <w:rPr>
          <w:sz w:val="22"/>
          <w:szCs w:val="22"/>
        </w:rPr>
        <w:t xml:space="preserve">Clinical </w:t>
      </w:r>
      <w:r w:rsidRPr="00565D02">
        <w:rPr>
          <w:sz w:val="22"/>
          <w:szCs w:val="22"/>
        </w:rPr>
        <w:t xml:space="preserve">Importance of </w:t>
      </w:r>
      <w:r w:rsidR="00393B63">
        <w:rPr>
          <w:sz w:val="22"/>
          <w:szCs w:val="22"/>
        </w:rPr>
        <w:t xml:space="preserve">Monitoring and </w:t>
      </w:r>
      <w:r w:rsidRPr="00565D02">
        <w:rPr>
          <w:sz w:val="22"/>
          <w:szCs w:val="22"/>
        </w:rPr>
        <w:t>Recording Blood Glucose Levels</w:t>
      </w:r>
    </w:p>
    <w:p w14:paraId="71F72EEC" w14:textId="132352F8" w:rsidR="002D21E3" w:rsidRPr="00565D02" w:rsidRDefault="003B109F" w:rsidP="00D6459C">
      <w:pPr>
        <w:spacing w:after="160" w:line="360" w:lineRule="auto"/>
      </w:pPr>
      <w:r w:rsidRPr="003B109F">
        <w:t>Keeping track of blood glucose levels on a regular basis plays a vital role in managing Type 2 diabetes effectively. It gives both the individual and their healthcare team a clear picture of how wel</w:t>
      </w:r>
      <w:r>
        <w:t xml:space="preserve">l </w:t>
      </w:r>
      <w:r w:rsidR="00000000" w:rsidRPr="00565D02">
        <w:t>blood glucose is being controlled, identify patterns and make timely adjustments to medication, diet or activity. Without regular monitoring, problems can progress into serious complications before being detected (</w:t>
      </w:r>
      <w:r w:rsidR="00000000" w:rsidRPr="00565D02">
        <w:rPr>
          <w:i/>
          <w:iCs/>
        </w:rPr>
        <w:t>NICE, 2015, updated 2026</w:t>
      </w:r>
      <w:r w:rsidR="00000000" w:rsidRPr="00565D02">
        <w:t>). Healthcare professionals play a key role in teaching patients how and when to monitor effectively.</w:t>
      </w:r>
    </w:p>
    <w:p w14:paraId="32D0057A" w14:textId="77777777" w:rsidR="002D21E3" w:rsidRPr="00565D02" w:rsidRDefault="00000000" w:rsidP="00D6459C">
      <w:pPr>
        <w:spacing w:after="160" w:line="360" w:lineRule="auto"/>
      </w:pPr>
      <w:r w:rsidRPr="00565D02">
        <w:t>The most common method is a finger-prick test using a handheld glucometer. Patients are advised to first wash their hands with warm water, then use a sterile lancet to pierce the side of the fingertip and apply the resulting drop of blood to a reagent strip in the device. Within seconds, a clear numerical reading is provided, giving patients immediate feedback on how their recent food intake or physical activity has affected their blood glucose levels (</w:t>
      </w:r>
      <w:r w:rsidRPr="00565D02">
        <w:rPr>
          <w:i/>
          <w:iCs/>
        </w:rPr>
        <w:t>American Diabetes Association Professional Practice Committee, 2025</w:t>
      </w:r>
      <w:r w:rsidRPr="00565D02">
        <w:t>). Continuous glucose monitoring (CGM) devices offer an alternative, using a small under-skin sensor to track blood glucose throughout the day and night without repeated finger-prick tests.</w:t>
      </w:r>
    </w:p>
    <w:p w14:paraId="2BF2A7BA" w14:textId="77777777" w:rsidR="00EC358C" w:rsidRDefault="00000000" w:rsidP="00D6459C">
      <w:pPr>
        <w:spacing w:after="160" w:line="360" w:lineRule="auto"/>
      </w:pPr>
      <w:r w:rsidRPr="00565D02">
        <w:t xml:space="preserve">For longer-term assessment, the </w:t>
      </w:r>
      <w:r w:rsidRPr="00565D02">
        <w:rPr>
          <w:b/>
          <w:bCs/>
        </w:rPr>
        <w:t>HbA1c</w:t>
      </w:r>
      <w:r w:rsidRPr="00565D02">
        <w:t xml:space="preserve"> blood test reflects average blood glucose control over the preceding two to three months, as glucose binds to haemoglobin in red blood cells over their lifespan (</w:t>
      </w:r>
      <w:r w:rsidRPr="00565D02">
        <w:rPr>
          <w:i/>
          <w:iCs/>
        </w:rPr>
        <w:t>Selvin, 2021</w:t>
      </w:r>
      <w:r w:rsidRPr="00565D02">
        <w:t>). NICE recommends this is checked every three to six months until stable, with a target of 48 mmol/mol or below for most patients (</w:t>
      </w:r>
      <w:r w:rsidRPr="00565D02">
        <w:rPr>
          <w:i/>
          <w:iCs/>
        </w:rPr>
        <w:t>NICE, 2015, updated 2026</w:t>
      </w:r>
      <w:r w:rsidRPr="00565D02">
        <w:t>). This data allows clinicians to evaluate whether the current management plan is sufficient to prevent microvascular complications such as retinopathy, nephropathy and neuropathy, and to adjust treatment accordingly. Routine self-monitoring should be offered on an individual basis rather than universally, particularly where it will directly inform management decisions (</w:t>
      </w:r>
      <w:r w:rsidRPr="00565D02">
        <w:rPr>
          <w:i/>
          <w:iCs/>
        </w:rPr>
        <w:t>NICE, 2015, updated 2026</w:t>
      </w:r>
      <w:r w:rsidRPr="00565D02">
        <w:t xml:space="preserve">). Empowering patients with their own </w:t>
      </w:r>
      <w:r w:rsidRPr="00565D02">
        <w:lastRenderedPageBreak/>
        <w:t>monitoring data also supports self-management and improves quality of life (</w:t>
      </w:r>
      <w:r w:rsidRPr="00565D02">
        <w:rPr>
          <w:i/>
          <w:iCs/>
        </w:rPr>
        <w:t>Diabetes UK, n.d.</w:t>
      </w:r>
      <w:r w:rsidRPr="00565D02">
        <w:t>).</w:t>
      </w:r>
    </w:p>
    <w:p w14:paraId="38C1CCED" w14:textId="30FE484E" w:rsidR="00332E48" w:rsidRDefault="00000000" w:rsidP="00D6459C">
      <w:pPr>
        <w:spacing w:after="160" w:line="360" w:lineRule="auto"/>
      </w:pPr>
      <w:r w:rsidRPr="00565D02">
        <w:rPr>
          <w:b/>
          <w:bCs/>
        </w:rPr>
        <w:t xml:space="preserve">5. Lifestyle Recommendations </w:t>
      </w:r>
      <w:r w:rsidR="00C322C8">
        <w:rPr>
          <w:b/>
          <w:bCs/>
        </w:rPr>
        <w:t xml:space="preserve">Supported by Evidence </w:t>
      </w:r>
      <w:r w:rsidRPr="00565D02">
        <w:rPr>
          <w:b/>
          <w:bCs/>
        </w:rPr>
        <w:t>for Managing Type 2 Diabetes</w:t>
      </w:r>
    </w:p>
    <w:p w14:paraId="4AF7C76B" w14:textId="0507ECEA" w:rsidR="002D21E3" w:rsidRPr="00565D02" w:rsidRDefault="00C322C8" w:rsidP="00D6459C">
      <w:pPr>
        <w:spacing w:after="160" w:line="360" w:lineRule="auto"/>
      </w:pPr>
      <w:r w:rsidRPr="00C322C8">
        <w:t>Making positive and sustained lifestyle changes is one of the most effective ways to manage Type 2 diabetes and lower the risk of long-term complications. Research consistently shows that addressing diet, physical activity and smoking can lead to significant improvements in blood glucose control</w:t>
      </w:r>
      <w:r>
        <w:t xml:space="preserve"> </w:t>
      </w:r>
      <w:r w:rsidR="00000000" w:rsidRPr="00565D02">
        <w:t>(</w:t>
      </w:r>
      <w:r w:rsidR="00000000" w:rsidRPr="00565D02">
        <w:rPr>
          <w:i/>
          <w:iCs/>
        </w:rPr>
        <w:t>NICE, 2015, updated 2026</w:t>
      </w:r>
      <w:r w:rsidR="00000000" w:rsidRPr="00565D02">
        <w:t>). However, sustained change can be difficult due to factors such as stress, financial pressures and cultural influences. Healthcare professionals should therefore work collaboratively with patients to set realistic, individually tailored goals rather than taking a one-size-fits-all approach (</w:t>
      </w:r>
      <w:r w:rsidR="00000000" w:rsidRPr="00565D02">
        <w:rPr>
          <w:i/>
          <w:iCs/>
        </w:rPr>
        <w:t>NICE, 2015, updated 2026</w:t>
      </w:r>
      <w:r w:rsidR="00000000" w:rsidRPr="00565D02">
        <w:t>).</w:t>
      </w:r>
    </w:p>
    <w:p w14:paraId="1EAA3940" w14:textId="233F56F2" w:rsidR="002D21E3" w:rsidRPr="00565D02" w:rsidRDefault="00000000" w:rsidP="00D6459C">
      <w:pPr>
        <w:spacing w:after="160" w:line="360" w:lineRule="auto"/>
      </w:pPr>
      <w:r w:rsidRPr="00565D02">
        <w:t>Dietary improvement is one of the most impactful changes a person with T2DM can make. A diet rich in wholegrains, vegetables, lean proteins and healthy fats</w:t>
      </w:r>
      <w:r w:rsidR="00380698">
        <w:t>,</w:t>
      </w:r>
      <w:r w:rsidRPr="00565D02">
        <w:t xml:space="preserve"> while limiting sugary, processed and high-fat foods</w:t>
      </w:r>
      <w:r w:rsidR="00380698">
        <w:t xml:space="preserve">, </w:t>
      </w:r>
      <w:r w:rsidRPr="00565D02">
        <w:t>helps prevent sharp rises in blood glucose after meals (</w:t>
      </w:r>
      <w:r w:rsidRPr="00565D02">
        <w:rPr>
          <w:i/>
          <w:iCs/>
        </w:rPr>
        <w:t>Mann, J.I. et al., 2004</w:t>
      </w:r>
      <w:r w:rsidRPr="00565D02">
        <w:t>). In practice, nurses can advise patients to swap white bread, sugary cereals and white rice for lower-GI alternatives such as oats, quinoa, lentils and chickpeas, and to replace sugary drinks with water or unsweetened tea. Excess adipose tissue releases inflammatory chemicals that interfere with insulin signalling, making obesity one of the strongest modifiable risk factors for T2DM (</w:t>
      </w:r>
      <w:r w:rsidRPr="00565D02">
        <w:rPr>
          <w:i/>
          <w:iCs/>
        </w:rPr>
        <w:t>American Diabetes Association Professional Practice Committee, 2025</w:t>
      </w:r>
      <w:r w:rsidRPr="00565D02">
        <w:t>). Dietary improvement combined with weight management therefore directly addresses insulin resistance at its root.</w:t>
      </w:r>
    </w:p>
    <w:p w14:paraId="03631CE0" w14:textId="77777777" w:rsidR="002D21E3" w:rsidRPr="00565D02" w:rsidRDefault="00000000" w:rsidP="00D6459C">
      <w:pPr>
        <w:spacing w:after="160" w:line="360" w:lineRule="auto"/>
      </w:pPr>
      <w:r w:rsidRPr="00565D02">
        <w:t>Regular physical activity is equally important. Exercise enables muscles to take up glucose from the blood independently of insulin, directly lowering blood glucose levels. Current UK guidelines recommend at least 150 minutes of moderate-intensity activity per week, alongside muscle-strengthening exercise on at least two days (</w:t>
      </w:r>
      <w:r w:rsidRPr="00565D02">
        <w:rPr>
          <w:i/>
          <w:iCs/>
        </w:rPr>
        <w:t>NICE, 2015, updated 2026</w:t>
      </w:r>
      <w:r w:rsidRPr="00565D02">
        <w:t>). Exercise also supports weight management, improves cardiovascular health and can boost mood and energy levels. Healthcare professionals should help patients find accessible, enjoyable activities and build up gradually, particularly where confidence or physical limitations are a barrier.</w:t>
      </w:r>
    </w:p>
    <w:p w14:paraId="14208F62" w14:textId="7B763864" w:rsidR="002D21E3" w:rsidRPr="00565D02" w:rsidRDefault="00380698" w:rsidP="00D6459C">
      <w:pPr>
        <w:spacing w:after="160" w:line="360" w:lineRule="auto"/>
      </w:pPr>
      <w:r>
        <w:t>Quitting smoking is also strongly recommended for people managing Type 2 Diabetes.</w:t>
      </w:r>
      <w:r w:rsidR="00000000" w:rsidRPr="00565D02">
        <w:t xml:space="preserve"> Smoking worsens insulin resistance, raises stress hormones and damages blood vessels, significantly increasing the risk of cardiovascular complications already associated with T2DM (</w:t>
      </w:r>
      <w:r w:rsidR="00000000" w:rsidRPr="00565D02">
        <w:rPr>
          <w:i/>
          <w:iCs/>
        </w:rPr>
        <w:t>American Diabetes Association Professional Practice Committee, 2025</w:t>
      </w:r>
      <w:r w:rsidR="00000000" w:rsidRPr="00565D02">
        <w:t>). Patients should be encouraged to access structured stop smoking services offering behavioural support and nicotine replacement therapy, which are far more effective than unassisted attempts (</w:t>
      </w:r>
      <w:r w:rsidR="00000000" w:rsidRPr="00565D02">
        <w:rPr>
          <w:i/>
          <w:iCs/>
        </w:rPr>
        <w:t>NICE, 2015, updated 2026</w:t>
      </w:r>
      <w:r w:rsidR="00000000" w:rsidRPr="00565D02">
        <w:t xml:space="preserve">). Underpinning </w:t>
      </w:r>
      <w:r w:rsidRPr="00565D02">
        <w:t>all</w:t>
      </w:r>
      <w:r w:rsidR="00000000" w:rsidRPr="00565D02">
        <w:t xml:space="preserve"> these recommendations is patient </w:t>
      </w:r>
      <w:r w:rsidR="00000000" w:rsidRPr="00565D02">
        <w:lastRenderedPageBreak/>
        <w:t>education</w:t>
      </w:r>
      <w:r>
        <w:t xml:space="preserve"> - w</w:t>
      </w:r>
      <w:r w:rsidR="00000000" w:rsidRPr="00565D02">
        <w:t>hen people understand how their condition works and why these changes matter, they are much more likely to engage meaningfully and make sustainable improvements to their health (</w:t>
      </w:r>
      <w:r w:rsidR="00000000" w:rsidRPr="00565D02">
        <w:rPr>
          <w:i/>
          <w:iCs/>
        </w:rPr>
        <w:t>Diabetes UK, n.d.</w:t>
      </w:r>
      <w:r w:rsidR="00000000" w:rsidRPr="00565D02">
        <w:t>).</w:t>
      </w:r>
    </w:p>
    <w:p w14:paraId="4029691C" w14:textId="77777777" w:rsidR="002D21E3" w:rsidRPr="00565D02" w:rsidRDefault="00000000" w:rsidP="00D6459C">
      <w:pPr>
        <w:pStyle w:val="Heading1"/>
        <w:spacing w:line="360" w:lineRule="auto"/>
        <w:rPr>
          <w:sz w:val="22"/>
          <w:szCs w:val="22"/>
        </w:rPr>
      </w:pPr>
      <w:r w:rsidRPr="00565D02">
        <w:rPr>
          <w:sz w:val="22"/>
          <w:szCs w:val="22"/>
        </w:rPr>
        <w:t>6. Conclusion</w:t>
      </w:r>
    </w:p>
    <w:p w14:paraId="0FB22E18" w14:textId="77777777" w:rsidR="002D21E3" w:rsidRPr="00565D02" w:rsidRDefault="00000000" w:rsidP="00D6459C">
      <w:pPr>
        <w:spacing w:after="160" w:line="360" w:lineRule="auto"/>
      </w:pPr>
      <w:r w:rsidRPr="00565D02">
        <w:t>Type 2 diabetes is a complex, long-term condition arising from insulin resistance and declining pancreatic function, resulting in persistent hyperglycaemia and a growing risk of serious systemic complications. As this report has shown, the body normally maintains blood glucose through a carefully balanced hormonal feedback system, ensuring cells receive the glucose and oxygen needed for energy production through cellular respiration. When this breaks down, the consequences are widespread and can affect the heart, kidneys, eyes and nerves (</w:t>
      </w:r>
      <w:r w:rsidRPr="00565D02">
        <w:rPr>
          <w:i/>
          <w:iCs/>
        </w:rPr>
        <w:t>NICE, 2015, updated 2026</w:t>
      </w:r>
      <w:r w:rsidRPr="00565D02">
        <w:t>). Understanding these physiological processes is therefore fundamental to effective patient education and professional healthcare practice.</w:t>
      </w:r>
    </w:p>
    <w:p w14:paraId="419EF6CE" w14:textId="7AB06893" w:rsidR="002D21E3" w:rsidRPr="00565D02" w:rsidRDefault="00000000" w:rsidP="00D6459C">
      <w:pPr>
        <w:spacing w:after="160" w:line="360" w:lineRule="auto"/>
      </w:pPr>
      <w:r w:rsidRPr="00565D02">
        <w:t>Regular monitoring</w:t>
      </w:r>
      <w:r w:rsidR="00380698">
        <w:t>,</w:t>
      </w:r>
      <w:r w:rsidRPr="00565D02">
        <w:t xml:space="preserve"> through both self-testing and HbA1c checks</w:t>
      </w:r>
      <w:r w:rsidR="00380698">
        <w:t>,</w:t>
      </w:r>
      <w:r w:rsidRPr="00565D02">
        <w:t xml:space="preserve"> provides the data needed to guide treatment decisions and prevent complications (</w:t>
      </w:r>
      <w:r w:rsidRPr="00565D02">
        <w:rPr>
          <w:i/>
          <w:iCs/>
        </w:rPr>
        <w:t>Selvin, 2021</w:t>
      </w:r>
      <w:r w:rsidRPr="00565D02">
        <w:t xml:space="preserve">). Evidence-based lifestyle changes including dietary improvement, regular physical activity and </w:t>
      </w:r>
      <w:r w:rsidR="0086219F">
        <w:t xml:space="preserve">quitting </w:t>
      </w:r>
      <w:r w:rsidRPr="00565D02">
        <w:t>smoking can significantly improve blood glucose control and long-term outcomes. For these changes to be effective and sustainable, they must be delivered in a person-centred, collaborative way that accounts for the individual circumstances and challenges patients face in their everyday lives (</w:t>
      </w:r>
      <w:r w:rsidRPr="00565D02">
        <w:rPr>
          <w:i/>
          <w:iCs/>
        </w:rPr>
        <w:t>Diabetes UK, n.d.</w:t>
      </w:r>
      <w:r w:rsidRPr="00565D02">
        <w:t>). As the global prevalence of T2DM continues to rise, practice nurses and other healthcare professionals play a vital role in prevention, early identification and ongoing support</w:t>
      </w:r>
      <w:r w:rsidR="00380698">
        <w:t xml:space="preserve">, </w:t>
      </w:r>
      <w:r w:rsidRPr="00565D02">
        <w:t>combining physiological knowledge with compassionate, person-centred care to help patients live well with their condition.</w:t>
      </w:r>
    </w:p>
    <w:p w14:paraId="0A6F1D7F" w14:textId="77777777" w:rsidR="002D21E3" w:rsidRDefault="002D21E3">
      <w:pPr>
        <w:spacing w:after="80"/>
      </w:pPr>
    </w:p>
    <w:p w14:paraId="0D61AC47" w14:textId="77777777" w:rsidR="00380698" w:rsidRDefault="00380698">
      <w:pPr>
        <w:spacing w:after="80"/>
      </w:pPr>
    </w:p>
    <w:p w14:paraId="5E696A3B" w14:textId="77777777" w:rsidR="00380698" w:rsidRDefault="00380698">
      <w:pPr>
        <w:spacing w:after="80"/>
      </w:pPr>
    </w:p>
    <w:p w14:paraId="39131EC0" w14:textId="77777777" w:rsidR="00380698" w:rsidRDefault="00380698">
      <w:pPr>
        <w:spacing w:after="80"/>
      </w:pPr>
    </w:p>
    <w:p w14:paraId="761602C0" w14:textId="77777777" w:rsidR="00380698" w:rsidRDefault="00380698">
      <w:pPr>
        <w:spacing w:after="80"/>
      </w:pPr>
    </w:p>
    <w:p w14:paraId="1D97B0D8" w14:textId="77777777" w:rsidR="00380698" w:rsidRDefault="00380698">
      <w:pPr>
        <w:spacing w:after="80"/>
      </w:pPr>
    </w:p>
    <w:p w14:paraId="35A38121" w14:textId="77777777" w:rsidR="00380698" w:rsidRDefault="00380698">
      <w:pPr>
        <w:spacing w:after="80"/>
      </w:pPr>
    </w:p>
    <w:p w14:paraId="246EA0B4" w14:textId="77777777" w:rsidR="00380698" w:rsidRDefault="00380698">
      <w:pPr>
        <w:spacing w:after="80"/>
      </w:pPr>
    </w:p>
    <w:p w14:paraId="047CC26B" w14:textId="77777777" w:rsidR="00380698" w:rsidRDefault="00380698">
      <w:pPr>
        <w:spacing w:after="80"/>
      </w:pPr>
    </w:p>
    <w:p w14:paraId="165634E1" w14:textId="77777777" w:rsidR="00380698" w:rsidRDefault="00380698">
      <w:pPr>
        <w:spacing w:after="80"/>
      </w:pPr>
    </w:p>
    <w:p w14:paraId="5ADDCC05" w14:textId="77777777" w:rsidR="00380698" w:rsidRDefault="00380698">
      <w:pPr>
        <w:spacing w:after="80"/>
      </w:pPr>
    </w:p>
    <w:p w14:paraId="40A49329" w14:textId="77777777" w:rsidR="00380698" w:rsidRDefault="00380698">
      <w:pPr>
        <w:spacing w:after="80"/>
      </w:pPr>
    </w:p>
    <w:p w14:paraId="2F066B8D" w14:textId="77777777" w:rsidR="00380698" w:rsidRDefault="00380698">
      <w:pPr>
        <w:spacing w:after="80"/>
      </w:pPr>
    </w:p>
    <w:p w14:paraId="7E22DB75" w14:textId="77777777" w:rsidR="00380698" w:rsidRDefault="00380698">
      <w:pPr>
        <w:spacing w:after="80"/>
      </w:pPr>
    </w:p>
    <w:p w14:paraId="49186A5E" w14:textId="77777777" w:rsidR="00E03207" w:rsidRDefault="00E03207">
      <w:pPr>
        <w:pStyle w:val="Heading1"/>
        <w:rPr>
          <w:sz w:val="22"/>
          <w:szCs w:val="22"/>
        </w:rPr>
      </w:pPr>
    </w:p>
    <w:p w14:paraId="63CB50C0" w14:textId="2140AC22" w:rsidR="002D21E3" w:rsidRDefault="00000000">
      <w:pPr>
        <w:pStyle w:val="Heading1"/>
        <w:rPr>
          <w:sz w:val="22"/>
          <w:szCs w:val="22"/>
        </w:rPr>
      </w:pPr>
      <w:r w:rsidRPr="00565D02">
        <w:rPr>
          <w:sz w:val="22"/>
          <w:szCs w:val="22"/>
        </w:rPr>
        <w:t>7. Reference List</w:t>
      </w:r>
    </w:p>
    <w:p w14:paraId="74AF4293" w14:textId="77777777" w:rsidR="00EC358C" w:rsidRPr="00565D02" w:rsidRDefault="00EC358C">
      <w:pPr>
        <w:pStyle w:val="Heading1"/>
        <w:rPr>
          <w:sz w:val="22"/>
          <w:szCs w:val="22"/>
        </w:rPr>
      </w:pPr>
    </w:p>
    <w:p w14:paraId="09E5B7C3" w14:textId="6AB53F7B" w:rsidR="002D21E3" w:rsidRPr="00565D02" w:rsidRDefault="00000000" w:rsidP="00E03207">
      <w:pPr>
        <w:spacing w:after="160" w:line="360" w:lineRule="auto"/>
      </w:pPr>
      <w:r w:rsidRPr="00565D02">
        <w:t xml:space="preserve">American Diabetes Association Professional Practice Committee (2025) </w:t>
      </w:r>
      <w:r w:rsidRPr="00565D02">
        <w:rPr>
          <w:i/>
          <w:iCs/>
        </w:rPr>
        <w:t>'Standards of Care in Diabetes — 2025'</w:t>
      </w:r>
      <w:r w:rsidRPr="00565D02">
        <w:t xml:space="preserve">, </w:t>
      </w:r>
      <w:r w:rsidRPr="00565D02">
        <w:rPr>
          <w:i/>
          <w:iCs/>
        </w:rPr>
        <w:t>Diabetes Care</w:t>
      </w:r>
      <w:r w:rsidRPr="00565D02">
        <w:t xml:space="preserve">, 48(Suppl. 1). Available at: </w:t>
      </w:r>
      <w:hyperlink r:id="rId9" w:history="1">
        <w:r w:rsidR="00380698" w:rsidRPr="009E4743">
          <w:rPr>
            <w:rStyle w:val="Hyperlink"/>
          </w:rPr>
          <w:t>https://doi.org/10.2337/dc25-S</w:t>
        </w:r>
        <w:r w:rsidR="00380698" w:rsidRPr="009E4743">
          <w:rPr>
            <w:rStyle w:val="Hyperlink"/>
          </w:rPr>
          <w:t>I</w:t>
        </w:r>
        <w:r w:rsidR="00380698" w:rsidRPr="009E4743">
          <w:rPr>
            <w:rStyle w:val="Hyperlink"/>
          </w:rPr>
          <w:t>NT</w:t>
        </w:r>
      </w:hyperlink>
      <w:r w:rsidR="00380698">
        <w:t xml:space="preserve"> </w:t>
      </w:r>
      <w:r w:rsidRPr="00565D02">
        <w:t xml:space="preserve">(Accessed: </w:t>
      </w:r>
      <w:r w:rsidR="00380698">
        <w:t>1</w:t>
      </w:r>
      <w:r w:rsidR="00707850">
        <w:t>4</w:t>
      </w:r>
      <w:r w:rsidRPr="00565D02">
        <w:t xml:space="preserve"> June 2026).</w:t>
      </w:r>
    </w:p>
    <w:p w14:paraId="1671FB84" w14:textId="4A829CC0" w:rsidR="002D21E3" w:rsidRPr="00565D02" w:rsidRDefault="00000000" w:rsidP="00E03207">
      <w:pPr>
        <w:spacing w:after="160" w:line="360" w:lineRule="auto"/>
      </w:pPr>
      <w:r w:rsidRPr="00565D02">
        <w:t xml:space="preserve">Diabetes UK (n.d.) </w:t>
      </w:r>
      <w:r w:rsidRPr="00565D02">
        <w:rPr>
          <w:i/>
          <w:iCs/>
        </w:rPr>
        <w:t>Type 2 diabetes</w:t>
      </w:r>
      <w:r w:rsidRPr="00565D02">
        <w:t xml:space="preserve">. Available at: </w:t>
      </w:r>
      <w:hyperlink r:id="rId10" w:history="1">
        <w:r w:rsidR="00380698" w:rsidRPr="009E4743">
          <w:rPr>
            <w:rStyle w:val="Hyperlink"/>
          </w:rPr>
          <w:t>https://www.diabetes.org.uk/type-2-diabe</w:t>
        </w:r>
        <w:r w:rsidR="00380698" w:rsidRPr="009E4743">
          <w:rPr>
            <w:rStyle w:val="Hyperlink"/>
          </w:rPr>
          <w:t>t</w:t>
        </w:r>
        <w:r w:rsidR="00380698" w:rsidRPr="009E4743">
          <w:rPr>
            <w:rStyle w:val="Hyperlink"/>
          </w:rPr>
          <w:t>es</w:t>
        </w:r>
      </w:hyperlink>
      <w:r w:rsidR="00380698">
        <w:t xml:space="preserve"> </w:t>
      </w:r>
      <w:r w:rsidRPr="00565D02">
        <w:t xml:space="preserve">(Accessed: </w:t>
      </w:r>
      <w:r w:rsidR="00380698">
        <w:t>17</w:t>
      </w:r>
      <w:r w:rsidRPr="00565D02">
        <w:t xml:space="preserve"> June 2026).</w:t>
      </w:r>
    </w:p>
    <w:p w14:paraId="575A1D32" w14:textId="258303EF" w:rsidR="002D21E3" w:rsidRPr="00565D02" w:rsidRDefault="00000000" w:rsidP="00E03207">
      <w:pPr>
        <w:spacing w:after="160" w:line="360" w:lineRule="auto"/>
      </w:pPr>
      <w:r w:rsidRPr="00565D02">
        <w:t xml:space="preserve">International Diabetes Federation (2025) </w:t>
      </w:r>
      <w:r w:rsidRPr="00565D02">
        <w:rPr>
          <w:i/>
          <w:iCs/>
        </w:rPr>
        <w:t>IDF Diabetes Atlas</w:t>
      </w:r>
      <w:r w:rsidRPr="00565D02">
        <w:t xml:space="preserve">. 11th edn. Brussels: International Diabetes Federation. Available at: </w:t>
      </w:r>
      <w:hyperlink r:id="rId11" w:history="1">
        <w:r w:rsidR="00E03207" w:rsidRPr="009E4743">
          <w:rPr>
            <w:rStyle w:val="Hyperlink"/>
          </w:rPr>
          <w:t>https://diabetesatlas</w:t>
        </w:r>
        <w:r w:rsidR="00E03207" w:rsidRPr="009E4743">
          <w:rPr>
            <w:rStyle w:val="Hyperlink"/>
          </w:rPr>
          <w:t>.</w:t>
        </w:r>
        <w:r w:rsidR="00E03207" w:rsidRPr="009E4743">
          <w:rPr>
            <w:rStyle w:val="Hyperlink"/>
          </w:rPr>
          <w:t>org</w:t>
        </w:r>
      </w:hyperlink>
      <w:r w:rsidR="00E03207">
        <w:t xml:space="preserve"> </w:t>
      </w:r>
      <w:r w:rsidRPr="00565D02">
        <w:t xml:space="preserve"> (Accessed: </w:t>
      </w:r>
      <w:r w:rsidR="00380698">
        <w:t>17</w:t>
      </w:r>
      <w:r w:rsidRPr="00565D02">
        <w:t xml:space="preserve"> June 2026).</w:t>
      </w:r>
    </w:p>
    <w:p w14:paraId="3734AED4" w14:textId="5F3AF064" w:rsidR="002D21E3" w:rsidRPr="00565D02" w:rsidRDefault="00000000" w:rsidP="00E03207">
      <w:pPr>
        <w:spacing w:after="160" w:line="360" w:lineRule="auto"/>
      </w:pPr>
      <w:r w:rsidRPr="00565D02">
        <w:t xml:space="preserve">Mann, J.I. et al. (2004) 'Evidence-based nutritional approaches to the treatment and prevention of diabetes mellitus', </w:t>
      </w:r>
      <w:r w:rsidRPr="00565D02">
        <w:rPr>
          <w:i/>
          <w:iCs/>
        </w:rPr>
        <w:t xml:space="preserve">Nutrition, Metabolism, and </w:t>
      </w:r>
      <w:proofErr w:type="gramStart"/>
      <w:r w:rsidRPr="00565D02">
        <w:rPr>
          <w:i/>
          <w:iCs/>
        </w:rPr>
        <w:t>Cardiovascular Diseases</w:t>
      </w:r>
      <w:proofErr w:type="gramEnd"/>
      <w:r w:rsidRPr="00565D02">
        <w:t xml:space="preserve">, 14(6), pp. 373–394. Available at: </w:t>
      </w:r>
      <w:hyperlink r:id="rId12" w:history="1">
        <w:r w:rsidR="00E03207" w:rsidRPr="009E4743">
          <w:rPr>
            <w:rStyle w:val="Hyperlink"/>
          </w:rPr>
          <w:t>https://doi.org/10.1016/S0939-4753</w:t>
        </w:r>
        <w:r w:rsidR="00E03207" w:rsidRPr="009E4743">
          <w:rPr>
            <w:rStyle w:val="Hyperlink"/>
          </w:rPr>
          <w:t>(</w:t>
        </w:r>
        <w:r w:rsidR="00E03207" w:rsidRPr="009E4743">
          <w:rPr>
            <w:rStyle w:val="Hyperlink"/>
          </w:rPr>
          <w:t>04)80028-0</w:t>
        </w:r>
      </w:hyperlink>
      <w:r w:rsidR="00E03207">
        <w:t xml:space="preserve"> </w:t>
      </w:r>
      <w:r w:rsidRPr="00565D02">
        <w:t xml:space="preserve">(Accessed: </w:t>
      </w:r>
      <w:r w:rsidR="00380698">
        <w:t xml:space="preserve">15 </w:t>
      </w:r>
      <w:r w:rsidRPr="00565D02">
        <w:t>June 2026).</w:t>
      </w:r>
    </w:p>
    <w:p w14:paraId="27B2725B" w14:textId="739B266B" w:rsidR="002D21E3" w:rsidRPr="00565D02" w:rsidRDefault="00000000" w:rsidP="00380698">
      <w:pPr>
        <w:spacing w:after="160" w:line="360" w:lineRule="auto"/>
      </w:pPr>
      <w:r w:rsidRPr="00565D02">
        <w:t xml:space="preserve">National Institute for Health and Care Excellence (2015, updated 2026) </w:t>
      </w:r>
      <w:r w:rsidRPr="00565D02">
        <w:rPr>
          <w:i/>
          <w:iCs/>
        </w:rPr>
        <w:t>Type 2 diabetes in adults: management (NG28)</w:t>
      </w:r>
      <w:r w:rsidRPr="00565D02">
        <w:t xml:space="preserve">. London: NICE. Available at: </w:t>
      </w:r>
      <w:hyperlink r:id="rId13" w:history="1">
        <w:r w:rsidR="00E03207" w:rsidRPr="009E4743">
          <w:rPr>
            <w:rStyle w:val="Hyperlink"/>
          </w:rPr>
          <w:t>https://www.nice.org.uk/</w:t>
        </w:r>
        <w:r w:rsidR="00E03207" w:rsidRPr="009E4743">
          <w:rPr>
            <w:rStyle w:val="Hyperlink"/>
          </w:rPr>
          <w:t>g</w:t>
        </w:r>
        <w:r w:rsidR="00E03207" w:rsidRPr="009E4743">
          <w:rPr>
            <w:rStyle w:val="Hyperlink"/>
          </w:rPr>
          <w:t>uidance/ng28</w:t>
        </w:r>
      </w:hyperlink>
      <w:r w:rsidR="00E03207">
        <w:t xml:space="preserve"> </w:t>
      </w:r>
      <w:r w:rsidRPr="00565D02">
        <w:t xml:space="preserve"> (Accessed: </w:t>
      </w:r>
      <w:r w:rsidR="00380698">
        <w:t>18</w:t>
      </w:r>
      <w:r w:rsidRPr="00565D02">
        <w:t xml:space="preserve"> June 2026).</w:t>
      </w:r>
    </w:p>
    <w:p w14:paraId="55098A70" w14:textId="2D551B3B" w:rsidR="002D21E3" w:rsidRPr="00565D02" w:rsidRDefault="00000000" w:rsidP="00E03207">
      <w:pPr>
        <w:spacing w:after="160" w:line="360" w:lineRule="auto"/>
      </w:pPr>
      <w:r w:rsidRPr="00565D02">
        <w:t xml:space="preserve">NHS (2025) </w:t>
      </w:r>
      <w:r w:rsidRPr="00565D02">
        <w:rPr>
          <w:i/>
          <w:iCs/>
        </w:rPr>
        <w:t>Type 2 diabetes</w:t>
      </w:r>
      <w:r w:rsidRPr="00565D02">
        <w:t xml:space="preserve">. Available at: </w:t>
      </w:r>
      <w:hyperlink r:id="rId14" w:history="1">
        <w:r w:rsidR="00E03207" w:rsidRPr="009E4743">
          <w:rPr>
            <w:rStyle w:val="Hyperlink"/>
          </w:rPr>
          <w:t>https://www.nhs.uk/conditions/type-2-di</w:t>
        </w:r>
        <w:r w:rsidR="00E03207" w:rsidRPr="009E4743">
          <w:rPr>
            <w:rStyle w:val="Hyperlink"/>
          </w:rPr>
          <w:t>a</w:t>
        </w:r>
        <w:r w:rsidR="00E03207" w:rsidRPr="009E4743">
          <w:rPr>
            <w:rStyle w:val="Hyperlink"/>
          </w:rPr>
          <w:t>betes/</w:t>
        </w:r>
      </w:hyperlink>
      <w:r w:rsidR="00E03207">
        <w:t xml:space="preserve"> </w:t>
      </w:r>
      <w:r w:rsidRPr="00565D02">
        <w:t xml:space="preserve"> (Accessed: </w:t>
      </w:r>
      <w:r w:rsidR="00380698">
        <w:t xml:space="preserve">18 </w:t>
      </w:r>
      <w:r w:rsidRPr="00565D02">
        <w:t>June 2026).</w:t>
      </w:r>
    </w:p>
    <w:p w14:paraId="50F9BBAC" w14:textId="3FE2B050" w:rsidR="00E03207" w:rsidRPr="00565D02" w:rsidRDefault="00E03207" w:rsidP="00E03207">
      <w:pPr>
        <w:spacing w:after="160" w:line="360" w:lineRule="auto"/>
      </w:pPr>
      <w:r>
        <w:t xml:space="preserve">Selvin, E. (2021) </w:t>
      </w:r>
      <w:r w:rsidR="00EC358C">
        <w:t>‘</w:t>
      </w:r>
      <w:proofErr w:type="spellStart"/>
      <w:r>
        <w:t>Hemoglobin</w:t>
      </w:r>
      <w:proofErr w:type="spellEnd"/>
      <w:r>
        <w:t xml:space="preserve"> A1c</w:t>
      </w:r>
      <w:r w:rsidR="00EC358C">
        <w:t xml:space="preserve"> - </w:t>
      </w:r>
      <w:r>
        <w:t xml:space="preserve">Using Epidemiology to Guide Medical Practice: Kelly West Award Lecture 2020,” Diabetes care, 44(10), pp. 2197–2204. Available at: </w:t>
      </w:r>
      <w:hyperlink r:id="rId15" w:history="1">
        <w:r w:rsidRPr="009E4743">
          <w:rPr>
            <w:rStyle w:val="Hyperlink"/>
          </w:rPr>
          <w:t>https://doi.org/10.2337/dci21</w:t>
        </w:r>
        <w:r w:rsidRPr="009E4743">
          <w:rPr>
            <w:rStyle w:val="Hyperlink"/>
          </w:rPr>
          <w:t>-</w:t>
        </w:r>
        <w:r w:rsidRPr="009E4743">
          <w:rPr>
            <w:rStyle w:val="Hyperlink"/>
          </w:rPr>
          <w:t>0035</w:t>
        </w:r>
      </w:hyperlink>
      <w:r>
        <w:t xml:space="preserve"> </w:t>
      </w:r>
    </w:p>
    <w:p w14:paraId="711A378A" w14:textId="0862424F" w:rsidR="002D21E3" w:rsidRPr="00565D02" w:rsidRDefault="00000000" w:rsidP="00EC358C">
      <w:pPr>
        <w:spacing w:after="160" w:line="360" w:lineRule="auto"/>
      </w:pPr>
      <w:r w:rsidRPr="00565D02">
        <w:t xml:space="preserve">Tortora, G.J. and Derrickson, B. (2020) </w:t>
      </w:r>
      <w:r w:rsidRPr="00565D02">
        <w:rPr>
          <w:i/>
          <w:iCs/>
        </w:rPr>
        <w:t>Principles of Anatomy and Physiology</w:t>
      </w:r>
      <w:r w:rsidRPr="00565D02">
        <w:t>. 16th edn. Hoboken: Wiley.</w:t>
      </w:r>
    </w:p>
    <w:p w14:paraId="25299322" w14:textId="3C968047" w:rsidR="002D21E3" w:rsidRPr="00565D02" w:rsidRDefault="00000000" w:rsidP="00EC358C">
      <w:pPr>
        <w:spacing w:after="160" w:line="360" w:lineRule="auto"/>
        <w:jc w:val="both"/>
      </w:pPr>
      <w:r w:rsidRPr="00565D02">
        <w:t xml:space="preserve">Waugh, A., Grant, A. and Ross, J.S. (2022) </w:t>
      </w:r>
      <w:r w:rsidRPr="00565D02">
        <w:rPr>
          <w:i/>
          <w:iCs/>
        </w:rPr>
        <w:t>Ross &amp; Wilson Anatomy and Physiology in Health and Illness</w:t>
      </w:r>
      <w:r w:rsidRPr="00565D02">
        <w:t>. 14th edn. Amsterdam: Elsevier.</w:t>
      </w:r>
    </w:p>
    <w:p w14:paraId="46FE56B8" w14:textId="18BA265C" w:rsidR="002D21E3" w:rsidRPr="00565D02" w:rsidRDefault="00000000">
      <w:pPr>
        <w:spacing w:after="160" w:line="360" w:lineRule="auto"/>
        <w:jc w:val="both"/>
      </w:pPr>
      <w:r w:rsidRPr="00565D02">
        <w:t xml:space="preserve">World Health Organization (2024) </w:t>
      </w:r>
      <w:r w:rsidRPr="00565D02">
        <w:rPr>
          <w:i/>
          <w:iCs/>
        </w:rPr>
        <w:t>Diabetes</w:t>
      </w:r>
      <w:r w:rsidRPr="00565D02">
        <w:t xml:space="preserve">. Available at: </w:t>
      </w:r>
      <w:hyperlink r:id="rId16" w:history="1">
        <w:r w:rsidR="00EC358C" w:rsidRPr="009E4743">
          <w:rPr>
            <w:rStyle w:val="Hyperlink"/>
          </w:rPr>
          <w:t>https://www.who.int/news-room/fact-sheets/detail/dia</w:t>
        </w:r>
        <w:r w:rsidR="00EC358C" w:rsidRPr="009E4743">
          <w:rPr>
            <w:rStyle w:val="Hyperlink"/>
          </w:rPr>
          <w:t>b</w:t>
        </w:r>
        <w:r w:rsidR="00EC358C" w:rsidRPr="009E4743">
          <w:rPr>
            <w:rStyle w:val="Hyperlink"/>
          </w:rPr>
          <w:t>etes</w:t>
        </w:r>
      </w:hyperlink>
      <w:r w:rsidR="00EC358C">
        <w:t xml:space="preserve"> </w:t>
      </w:r>
      <w:r w:rsidRPr="00565D02">
        <w:t xml:space="preserve"> (Accessed: </w:t>
      </w:r>
      <w:r w:rsidR="00380698">
        <w:t>17</w:t>
      </w:r>
      <w:r w:rsidRPr="00565D02">
        <w:t xml:space="preserve"> June 2026).</w:t>
      </w:r>
    </w:p>
    <w:sectPr w:rsidR="002D21E3" w:rsidRPr="00565D02">
      <w:headerReference w:type="default" r:id="rId17"/>
      <w:footerReference w:type="default" r:id="rId1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CE3CCED" w14:textId="77777777" w:rsidR="00C900B2" w:rsidRDefault="00C900B2">
      <w:r>
        <w:separator/>
      </w:r>
    </w:p>
  </w:endnote>
  <w:endnote w:type="continuationSeparator" w:id="0">
    <w:p w14:paraId="797AE431" w14:textId="77777777" w:rsidR="00C900B2" w:rsidRDefault="00C9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3EF669" w14:textId="77777777" w:rsidR="002D21E3" w:rsidRDefault="00000000">
    <w:pPr>
      <w:jc w:val="center"/>
    </w:pPr>
    <w:r>
      <w:rPr>
        <w:color w:val="666666"/>
        <w:sz w:val="18"/>
        <w:szCs w:val="18"/>
      </w:rPr>
      <w:t xml:space="preserve">Page </w:t>
    </w:r>
    <w:r>
      <w:rPr>
        <w:color w:val="666666"/>
        <w:sz w:val="18"/>
        <w:szCs w:val="18"/>
      </w:rPr>
      <w:fldChar w:fldCharType="begin"/>
    </w:r>
    <w:r>
      <w:rPr>
        <w:color w:val="666666"/>
        <w:sz w:val="18"/>
        <w:szCs w:val="18"/>
      </w:rPr>
      <w:instrText>PAGE</w:instrText>
    </w:r>
    <w:r>
      <w:rPr>
        <w:color w:val="666666"/>
        <w:sz w:val="18"/>
        <w:szCs w:val="18"/>
      </w:rPr>
      <w:fldChar w:fldCharType="separate"/>
    </w:r>
    <w:r w:rsidR="00565D02">
      <w:rPr>
        <w:noProof/>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NUMPAGES</w:instrText>
    </w:r>
    <w:r>
      <w:rPr>
        <w:color w:val="666666"/>
        <w:sz w:val="18"/>
        <w:szCs w:val="18"/>
      </w:rPr>
      <w:fldChar w:fldCharType="separate"/>
    </w:r>
    <w:r w:rsidR="00565D02">
      <w:rPr>
        <w:noProof/>
        <w:color w:val="666666"/>
        <w:sz w:val="18"/>
        <w:szCs w:val="18"/>
      </w:rPr>
      <w:t>2</w:t>
    </w:r>
    <w:r>
      <w:rPr>
        <w:color w:val="66666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55B44F4" w14:textId="77777777" w:rsidR="00C900B2" w:rsidRDefault="00C900B2">
      <w:r>
        <w:separator/>
      </w:r>
    </w:p>
  </w:footnote>
  <w:footnote w:type="continuationSeparator" w:id="0">
    <w:p w14:paraId="77A1E42A" w14:textId="77777777" w:rsidR="00C900B2" w:rsidRDefault="00C900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07EC9E7" w14:textId="37396FF6" w:rsidR="002D21E3" w:rsidRDefault="002D21E3">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8872D80"/>
    <w:multiLevelType w:val="hybridMultilevel"/>
    <w:tmpl w:val="17383C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B6344B"/>
    <w:multiLevelType w:val="hybridMultilevel"/>
    <w:tmpl w:val="DBB4331A"/>
    <w:lvl w:ilvl="0" w:tplc="B6BA732C">
      <w:start w:val="1"/>
      <w:numFmt w:val="bullet"/>
      <w:lvlText w:val="●"/>
      <w:lvlJc w:val="left"/>
      <w:pPr>
        <w:ind w:left="720" w:hanging="360"/>
      </w:pPr>
    </w:lvl>
    <w:lvl w:ilvl="1" w:tplc="DD12B63E">
      <w:start w:val="1"/>
      <w:numFmt w:val="bullet"/>
      <w:lvlText w:val="○"/>
      <w:lvlJc w:val="left"/>
      <w:pPr>
        <w:ind w:left="1440" w:hanging="360"/>
      </w:pPr>
    </w:lvl>
    <w:lvl w:ilvl="2" w:tplc="EFDC8E52">
      <w:start w:val="1"/>
      <w:numFmt w:val="bullet"/>
      <w:lvlText w:val="■"/>
      <w:lvlJc w:val="left"/>
      <w:pPr>
        <w:ind w:left="2160" w:hanging="360"/>
      </w:pPr>
    </w:lvl>
    <w:lvl w:ilvl="3" w:tplc="654A2C0C">
      <w:start w:val="1"/>
      <w:numFmt w:val="bullet"/>
      <w:lvlText w:val="●"/>
      <w:lvlJc w:val="left"/>
      <w:pPr>
        <w:ind w:left="2880" w:hanging="360"/>
      </w:pPr>
    </w:lvl>
    <w:lvl w:ilvl="4" w:tplc="27987C40">
      <w:start w:val="1"/>
      <w:numFmt w:val="bullet"/>
      <w:lvlText w:val="○"/>
      <w:lvlJc w:val="left"/>
      <w:pPr>
        <w:ind w:left="3600" w:hanging="360"/>
      </w:pPr>
    </w:lvl>
    <w:lvl w:ilvl="5" w:tplc="41A48EE2">
      <w:start w:val="1"/>
      <w:numFmt w:val="bullet"/>
      <w:lvlText w:val="■"/>
      <w:lvlJc w:val="left"/>
      <w:pPr>
        <w:ind w:left="4320" w:hanging="360"/>
      </w:pPr>
    </w:lvl>
    <w:lvl w:ilvl="6" w:tplc="02327110">
      <w:start w:val="1"/>
      <w:numFmt w:val="bullet"/>
      <w:lvlText w:val="●"/>
      <w:lvlJc w:val="left"/>
      <w:pPr>
        <w:ind w:left="5040" w:hanging="360"/>
      </w:pPr>
    </w:lvl>
    <w:lvl w:ilvl="7" w:tplc="0242131C">
      <w:start w:val="1"/>
      <w:numFmt w:val="bullet"/>
      <w:lvlText w:val="●"/>
      <w:lvlJc w:val="left"/>
      <w:pPr>
        <w:ind w:left="5760" w:hanging="360"/>
      </w:pPr>
    </w:lvl>
    <w:lvl w:ilvl="8" w:tplc="9C8AF388">
      <w:start w:val="1"/>
      <w:numFmt w:val="bullet"/>
      <w:lvlText w:val="●"/>
      <w:lvlJc w:val="left"/>
      <w:pPr>
        <w:ind w:left="6480" w:hanging="360"/>
      </w:pPr>
    </w:lvl>
  </w:abstractNum>
  <w:abstractNum w:abstractNumId="2" w15:restartNumberingAfterBreak="0">
    <w:nsid w:val="694F4EC1"/>
    <w:multiLevelType w:val="hybridMultilevel"/>
    <w:tmpl w:val="D1707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129822">
    <w:abstractNumId w:val="1"/>
    <w:lvlOverride w:ilvl="0">
      <w:startOverride w:val="1"/>
    </w:lvlOverride>
  </w:num>
  <w:num w:numId="2" w16cid:durableId="1596210470">
    <w:abstractNumId w:val="0"/>
  </w:num>
  <w:num w:numId="3" w16cid:durableId="187378703">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1E3"/>
    <w:rsid w:val="00020FD2"/>
    <w:rsid w:val="00160F35"/>
    <w:rsid w:val="0020639A"/>
    <w:rsid w:val="002B79C4"/>
    <w:rsid w:val="002D21E3"/>
    <w:rsid w:val="00332E48"/>
    <w:rsid w:val="003334B9"/>
    <w:rsid w:val="00380698"/>
    <w:rsid w:val="00393B63"/>
    <w:rsid w:val="003B109F"/>
    <w:rsid w:val="004636D5"/>
    <w:rsid w:val="00565D02"/>
    <w:rsid w:val="00587FEA"/>
    <w:rsid w:val="005958C9"/>
    <w:rsid w:val="006C48C7"/>
    <w:rsid w:val="00707850"/>
    <w:rsid w:val="0086219F"/>
    <w:rsid w:val="00B168A1"/>
    <w:rsid w:val="00BD12A1"/>
    <w:rsid w:val="00C322C8"/>
    <w:rsid w:val="00C900B2"/>
    <w:rsid w:val="00CA4FF6"/>
    <w:rsid w:val="00D025A5"/>
    <w:rsid w:val="00D6459C"/>
    <w:rsid w:val="00DD236E"/>
    <w:rsid w:val="00E03207"/>
    <w:rsid w:val="00E82E68"/>
    <w:rsid w:val="00E83FF8"/>
    <w:rsid w:val="00EC358C"/>
    <w:rsid w:val="00FB7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83F31"/>
  <w15:docId w15:val="{9199C5D5-4DE1-7940-B477-AD5B6A5C8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20"/>
      <w:outlineLvl w:val="0"/>
    </w:pPr>
    <w:rPr>
      <w:b/>
      <w:bCs/>
      <w:color w:val="000000"/>
      <w:sz w:val="26"/>
      <w:szCs w:val="26"/>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565D02"/>
    <w:pPr>
      <w:tabs>
        <w:tab w:val="center" w:pos="4513"/>
        <w:tab w:val="right" w:pos="9026"/>
      </w:tabs>
    </w:pPr>
  </w:style>
  <w:style w:type="character" w:customStyle="1" w:styleId="HeaderChar">
    <w:name w:val="Header Char"/>
    <w:basedOn w:val="DefaultParagraphFont"/>
    <w:link w:val="Header"/>
    <w:uiPriority w:val="99"/>
    <w:rsid w:val="00565D02"/>
  </w:style>
  <w:style w:type="paragraph" w:styleId="Footer">
    <w:name w:val="footer"/>
    <w:basedOn w:val="Normal"/>
    <w:link w:val="FooterChar"/>
    <w:uiPriority w:val="99"/>
    <w:unhideWhenUsed/>
    <w:rsid w:val="00565D02"/>
    <w:pPr>
      <w:tabs>
        <w:tab w:val="center" w:pos="4513"/>
        <w:tab w:val="right" w:pos="9026"/>
      </w:tabs>
    </w:pPr>
  </w:style>
  <w:style w:type="character" w:customStyle="1" w:styleId="FooterChar">
    <w:name w:val="Footer Char"/>
    <w:basedOn w:val="DefaultParagraphFont"/>
    <w:link w:val="Footer"/>
    <w:uiPriority w:val="99"/>
    <w:rsid w:val="00565D02"/>
  </w:style>
  <w:style w:type="character" w:styleId="UnresolvedMention">
    <w:name w:val="Unresolved Mention"/>
    <w:basedOn w:val="DefaultParagraphFont"/>
    <w:uiPriority w:val="99"/>
    <w:semiHidden/>
    <w:unhideWhenUsed/>
    <w:rsid w:val="00380698"/>
    <w:rPr>
      <w:color w:val="605E5C"/>
      <w:shd w:val="clear" w:color="auto" w:fill="E1DFDD"/>
    </w:rPr>
  </w:style>
  <w:style w:type="character" w:styleId="FollowedHyperlink">
    <w:name w:val="FollowedHyperlink"/>
    <w:basedOn w:val="DefaultParagraphFont"/>
    <w:uiPriority w:val="99"/>
    <w:semiHidden/>
    <w:unhideWhenUsed/>
    <w:rsid w:val="0038069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ice.org.uk/guidance/ng28"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S0939-4753(04)80028-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who.int/news-room/fact-sheets/detail/diabet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abetesatlas.org" TargetMode="External"/><Relationship Id="rId5" Type="http://schemas.openxmlformats.org/officeDocument/2006/relationships/footnotes" Target="footnotes.xml"/><Relationship Id="rId15" Type="http://schemas.openxmlformats.org/officeDocument/2006/relationships/hyperlink" Target="https://doi.org/10.2337/dci21-0035" TargetMode="External"/><Relationship Id="rId10" Type="http://schemas.openxmlformats.org/officeDocument/2006/relationships/hyperlink" Target="https://www.diabetes.org.uk/type-2-diabet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2337/dc25-SINT" TargetMode="External"/><Relationship Id="rId14" Type="http://schemas.openxmlformats.org/officeDocument/2006/relationships/hyperlink" Target="https://www.nhs.uk/conditions/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2601</Words>
  <Characters>14827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Lamaiya Smith (1815074)</cp:lastModifiedBy>
  <cp:revision>21</cp:revision>
  <dcterms:created xsi:type="dcterms:W3CDTF">2026-06-28T10:50:00Z</dcterms:created>
  <dcterms:modified xsi:type="dcterms:W3CDTF">2026-06-28T11:23:00Z</dcterms:modified>
</cp:coreProperties>
</file>