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94158244"/>
        <w:docPartObj>
          <w:docPartGallery w:val="Cover Pages"/>
          <w:docPartUnique/>
        </w:docPartObj>
      </w:sdtPr>
      <w:sdtEndPr>
        <w:rPr>
          <w:rFonts w:ascii="Times New Roman" w:eastAsia="Times New Roman" w:hAnsi="Times New Roman" w:cs="Times New Roman"/>
          <w:kern w:val="0"/>
          <w:sz w:val="32"/>
          <w:szCs w:val="32"/>
          <w:lang w:eastAsia="en-GB"/>
          <w14:ligatures w14:val="none"/>
        </w:rPr>
      </w:sdtEndPr>
      <w:sdtContent>
        <w:p w14:paraId="7AD94F96" w14:textId="01EA309B" w:rsidR="009A3F5B" w:rsidRDefault="009A3F5B">
          <w:r>
            <w:rPr>
              <w:noProof/>
            </w:rPr>
            <mc:AlternateContent>
              <mc:Choice Requires="wpg">
                <w:drawing>
                  <wp:anchor distT="0" distB="0" distL="114300" distR="114300" simplePos="0" relativeHeight="251662336" behindDoc="0" locked="0" layoutInCell="1" allowOverlap="1" wp14:anchorId="7DCF3123" wp14:editId="109D11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B23DF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94A817" wp14:editId="1057638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00C48B" w14:textId="728D96DD" w:rsidR="009A3F5B" w:rsidRDefault="009A3F5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394A817"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800C48B" w14:textId="728D96DD" w:rsidR="009A3F5B" w:rsidRDefault="009A3F5B">
                          <w:pPr>
                            <w:pStyle w:val="NoSpacing"/>
                            <w:jc w:val="right"/>
                            <w:rPr>
                              <w:color w:val="595959" w:themeColor="text1" w:themeTint="A6"/>
                              <w:sz w:val="20"/>
                              <w:szCs w:val="20"/>
                            </w:rPr>
                          </w:pPr>
                        </w:p>
                      </w:txbxContent>
                    </v:textbox>
                    <w10:wrap type="square" anchorx="page" anchory="page"/>
                  </v:shape>
                </w:pict>
              </mc:Fallback>
            </mc:AlternateContent>
          </w:r>
        </w:p>
        <w:p w14:paraId="13BC3D75" w14:textId="3C966DC2" w:rsidR="009A3F5B" w:rsidRDefault="009A3F5B">
          <w:pPr>
            <w:rPr>
              <w:rFonts w:ascii="Times New Roman" w:eastAsia="Times New Roman" w:hAnsi="Times New Roman" w:cs="Times New Roman"/>
              <w:kern w:val="0"/>
              <w:sz w:val="32"/>
              <w:szCs w:val="32"/>
              <w:lang w:eastAsia="en-GB"/>
              <w14:ligatures w14:val="none"/>
            </w:rPr>
          </w:pPr>
          <w:r>
            <w:rPr>
              <w:noProof/>
            </w:rPr>
            <mc:AlternateContent>
              <mc:Choice Requires="wps">
                <w:drawing>
                  <wp:anchor distT="0" distB="0" distL="114300" distR="114300" simplePos="0" relativeHeight="251659264" behindDoc="0" locked="0" layoutInCell="1" allowOverlap="1" wp14:anchorId="4C6AC002" wp14:editId="206412DC">
                    <wp:simplePos x="0" y="0"/>
                    <wp:positionH relativeFrom="margin">
                      <wp:posOffset>-820420</wp:posOffset>
                    </wp:positionH>
                    <wp:positionV relativeFrom="page">
                      <wp:posOffset>2049145</wp:posOffset>
                    </wp:positionV>
                    <wp:extent cx="7247890" cy="8150225"/>
                    <wp:effectExtent l="0" t="0" r="0" b="3175"/>
                    <wp:wrapSquare wrapText="bothSides"/>
                    <wp:docPr id="154" name="Text Box 54"/>
                    <wp:cNvGraphicFramePr/>
                    <a:graphic xmlns:a="http://schemas.openxmlformats.org/drawingml/2006/main">
                      <a:graphicData uri="http://schemas.microsoft.com/office/word/2010/wordprocessingShape">
                        <wps:wsp>
                          <wps:cNvSpPr txBox="1"/>
                          <wps:spPr>
                            <a:xfrm>
                              <a:off x="0" y="0"/>
                              <a:ext cx="7247890" cy="8150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0CE55" w14:textId="21CE53A9" w:rsidR="009A3F5B" w:rsidRDefault="00000000" w:rsidP="00AA3115">
                                <w:pPr>
                                  <w:jc w:val="center"/>
                                  <w:rPr>
                                    <w:color w:val="4472C4" w:themeColor="accent1"/>
                                    <w:sz w:val="64"/>
                                    <w:szCs w:val="64"/>
                                  </w:rPr>
                                </w:pPr>
                                <w:sdt>
                                  <w:sdtPr>
                                    <w:rPr>
                                      <w:rFonts w:cstheme="minorHAnsi"/>
                                      <w:b/>
                                      <w:bC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A3F5B" w:rsidRPr="009A3F5B">
                                      <w:rPr>
                                        <w:rFonts w:cstheme="minorHAnsi"/>
                                        <w:b/>
                                        <w:bCs/>
                                        <w:color w:val="4472C4" w:themeColor="accent1"/>
                                        <w:sz w:val="44"/>
                                        <w:szCs w:val="44"/>
                                      </w:rPr>
                                      <w:t>ECES7004 Principles of Pedagogy, Teaching and Learning.</w:t>
                                    </w:r>
                                    <w:r w:rsidR="00AA3115">
                                      <w:rPr>
                                        <w:rFonts w:cstheme="minorHAnsi"/>
                                        <w:b/>
                                        <w:bCs/>
                                        <w:color w:val="4472C4" w:themeColor="accent1"/>
                                        <w:sz w:val="44"/>
                                        <w:szCs w:val="44"/>
                                      </w:rPr>
                                      <w:br/>
                                    </w:r>
                                    <w:r w:rsidR="00F9380E">
                                      <w:rPr>
                                        <w:rFonts w:cstheme="minorHAnsi"/>
                                        <w:b/>
                                        <w:bCs/>
                                        <w:color w:val="4472C4" w:themeColor="accent1"/>
                                        <w:sz w:val="44"/>
                                        <w:szCs w:val="44"/>
                                      </w:rPr>
                                      <w:br/>
                                    </w:r>
                                    <w:r w:rsidR="003A256C">
                                      <w:rPr>
                                        <w:rFonts w:cstheme="minorHAnsi"/>
                                        <w:b/>
                                        <w:bCs/>
                                        <w:color w:val="4472C4" w:themeColor="accent1"/>
                                        <w:sz w:val="44"/>
                                        <w:szCs w:val="44"/>
                                      </w:rPr>
                                      <w:t>Component</w:t>
                                    </w:r>
                                    <w:r w:rsidR="00AA3115">
                                      <w:rPr>
                                        <w:rFonts w:cstheme="minorHAnsi"/>
                                        <w:b/>
                                        <w:bCs/>
                                        <w:color w:val="4472C4" w:themeColor="accent1"/>
                                        <w:sz w:val="44"/>
                                        <w:szCs w:val="44"/>
                                      </w:rPr>
                                      <w:t xml:space="preserve"> 1</w:t>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F9380E">
                                      <w:rPr>
                                        <w:rFonts w:cstheme="minorHAnsi"/>
                                        <w:b/>
                                        <w:bCs/>
                                        <w:color w:val="4472C4" w:themeColor="accent1"/>
                                        <w:sz w:val="44"/>
                                        <w:szCs w:val="44"/>
                                      </w:rPr>
                                      <w:br/>
                                    </w:r>
                                    <w:r w:rsidR="00F9380E">
                                      <w:rPr>
                                        <w:rFonts w:cstheme="minorHAnsi"/>
                                        <w:b/>
                                        <w:bCs/>
                                        <w:color w:val="4472C4" w:themeColor="accent1"/>
                                        <w:sz w:val="44"/>
                                        <w:szCs w:val="44"/>
                                      </w:rPr>
                                      <w:br/>
                                      <w:t xml:space="preserve">Rhian Griffiths- 2518174 </w:t>
                                    </w:r>
                                  </w:sdtContent>
                                </w:sdt>
                              </w:p>
                              <w:sdt>
                                <w:sdtPr>
                                  <w:rPr>
                                    <w:rFonts w:eastAsia="Times New Roman" w:cstheme="minorHAnsi"/>
                                    <w:b/>
                                    <w:bCs/>
                                    <w:color w:val="4472C4" w:themeColor="accent1"/>
                                    <w:kern w:val="0"/>
                                    <w:sz w:val="44"/>
                                    <w:szCs w:val="44"/>
                                    <w:lang w:eastAsia="en-GB"/>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785172" w14:textId="562CFE5E" w:rsidR="009A3F5B" w:rsidRDefault="0046116B" w:rsidP="00AA3115">
                                    <w:pPr>
                                      <w:jc w:val="center"/>
                                      <w:rPr>
                                        <w:smallCaps/>
                                        <w:color w:val="404040" w:themeColor="text1" w:themeTint="BF"/>
                                        <w:sz w:val="36"/>
                                        <w:szCs w:val="36"/>
                                      </w:rPr>
                                    </w:pPr>
                                    <w:r>
                                      <w:rPr>
                                        <w:rFonts w:eastAsia="Times New Roman" w:cstheme="minorHAnsi"/>
                                        <w:b/>
                                        <w:bCs/>
                                        <w:color w:val="4472C4" w:themeColor="accent1"/>
                                        <w:kern w:val="0"/>
                                        <w:sz w:val="44"/>
                                        <w:szCs w:val="44"/>
                                        <w:lang w:eastAsia="en-GB"/>
                                        <w14:ligatures w14:val="none"/>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6AC002" id="Text Box 54" o:spid="_x0000_s1027" type="#_x0000_t202" style="position:absolute;margin-left:-64.6pt;margin-top:161.35pt;width:570.7pt;height:64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" filled="f" stroked="f" strokeweight=".5pt">
                    <v:textbox inset="126pt,0,54pt,0">
                      <w:txbxContent>
                        <w:p w14:paraId="1080CE55" w14:textId="21CE53A9" w:rsidR="009A3F5B" w:rsidRDefault="00000000" w:rsidP="00AA3115">
                          <w:pPr>
                            <w:jc w:val="center"/>
                            <w:rPr>
                              <w:color w:val="4472C4" w:themeColor="accent1"/>
                              <w:sz w:val="64"/>
                              <w:szCs w:val="64"/>
                            </w:rPr>
                          </w:pPr>
                          <w:sdt>
                            <w:sdtPr>
                              <w:rPr>
                                <w:rFonts w:cstheme="minorHAnsi"/>
                                <w:b/>
                                <w:bC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A3F5B" w:rsidRPr="009A3F5B">
                                <w:rPr>
                                  <w:rFonts w:cstheme="minorHAnsi"/>
                                  <w:b/>
                                  <w:bCs/>
                                  <w:color w:val="4472C4" w:themeColor="accent1"/>
                                  <w:sz w:val="44"/>
                                  <w:szCs w:val="44"/>
                                </w:rPr>
                                <w:t>ECES7004 Principles of Pedagogy, Teaching and Learning.</w:t>
                              </w:r>
                              <w:r w:rsidR="00AA3115">
                                <w:rPr>
                                  <w:rFonts w:cstheme="minorHAnsi"/>
                                  <w:b/>
                                  <w:bCs/>
                                  <w:color w:val="4472C4" w:themeColor="accent1"/>
                                  <w:sz w:val="44"/>
                                  <w:szCs w:val="44"/>
                                </w:rPr>
                                <w:br/>
                              </w:r>
                              <w:r w:rsidR="00F9380E">
                                <w:rPr>
                                  <w:rFonts w:cstheme="minorHAnsi"/>
                                  <w:b/>
                                  <w:bCs/>
                                  <w:color w:val="4472C4" w:themeColor="accent1"/>
                                  <w:sz w:val="44"/>
                                  <w:szCs w:val="44"/>
                                </w:rPr>
                                <w:br/>
                              </w:r>
                              <w:r w:rsidR="003A256C">
                                <w:rPr>
                                  <w:rFonts w:cstheme="minorHAnsi"/>
                                  <w:b/>
                                  <w:bCs/>
                                  <w:color w:val="4472C4" w:themeColor="accent1"/>
                                  <w:sz w:val="44"/>
                                  <w:szCs w:val="44"/>
                                </w:rPr>
                                <w:t>Component</w:t>
                              </w:r>
                              <w:r w:rsidR="00AA3115">
                                <w:rPr>
                                  <w:rFonts w:cstheme="minorHAnsi"/>
                                  <w:b/>
                                  <w:bCs/>
                                  <w:color w:val="4472C4" w:themeColor="accent1"/>
                                  <w:sz w:val="44"/>
                                  <w:szCs w:val="44"/>
                                </w:rPr>
                                <w:t xml:space="preserve"> 1</w:t>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AA3115">
                                <w:rPr>
                                  <w:rFonts w:cstheme="minorHAnsi"/>
                                  <w:b/>
                                  <w:bCs/>
                                  <w:color w:val="4472C4" w:themeColor="accent1"/>
                                  <w:sz w:val="44"/>
                                  <w:szCs w:val="44"/>
                                </w:rPr>
                                <w:br/>
                              </w:r>
                              <w:r w:rsidR="00F9380E">
                                <w:rPr>
                                  <w:rFonts w:cstheme="minorHAnsi"/>
                                  <w:b/>
                                  <w:bCs/>
                                  <w:color w:val="4472C4" w:themeColor="accent1"/>
                                  <w:sz w:val="44"/>
                                  <w:szCs w:val="44"/>
                                </w:rPr>
                                <w:br/>
                              </w:r>
                              <w:r w:rsidR="00F9380E">
                                <w:rPr>
                                  <w:rFonts w:cstheme="minorHAnsi"/>
                                  <w:b/>
                                  <w:bCs/>
                                  <w:color w:val="4472C4" w:themeColor="accent1"/>
                                  <w:sz w:val="44"/>
                                  <w:szCs w:val="44"/>
                                </w:rPr>
                                <w:br/>
                                <w:t xml:space="preserve">Rhian Griffiths- 2518174 </w:t>
                              </w:r>
                            </w:sdtContent>
                          </w:sdt>
                        </w:p>
                        <w:sdt>
                          <w:sdtPr>
                            <w:rPr>
                              <w:rFonts w:eastAsia="Times New Roman" w:cstheme="minorHAnsi"/>
                              <w:b/>
                              <w:bCs/>
                              <w:color w:val="4472C4" w:themeColor="accent1"/>
                              <w:kern w:val="0"/>
                              <w:sz w:val="44"/>
                              <w:szCs w:val="44"/>
                              <w:lang w:eastAsia="en-GB"/>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785172" w14:textId="562CFE5E" w:rsidR="009A3F5B" w:rsidRDefault="0046116B" w:rsidP="00AA3115">
                              <w:pPr>
                                <w:jc w:val="center"/>
                                <w:rPr>
                                  <w:smallCaps/>
                                  <w:color w:val="404040" w:themeColor="text1" w:themeTint="BF"/>
                                  <w:sz w:val="36"/>
                                  <w:szCs w:val="36"/>
                                </w:rPr>
                              </w:pPr>
                              <w:r>
                                <w:rPr>
                                  <w:rFonts w:eastAsia="Times New Roman" w:cstheme="minorHAnsi"/>
                                  <w:b/>
                                  <w:bCs/>
                                  <w:color w:val="4472C4" w:themeColor="accent1"/>
                                  <w:kern w:val="0"/>
                                  <w:sz w:val="44"/>
                                  <w:szCs w:val="44"/>
                                  <w:lang w:eastAsia="en-GB"/>
                                  <w14:ligatures w14:val="none"/>
                                </w:rPr>
                                <w:t xml:space="preserve">     </w:t>
                              </w:r>
                            </w:p>
                          </w:sdtContent>
                        </w:sdt>
                      </w:txbxContent>
                    </v:textbox>
                    <w10:wrap type="square" anchorx="margin" anchory="page"/>
                  </v:shape>
                </w:pict>
              </mc:Fallback>
            </mc:AlternateContent>
          </w:r>
          <w:r>
            <w:rPr>
              <w:rFonts w:ascii="Times New Roman" w:eastAsia="Times New Roman" w:hAnsi="Times New Roman" w:cs="Times New Roman"/>
              <w:kern w:val="0"/>
              <w:sz w:val="32"/>
              <w:szCs w:val="32"/>
              <w:lang w:eastAsia="en-GB"/>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479431929"/>
        <w:docPartObj>
          <w:docPartGallery w:val="Table of Contents"/>
          <w:docPartUnique/>
        </w:docPartObj>
      </w:sdtPr>
      <w:sdtEndPr>
        <w:rPr>
          <w:b/>
          <w:bCs/>
        </w:rPr>
      </w:sdtEndPr>
      <w:sdtContent>
        <w:p w14:paraId="50A6B891" w14:textId="1B89BDFB" w:rsidR="009A3F5B" w:rsidRPr="00C74576" w:rsidRDefault="009A3F5B" w:rsidP="009A3F5B">
          <w:pPr>
            <w:pStyle w:val="TOCHeading"/>
            <w:jc w:val="center"/>
            <w:rPr>
              <w:rFonts w:asciiTheme="minorHAnsi" w:hAnsiTheme="minorHAnsi" w:cstheme="minorHAnsi"/>
              <w:b/>
              <w:bCs/>
              <w:sz w:val="48"/>
              <w:szCs w:val="48"/>
            </w:rPr>
          </w:pPr>
          <w:r w:rsidRPr="00C74576">
            <w:rPr>
              <w:rFonts w:asciiTheme="minorHAnsi" w:hAnsiTheme="minorHAnsi" w:cstheme="minorHAnsi"/>
              <w:b/>
              <w:bCs/>
              <w:sz w:val="48"/>
              <w:szCs w:val="48"/>
            </w:rPr>
            <w:t>Table of Contents</w:t>
          </w:r>
        </w:p>
        <w:p w14:paraId="048ACFAB" w14:textId="77777777" w:rsidR="009A3F5B" w:rsidRDefault="009A3F5B" w:rsidP="009A3F5B">
          <w:pPr>
            <w:rPr>
              <w:lang w:val="en-US"/>
            </w:rPr>
          </w:pPr>
        </w:p>
        <w:p w14:paraId="260343D1" w14:textId="77777777" w:rsidR="009A3F5B" w:rsidRPr="009A3F5B" w:rsidRDefault="009A3F5B" w:rsidP="009A3F5B">
          <w:pPr>
            <w:rPr>
              <w:lang w:val="en-US"/>
            </w:rPr>
          </w:pPr>
        </w:p>
        <w:p w14:paraId="2703719D" w14:textId="57A2DF79" w:rsidR="009A3F5B" w:rsidRDefault="009A3F5B">
          <w:pPr>
            <w:pStyle w:val="TOC1"/>
            <w:rPr>
              <w:b/>
              <w:bCs/>
            </w:rPr>
          </w:pPr>
          <w:r w:rsidRPr="009A3F5B">
            <w:rPr>
              <w:b/>
              <w:bCs/>
            </w:rPr>
            <w:t>Introduction</w:t>
          </w:r>
          <w:r w:rsidRPr="009A3F5B">
            <w:rPr>
              <w:b/>
              <w:bCs/>
            </w:rPr>
            <w:ptab w:relativeTo="margin" w:alignment="right" w:leader="dot"/>
          </w:r>
          <w:r w:rsidRPr="009A3F5B">
            <w:rPr>
              <w:b/>
              <w:bCs/>
            </w:rPr>
            <w:t>2</w:t>
          </w:r>
        </w:p>
        <w:p w14:paraId="20E7C3CA" w14:textId="77777777" w:rsidR="009A3F5B" w:rsidRPr="009A3F5B" w:rsidRDefault="009A3F5B" w:rsidP="009A3F5B">
          <w:pPr>
            <w:rPr>
              <w:lang w:val="en-US"/>
            </w:rPr>
          </w:pPr>
        </w:p>
        <w:p w14:paraId="4A2A584B" w14:textId="7F46C31C" w:rsidR="009A3F5B" w:rsidRDefault="009A3F5B" w:rsidP="009A3F5B">
          <w:pPr>
            <w:pStyle w:val="TOC2"/>
            <w:ind w:left="0"/>
            <w:rPr>
              <w:b/>
              <w:bCs/>
            </w:rPr>
          </w:pPr>
          <w:r w:rsidRPr="009A3F5B">
            <w:rPr>
              <w:rFonts w:cstheme="minorHAnsi"/>
              <w:b/>
              <w:bCs/>
            </w:rPr>
            <w:t xml:space="preserve">Historical Review </w:t>
          </w:r>
          <w:r w:rsidRPr="009A3F5B">
            <w:rPr>
              <w:b/>
              <w:bCs/>
            </w:rPr>
            <w:ptab w:relativeTo="margin" w:alignment="right" w:leader="dot"/>
          </w:r>
          <w:r w:rsidRPr="009A3F5B">
            <w:rPr>
              <w:b/>
              <w:bCs/>
            </w:rPr>
            <w:t>3</w:t>
          </w:r>
        </w:p>
        <w:p w14:paraId="4C6B8FD9" w14:textId="77777777" w:rsidR="009A3F5B" w:rsidRPr="009A3F5B" w:rsidRDefault="009A3F5B" w:rsidP="009A3F5B"/>
        <w:p w14:paraId="20319886" w14:textId="77777777" w:rsidR="009A3F5B" w:rsidRDefault="009A3F5B" w:rsidP="009A3F5B">
          <w:pPr>
            <w:pStyle w:val="NormalWeb"/>
            <w:rPr>
              <w:b/>
              <w:bCs/>
            </w:rPr>
          </w:pPr>
          <w:r w:rsidRPr="009A3F5B">
            <w:rPr>
              <w:rFonts w:asciiTheme="minorHAnsi" w:hAnsiTheme="minorHAnsi" w:cstheme="minorHAnsi"/>
              <w:b/>
              <w:bCs/>
            </w:rPr>
            <w:t xml:space="preserve">Exploration of theories or practices </w:t>
          </w:r>
          <w:r w:rsidRPr="009A3F5B">
            <w:rPr>
              <w:b/>
              <w:bCs/>
            </w:rPr>
            <w:ptab w:relativeTo="margin" w:alignment="right" w:leader="dot"/>
          </w:r>
          <w:r w:rsidRPr="009A3F5B">
            <w:rPr>
              <w:b/>
              <w:bCs/>
            </w:rPr>
            <w:t>5</w:t>
          </w:r>
        </w:p>
        <w:p w14:paraId="4F93910E" w14:textId="77777777" w:rsidR="009A3F5B" w:rsidRDefault="009A3F5B" w:rsidP="009A3F5B">
          <w:pPr>
            <w:pStyle w:val="NormalWeb"/>
            <w:rPr>
              <w:b/>
              <w:bCs/>
            </w:rPr>
          </w:pPr>
        </w:p>
        <w:p w14:paraId="2F2C113D" w14:textId="1F294877" w:rsidR="009A3F5B" w:rsidRDefault="009A3F5B" w:rsidP="009A3F5B">
          <w:pPr>
            <w:pStyle w:val="NormalWeb"/>
            <w:rPr>
              <w:b/>
              <w:bCs/>
            </w:rPr>
          </w:pPr>
          <w:r w:rsidRPr="009A3F5B">
            <w:rPr>
              <w:rFonts w:asciiTheme="minorHAnsi" w:hAnsiTheme="minorHAnsi" w:cstheme="minorHAnsi"/>
              <w:b/>
              <w:bCs/>
            </w:rPr>
            <w:t>Review the impact</w:t>
          </w:r>
          <w:r w:rsidRPr="009A3F5B">
            <w:rPr>
              <w:b/>
              <w:bCs/>
            </w:rPr>
            <w:ptab w:relativeTo="margin" w:alignment="right" w:leader="dot"/>
          </w:r>
          <w:r w:rsidRPr="009A3F5B">
            <w:rPr>
              <w:b/>
              <w:bCs/>
            </w:rPr>
            <w:t>7</w:t>
          </w:r>
        </w:p>
        <w:p w14:paraId="42B6614E" w14:textId="77777777" w:rsidR="009A3F5B" w:rsidRPr="009A3F5B" w:rsidRDefault="009A3F5B" w:rsidP="009A3F5B">
          <w:pPr>
            <w:pStyle w:val="NormalWeb"/>
            <w:rPr>
              <w:rFonts w:asciiTheme="minorHAnsi" w:hAnsiTheme="minorHAnsi" w:cstheme="minorHAnsi"/>
              <w:b/>
              <w:bCs/>
            </w:rPr>
          </w:pPr>
        </w:p>
        <w:p w14:paraId="489E2694" w14:textId="71D4F07A" w:rsidR="009A3F5B" w:rsidRDefault="009A3F5B" w:rsidP="009A3F5B">
          <w:pPr>
            <w:pStyle w:val="TOC2"/>
            <w:ind w:left="0"/>
            <w:rPr>
              <w:b/>
              <w:bCs/>
            </w:rPr>
          </w:pPr>
          <w:r w:rsidRPr="009A3F5B">
            <w:rPr>
              <w:rStyle w:val="normaltextrun"/>
              <w:rFonts w:ascii="Calibri" w:hAnsi="Calibri" w:cs="Calibri"/>
              <w:b/>
              <w:bCs/>
              <w:color w:val="000000"/>
              <w:lang w:val="en-US"/>
            </w:rPr>
            <w:t xml:space="preserve">Critical reflection </w:t>
          </w:r>
          <w:r w:rsidRPr="009A3F5B">
            <w:rPr>
              <w:b/>
              <w:bCs/>
            </w:rPr>
            <w:ptab w:relativeTo="margin" w:alignment="right" w:leader="dot"/>
          </w:r>
          <w:r w:rsidRPr="009A3F5B">
            <w:rPr>
              <w:b/>
              <w:bCs/>
            </w:rPr>
            <w:t>10</w:t>
          </w:r>
        </w:p>
        <w:p w14:paraId="7DBBD5D8" w14:textId="77777777" w:rsidR="009A3F5B" w:rsidRPr="009A3F5B" w:rsidRDefault="009A3F5B" w:rsidP="009A3F5B"/>
        <w:p w14:paraId="763AD84D" w14:textId="098C98F7" w:rsidR="009A3F5B" w:rsidRPr="009A3F5B" w:rsidRDefault="009A3F5B" w:rsidP="009A3F5B">
          <w:pPr>
            <w:pStyle w:val="TOC3"/>
            <w:ind w:left="0"/>
            <w:rPr>
              <w:b/>
              <w:bCs/>
            </w:rPr>
          </w:pPr>
          <w:r w:rsidRPr="009A3F5B">
            <w:rPr>
              <w:b/>
              <w:bCs/>
            </w:rPr>
            <w:t>References</w:t>
          </w:r>
          <w:r w:rsidRPr="009A3F5B">
            <w:rPr>
              <w:b/>
              <w:bCs/>
            </w:rPr>
            <w:ptab w:relativeTo="margin" w:alignment="right" w:leader="dot"/>
          </w:r>
          <w:r w:rsidRPr="009A3F5B">
            <w:rPr>
              <w:b/>
              <w:bCs/>
            </w:rPr>
            <w:t>12</w:t>
          </w:r>
        </w:p>
      </w:sdtContent>
    </w:sdt>
    <w:p w14:paraId="23D55002" w14:textId="77777777" w:rsidR="00C51123" w:rsidRP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74884F4A"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1917B9CB"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1FDF3140"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20121070"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4E515DD4"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0BCC94F5" w14:textId="77777777" w:rsidR="00C51123" w:rsidRDefault="00C51123" w:rsidP="00C51123">
      <w:pPr>
        <w:spacing w:before="100" w:beforeAutospacing="1" w:after="100" w:afterAutospacing="1" w:line="240" w:lineRule="auto"/>
        <w:ind w:left="720"/>
        <w:rPr>
          <w:rFonts w:eastAsia="Times New Roman" w:cstheme="minorHAnsi"/>
          <w:b/>
          <w:bCs/>
          <w:color w:val="4472C4" w:themeColor="accent1"/>
          <w:kern w:val="0"/>
          <w:sz w:val="44"/>
          <w:szCs w:val="44"/>
          <w:lang w:eastAsia="en-GB"/>
          <w14:ligatures w14:val="none"/>
        </w:rPr>
      </w:pPr>
    </w:p>
    <w:p w14:paraId="2EB274E1" w14:textId="77777777" w:rsidR="009A3F5B" w:rsidRDefault="009A3F5B" w:rsidP="009A3F5B">
      <w:pPr>
        <w:rPr>
          <w:rFonts w:eastAsia="Times New Roman" w:cstheme="minorHAnsi"/>
          <w:b/>
          <w:bCs/>
          <w:color w:val="4472C4" w:themeColor="accent1"/>
          <w:kern w:val="0"/>
          <w:sz w:val="44"/>
          <w:szCs w:val="44"/>
          <w:lang w:eastAsia="en-GB"/>
          <w14:ligatures w14:val="none"/>
        </w:rPr>
      </w:pPr>
    </w:p>
    <w:p w14:paraId="6EE07356" w14:textId="77777777" w:rsidR="009A3F5B" w:rsidRPr="009A3F5B" w:rsidRDefault="009A3F5B" w:rsidP="009A3F5B">
      <w:pPr>
        <w:rPr>
          <w:lang w:val="en-US"/>
        </w:rPr>
      </w:pPr>
    </w:p>
    <w:p w14:paraId="5198ED20" w14:textId="769D822B" w:rsidR="004B5BA0" w:rsidRPr="009A3F5B" w:rsidRDefault="003C7794" w:rsidP="009A3F5B">
      <w:pPr>
        <w:rPr>
          <w:sz w:val="24"/>
          <w:szCs w:val="24"/>
          <w:u w:val="single"/>
        </w:rPr>
      </w:pPr>
      <w:r w:rsidRPr="009A3F5B">
        <w:rPr>
          <w:rFonts w:cstheme="minorHAnsi"/>
          <w:b/>
          <w:bCs/>
          <w:sz w:val="24"/>
          <w:szCs w:val="24"/>
          <w:u w:val="single"/>
        </w:rPr>
        <w:lastRenderedPageBreak/>
        <w:t>Introduction</w:t>
      </w:r>
    </w:p>
    <w:p w14:paraId="048D94D2" w14:textId="77777777" w:rsidR="0041185F" w:rsidRPr="000A4ACF" w:rsidRDefault="0041185F" w:rsidP="00E730A8">
      <w:pPr>
        <w:pStyle w:val="NormalWeb"/>
        <w:rPr>
          <w:rFonts w:asciiTheme="minorHAnsi" w:hAnsiTheme="minorHAnsi" w:cstheme="minorHAnsi"/>
        </w:rPr>
      </w:pPr>
      <w:r w:rsidRPr="000A4ACF">
        <w:rPr>
          <w:rFonts w:asciiTheme="minorHAnsi" w:hAnsiTheme="minorHAnsi" w:cstheme="minorHAnsi"/>
        </w:rPr>
        <w:t>This portfolio critically reviews the theories of Jean Piaget and Lev Vygotsky and their contributions to understanding how people learn. It explores key ideas such as stages of development, social and cultural influences, and how these theories apply to classroom practice, offering deeper insight into effective teaching approaches and meaningful learner engagement.</w:t>
      </w:r>
    </w:p>
    <w:p w14:paraId="3ED02171" w14:textId="77777777" w:rsidR="0049740B" w:rsidRDefault="00E87063" w:rsidP="00C51123">
      <w:pPr>
        <w:pStyle w:val="NormalWeb"/>
        <w:rPr>
          <w:rFonts w:asciiTheme="minorHAnsi" w:hAnsiTheme="minorHAnsi" w:cstheme="minorHAnsi"/>
        </w:rPr>
      </w:pPr>
      <w:r w:rsidRPr="0058541D">
        <w:rPr>
          <w:rFonts w:asciiTheme="minorHAnsi" w:hAnsiTheme="minorHAnsi" w:cstheme="minorHAnsi"/>
        </w:rPr>
        <w:t xml:space="preserve">These theorists were chosen because their work is highly relevant to my role as a tutor in Further Education at Neath College, where learners vary widely in age, ability, confidence, and background, requiring flexible, responsive strategies to support their progress effectively. </w:t>
      </w:r>
      <w:r w:rsidR="0046116B" w:rsidRPr="00631D1D">
        <w:rPr>
          <w:rStyle w:val="Strong"/>
          <w:rFonts w:asciiTheme="minorHAnsi" w:hAnsiTheme="minorHAnsi" w:cstheme="minorHAnsi"/>
          <w:b w:val="0"/>
          <w:bCs w:val="0"/>
        </w:rPr>
        <w:t>Piaget’s theory helps me understand how learners’ readiness affects their ability to manage more complex ideas, particularly in Further Education.</w:t>
      </w:r>
      <w:r w:rsidR="0046116B" w:rsidRPr="00631D1D">
        <w:rPr>
          <w:rFonts w:asciiTheme="minorHAnsi" w:hAnsiTheme="minorHAnsi" w:cstheme="minorHAnsi"/>
        </w:rPr>
        <w:t xml:space="preserve"> FE students may be at different stages of cognitive development, and not all will automatically be operating at the formal operational stage. Some learners may still rely on concrete operational thinking, meaning they benefit from practical examples, step-by-step guidance, and visual support before engaging with abstract or theoretical concepts. Recognising this helps me plan learning activities that gradually build complexity, ensuring students are cognitively ready before introducing higher-level reasoning, problem-solving, or independent learning tasks.</w:t>
      </w:r>
      <w:r w:rsidR="0049740B">
        <w:rPr>
          <w:rFonts w:asciiTheme="minorHAnsi" w:hAnsiTheme="minorHAnsi" w:cstheme="minorHAnsi"/>
        </w:rPr>
        <w:t xml:space="preserve"> </w:t>
      </w:r>
    </w:p>
    <w:p w14:paraId="5BC2CAA0" w14:textId="1005851B" w:rsidR="00C51123" w:rsidRDefault="0049740B" w:rsidP="00C51123">
      <w:pPr>
        <w:pStyle w:val="NormalWeb"/>
        <w:rPr>
          <w:rFonts w:asciiTheme="minorHAnsi" w:hAnsiTheme="minorHAnsi" w:cstheme="minorHAnsi"/>
        </w:rPr>
      </w:pPr>
      <w:r w:rsidRPr="0049740B">
        <w:rPr>
          <w:rStyle w:val="Strong"/>
          <w:rFonts w:asciiTheme="minorHAnsi" w:hAnsiTheme="minorHAnsi" w:cstheme="minorHAnsi"/>
          <w:b w:val="0"/>
          <w:bCs w:val="0"/>
        </w:rPr>
        <w:t>However, Vygotsky’s emphasis on social interaction, scaffolding, and guided learning aligns more closely with my everyday teaching practice in Further Education</w:t>
      </w:r>
      <w:r w:rsidRPr="0049740B">
        <w:rPr>
          <w:rFonts w:asciiTheme="minorHAnsi" w:hAnsiTheme="minorHAnsi" w:cstheme="minorHAnsi"/>
        </w:rPr>
        <w:t>, as FE learners often arrive with varied prior knowledge, confidence levels, and learning experiences. I consistently observe that students progress more effectively through discussion, modelling, and structured support, particularly when learning is situated within their Zone of Proximal Development. Peer collaboration and tutor guidance enable learners to move beyond what they could achieve independently, supporting both skill development and academic confidence</w:t>
      </w:r>
      <w:r w:rsidR="00977995" w:rsidRPr="0049740B">
        <w:rPr>
          <w:rFonts w:asciiTheme="minorHAnsi" w:hAnsiTheme="minorHAnsi" w:cstheme="minorHAnsi"/>
        </w:rPr>
        <w:t>.</w:t>
      </w:r>
      <w:r w:rsidR="00977995" w:rsidRPr="0058541D">
        <w:rPr>
          <w:rFonts w:asciiTheme="minorHAnsi" w:hAnsiTheme="minorHAnsi" w:cstheme="minorHAnsi"/>
        </w:rPr>
        <w:t xml:space="preserve"> </w:t>
      </w:r>
      <w:r w:rsidR="0058541D" w:rsidRPr="0058541D">
        <w:rPr>
          <w:rFonts w:asciiTheme="minorHAnsi" w:hAnsiTheme="minorHAnsi" w:cstheme="minorHAnsi"/>
        </w:rPr>
        <w:t>The purpose of this portfolio is to critically examine the strengths and limits of both theories and to show how they can be used to support effective teaching and learning across diverse educational contexts and learner needs</w:t>
      </w:r>
      <w:r w:rsidR="0058541D">
        <w:t xml:space="preserve">. </w:t>
      </w:r>
      <w:r w:rsidR="00850A97" w:rsidRPr="00850A97">
        <w:rPr>
          <w:rFonts w:asciiTheme="minorHAnsi" w:hAnsiTheme="minorHAnsi" w:cstheme="minorHAnsi"/>
        </w:rPr>
        <w:t>It outlines each theorist’s key ideas, compares their approaches, and reflects on how their theories influence modern classroom practice, assessment, and learner support, helping educators make informed decisions to enhance overall learning outcomes.</w:t>
      </w:r>
    </w:p>
    <w:p w14:paraId="032771AE" w14:textId="77777777" w:rsidR="00C51123" w:rsidRDefault="00C51123" w:rsidP="00C51123">
      <w:pPr>
        <w:pStyle w:val="NormalWeb"/>
        <w:rPr>
          <w:rFonts w:asciiTheme="minorHAnsi" w:hAnsiTheme="minorHAnsi" w:cstheme="minorHAnsi"/>
        </w:rPr>
      </w:pPr>
    </w:p>
    <w:p w14:paraId="1E093B04" w14:textId="77777777" w:rsidR="00C51123" w:rsidRDefault="00C51123" w:rsidP="00C51123">
      <w:pPr>
        <w:pStyle w:val="NormalWeb"/>
        <w:rPr>
          <w:rFonts w:asciiTheme="minorHAnsi" w:hAnsiTheme="minorHAnsi" w:cstheme="minorHAnsi"/>
        </w:rPr>
      </w:pPr>
    </w:p>
    <w:p w14:paraId="540A0066" w14:textId="77777777" w:rsidR="00C51123" w:rsidRDefault="00C51123" w:rsidP="00C51123">
      <w:pPr>
        <w:pStyle w:val="NormalWeb"/>
        <w:rPr>
          <w:rFonts w:asciiTheme="minorHAnsi" w:hAnsiTheme="minorHAnsi" w:cstheme="minorHAnsi"/>
        </w:rPr>
      </w:pPr>
    </w:p>
    <w:p w14:paraId="7FB7D813" w14:textId="77777777" w:rsidR="00C51123" w:rsidRDefault="00C51123" w:rsidP="00C51123">
      <w:pPr>
        <w:pStyle w:val="NormalWeb"/>
        <w:rPr>
          <w:rFonts w:asciiTheme="minorHAnsi" w:hAnsiTheme="minorHAnsi" w:cstheme="minorHAnsi"/>
        </w:rPr>
      </w:pPr>
    </w:p>
    <w:p w14:paraId="73ED69B9" w14:textId="77777777" w:rsidR="00C51123" w:rsidRDefault="00C51123" w:rsidP="00C51123">
      <w:pPr>
        <w:pStyle w:val="NormalWeb"/>
        <w:rPr>
          <w:rFonts w:asciiTheme="minorHAnsi" w:hAnsiTheme="minorHAnsi" w:cstheme="minorHAnsi"/>
        </w:rPr>
      </w:pPr>
    </w:p>
    <w:p w14:paraId="24FCEE7B" w14:textId="77777777" w:rsidR="00C51123" w:rsidRDefault="00C51123" w:rsidP="00C51123">
      <w:pPr>
        <w:pStyle w:val="NormalWeb"/>
        <w:rPr>
          <w:rFonts w:asciiTheme="minorHAnsi" w:hAnsiTheme="minorHAnsi" w:cstheme="minorHAnsi"/>
        </w:rPr>
      </w:pPr>
    </w:p>
    <w:p w14:paraId="51CF9965" w14:textId="77777777" w:rsidR="00977995" w:rsidRDefault="00977995" w:rsidP="00C51123">
      <w:pPr>
        <w:pStyle w:val="NormalWeb"/>
      </w:pPr>
    </w:p>
    <w:p w14:paraId="61B8E288" w14:textId="21474354" w:rsidR="00D3583F" w:rsidRPr="009A3F5B" w:rsidRDefault="00D3583F" w:rsidP="00C51123">
      <w:pPr>
        <w:pStyle w:val="NormalWeb"/>
        <w:rPr>
          <w:rFonts w:asciiTheme="minorHAnsi" w:hAnsiTheme="minorHAnsi" w:cstheme="minorHAnsi"/>
          <w:b/>
          <w:bCs/>
          <w:u w:val="single"/>
        </w:rPr>
      </w:pPr>
      <w:r w:rsidRPr="009A3F5B">
        <w:rPr>
          <w:rFonts w:asciiTheme="minorHAnsi" w:hAnsiTheme="minorHAnsi" w:cstheme="minorHAnsi"/>
          <w:b/>
          <w:bCs/>
          <w:u w:val="single"/>
        </w:rPr>
        <w:lastRenderedPageBreak/>
        <w:t>Historic</w:t>
      </w:r>
      <w:r w:rsidR="00B02232" w:rsidRPr="009A3F5B">
        <w:rPr>
          <w:rFonts w:asciiTheme="minorHAnsi" w:hAnsiTheme="minorHAnsi" w:cstheme="minorHAnsi"/>
          <w:b/>
          <w:bCs/>
          <w:u w:val="single"/>
        </w:rPr>
        <w:t>al</w:t>
      </w:r>
      <w:r w:rsidRPr="009A3F5B">
        <w:rPr>
          <w:rFonts w:asciiTheme="minorHAnsi" w:hAnsiTheme="minorHAnsi" w:cstheme="minorHAnsi"/>
          <w:b/>
          <w:bCs/>
          <w:u w:val="single"/>
        </w:rPr>
        <w:t xml:space="preserve"> </w:t>
      </w:r>
      <w:r w:rsidR="00977995" w:rsidRPr="009A3F5B">
        <w:rPr>
          <w:rFonts w:asciiTheme="minorHAnsi" w:hAnsiTheme="minorHAnsi" w:cstheme="minorHAnsi"/>
          <w:b/>
          <w:bCs/>
          <w:u w:val="single"/>
        </w:rPr>
        <w:t>Re</w:t>
      </w:r>
      <w:r w:rsidRPr="009A3F5B">
        <w:rPr>
          <w:rFonts w:asciiTheme="minorHAnsi" w:hAnsiTheme="minorHAnsi" w:cstheme="minorHAnsi"/>
          <w:b/>
          <w:bCs/>
          <w:u w:val="single"/>
        </w:rPr>
        <w:t>view</w:t>
      </w:r>
      <w:r w:rsidR="00977995" w:rsidRPr="009A3F5B">
        <w:rPr>
          <w:rFonts w:asciiTheme="minorHAnsi" w:hAnsiTheme="minorHAnsi" w:cstheme="minorHAnsi"/>
          <w:b/>
          <w:bCs/>
          <w:u w:val="single"/>
        </w:rPr>
        <w:t>.</w:t>
      </w:r>
    </w:p>
    <w:p w14:paraId="35193226" w14:textId="77777777" w:rsidR="00D3583F" w:rsidRDefault="00D3583F" w:rsidP="00D3583F">
      <w:pPr>
        <w:pStyle w:val="NormalWeb"/>
      </w:pPr>
    </w:p>
    <w:p w14:paraId="5F318FD2" w14:textId="0CBC148A" w:rsidR="00D3583F" w:rsidRPr="00977995" w:rsidRDefault="00D3583F" w:rsidP="00D3583F">
      <w:pPr>
        <w:pStyle w:val="NormalWeb"/>
        <w:rPr>
          <w:rFonts w:asciiTheme="minorHAnsi" w:hAnsiTheme="minorHAnsi" w:cstheme="minorHAnsi"/>
          <w:b/>
          <w:bCs/>
        </w:rPr>
      </w:pPr>
      <w:r w:rsidRPr="00977995">
        <w:rPr>
          <w:rFonts w:asciiTheme="minorHAnsi" w:hAnsiTheme="minorHAnsi" w:cstheme="minorHAnsi"/>
          <w:b/>
          <w:bCs/>
        </w:rPr>
        <w:t xml:space="preserve">Jean Piaget (1896-1980) </w:t>
      </w:r>
    </w:p>
    <w:p w14:paraId="401A927E" w14:textId="38C1BDFF" w:rsidR="00B02232" w:rsidRPr="00D00E8F" w:rsidRDefault="00D3583F" w:rsidP="00D3583F">
      <w:pPr>
        <w:pStyle w:val="NormalWeb"/>
        <w:rPr>
          <w:rFonts w:asciiTheme="minorHAnsi" w:hAnsiTheme="minorHAnsi" w:cstheme="minorHAnsi"/>
        </w:rPr>
      </w:pPr>
      <w:r w:rsidRPr="00D00E8F">
        <w:rPr>
          <w:rFonts w:asciiTheme="minorHAnsi" w:hAnsiTheme="minorHAnsi" w:cstheme="minorHAnsi"/>
        </w:rPr>
        <w:t>Jean Piaget was a Swiss psychologist whose work began in the early 20th century, a period when psychology was becoming a scientific discipline (Piaget, 1952). At this point in history, behaviourism was the leading approach in psychology, with figures such as Watson and later Skinner emphasising observable actions instead of mental processes (Watson, 1913; Skinner, 1938). Piaget went against this trend by studying children’s thinking processes, marking a significant shift in developmental psychology (Piaget, 1970).</w:t>
      </w:r>
      <w:r w:rsidR="001E61D3">
        <w:rPr>
          <w:rFonts w:asciiTheme="minorHAnsi" w:hAnsiTheme="minorHAnsi" w:cstheme="minorHAnsi"/>
        </w:rPr>
        <w:t xml:space="preserve"> </w:t>
      </w:r>
      <w:r w:rsidR="00B02232" w:rsidRPr="00D00E8F">
        <w:rPr>
          <w:rFonts w:asciiTheme="minorHAnsi" w:hAnsiTheme="minorHAnsi" w:cstheme="minorHAnsi"/>
        </w:rPr>
        <w:t>Piaget started his career studying biology, which influenced his view of development as a biological, maturational process (Piaget, 1971). In the 1920s, while working at the Binet Institute in Paris, he observed how children answered intelligence test questions. He noticed that their mistakes were often systematic, which led him to propose that children think differently from adults (Piaget, 1952; Piaget, 1926).</w:t>
      </w:r>
    </w:p>
    <w:p w14:paraId="3370FEBA" w14:textId="247FBEC4" w:rsidR="008164E5" w:rsidRPr="00D00E8F" w:rsidRDefault="008164E5" w:rsidP="008164E5">
      <w:pPr>
        <w:rPr>
          <w:rFonts w:cstheme="minorHAnsi"/>
          <w:sz w:val="24"/>
          <w:szCs w:val="24"/>
        </w:rPr>
      </w:pPr>
      <w:r w:rsidRPr="00D00E8F">
        <w:rPr>
          <w:rFonts w:cstheme="minorHAnsi"/>
          <w:sz w:val="24"/>
          <w:szCs w:val="24"/>
        </w:rPr>
        <w:t>Between the 1920s and 1950s, Piaget developed his theory of cognitive development, suggesting that children pass through four universal stages</w:t>
      </w:r>
      <w:r w:rsidR="00FF120B" w:rsidRPr="00D00E8F">
        <w:rPr>
          <w:rFonts w:cstheme="minorHAnsi"/>
          <w:sz w:val="24"/>
          <w:szCs w:val="24"/>
        </w:rPr>
        <w:t xml:space="preserve">, </w:t>
      </w:r>
      <w:r w:rsidRPr="00D00E8F">
        <w:rPr>
          <w:rFonts w:cstheme="minorHAnsi"/>
          <w:sz w:val="24"/>
          <w:szCs w:val="24"/>
        </w:rPr>
        <w:t>sensorimotor, preoperational, concrete operational and formal operational</w:t>
      </w:r>
      <w:r w:rsidR="00FF120B" w:rsidRPr="00D00E8F">
        <w:rPr>
          <w:rFonts w:cstheme="minorHAnsi"/>
          <w:sz w:val="24"/>
          <w:szCs w:val="24"/>
        </w:rPr>
        <w:t xml:space="preserve">. </w:t>
      </w:r>
      <w:r w:rsidRPr="00D00E8F">
        <w:rPr>
          <w:rFonts w:cstheme="minorHAnsi"/>
          <w:sz w:val="24"/>
          <w:szCs w:val="24"/>
        </w:rPr>
        <w:t>(Piaget, 1952; Piaget, 1954).</w:t>
      </w:r>
      <w:r w:rsidR="00FF120B" w:rsidRPr="00D00E8F">
        <w:rPr>
          <w:rFonts w:cstheme="minorHAnsi"/>
          <w:sz w:val="24"/>
          <w:szCs w:val="24"/>
        </w:rPr>
        <w:t xml:space="preserve"> Each stage represents qualitatively different ways of thinking, with development driven by processes of </w:t>
      </w:r>
      <w:r w:rsidR="00FF120B" w:rsidRPr="00D00E8F">
        <w:rPr>
          <w:rStyle w:val="Strong"/>
          <w:rFonts w:cstheme="minorHAnsi"/>
          <w:b w:val="0"/>
          <w:bCs w:val="0"/>
          <w:sz w:val="24"/>
          <w:szCs w:val="24"/>
        </w:rPr>
        <w:t>adaptation</w:t>
      </w:r>
      <w:r w:rsidR="00FF120B" w:rsidRPr="00D00E8F">
        <w:rPr>
          <w:rFonts w:cstheme="minorHAnsi"/>
          <w:b/>
          <w:bCs/>
          <w:sz w:val="24"/>
          <w:szCs w:val="24"/>
        </w:rPr>
        <w:t xml:space="preserve"> </w:t>
      </w:r>
      <w:r w:rsidR="00FF120B" w:rsidRPr="00D00E8F">
        <w:rPr>
          <w:rFonts w:cstheme="minorHAnsi"/>
          <w:sz w:val="24"/>
          <w:szCs w:val="24"/>
        </w:rPr>
        <w:t xml:space="preserve">assimilation, accommodation, and equilibration (McLeod, 2025). </w:t>
      </w:r>
      <w:r w:rsidRPr="00D00E8F">
        <w:rPr>
          <w:rFonts w:cstheme="minorHAnsi"/>
          <w:sz w:val="24"/>
          <w:szCs w:val="24"/>
        </w:rPr>
        <w:t xml:space="preserve"> His historical importance lies in establishing constructivism, the idea that children actively build knowledge through interaction with their environment (Piaget, 1970). By the 1960s–1970s, Piaget’s ideas had become highly influential in education worldwide, shaping early childhood practice and contributing to the development of “developmentally appropriate” learning approaches (Piaget, 1972; Driscoll, 2005).</w:t>
      </w:r>
    </w:p>
    <w:p w14:paraId="54E8F8D5" w14:textId="77777777" w:rsidR="008164E5" w:rsidRPr="00D00E8F" w:rsidRDefault="008164E5" w:rsidP="008164E5">
      <w:pPr>
        <w:rPr>
          <w:rFonts w:cstheme="minorHAnsi"/>
          <w:sz w:val="24"/>
          <w:szCs w:val="24"/>
        </w:rPr>
      </w:pPr>
    </w:p>
    <w:p w14:paraId="6080AB54" w14:textId="266CB44C" w:rsidR="008164E5" w:rsidRPr="004631DC" w:rsidRDefault="008164E5" w:rsidP="008164E5">
      <w:pPr>
        <w:rPr>
          <w:rFonts w:cstheme="minorHAnsi"/>
          <w:sz w:val="24"/>
          <w:szCs w:val="24"/>
        </w:rPr>
      </w:pPr>
      <w:r w:rsidRPr="004631DC">
        <w:rPr>
          <w:rStyle w:val="Strong"/>
          <w:rFonts w:cstheme="minorHAnsi"/>
          <w:sz w:val="24"/>
          <w:szCs w:val="24"/>
        </w:rPr>
        <w:t xml:space="preserve">Lev Vygotsky (1896–1934) </w:t>
      </w:r>
    </w:p>
    <w:p w14:paraId="49383EC6" w14:textId="77777777" w:rsidR="008164E5" w:rsidRPr="00D00E8F" w:rsidRDefault="008164E5" w:rsidP="00D3583F">
      <w:pPr>
        <w:pStyle w:val="NormalWeb"/>
        <w:rPr>
          <w:rFonts w:asciiTheme="minorHAnsi" w:hAnsiTheme="minorHAnsi" w:cstheme="minorHAnsi"/>
        </w:rPr>
      </w:pPr>
      <w:r w:rsidRPr="00D00E8F">
        <w:rPr>
          <w:rFonts w:asciiTheme="minorHAnsi" w:hAnsiTheme="minorHAnsi" w:cstheme="minorHAnsi"/>
        </w:rPr>
        <w:t xml:space="preserve">Lev Vygotsky was a Russian psychologist working in the Soviet Union during the 1920s and early 1930s, a period of intense social, political, and educational change following the Russian Revolution (Daniels, 2005). The new Soviet ideology placed strong emphasis on social development, collective learning, and the role of culture, and these historical circumstances strongly shaped Vygotsky’s thinking (Wertsch, 1985). Unlike Piaget, Vygotsky originally trained in law, literature and philosophy, entering psychology later in his career. He rapidly developed influential ideas about learning, emphasising the central role of social interaction, language and culture (Vygotsky, 1978). Working collaboratively with colleagues such as Luria and </w:t>
      </w:r>
      <w:proofErr w:type="spellStart"/>
      <w:r w:rsidRPr="00D00E8F">
        <w:rPr>
          <w:rFonts w:asciiTheme="minorHAnsi" w:hAnsiTheme="minorHAnsi" w:cstheme="minorHAnsi"/>
        </w:rPr>
        <w:t>Leontiev</w:t>
      </w:r>
      <w:proofErr w:type="spellEnd"/>
      <w:r w:rsidRPr="00D00E8F">
        <w:rPr>
          <w:rFonts w:asciiTheme="minorHAnsi" w:hAnsiTheme="minorHAnsi" w:cstheme="minorHAnsi"/>
        </w:rPr>
        <w:t>, Vygotsky developed the sociocultural theory of learning (Vygotsky, 1986; Luria, 1976).</w:t>
      </w:r>
    </w:p>
    <w:p w14:paraId="0AF57427" w14:textId="3D2E802C" w:rsidR="00D3583F" w:rsidRDefault="008164E5" w:rsidP="00D3583F">
      <w:pPr>
        <w:pStyle w:val="NormalWeb"/>
        <w:rPr>
          <w:rFonts w:asciiTheme="minorHAnsi" w:hAnsiTheme="minorHAnsi" w:cstheme="minorHAnsi"/>
        </w:rPr>
      </w:pPr>
      <w:r w:rsidRPr="00D00E8F">
        <w:rPr>
          <w:rFonts w:asciiTheme="minorHAnsi" w:hAnsiTheme="minorHAnsi" w:cstheme="minorHAnsi"/>
        </w:rPr>
        <w:t>His most important concepts</w:t>
      </w:r>
      <w:r w:rsidR="00352890">
        <w:rPr>
          <w:rFonts w:asciiTheme="minorHAnsi" w:hAnsiTheme="minorHAnsi" w:cstheme="minorHAnsi"/>
        </w:rPr>
        <w:t xml:space="preserve"> </w:t>
      </w:r>
      <w:r w:rsidR="004631DC">
        <w:rPr>
          <w:rFonts w:asciiTheme="minorHAnsi" w:hAnsiTheme="minorHAnsi" w:cstheme="minorHAnsi"/>
        </w:rPr>
        <w:t>were</w:t>
      </w:r>
      <w:r w:rsidR="00352890">
        <w:rPr>
          <w:rFonts w:asciiTheme="minorHAnsi" w:hAnsiTheme="minorHAnsi" w:cstheme="minorHAnsi"/>
        </w:rPr>
        <w:t xml:space="preserve"> </w:t>
      </w:r>
      <w:r w:rsidRPr="00D00E8F">
        <w:rPr>
          <w:rFonts w:asciiTheme="minorHAnsi" w:hAnsiTheme="minorHAnsi" w:cstheme="minorHAnsi"/>
        </w:rPr>
        <w:t>the Zone of Proximal Development (ZPD) and the notion of scaffolding</w:t>
      </w:r>
      <w:r w:rsidR="00352890">
        <w:rPr>
          <w:rFonts w:asciiTheme="minorHAnsi" w:hAnsiTheme="minorHAnsi" w:cstheme="minorHAnsi"/>
        </w:rPr>
        <w:t xml:space="preserve">, </w:t>
      </w:r>
      <w:r w:rsidRPr="00D00E8F">
        <w:rPr>
          <w:rFonts w:asciiTheme="minorHAnsi" w:hAnsiTheme="minorHAnsi" w:cstheme="minorHAnsi"/>
        </w:rPr>
        <w:t>later expanded by theorists such as Jerome Bruner and David Wood</w:t>
      </w:r>
      <w:r w:rsidR="00352890">
        <w:rPr>
          <w:rFonts w:asciiTheme="minorHAnsi" w:hAnsiTheme="minorHAnsi" w:cstheme="minorHAnsi"/>
        </w:rPr>
        <w:t xml:space="preserve">, </w:t>
      </w:r>
      <w:r w:rsidRPr="00D00E8F">
        <w:rPr>
          <w:rFonts w:asciiTheme="minorHAnsi" w:hAnsiTheme="minorHAnsi" w:cstheme="minorHAnsi"/>
        </w:rPr>
        <w:t xml:space="preserve">emerged during the early 1930s (Vygotsky, 1978; Wood, Bruner and Ross, 1976).  These ideas </w:t>
      </w:r>
      <w:r w:rsidRPr="00D00E8F">
        <w:rPr>
          <w:rFonts w:asciiTheme="minorHAnsi" w:hAnsiTheme="minorHAnsi" w:cstheme="minorHAnsi"/>
        </w:rPr>
        <w:lastRenderedPageBreak/>
        <w:t>reflected the wider Soviet belief that education should actively shape mental development rather than simply follow biological growth (Wertsch, 1985).</w:t>
      </w:r>
      <w:r w:rsidR="00E30A2C">
        <w:rPr>
          <w:rFonts w:asciiTheme="minorHAnsi" w:hAnsiTheme="minorHAnsi" w:cstheme="minorHAnsi"/>
        </w:rPr>
        <w:t xml:space="preserve"> </w:t>
      </w:r>
      <w:r w:rsidR="00D3583F" w:rsidRPr="00D00E8F">
        <w:rPr>
          <w:rFonts w:asciiTheme="minorHAnsi" w:hAnsiTheme="minorHAnsi" w:cstheme="minorHAnsi"/>
        </w:rPr>
        <w:t xml:space="preserve">Vygotsky died very young </w:t>
      </w:r>
      <w:r w:rsidRPr="00D00E8F">
        <w:rPr>
          <w:rFonts w:asciiTheme="minorHAnsi" w:hAnsiTheme="minorHAnsi" w:cstheme="minorHAnsi"/>
        </w:rPr>
        <w:t>at</w:t>
      </w:r>
      <w:r w:rsidR="00E30A2C">
        <w:rPr>
          <w:rFonts w:asciiTheme="minorHAnsi" w:hAnsiTheme="minorHAnsi" w:cstheme="minorHAnsi"/>
        </w:rPr>
        <w:t xml:space="preserve"> only</w:t>
      </w:r>
      <w:r w:rsidRPr="00D00E8F">
        <w:rPr>
          <w:rFonts w:asciiTheme="minorHAnsi" w:hAnsiTheme="minorHAnsi" w:cstheme="minorHAnsi"/>
        </w:rPr>
        <w:t xml:space="preserve"> 37 year</w:t>
      </w:r>
      <w:r w:rsidR="00E30A2C">
        <w:rPr>
          <w:rFonts w:asciiTheme="minorHAnsi" w:hAnsiTheme="minorHAnsi" w:cstheme="minorHAnsi"/>
        </w:rPr>
        <w:t>s</w:t>
      </w:r>
      <w:r w:rsidRPr="00D00E8F">
        <w:rPr>
          <w:rFonts w:asciiTheme="minorHAnsi" w:hAnsiTheme="minorHAnsi" w:cstheme="minorHAnsi"/>
        </w:rPr>
        <w:t xml:space="preserve"> old</w:t>
      </w:r>
      <w:r w:rsidR="00D3583F" w:rsidRPr="00D00E8F">
        <w:rPr>
          <w:rFonts w:asciiTheme="minorHAnsi" w:hAnsiTheme="minorHAnsi" w:cstheme="minorHAnsi"/>
        </w:rPr>
        <w:t>, and much of his work was unpublished or restricted within the Soviet Union due to political issues. It was only after the 1960s that his ideas became widely known in the West. By the late 20th century, his sociocultural perspective became central to modern educational theory, collaborative learning, and constructivist teaching.</w:t>
      </w:r>
    </w:p>
    <w:p w14:paraId="0E586986" w14:textId="77777777" w:rsidR="004B5BA0" w:rsidRDefault="004B5BA0" w:rsidP="00D3583F">
      <w:pPr>
        <w:pStyle w:val="NormalWeb"/>
        <w:rPr>
          <w:rFonts w:asciiTheme="minorHAnsi" w:hAnsiTheme="minorHAnsi" w:cstheme="minorHAnsi"/>
        </w:rPr>
      </w:pPr>
    </w:p>
    <w:p w14:paraId="32D49221" w14:textId="77777777" w:rsidR="004B5BA0" w:rsidRDefault="004B5BA0" w:rsidP="00D3583F">
      <w:pPr>
        <w:pStyle w:val="NormalWeb"/>
        <w:rPr>
          <w:rFonts w:asciiTheme="minorHAnsi" w:hAnsiTheme="minorHAnsi" w:cstheme="minorHAnsi"/>
        </w:rPr>
      </w:pPr>
    </w:p>
    <w:p w14:paraId="58065F43" w14:textId="77777777" w:rsidR="004B5BA0" w:rsidRDefault="004B5BA0" w:rsidP="00D3583F">
      <w:pPr>
        <w:pStyle w:val="NormalWeb"/>
        <w:rPr>
          <w:rFonts w:asciiTheme="minorHAnsi" w:hAnsiTheme="minorHAnsi" w:cstheme="minorHAnsi"/>
        </w:rPr>
      </w:pPr>
    </w:p>
    <w:p w14:paraId="09912AB3" w14:textId="77777777" w:rsidR="004B5BA0" w:rsidRDefault="004B5BA0" w:rsidP="00D3583F">
      <w:pPr>
        <w:pStyle w:val="NormalWeb"/>
        <w:rPr>
          <w:rFonts w:asciiTheme="minorHAnsi" w:hAnsiTheme="minorHAnsi" w:cstheme="minorHAnsi"/>
        </w:rPr>
      </w:pPr>
    </w:p>
    <w:p w14:paraId="59C3A0E6" w14:textId="77777777" w:rsidR="004B5BA0" w:rsidRDefault="004B5BA0" w:rsidP="00D3583F">
      <w:pPr>
        <w:pStyle w:val="NormalWeb"/>
        <w:rPr>
          <w:rFonts w:asciiTheme="minorHAnsi" w:hAnsiTheme="minorHAnsi" w:cstheme="minorHAnsi"/>
        </w:rPr>
      </w:pPr>
    </w:p>
    <w:p w14:paraId="4A6F7154" w14:textId="77777777" w:rsidR="004B5BA0" w:rsidRDefault="004B5BA0" w:rsidP="00D3583F">
      <w:pPr>
        <w:pStyle w:val="NormalWeb"/>
        <w:rPr>
          <w:rFonts w:asciiTheme="minorHAnsi" w:hAnsiTheme="minorHAnsi" w:cstheme="minorHAnsi"/>
        </w:rPr>
      </w:pPr>
    </w:p>
    <w:p w14:paraId="3EFC33B7" w14:textId="77777777" w:rsidR="004B5BA0" w:rsidRDefault="004B5BA0" w:rsidP="00D3583F">
      <w:pPr>
        <w:pStyle w:val="NormalWeb"/>
        <w:rPr>
          <w:rFonts w:asciiTheme="minorHAnsi" w:hAnsiTheme="minorHAnsi" w:cstheme="minorHAnsi"/>
        </w:rPr>
      </w:pPr>
    </w:p>
    <w:p w14:paraId="273983E9" w14:textId="77777777" w:rsidR="004B5BA0" w:rsidRDefault="004B5BA0" w:rsidP="00D3583F">
      <w:pPr>
        <w:pStyle w:val="NormalWeb"/>
        <w:rPr>
          <w:rFonts w:asciiTheme="minorHAnsi" w:hAnsiTheme="minorHAnsi" w:cstheme="minorHAnsi"/>
        </w:rPr>
      </w:pPr>
    </w:p>
    <w:p w14:paraId="0D1527E7" w14:textId="77777777" w:rsidR="004B5BA0" w:rsidRDefault="004B5BA0" w:rsidP="00D3583F">
      <w:pPr>
        <w:pStyle w:val="NormalWeb"/>
        <w:rPr>
          <w:rFonts w:asciiTheme="minorHAnsi" w:hAnsiTheme="minorHAnsi" w:cstheme="minorHAnsi"/>
        </w:rPr>
      </w:pPr>
    </w:p>
    <w:p w14:paraId="7BD05658" w14:textId="77777777" w:rsidR="004B5BA0" w:rsidRDefault="004B5BA0" w:rsidP="00D3583F">
      <w:pPr>
        <w:pStyle w:val="NormalWeb"/>
        <w:rPr>
          <w:rFonts w:asciiTheme="minorHAnsi" w:hAnsiTheme="minorHAnsi" w:cstheme="minorHAnsi"/>
        </w:rPr>
      </w:pPr>
    </w:p>
    <w:p w14:paraId="08384F2E" w14:textId="77777777" w:rsidR="004B5BA0" w:rsidRDefault="004B5BA0" w:rsidP="00D3583F">
      <w:pPr>
        <w:pStyle w:val="NormalWeb"/>
        <w:rPr>
          <w:rFonts w:asciiTheme="minorHAnsi" w:hAnsiTheme="minorHAnsi" w:cstheme="minorHAnsi"/>
        </w:rPr>
      </w:pPr>
    </w:p>
    <w:p w14:paraId="53B55D4C" w14:textId="77777777" w:rsidR="004B5BA0" w:rsidRDefault="004B5BA0" w:rsidP="00D3583F">
      <w:pPr>
        <w:pStyle w:val="NormalWeb"/>
        <w:rPr>
          <w:rFonts w:asciiTheme="minorHAnsi" w:hAnsiTheme="minorHAnsi" w:cstheme="minorHAnsi"/>
        </w:rPr>
      </w:pPr>
    </w:p>
    <w:p w14:paraId="0F8A6A1F" w14:textId="77777777" w:rsidR="004B5BA0" w:rsidRDefault="004B5BA0" w:rsidP="00D3583F">
      <w:pPr>
        <w:pStyle w:val="NormalWeb"/>
        <w:rPr>
          <w:rFonts w:asciiTheme="minorHAnsi" w:hAnsiTheme="minorHAnsi" w:cstheme="minorHAnsi"/>
        </w:rPr>
      </w:pPr>
    </w:p>
    <w:p w14:paraId="00DF2F05" w14:textId="77777777" w:rsidR="004B5BA0" w:rsidRDefault="004B5BA0" w:rsidP="00D3583F">
      <w:pPr>
        <w:pStyle w:val="NormalWeb"/>
        <w:rPr>
          <w:rFonts w:asciiTheme="minorHAnsi" w:hAnsiTheme="minorHAnsi" w:cstheme="minorHAnsi"/>
        </w:rPr>
      </w:pPr>
    </w:p>
    <w:p w14:paraId="75E466EE" w14:textId="77777777" w:rsidR="004B5BA0" w:rsidRDefault="004B5BA0" w:rsidP="00D3583F">
      <w:pPr>
        <w:pStyle w:val="NormalWeb"/>
        <w:rPr>
          <w:rFonts w:asciiTheme="minorHAnsi" w:hAnsiTheme="minorHAnsi" w:cstheme="minorHAnsi"/>
        </w:rPr>
      </w:pPr>
    </w:p>
    <w:p w14:paraId="7ED8F1CB" w14:textId="77777777" w:rsidR="004B5BA0" w:rsidRDefault="004B5BA0" w:rsidP="00D3583F">
      <w:pPr>
        <w:pStyle w:val="NormalWeb"/>
        <w:rPr>
          <w:rFonts w:asciiTheme="minorHAnsi" w:hAnsiTheme="minorHAnsi" w:cstheme="minorHAnsi"/>
        </w:rPr>
      </w:pPr>
    </w:p>
    <w:p w14:paraId="7C0480A4" w14:textId="77777777" w:rsidR="004B5BA0" w:rsidRDefault="004B5BA0" w:rsidP="00D3583F">
      <w:pPr>
        <w:pStyle w:val="NormalWeb"/>
        <w:rPr>
          <w:rFonts w:asciiTheme="minorHAnsi" w:hAnsiTheme="minorHAnsi" w:cstheme="minorHAnsi"/>
        </w:rPr>
      </w:pPr>
    </w:p>
    <w:p w14:paraId="3C5B609C" w14:textId="77777777" w:rsidR="004B5BA0" w:rsidRDefault="004B5BA0" w:rsidP="00D3583F">
      <w:pPr>
        <w:pStyle w:val="NormalWeb"/>
        <w:rPr>
          <w:rFonts w:asciiTheme="minorHAnsi" w:hAnsiTheme="minorHAnsi" w:cstheme="minorHAnsi"/>
        </w:rPr>
      </w:pPr>
    </w:p>
    <w:p w14:paraId="7666E970" w14:textId="77777777" w:rsidR="00E30A2C" w:rsidRPr="00D00E8F" w:rsidRDefault="00E30A2C" w:rsidP="00D3583F">
      <w:pPr>
        <w:pStyle w:val="NormalWeb"/>
        <w:rPr>
          <w:rFonts w:asciiTheme="minorHAnsi" w:hAnsiTheme="minorHAnsi" w:cstheme="minorHAnsi"/>
        </w:rPr>
      </w:pPr>
    </w:p>
    <w:p w14:paraId="47BE6E1D" w14:textId="77777777" w:rsidR="0002502D" w:rsidRDefault="0002502D" w:rsidP="00D3583F">
      <w:pPr>
        <w:pStyle w:val="NormalWeb"/>
        <w:rPr>
          <w:rFonts w:asciiTheme="minorHAnsi" w:hAnsiTheme="minorHAnsi" w:cstheme="minorHAnsi"/>
        </w:rPr>
      </w:pPr>
    </w:p>
    <w:p w14:paraId="01B217DD" w14:textId="77777777" w:rsidR="00FA387B" w:rsidRPr="00D00E8F" w:rsidRDefault="00FA387B" w:rsidP="00D3583F">
      <w:pPr>
        <w:pStyle w:val="NormalWeb"/>
        <w:rPr>
          <w:rFonts w:asciiTheme="minorHAnsi" w:hAnsiTheme="minorHAnsi" w:cstheme="minorHAnsi"/>
        </w:rPr>
      </w:pPr>
    </w:p>
    <w:p w14:paraId="7BD138EC" w14:textId="479C644F" w:rsidR="0002502D" w:rsidRDefault="0002502D" w:rsidP="00D3583F">
      <w:pPr>
        <w:pStyle w:val="NormalWeb"/>
        <w:rPr>
          <w:rFonts w:asciiTheme="minorHAnsi" w:hAnsiTheme="minorHAnsi" w:cstheme="minorHAnsi"/>
          <w:b/>
          <w:bCs/>
          <w:u w:val="single"/>
        </w:rPr>
      </w:pPr>
      <w:r w:rsidRPr="00D00E8F">
        <w:rPr>
          <w:rFonts w:asciiTheme="minorHAnsi" w:hAnsiTheme="minorHAnsi" w:cstheme="minorHAnsi"/>
          <w:b/>
          <w:bCs/>
          <w:u w:val="single"/>
        </w:rPr>
        <w:lastRenderedPageBreak/>
        <w:t>Exploration of theories or practices</w:t>
      </w:r>
    </w:p>
    <w:p w14:paraId="06DD1DDE" w14:textId="0FF7E388" w:rsidR="00E44DAE" w:rsidRPr="00260707" w:rsidRDefault="00E44DAE" w:rsidP="00E44DAE">
      <w:pPr>
        <w:pStyle w:val="NormalWeb"/>
        <w:rPr>
          <w:rFonts w:asciiTheme="minorHAnsi" w:hAnsiTheme="minorHAnsi" w:cstheme="minorHAnsi"/>
        </w:rPr>
      </w:pPr>
      <w:r w:rsidRPr="00260707">
        <w:rPr>
          <w:rFonts w:asciiTheme="minorHAnsi" w:hAnsiTheme="minorHAnsi" w:cstheme="minorHAnsi"/>
        </w:rPr>
        <w:t>The study of how children think and learn has been strongly shaped by the work of</w:t>
      </w:r>
      <w:r w:rsidR="00FC6878" w:rsidRPr="00260707">
        <w:rPr>
          <w:rFonts w:asciiTheme="minorHAnsi" w:hAnsiTheme="minorHAnsi" w:cstheme="minorHAnsi"/>
        </w:rPr>
        <w:t xml:space="preserve"> both</w:t>
      </w:r>
      <w:r w:rsidRPr="00260707">
        <w:rPr>
          <w:rFonts w:asciiTheme="minorHAnsi" w:hAnsiTheme="minorHAnsi" w:cstheme="minorHAnsi"/>
        </w:rPr>
        <w:t xml:space="preserve"> Jean Piaget and Lev Vygotsky, whose theories continue to influence teaching and learning today (McLeod, 2025; </w:t>
      </w:r>
      <w:proofErr w:type="spellStart"/>
      <w:r w:rsidRPr="00260707">
        <w:rPr>
          <w:rFonts w:asciiTheme="minorHAnsi" w:hAnsiTheme="minorHAnsi" w:cstheme="minorHAnsi"/>
        </w:rPr>
        <w:t>Cerovac</w:t>
      </w:r>
      <w:proofErr w:type="spellEnd"/>
      <w:r w:rsidRPr="00260707">
        <w:rPr>
          <w:rFonts w:asciiTheme="minorHAnsi" w:hAnsiTheme="minorHAnsi" w:cstheme="minorHAnsi"/>
        </w:rPr>
        <w:t xml:space="preserve"> &amp; Keane, 2024). </w:t>
      </w:r>
      <w:r w:rsidR="008B6B98" w:rsidRPr="00260707">
        <w:rPr>
          <w:rFonts w:asciiTheme="minorHAnsi" w:hAnsiTheme="minorHAnsi" w:cstheme="minorHAnsi"/>
        </w:rPr>
        <w:t>Both</w:t>
      </w:r>
      <w:r w:rsidRPr="00260707">
        <w:rPr>
          <w:rFonts w:asciiTheme="minorHAnsi" w:hAnsiTheme="minorHAnsi" w:cstheme="minorHAnsi"/>
        </w:rPr>
        <w:t xml:space="preserve"> theorists offered key explanations of cognitive development, and their ideas remain central in teacher education. However, contemporary research increasingly highlights the value of Vygotsky’s soci</w:t>
      </w:r>
      <w:r w:rsidR="0037190F">
        <w:rPr>
          <w:rFonts w:asciiTheme="minorHAnsi" w:hAnsiTheme="minorHAnsi" w:cstheme="minorHAnsi"/>
        </w:rPr>
        <w:t xml:space="preserve">al constructivist </w:t>
      </w:r>
      <w:r w:rsidRPr="00260707">
        <w:rPr>
          <w:rFonts w:asciiTheme="minorHAnsi" w:hAnsiTheme="minorHAnsi" w:cstheme="minorHAnsi"/>
        </w:rPr>
        <w:t>approach, as it aligns more closely with today’s diverse, inclusive, and collaborative learning environments (UNESCO, 2015).</w:t>
      </w:r>
    </w:p>
    <w:p w14:paraId="6BCF7762" w14:textId="77777777" w:rsidR="00E44DAE" w:rsidRPr="0037190F" w:rsidRDefault="00E44DAE" w:rsidP="00E44DAE">
      <w:pPr>
        <w:pStyle w:val="NormalWeb"/>
        <w:rPr>
          <w:rFonts w:asciiTheme="minorHAnsi" w:hAnsiTheme="minorHAnsi" w:cstheme="minorHAnsi"/>
        </w:rPr>
      </w:pPr>
      <w:r w:rsidRPr="0037190F">
        <w:rPr>
          <w:rFonts w:asciiTheme="minorHAnsi" w:hAnsiTheme="minorHAnsi" w:cstheme="minorHAnsi"/>
        </w:rPr>
        <w:t>Piaget viewed the child as an independent learner who constructs knowledge through active exploration and interaction with the physical world. He argued that children learn best through discovery and hands-on experience (Zhang, 2022). Vygotsky, by contrast, emphasised the fundamental role of social interaction, language, and culture in shaping learning. He believed that children develop understanding through collaborative activities, dialogue, and guidance from more knowledgeable individuals (</w:t>
      </w:r>
      <w:proofErr w:type="spellStart"/>
      <w:r w:rsidRPr="0037190F">
        <w:rPr>
          <w:rFonts w:asciiTheme="minorHAnsi" w:hAnsiTheme="minorHAnsi" w:cstheme="minorHAnsi"/>
        </w:rPr>
        <w:t>Cerovac</w:t>
      </w:r>
      <w:proofErr w:type="spellEnd"/>
      <w:r w:rsidRPr="0037190F">
        <w:rPr>
          <w:rFonts w:asciiTheme="minorHAnsi" w:hAnsiTheme="minorHAnsi" w:cstheme="minorHAnsi"/>
        </w:rPr>
        <w:t xml:space="preserve"> &amp; Keane, 2024). This distinction has important implications for classroom practice, influencing how teachers plan lessons, support learners, and use strategies such as group work, structured discussion, and guided instruction.</w:t>
      </w:r>
    </w:p>
    <w:p w14:paraId="1123CB1D" w14:textId="21BF0046" w:rsidR="00E44DAE" w:rsidRPr="00626AE9" w:rsidRDefault="00E44DAE" w:rsidP="00E44DAE">
      <w:pPr>
        <w:pStyle w:val="NormalWeb"/>
        <w:rPr>
          <w:rFonts w:asciiTheme="minorHAnsi" w:hAnsiTheme="minorHAnsi" w:cstheme="minorHAnsi"/>
        </w:rPr>
      </w:pPr>
      <w:r w:rsidRPr="009670F8">
        <w:rPr>
          <w:rFonts w:asciiTheme="minorHAnsi" w:hAnsiTheme="minorHAnsi" w:cstheme="minorHAnsi"/>
        </w:rPr>
        <w:t>At the heart of Piaget’s theory is the concept of schemas</w:t>
      </w:r>
      <w:r w:rsidR="0037190F" w:rsidRPr="009670F8">
        <w:rPr>
          <w:rFonts w:asciiTheme="minorHAnsi" w:hAnsiTheme="minorHAnsi" w:cstheme="minorHAnsi"/>
        </w:rPr>
        <w:t xml:space="preserve">, </w:t>
      </w:r>
      <w:r w:rsidR="00D91090" w:rsidRPr="009670F8">
        <w:rPr>
          <w:rFonts w:asciiTheme="minorHAnsi" w:hAnsiTheme="minorHAnsi" w:cstheme="minorHAnsi"/>
        </w:rPr>
        <w:t>which are mental structures that organise knowledge and change as children learn.</w:t>
      </w:r>
      <w:r w:rsidRPr="009670F8">
        <w:rPr>
          <w:rFonts w:asciiTheme="minorHAnsi" w:hAnsiTheme="minorHAnsi" w:cstheme="minorHAnsi"/>
        </w:rPr>
        <w:t xml:space="preserve"> He proposed four universal stages of cognitive development, each linked to biological maturation</w:t>
      </w:r>
      <w:r w:rsidR="004F7851" w:rsidRPr="009670F8">
        <w:rPr>
          <w:rFonts w:asciiTheme="minorHAnsi" w:hAnsiTheme="minorHAnsi" w:cstheme="minorHAnsi"/>
        </w:rPr>
        <w:t>. The first being t</w:t>
      </w:r>
      <w:r w:rsidRPr="009670F8">
        <w:rPr>
          <w:rFonts w:asciiTheme="minorHAnsi" w:hAnsiTheme="minorHAnsi" w:cstheme="minorHAnsi"/>
        </w:rPr>
        <w:t xml:space="preserve">he sensorimotor stage, </w:t>
      </w:r>
      <w:r w:rsidR="009670F8" w:rsidRPr="009670F8">
        <w:rPr>
          <w:rFonts w:asciiTheme="minorHAnsi" w:hAnsiTheme="minorHAnsi" w:cstheme="minorHAnsi"/>
        </w:rPr>
        <w:t>where infants</w:t>
      </w:r>
      <w:r w:rsidRPr="009670F8">
        <w:rPr>
          <w:rFonts w:asciiTheme="minorHAnsi" w:hAnsiTheme="minorHAnsi" w:cstheme="minorHAnsi"/>
        </w:rPr>
        <w:t xml:space="preserve"> learn through movement and sensory experience</w:t>
      </w:r>
      <w:r w:rsidR="004F7851" w:rsidRPr="009670F8">
        <w:rPr>
          <w:rFonts w:asciiTheme="minorHAnsi" w:hAnsiTheme="minorHAnsi" w:cstheme="minorHAnsi"/>
        </w:rPr>
        <w:t>. Then,</w:t>
      </w:r>
      <w:r w:rsidRPr="009670F8">
        <w:rPr>
          <w:rFonts w:asciiTheme="minorHAnsi" w:hAnsiTheme="minorHAnsi" w:cstheme="minorHAnsi"/>
        </w:rPr>
        <w:t xml:space="preserve"> the pre-operational stage, where children begin using language and symbols but struggle with logical reasoning</w:t>
      </w:r>
      <w:r w:rsidR="004F7851" w:rsidRPr="009670F8">
        <w:rPr>
          <w:rFonts w:asciiTheme="minorHAnsi" w:hAnsiTheme="minorHAnsi" w:cstheme="minorHAnsi"/>
        </w:rPr>
        <w:t>. Next being</w:t>
      </w:r>
      <w:r w:rsidRPr="009670F8">
        <w:rPr>
          <w:rFonts w:asciiTheme="minorHAnsi" w:hAnsiTheme="minorHAnsi" w:cstheme="minorHAnsi"/>
        </w:rPr>
        <w:t xml:space="preserve"> the concrete operational stage, where logical thinking develops in relation to real objects</w:t>
      </w:r>
      <w:r w:rsidR="004F7851" w:rsidRPr="009670F8">
        <w:rPr>
          <w:rFonts w:asciiTheme="minorHAnsi" w:hAnsiTheme="minorHAnsi" w:cstheme="minorHAnsi"/>
        </w:rPr>
        <w:t>. Finally</w:t>
      </w:r>
      <w:r w:rsidR="009670F8" w:rsidRPr="009670F8">
        <w:rPr>
          <w:rFonts w:asciiTheme="minorHAnsi" w:hAnsiTheme="minorHAnsi" w:cstheme="minorHAnsi"/>
        </w:rPr>
        <w:t>,</w:t>
      </w:r>
      <w:r w:rsidRPr="009670F8">
        <w:rPr>
          <w:rFonts w:asciiTheme="minorHAnsi" w:hAnsiTheme="minorHAnsi" w:cstheme="minorHAnsi"/>
        </w:rPr>
        <w:t xml:space="preserve"> the formal operational stage, where abstract and hypothetical thinking becomes possible (McLeod, 2025; Zhang, 2022). These stages represent qualitatively different ways of thinking and, according to Piaget, must occur in a </w:t>
      </w:r>
      <w:r w:rsidRPr="00626AE9">
        <w:rPr>
          <w:rFonts w:asciiTheme="minorHAnsi" w:hAnsiTheme="minorHAnsi" w:cstheme="minorHAnsi"/>
        </w:rPr>
        <w:t>fixed sequence.</w:t>
      </w:r>
    </w:p>
    <w:p w14:paraId="2533C937" w14:textId="373C40B3" w:rsidR="00E44DAE" w:rsidRPr="00626AE9" w:rsidRDefault="00E44DAE" w:rsidP="00E44DAE">
      <w:pPr>
        <w:pStyle w:val="NormalWeb"/>
        <w:rPr>
          <w:rFonts w:asciiTheme="minorHAnsi" w:hAnsiTheme="minorHAnsi" w:cstheme="minorHAnsi"/>
        </w:rPr>
      </w:pPr>
      <w:r w:rsidRPr="00626AE9">
        <w:rPr>
          <w:rFonts w:asciiTheme="minorHAnsi" w:hAnsiTheme="minorHAnsi" w:cstheme="minorHAnsi"/>
        </w:rPr>
        <w:t xml:space="preserve">In educational settings, Piaget’s theory supports discovery learning, practical activities, and tasks that match a child’s developmental stage, enabling learners to progress at their own pace (Zhang, 2022). His work has had a particularly strong influence on early years and primary education. Nevertheless, Piaget’s theory has been widely criticised. Research shows that many children can think more </w:t>
      </w:r>
      <w:r w:rsidR="00547A34" w:rsidRPr="00626AE9">
        <w:rPr>
          <w:rFonts w:asciiTheme="minorHAnsi" w:hAnsiTheme="minorHAnsi" w:cstheme="minorHAnsi"/>
        </w:rPr>
        <w:t xml:space="preserve">in more advanced ways </w:t>
      </w:r>
      <w:r w:rsidRPr="00626AE9">
        <w:rPr>
          <w:rFonts w:asciiTheme="minorHAnsi" w:hAnsiTheme="minorHAnsi" w:cstheme="minorHAnsi"/>
        </w:rPr>
        <w:t>than his stages suggest, indicating that he may have underestimated children’s capabilities (Saravanan, 2023). In addition, his limited attention to teaching, language, and social interaction implies that development occurs largely independently, which some argue may lead to overly passive teaching where educators wait for children to become “ready” rather than actively supporting their progress (McLeod, 2025; Saravanan, 2023).</w:t>
      </w:r>
      <w:r w:rsidR="00626AE9" w:rsidRPr="00626AE9">
        <w:rPr>
          <w:rFonts w:asciiTheme="minorHAnsi" w:hAnsiTheme="minorHAnsi" w:cstheme="minorHAnsi"/>
        </w:rPr>
        <w:t xml:space="preserve"> </w:t>
      </w:r>
    </w:p>
    <w:p w14:paraId="3C840ACB" w14:textId="66D7EF81" w:rsidR="004535CD" w:rsidRPr="00114A91" w:rsidRDefault="004535CD" w:rsidP="00E44DAE">
      <w:pPr>
        <w:pStyle w:val="NormalWeb"/>
        <w:rPr>
          <w:rFonts w:asciiTheme="minorHAnsi" w:hAnsiTheme="minorHAnsi" w:cstheme="minorHAnsi"/>
        </w:rPr>
      </w:pPr>
      <w:r w:rsidRPr="00114A91">
        <w:rPr>
          <w:rFonts w:asciiTheme="minorHAnsi" w:hAnsiTheme="minorHAnsi" w:cstheme="minorHAnsi"/>
        </w:rPr>
        <w:t xml:space="preserve">Vygotsky’s sociocultural theory offers a more dynamic and interactive explanation of learning. He believed that development is rooted in social processes, with children first learning through interaction with adults and peers before internalising this knowledge. His most influential concept, the Zone of Proximal Development (ZPD), describes the gap between what a learner can do independently and what they can achieve with support </w:t>
      </w:r>
      <w:r w:rsidRPr="00114A91">
        <w:rPr>
          <w:rFonts w:asciiTheme="minorHAnsi" w:hAnsiTheme="minorHAnsi" w:cstheme="minorHAnsi"/>
        </w:rPr>
        <w:lastRenderedPageBreak/>
        <w:t xml:space="preserve">(Svoboda, 1980). Learning is most effective when it occurs within this zone, where learners are challenged but not overwhelmed. </w:t>
      </w:r>
      <w:r w:rsidR="00352CAF" w:rsidRPr="00C44D81">
        <w:rPr>
          <w:rFonts w:asciiTheme="minorHAnsi" w:hAnsiTheme="minorHAnsi" w:cstheme="minorHAnsi"/>
        </w:rPr>
        <w:t>This support, commonly described as scaffolding, can include modelling, questioning, prompts, and feedbac</w:t>
      </w:r>
      <w:r w:rsidR="00C44D81" w:rsidRPr="00C44D81">
        <w:rPr>
          <w:rFonts w:asciiTheme="minorHAnsi" w:hAnsiTheme="minorHAnsi" w:cstheme="minorHAnsi"/>
        </w:rPr>
        <w:t>k</w:t>
      </w:r>
      <w:r w:rsidRPr="00C44D81">
        <w:rPr>
          <w:rFonts w:asciiTheme="minorHAnsi" w:hAnsiTheme="minorHAnsi" w:cstheme="minorHAnsi"/>
        </w:rPr>
        <w:t>, which</w:t>
      </w:r>
      <w:r w:rsidRPr="00114A91">
        <w:rPr>
          <w:rFonts w:asciiTheme="minorHAnsi" w:hAnsiTheme="minorHAnsi" w:cstheme="minorHAnsi"/>
        </w:rPr>
        <w:t xml:space="preserve"> are gradually withdrawn as learners gain independence. </w:t>
      </w:r>
      <w:r w:rsidRPr="00114A91">
        <w:rPr>
          <w:rStyle w:val="Strong"/>
          <w:rFonts w:asciiTheme="minorHAnsi" w:hAnsiTheme="minorHAnsi" w:cstheme="minorHAnsi"/>
          <w:b w:val="0"/>
          <w:bCs w:val="0"/>
        </w:rPr>
        <w:t>This scaffolding reflects Vygotsky’s social constructivist approach, as it shows how learners actively build understanding through guided interaction with more knowledgeable others.</w:t>
      </w:r>
      <w:r w:rsidRPr="00114A91">
        <w:rPr>
          <w:rFonts w:asciiTheme="minorHAnsi" w:hAnsiTheme="minorHAnsi" w:cstheme="minorHAnsi"/>
        </w:rPr>
        <w:t xml:space="preserve"> Although the ZPD can be difficult to measure precisely, it offers a powerful explanation of how targeted teaching can drive development. Unlike Piaget, who saw development as preceding learning, Vygotsky places teaching, social interaction, and cultural context at the centre of cognitive growth, making his theory highly applicable to real classroom practice.</w:t>
      </w:r>
    </w:p>
    <w:p w14:paraId="78033BDA" w14:textId="75515A9A" w:rsidR="00E44DAE" w:rsidRPr="00762F6A" w:rsidRDefault="00E44DAE" w:rsidP="00E44DAE">
      <w:pPr>
        <w:pStyle w:val="NormalWeb"/>
        <w:rPr>
          <w:rFonts w:asciiTheme="minorHAnsi" w:hAnsiTheme="minorHAnsi" w:cstheme="minorHAnsi"/>
        </w:rPr>
      </w:pPr>
      <w:r w:rsidRPr="00762F6A">
        <w:rPr>
          <w:rFonts w:asciiTheme="minorHAnsi" w:hAnsiTheme="minorHAnsi" w:cstheme="minorHAnsi"/>
        </w:rPr>
        <w:t>Language also plays a central role in Vygotsky’s framework. He argued that children initially use speech for communication, but later employ self-talk to guide problem-solving, which eventually becomes inner speech used for planning and reflection. This progression illustrates how social communication becomes internalised as part of independent thinking. Research strongly supports this view, highlighting the importance of dialogue, questioning, teacher feedback, and collaborative learning in developing understanding (</w:t>
      </w:r>
      <w:proofErr w:type="spellStart"/>
      <w:r w:rsidRPr="00762F6A">
        <w:rPr>
          <w:rFonts w:asciiTheme="minorHAnsi" w:hAnsiTheme="minorHAnsi" w:cstheme="minorHAnsi"/>
        </w:rPr>
        <w:t>Cerovac</w:t>
      </w:r>
      <w:proofErr w:type="spellEnd"/>
      <w:r w:rsidRPr="00762F6A">
        <w:rPr>
          <w:rFonts w:asciiTheme="minorHAnsi" w:hAnsiTheme="minorHAnsi" w:cstheme="minorHAnsi"/>
        </w:rPr>
        <w:t xml:space="preserve"> &amp; Keane, 2024). </w:t>
      </w:r>
      <w:r w:rsidR="00762F6A" w:rsidRPr="00762F6A">
        <w:rPr>
          <w:rFonts w:asciiTheme="minorHAnsi" w:hAnsiTheme="minorHAnsi" w:cstheme="minorHAnsi"/>
        </w:rPr>
        <w:t>Although Vygotsky died at a young age and was unable to fully develop his theory, later researchers have expanded and strengthened his ideas, making them even more relevant to research and classroom practice.</w:t>
      </w:r>
    </w:p>
    <w:p w14:paraId="6117104A" w14:textId="0F413E9D" w:rsidR="00E44DAE" w:rsidRPr="00FF3E58" w:rsidRDefault="00E44DAE" w:rsidP="00E44DAE">
      <w:pPr>
        <w:pStyle w:val="NormalWeb"/>
        <w:rPr>
          <w:rFonts w:asciiTheme="minorHAnsi" w:hAnsiTheme="minorHAnsi" w:cstheme="minorHAnsi"/>
        </w:rPr>
      </w:pPr>
      <w:r w:rsidRPr="00FF3E58">
        <w:rPr>
          <w:rFonts w:asciiTheme="minorHAnsi" w:hAnsiTheme="minorHAnsi" w:cstheme="minorHAnsi"/>
        </w:rPr>
        <w:t xml:space="preserve">While both Piaget and Vygotsky continue to influence education, Vygotsky’s approach is often regarded as more practical for modern classrooms (UNESCO, 2015; </w:t>
      </w:r>
      <w:proofErr w:type="spellStart"/>
      <w:r w:rsidRPr="00FF3E58">
        <w:rPr>
          <w:rFonts w:asciiTheme="minorHAnsi" w:hAnsiTheme="minorHAnsi" w:cstheme="minorHAnsi"/>
        </w:rPr>
        <w:t>Cerovac</w:t>
      </w:r>
      <w:proofErr w:type="spellEnd"/>
      <w:r w:rsidRPr="00FF3E58">
        <w:rPr>
          <w:rFonts w:asciiTheme="minorHAnsi" w:hAnsiTheme="minorHAnsi" w:cstheme="minorHAnsi"/>
        </w:rPr>
        <w:t xml:space="preserve"> &amp; Keane, 2024). Piaget’s framework remains valuable for understanding broad patterns of cognitive development and for emphasising the importance of active learning and developmental readiness (McLeod, 2025; Zhang, 2022). </w:t>
      </w:r>
      <w:r w:rsidR="00441AF7" w:rsidRPr="00441AF7">
        <w:rPr>
          <w:rFonts w:asciiTheme="minorHAnsi" w:hAnsiTheme="minorHAnsi" w:cstheme="minorHAnsi"/>
        </w:rPr>
        <w:t>However, Vygotsky’s sociocultural</w:t>
      </w:r>
      <w:r w:rsidR="00784321">
        <w:rPr>
          <w:rFonts w:asciiTheme="minorHAnsi" w:hAnsiTheme="minorHAnsi" w:cstheme="minorHAnsi"/>
        </w:rPr>
        <w:t xml:space="preserve"> constructivist</w:t>
      </w:r>
      <w:r w:rsidR="00441AF7" w:rsidRPr="00441AF7">
        <w:rPr>
          <w:rFonts w:asciiTheme="minorHAnsi" w:hAnsiTheme="minorHAnsi" w:cstheme="minorHAnsi"/>
        </w:rPr>
        <w:t xml:space="preserve"> theory offers a more practical approach to learning, especially when guidance, teamwork, and discussion help students succeed</w:t>
      </w:r>
      <w:r w:rsidRPr="00441AF7">
        <w:rPr>
          <w:rFonts w:asciiTheme="minorHAnsi" w:hAnsiTheme="minorHAnsi" w:cstheme="minorHAnsi"/>
        </w:rPr>
        <w:t xml:space="preserve">. </w:t>
      </w:r>
      <w:r w:rsidRPr="00FF3E58">
        <w:rPr>
          <w:rFonts w:asciiTheme="minorHAnsi" w:hAnsiTheme="minorHAnsi" w:cstheme="minorHAnsi"/>
        </w:rPr>
        <w:t>Its emphasis on teacher support, formative feedback, group work, and cultural diversity reflects the realities of contemporary education (</w:t>
      </w:r>
      <w:proofErr w:type="spellStart"/>
      <w:r w:rsidRPr="00FF3E58">
        <w:rPr>
          <w:rFonts w:asciiTheme="minorHAnsi" w:hAnsiTheme="minorHAnsi" w:cstheme="minorHAnsi"/>
        </w:rPr>
        <w:t>Cerovac</w:t>
      </w:r>
      <w:proofErr w:type="spellEnd"/>
      <w:r w:rsidRPr="00FF3E58">
        <w:rPr>
          <w:rFonts w:asciiTheme="minorHAnsi" w:hAnsiTheme="minorHAnsi" w:cstheme="minorHAnsi"/>
        </w:rPr>
        <w:t xml:space="preserve"> &amp; Keane, 2024; Black &amp; Wiliam, 2009).</w:t>
      </w:r>
      <w:r w:rsidR="00FF3E58" w:rsidRPr="00FF3E58">
        <w:rPr>
          <w:rFonts w:asciiTheme="minorHAnsi" w:hAnsiTheme="minorHAnsi" w:cstheme="minorHAnsi"/>
        </w:rPr>
        <w:t xml:space="preserve"> </w:t>
      </w:r>
      <w:r w:rsidRPr="00FF3E58">
        <w:rPr>
          <w:rFonts w:asciiTheme="minorHAnsi" w:hAnsiTheme="minorHAnsi" w:cstheme="minorHAnsi"/>
        </w:rPr>
        <w:t>Overall, while Piaget laid important foundations for understanding cognitive development, his theory is limited when applied in isolation. Vygotsky’s sociocultural perspective offers a more robust and practical framework for supporting learning today, as it promotes inclusion, collaboration, scaffolded support, and learner-centred teaching</w:t>
      </w:r>
      <w:r w:rsidR="00FF3E58" w:rsidRPr="00FF3E58">
        <w:rPr>
          <w:rFonts w:asciiTheme="minorHAnsi" w:hAnsiTheme="minorHAnsi" w:cstheme="minorHAnsi"/>
        </w:rPr>
        <w:t xml:space="preserve">, that in my view are </w:t>
      </w:r>
      <w:r w:rsidRPr="00FF3E58">
        <w:rPr>
          <w:rFonts w:asciiTheme="minorHAnsi" w:hAnsiTheme="minorHAnsi" w:cstheme="minorHAnsi"/>
        </w:rPr>
        <w:t>key principles of modern education (OECD, 2019).</w:t>
      </w:r>
    </w:p>
    <w:p w14:paraId="17EE1228" w14:textId="77777777" w:rsidR="00145E89" w:rsidRDefault="00145E89" w:rsidP="00D00E8F">
      <w:pPr>
        <w:pStyle w:val="NormalWeb"/>
        <w:rPr>
          <w:rFonts w:asciiTheme="minorHAnsi" w:hAnsiTheme="minorHAnsi" w:cstheme="minorHAnsi"/>
        </w:rPr>
      </w:pPr>
    </w:p>
    <w:p w14:paraId="36C11920" w14:textId="77777777" w:rsidR="00145E89" w:rsidRDefault="00145E89" w:rsidP="00D00E8F">
      <w:pPr>
        <w:pStyle w:val="NormalWeb"/>
        <w:rPr>
          <w:rFonts w:asciiTheme="minorHAnsi" w:hAnsiTheme="minorHAnsi" w:cstheme="minorHAnsi"/>
        </w:rPr>
      </w:pPr>
    </w:p>
    <w:p w14:paraId="6B09551B" w14:textId="77777777" w:rsidR="0028284E" w:rsidRDefault="0028284E" w:rsidP="00D00E8F">
      <w:pPr>
        <w:pStyle w:val="NormalWeb"/>
        <w:rPr>
          <w:rFonts w:asciiTheme="minorHAnsi" w:hAnsiTheme="minorHAnsi" w:cstheme="minorHAnsi"/>
        </w:rPr>
      </w:pPr>
    </w:p>
    <w:p w14:paraId="4DA045ED" w14:textId="77777777" w:rsidR="0028284E" w:rsidRDefault="0028284E" w:rsidP="00D00E8F">
      <w:pPr>
        <w:pStyle w:val="NormalWeb"/>
        <w:rPr>
          <w:rFonts w:asciiTheme="minorHAnsi" w:hAnsiTheme="minorHAnsi" w:cstheme="minorHAnsi"/>
        </w:rPr>
      </w:pPr>
    </w:p>
    <w:p w14:paraId="6D0C7FB0" w14:textId="77777777" w:rsidR="0028284E" w:rsidRDefault="0028284E" w:rsidP="00D00E8F">
      <w:pPr>
        <w:pStyle w:val="NormalWeb"/>
        <w:rPr>
          <w:rFonts w:asciiTheme="minorHAnsi" w:hAnsiTheme="minorHAnsi" w:cstheme="minorHAnsi"/>
        </w:rPr>
      </w:pPr>
    </w:p>
    <w:p w14:paraId="736122C8" w14:textId="77777777" w:rsidR="00145E89" w:rsidRPr="00145E89" w:rsidRDefault="00145E89" w:rsidP="00D00E8F">
      <w:pPr>
        <w:pStyle w:val="NormalWeb"/>
        <w:rPr>
          <w:rFonts w:asciiTheme="minorHAnsi" w:hAnsiTheme="minorHAnsi" w:cstheme="minorHAnsi"/>
        </w:rPr>
      </w:pPr>
    </w:p>
    <w:p w14:paraId="2CF7A564" w14:textId="73DADEAD" w:rsidR="00D00E8F" w:rsidRDefault="00D00E8F" w:rsidP="00D00E8F">
      <w:pPr>
        <w:pStyle w:val="NormalWeb"/>
        <w:rPr>
          <w:rFonts w:asciiTheme="minorHAnsi" w:hAnsiTheme="minorHAnsi" w:cstheme="minorHAnsi"/>
          <w:b/>
          <w:bCs/>
          <w:u w:val="single"/>
        </w:rPr>
      </w:pPr>
      <w:r w:rsidRPr="00D00E8F">
        <w:rPr>
          <w:rFonts w:asciiTheme="minorHAnsi" w:hAnsiTheme="minorHAnsi" w:cstheme="minorHAnsi"/>
          <w:b/>
          <w:bCs/>
          <w:u w:val="single"/>
        </w:rPr>
        <w:lastRenderedPageBreak/>
        <w:t xml:space="preserve">Review the </w:t>
      </w:r>
      <w:r w:rsidR="009A3F5B" w:rsidRPr="00D00E8F">
        <w:rPr>
          <w:rFonts w:asciiTheme="minorHAnsi" w:hAnsiTheme="minorHAnsi" w:cstheme="minorHAnsi"/>
          <w:b/>
          <w:bCs/>
          <w:u w:val="single"/>
        </w:rPr>
        <w:t>impact.</w:t>
      </w:r>
    </w:p>
    <w:p w14:paraId="646F3A11" w14:textId="1D73758B" w:rsidR="00C723E2" w:rsidRPr="00C723E2" w:rsidRDefault="00B438B8" w:rsidP="00B445F3">
      <w:pPr>
        <w:pStyle w:val="NormalWeb"/>
        <w:rPr>
          <w:rFonts w:asciiTheme="minorHAnsi" w:hAnsiTheme="minorHAnsi" w:cstheme="minorHAnsi"/>
        </w:rPr>
      </w:pPr>
      <w:r>
        <w:rPr>
          <w:rFonts w:asciiTheme="minorHAnsi" w:hAnsiTheme="minorHAnsi" w:cstheme="minorHAnsi"/>
        </w:rPr>
        <w:t>I Feel that t</w:t>
      </w:r>
      <w:r w:rsidR="00C723E2" w:rsidRPr="00C723E2">
        <w:rPr>
          <w:rFonts w:asciiTheme="minorHAnsi" w:hAnsiTheme="minorHAnsi" w:cstheme="minorHAnsi"/>
        </w:rPr>
        <w:t xml:space="preserve">he theories of </w:t>
      </w:r>
      <w:r w:rsidR="00C723E2" w:rsidRPr="00C723E2">
        <w:rPr>
          <w:rStyle w:val="whitespace-normal"/>
          <w:rFonts w:asciiTheme="minorHAnsi" w:hAnsiTheme="minorHAnsi" w:cstheme="minorHAnsi"/>
        </w:rPr>
        <w:t>Jean Piaget</w:t>
      </w:r>
      <w:r w:rsidR="00C723E2" w:rsidRPr="00C723E2">
        <w:rPr>
          <w:rFonts w:asciiTheme="minorHAnsi" w:hAnsiTheme="minorHAnsi" w:cstheme="minorHAnsi"/>
        </w:rPr>
        <w:t xml:space="preserve"> and </w:t>
      </w:r>
      <w:r w:rsidR="00C723E2" w:rsidRPr="00C723E2">
        <w:rPr>
          <w:rStyle w:val="whitespace-normal"/>
          <w:rFonts w:asciiTheme="minorHAnsi" w:hAnsiTheme="minorHAnsi" w:cstheme="minorHAnsi"/>
        </w:rPr>
        <w:t>Lev Vygotsky</w:t>
      </w:r>
      <w:r w:rsidR="00C723E2" w:rsidRPr="00C723E2">
        <w:rPr>
          <w:rFonts w:asciiTheme="minorHAnsi" w:hAnsiTheme="minorHAnsi" w:cstheme="minorHAnsi"/>
        </w:rPr>
        <w:t xml:space="preserve"> are two of the most important in education. Although their views are different, both have strongly influenced how learning is understood and taught. Piaget focused on fixed stages of thinking that all children move through as they grow, while Vygotsky placed social interaction, language, and culture at the centre of learning (McLeod, 2025; Cerovac &amp; Keane, 2024). Their ideas have had a major impact on modern teaching methods, curriculum design, teacher training, and education policy around the world. Together, their work helped to establish constructivist education, which is now a key approach in many national and international education systems (OECD, 2019). However, Vygotsky’s sociocultural theory is now seen as more relevant to modern education because it closely matches current priorities such as inclusion, collaboration, and culturally responsive teaching (UNESCO, 2015).</w:t>
      </w:r>
    </w:p>
    <w:p w14:paraId="7525E95D" w14:textId="77777777" w:rsidR="00857038" w:rsidRPr="008157EC" w:rsidRDefault="00857038" w:rsidP="00B445F3">
      <w:pPr>
        <w:pStyle w:val="NormalWeb"/>
        <w:rPr>
          <w:rFonts w:asciiTheme="minorHAnsi" w:hAnsiTheme="minorHAnsi" w:cstheme="minorHAnsi"/>
        </w:rPr>
      </w:pPr>
      <w:r w:rsidRPr="008157EC">
        <w:rPr>
          <w:rFonts w:asciiTheme="minorHAnsi" w:hAnsiTheme="minorHAnsi" w:cstheme="minorHAnsi"/>
        </w:rPr>
        <w:t>Piaget’s theory introduced the idea that children move through different stages of thinking as they grow, with each stage showing a new way of reasoning. His work changed how educators viewed learning by showing that children actively build their own knowledge rather than simply receiving information from adults. This child-centred view encouraged teachers to use discovery learning, play, and hands-on exploration instead of relying only on memorisation and teacher-led lessons (McLeod, 2025). Piaget’s stage theory also strongly influenced curriculum design by ensuring that learning tasks are suited to children’s level of development. For example, higher-level thinking and hypothetical reasoning are introduced mainly during the formal operational stage, when young people are ready for this type of thinking (Zhang, 2022).</w:t>
      </w:r>
    </w:p>
    <w:p w14:paraId="52B1008A" w14:textId="43B1117C" w:rsidR="008157EC" w:rsidRPr="008157EC" w:rsidRDefault="008157EC" w:rsidP="00B445F3">
      <w:pPr>
        <w:pStyle w:val="NormalWeb"/>
        <w:rPr>
          <w:rFonts w:asciiTheme="minorHAnsi" w:hAnsiTheme="minorHAnsi" w:cstheme="minorHAnsi"/>
        </w:rPr>
      </w:pPr>
      <w:r w:rsidRPr="008157EC">
        <w:rPr>
          <w:rFonts w:asciiTheme="minorHAnsi" w:hAnsiTheme="minorHAnsi" w:cstheme="minorHAnsi"/>
        </w:rPr>
        <w:t>Piaget’s ideas also had a direct influence on education policy, especially through the Plowden Report (1967), which promoted child-centred learning in UK primary schools. More recently, his ideas have helped shape the Early Years Foundation Stage (EYFS), which encourages learning through play, exploration, and activities that match children’s level of development</w:t>
      </w:r>
      <w:r w:rsidR="007112D3">
        <w:rPr>
          <w:rFonts w:asciiTheme="minorHAnsi" w:hAnsiTheme="minorHAnsi" w:cstheme="minorHAnsi"/>
        </w:rPr>
        <w:t xml:space="preserve">. </w:t>
      </w:r>
      <w:r w:rsidRPr="008157EC">
        <w:rPr>
          <w:rFonts w:asciiTheme="minorHAnsi" w:hAnsiTheme="minorHAnsi" w:cstheme="minorHAnsi"/>
        </w:rPr>
        <w:t>His influence can also be seen internationally in learning approaches such as the High Scope Approach. However, even though his work has had a wide impact on policy, Piaget’s theory has been criticised for underestimating children’s thinking abilities and for viewing development as mainly a biological process, with limited attention given to social, cultural, and language influences (Saravanan, 2023).</w:t>
      </w:r>
    </w:p>
    <w:p w14:paraId="459763CF" w14:textId="29FEE44D" w:rsidR="00B445F3" w:rsidRPr="00D23AA7" w:rsidRDefault="00B445F3" w:rsidP="00B445F3">
      <w:pPr>
        <w:pStyle w:val="NormalWeb"/>
        <w:rPr>
          <w:rFonts w:asciiTheme="minorHAnsi" w:hAnsiTheme="minorHAnsi" w:cstheme="minorHAnsi"/>
        </w:rPr>
      </w:pPr>
      <w:r w:rsidRPr="00D23AA7">
        <w:rPr>
          <w:rFonts w:asciiTheme="minorHAnsi" w:hAnsiTheme="minorHAnsi" w:cstheme="minorHAnsi"/>
        </w:rPr>
        <w:t>By contrast, Vygotsky shifted attention from biological maturation to the social foundations of learning</w:t>
      </w:r>
      <w:r w:rsidR="004A15D0" w:rsidRPr="00D23AA7">
        <w:rPr>
          <w:rFonts w:asciiTheme="minorHAnsi" w:hAnsiTheme="minorHAnsi" w:cstheme="minorHAnsi"/>
        </w:rPr>
        <w:t xml:space="preserve">, </w:t>
      </w:r>
      <w:r w:rsidRPr="00D23AA7">
        <w:rPr>
          <w:rFonts w:asciiTheme="minorHAnsi" w:hAnsiTheme="minorHAnsi" w:cstheme="minorHAnsi"/>
        </w:rPr>
        <w:t xml:space="preserve">an approach that now underpins many education policies. His concept of the Zone of Proximal Development (ZPD) demonstrated that children can perform beyond their independent ability when supported by a more knowledgeable other. This insight reshaped teaching by emphasising guided learning rather than independent discovery alone. </w:t>
      </w:r>
      <w:r w:rsidR="00EC1E97" w:rsidRPr="00EC1E97">
        <w:rPr>
          <w:rFonts w:asciiTheme="minorHAnsi" w:hAnsiTheme="minorHAnsi" w:cstheme="minorHAnsi"/>
        </w:rPr>
        <w:t>Scaffolding has since become a central constructivist teaching strategy</w:t>
      </w:r>
      <w:r w:rsidR="00D23AA7" w:rsidRPr="00D23AA7">
        <w:rPr>
          <w:rFonts w:asciiTheme="minorHAnsi" w:hAnsiTheme="minorHAnsi" w:cstheme="minorHAnsi"/>
        </w:rPr>
        <w:t xml:space="preserve"> used in classrooms around the world, especially in subjects like literacy and maths, and in supporting learners with special educational needs. </w:t>
      </w:r>
      <w:r w:rsidRPr="00D23AA7">
        <w:rPr>
          <w:rFonts w:asciiTheme="minorHAnsi" w:hAnsiTheme="minorHAnsi" w:cstheme="minorHAnsi"/>
        </w:rPr>
        <w:t>(Cerovac &amp; Keane, 2024).</w:t>
      </w:r>
    </w:p>
    <w:p w14:paraId="0C330A6C" w14:textId="77777777" w:rsidR="001D206C" w:rsidRPr="001D206C" w:rsidRDefault="001D206C" w:rsidP="00B445F3">
      <w:pPr>
        <w:pStyle w:val="NormalWeb"/>
        <w:rPr>
          <w:rFonts w:asciiTheme="minorHAnsi" w:hAnsiTheme="minorHAnsi" w:cstheme="minorHAnsi"/>
        </w:rPr>
      </w:pPr>
      <w:r w:rsidRPr="001D206C">
        <w:rPr>
          <w:rFonts w:asciiTheme="minorHAnsi" w:hAnsiTheme="minorHAnsi" w:cstheme="minorHAnsi"/>
        </w:rPr>
        <w:t xml:space="preserve">Vygotsky’s focus on language as a tool for thinking has strongly influenced education in the UK. National guidance places clear importance on speaking, discussion, and interaction between teachers and learners as key parts of learning. For example, the </w:t>
      </w:r>
      <w:r w:rsidRPr="001D206C">
        <w:rPr>
          <w:rStyle w:val="Emphasis"/>
          <w:rFonts w:asciiTheme="minorHAnsi" w:hAnsiTheme="minorHAnsi" w:cstheme="minorHAnsi"/>
          <w:i w:val="0"/>
          <w:iCs w:val="0"/>
        </w:rPr>
        <w:t xml:space="preserve">Curriculum for </w:t>
      </w:r>
      <w:r w:rsidRPr="001D206C">
        <w:rPr>
          <w:rStyle w:val="Emphasis"/>
          <w:rFonts w:asciiTheme="minorHAnsi" w:hAnsiTheme="minorHAnsi" w:cstheme="minorHAnsi"/>
          <w:i w:val="0"/>
          <w:iCs w:val="0"/>
        </w:rPr>
        <w:lastRenderedPageBreak/>
        <w:t>Wales</w:t>
      </w:r>
      <w:r w:rsidRPr="001D206C">
        <w:rPr>
          <w:rFonts w:asciiTheme="minorHAnsi" w:hAnsiTheme="minorHAnsi" w:cstheme="minorHAnsi"/>
        </w:rPr>
        <w:t xml:space="preserve"> encourages communication, teamwork, and guided learning across all subjects (</w:t>
      </w:r>
      <w:r w:rsidRPr="001D206C">
        <w:rPr>
          <w:rStyle w:val="whitespace-normal"/>
          <w:rFonts w:asciiTheme="minorHAnsi" w:hAnsiTheme="minorHAnsi" w:cstheme="minorHAnsi"/>
        </w:rPr>
        <w:t>Welsh Government</w:t>
      </w:r>
      <w:r w:rsidRPr="001D206C">
        <w:rPr>
          <w:rFonts w:asciiTheme="minorHAnsi" w:hAnsiTheme="minorHAnsi" w:cstheme="minorHAnsi"/>
        </w:rPr>
        <w:t xml:space="preserve">, 2022). The UK inspection framework used by </w:t>
      </w:r>
      <w:r w:rsidRPr="001D206C">
        <w:rPr>
          <w:rStyle w:val="whitespace-normal"/>
          <w:rFonts w:asciiTheme="minorHAnsi" w:hAnsiTheme="minorHAnsi" w:cstheme="minorHAnsi"/>
        </w:rPr>
        <w:t>Ofsted</w:t>
      </w:r>
      <w:r w:rsidRPr="001D206C">
        <w:rPr>
          <w:rFonts w:asciiTheme="minorHAnsi" w:hAnsiTheme="minorHAnsi" w:cstheme="minorHAnsi"/>
        </w:rPr>
        <w:t xml:space="preserve"> also highlights the importance of teacher modelling, questioning, feedback, and classroom discussion in supporting learner progress (Ofsted, 2019). These policies reflect Vygotsky’s idea that learning develops through language, social interaction, and guided support.</w:t>
      </w:r>
    </w:p>
    <w:p w14:paraId="7F61B94A" w14:textId="2749BDD9" w:rsidR="00D92CE5" w:rsidRPr="00D92CE5" w:rsidRDefault="00D92CE5" w:rsidP="00B445F3">
      <w:pPr>
        <w:pStyle w:val="NormalWeb"/>
        <w:rPr>
          <w:rFonts w:asciiTheme="minorHAnsi" w:hAnsiTheme="minorHAnsi" w:cstheme="minorHAnsi"/>
        </w:rPr>
      </w:pPr>
      <w:r w:rsidRPr="00D92CE5">
        <w:rPr>
          <w:rFonts w:asciiTheme="minorHAnsi" w:hAnsiTheme="minorHAnsi" w:cstheme="minorHAnsi"/>
        </w:rPr>
        <w:t>Vygotsky’s recognition that learning is influenced by culture has had a strong impact on inclusive and multicultural education around the world (UNESCO, 2015). His theory supports modern approaches to differentiated teaching, English as an Additional Language (EAL) provision, and support for learners with special educational needs (SEN), where guided learning and social interaction are central to progress (Cerovac &amp; Keane, 2024). Collaborative learning strategies such as peer tutoring, group work, teacher modelling, and classroom discussion are now widely seen as best practice and are clear examples of Vygotsky’s ideas being used in real classrooms (Black &amp; Wiliam, 2009). While some critics argue that the Zone of Proximal Development is difficult to measure accurately and that Vygotsky gave less attention to biological development than Piaget, these limitations are generally outweighed by the theory’s strong practical value and relevance to education policy and teaching practice (</w:t>
      </w:r>
      <w:proofErr w:type="spellStart"/>
      <w:r w:rsidRPr="00D92CE5">
        <w:rPr>
          <w:rFonts w:asciiTheme="minorHAnsi" w:hAnsiTheme="minorHAnsi" w:cstheme="minorHAnsi"/>
        </w:rPr>
        <w:t>Cerovac</w:t>
      </w:r>
      <w:proofErr w:type="spellEnd"/>
      <w:r w:rsidRPr="00D92CE5">
        <w:rPr>
          <w:rFonts w:asciiTheme="minorHAnsi" w:hAnsiTheme="minorHAnsi" w:cstheme="minorHAnsi"/>
        </w:rPr>
        <w:t xml:space="preserve"> &amp; Keane, 2024).</w:t>
      </w:r>
    </w:p>
    <w:p w14:paraId="056C008A" w14:textId="77777777" w:rsidR="00651768" w:rsidRPr="00E61978" w:rsidRDefault="00651768" w:rsidP="00B445F3">
      <w:pPr>
        <w:pStyle w:val="NormalWeb"/>
        <w:rPr>
          <w:rFonts w:asciiTheme="minorHAnsi" w:hAnsiTheme="minorHAnsi" w:cstheme="minorHAnsi"/>
        </w:rPr>
      </w:pPr>
      <w:r w:rsidRPr="00E61978">
        <w:rPr>
          <w:rFonts w:asciiTheme="minorHAnsi" w:hAnsiTheme="minorHAnsi" w:cstheme="minorHAnsi"/>
        </w:rPr>
        <w:t>Both Piaget and Vygotsky offer useful ideas, but Vygotsky’s approach is now more widely used in modern education and policy. Piaget’s stage theory is still helpful for making sure that learning tasks are suitable for the learner’s level, especially in early years education. Vygotsky’s theory, however, places more focus on learning through interaction, discussion, and cultural relevance. Today’s classrooms often use ideas from both theorists. In science, teachers may use hands-on experiments linked to a learner’s stage of development, while also encouraging group discussion, peer explanation, and teacher questioning to support understanding. In literacy, Piaget’s ideas about symbolic development are combined with Vygotsky’s focus on shared reading, guided writing, and spoken support. This blend reflects modern teaching approaches, although current educational priorities place greater importance on the social side of learning.</w:t>
      </w:r>
    </w:p>
    <w:p w14:paraId="5177BB96" w14:textId="4FF93A98" w:rsidR="00B35FD6" w:rsidRPr="00B76AC3" w:rsidRDefault="00B35FD6" w:rsidP="00B35FD6">
      <w:pPr>
        <w:pStyle w:val="NormalWeb"/>
        <w:rPr>
          <w:rFonts w:asciiTheme="minorHAnsi" w:hAnsiTheme="minorHAnsi" w:cstheme="minorHAnsi"/>
        </w:rPr>
      </w:pPr>
      <w:r w:rsidRPr="00B76AC3">
        <w:rPr>
          <w:rFonts w:asciiTheme="minorHAnsi" w:hAnsiTheme="minorHAnsi" w:cstheme="minorHAnsi"/>
        </w:rPr>
        <w:t>The influence of Piaget and Vygotsky is evident in UK assessment systems, which increasingly emphasise learning through interaction and support rather than solely age-based readiness linked to Piaget’s stages. Traditional tests, such as SATs at Key Stages 1 and 2, were designed around expected age-related levels but have been criticised for focusing on individual results and standardisation, rather than collaboration and guided learning, central to Vygotsky’s theory.</w:t>
      </w:r>
      <w:r w:rsidR="00B76AC3">
        <w:rPr>
          <w:rFonts w:asciiTheme="minorHAnsi" w:hAnsiTheme="minorHAnsi" w:cstheme="minorHAnsi"/>
        </w:rPr>
        <w:t xml:space="preserve"> </w:t>
      </w:r>
      <w:r w:rsidRPr="00B76AC3">
        <w:rPr>
          <w:rFonts w:asciiTheme="minorHAnsi" w:hAnsiTheme="minorHAnsi" w:cstheme="minorHAnsi"/>
        </w:rPr>
        <w:t>More recent approaches reflect a shift towards Vygotsky’s ideas. The Early Years Foundation Stage Profile (EYFSP) relies on observation, play, and interaction, with teachers assessing children through everyday activities and dialogue, demonstrating the importance of scaffolding and guidance rather than testing in isolation (DfE, 2023). At secondary level, GCSEs increasingly include coursework, controlled assessments, and spoken language tasks, valuing teacher support, group work, and discussion</w:t>
      </w:r>
      <w:r w:rsidR="00B76AC3" w:rsidRPr="00B76AC3">
        <w:rPr>
          <w:rFonts w:asciiTheme="minorHAnsi" w:hAnsiTheme="minorHAnsi" w:cstheme="minorHAnsi"/>
        </w:rPr>
        <w:t xml:space="preserve">, </w:t>
      </w:r>
      <w:r w:rsidRPr="00B76AC3">
        <w:rPr>
          <w:rFonts w:asciiTheme="minorHAnsi" w:hAnsiTheme="minorHAnsi" w:cstheme="minorHAnsi"/>
        </w:rPr>
        <w:t>highlighting learning through social interaction rather than independent discovery (Ofqual, 2023).</w:t>
      </w:r>
    </w:p>
    <w:p w14:paraId="1604EABA" w14:textId="79397E7D" w:rsidR="00B35FD6" w:rsidRPr="005C04A9" w:rsidRDefault="00B35FD6" w:rsidP="00B35FD6">
      <w:pPr>
        <w:pStyle w:val="NormalWeb"/>
        <w:rPr>
          <w:rFonts w:asciiTheme="minorHAnsi" w:hAnsiTheme="minorHAnsi" w:cstheme="minorHAnsi"/>
        </w:rPr>
      </w:pPr>
      <w:r w:rsidRPr="005C04A9">
        <w:rPr>
          <w:rFonts w:asciiTheme="minorHAnsi" w:hAnsiTheme="minorHAnsi" w:cstheme="minorHAnsi"/>
        </w:rPr>
        <w:t xml:space="preserve">Ofsted’s Education Inspection Framework also reflects Vygotsky’s influence, emphasising strong teaching, modelling, guided practice, and lesson adaptation, with inspectors </w:t>
      </w:r>
      <w:r w:rsidRPr="005C04A9">
        <w:rPr>
          <w:rFonts w:asciiTheme="minorHAnsi" w:hAnsiTheme="minorHAnsi" w:cstheme="minorHAnsi"/>
        </w:rPr>
        <w:lastRenderedPageBreak/>
        <w:t>evaluating how well teachers support learning through questioning, feedback, and discussion (Ofsted, 2019). Similarly, Assessment for Learning (</w:t>
      </w:r>
      <w:proofErr w:type="spellStart"/>
      <w:r w:rsidRPr="005C04A9">
        <w:rPr>
          <w:rFonts w:asciiTheme="minorHAnsi" w:hAnsiTheme="minorHAnsi" w:cstheme="minorHAnsi"/>
        </w:rPr>
        <w:t>AfL</w:t>
      </w:r>
      <w:proofErr w:type="spellEnd"/>
      <w:r w:rsidRPr="005C04A9">
        <w:rPr>
          <w:rFonts w:asciiTheme="minorHAnsi" w:hAnsiTheme="minorHAnsi" w:cstheme="minorHAnsi"/>
        </w:rPr>
        <w:t>) strategies, such as peer assessment, feedback, and teacher guidance, reinforce the idea that learning improves through interaction and support (Black &amp; Wiliam, 2009).</w:t>
      </w:r>
      <w:r w:rsidR="00B76AC3">
        <w:rPr>
          <w:rFonts w:asciiTheme="minorHAnsi" w:hAnsiTheme="minorHAnsi" w:cstheme="minorHAnsi"/>
        </w:rPr>
        <w:t xml:space="preserve"> </w:t>
      </w:r>
      <w:r w:rsidRPr="005C04A9">
        <w:rPr>
          <w:rFonts w:asciiTheme="minorHAnsi" w:hAnsiTheme="minorHAnsi" w:cstheme="minorHAnsi"/>
        </w:rPr>
        <w:t>Overall, while early UK assessment systems aligned more closely with Piaget’s stage-based approach, contemporary assessment increasingly reflects Vygotsky’s sociocultural perspective. The focus on formative assessment, guidance, discussion, and collaboration demonstrates how his ideas now underpin the ways learning is assessed and supported in UK education.</w:t>
      </w:r>
    </w:p>
    <w:p w14:paraId="500A5BE0" w14:textId="77777777" w:rsidR="00C51123" w:rsidRDefault="00C51123" w:rsidP="0099660F">
      <w:pPr>
        <w:pStyle w:val="NormalWeb"/>
        <w:rPr>
          <w:rFonts w:asciiTheme="minorHAnsi" w:hAnsiTheme="minorHAnsi" w:cstheme="minorHAnsi"/>
        </w:rPr>
      </w:pPr>
    </w:p>
    <w:p w14:paraId="41C83A48" w14:textId="77777777" w:rsidR="00C51123" w:rsidRDefault="00C51123" w:rsidP="0099660F">
      <w:pPr>
        <w:pStyle w:val="NormalWeb"/>
        <w:rPr>
          <w:rFonts w:asciiTheme="minorHAnsi" w:hAnsiTheme="minorHAnsi" w:cstheme="minorHAnsi"/>
        </w:rPr>
      </w:pPr>
    </w:p>
    <w:p w14:paraId="333C723C" w14:textId="77777777" w:rsidR="00C51123" w:rsidRDefault="00C51123" w:rsidP="0099660F">
      <w:pPr>
        <w:pStyle w:val="NormalWeb"/>
        <w:rPr>
          <w:rFonts w:asciiTheme="minorHAnsi" w:hAnsiTheme="minorHAnsi" w:cstheme="minorHAnsi"/>
        </w:rPr>
      </w:pPr>
    </w:p>
    <w:p w14:paraId="152B6398" w14:textId="77777777" w:rsidR="00C51123" w:rsidRDefault="00C51123" w:rsidP="0099660F">
      <w:pPr>
        <w:pStyle w:val="NormalWeb"/>
        <w:rPr>
          <w:rFonts w:asciiTheme="minorHAnsi" w:hAnsiTheme="minorHAnsi" w:cstheme="minorHAnsi"/>
        </w:rPr>
      </w:pPr>
    </w:p>
    <w:p w14:paraId="3F1DAD89" w14:textId="77777777" w:rsidR="00C51123" w:rsidRDefault="00C51123" w:rsidP="0099660F">
      <w:pPr>
        <w:pStyle w:val="NormalWeb"/>
        <w:rPr>
          <w:rFonts w:asciiTheme="minorHAnsi" w:hAnsiTheme="minorHAnsi" w:cstheme="minorHAnsi"/>
        </w:rPr>
      </w:pPr>
    </w:p>
    <w:p w14:paraId="792E9FF2" w14:textId="77777777" w:rsidR="00C51123" w:rsidRDefault="00C51123" w:rsidP="0099660F">
      <w:pPr>
        <w:pStyle w:val="NormalWeb"/>
        <w:rPr>
          <w:rFonts w:asciiTheme="minorHAnsi" w:hAnsiTheme="minorHAnsi" w:cstheme="minorHAnsi"/>
        </w:rPr>
      </w:pPr>
    </w:p>
    <w:p w14:paraId="62B49489" w14:textId="77777777" w:rsidR="005C04A9" w:rsidRDefault="005C04A9" w:rsidP="0099660F">
      <w:pPr>
        <w:pStyle w:val="NormalWeb"/>
        <w:rPr>
          <w:rFonts w:asciiTheme="minorHAnsi" w:hAnsiTheme="minorHAnsi" w:cstheme="minorHAnsi"/>
        </w:rPr>
      </w:pPr>
    </w:p>
    <w:p w14:paraId="2C7C4C62" w14:textId="77777777" w:rsidR="005C04A9" w:rsidRDefault="005C04A9" w:rsidP="0099660F">
      <w:pPr>
        <w:pStyle w:val="NormalWeb"/>
        <w:rPr>
          <w:rFonts w:asciiTheme="minorHAnsi" w:hAnsiTheme="minorHAnsi" w:cstheme="minorHAnsi"/>
        </w:rPr>
      </w:pPr>
    </w:p>
    <w:p w14:paraId="6C53FDD2" w14:textId="77777777" w:rsidR="005C04A9" w:rsidRDefault="005C04A9" w:rsidP="0099660F">
      <w:pPr>
        <w:pStyle w:val="NormalWeb"/>
        <w:rPr>
          <w:rFonts w:asciiTheme="minorHAnsi" w:hAnsiTheme="minorHAnsi" w:cstheme="minorHAnsi"/>
        </w:rPr>
      </w:pPr>
    </w:p>
    <w:p w14:paraId="64A169A9" w14:textId="77777777" w:rsidR="005C04A9" w:rsidRDefault="005C04A9" w:rsidP="0099660F">
      <w:pPr>
        <w:pStyle w:val="NormalWeb"/>
        <w:rPr>
          <w:rFonts w:asciiTheme="minorHAnsi" w:hAnsiTheme="minorHAnsi" w:cstheme="minorHAnsi"/>
        </w:rPr>
      </w:pPr>
    </w:p>
    <w:p w14:paraId="2C465B65" w14:textId="77777777" w:rsidR="005C04A9" w:rsidRDefault="005C04A9" w:rsidP="0099660F">
      <w:pPr>
        <w:pStyle w:val="NormalWeb"/>
        <w:rPr>
          <w:rFonts w:asciiTheme="minorHAnsi" w:hAnsiTheme="minorHAnsi" w:cstheme="minorHAnsi"/>
        </w:rPr>
      </w:pPr>
    </w:p>
    <w:p w14:paraId="31D3181A" w14:textId="77777777" w:rsidR="005C04A9" w:rsidRDefault="005C04A9" w:rsidP="0099660F">
      <w:pPr>
        <w:pStyle w:val="NormalWeb"/>
        <w:rPr>
          <w:rFonts w:asciiTheme="minorHAnsi" w:hAnsiTheme="minorHAnsi" w:cstheme="minorHAnsi"/>
        </w:rPr>
      </w:pPr>
    </w:p>
    <w:p w14:paraId="498499A5" w14:textId="77777777" w:rsidR="005C04A9" w:rsidRDefault="005C04A9" w:rsidP="0099660F">
      <w:pPr>
        <w:pStyle w:val="NormalWeb"/>
        <w:rPr>
          <w:rFonts w:asciiTheme="minorHAnsi" w:hAnsiTheme="minorHAnsi" w:cstheme="minorHAnsi"/>
        </w:rPr>
      </w:pPr>
    </w:p>
    <w:p w14:paraId="4E86AB6B" w14:textId="77777777" w:rsidR="005C04A9" w:rsidRDefault="005C04A9" w:rsidP="0099660F">
      <w:pPr>
        <w:pStyle w:val="NormalWeb"/>
        <w:rPr>
          <w:rFonts w:asciiTheme="minorHAnsi" w:hAnsiTheme="minorHAnsi" w:cstheme="minorHAnsi"/>
        </w:rPr>
      </w:pPr>
    </w:p>
    <w:p w14:paraId="6630802B" w14:textId="77777777" w:rsidR="005C04A9" w:rsidRDefault="005C04A9" w:rsidP="0099660F">
      <w:pPr>
        <w:pStyle w:val="NormalWeb"/>
        <w:rPr>
          <w:rFonts w:asciiTheme="minorHAnsi" w:hAnsiTheme="minorHAnsi" w:cstheme="minorHAnsi"/>
        </w:rPr>
      </w:pPr>
    </w:p>
    <w:p w14:paraId="5B60E24F" w14:textId="77777777" w:rsidR="005C04A9" w:rsidRDefault="005C04A9" w:rsidP="0099660F">
      <w:pPr>
        <w:pStyle w:val="NormalWeb"/>
        <w:rPr>
          <w:rFonts w:asciiTheme="minorHAnsi" w:hAnsiTheme="minorHAnsi" w:cstheme="minorHAnsi"/>
        </w:rPr>
      </w:pPr>
    </w:p>
    <w:p w14:paraId="053B32BC" w14:textId="77777777" w:rsidR="005C04A9" w:rsidRDefault="005C04A9" w:rsidP="0099660F">
      <w:pPr>
        <w:pStyle w:val="NormalWeb"/>
        <w:rPr>
          <w:rFonts w:asciiTheme="minorHAnsi" w:hAnsiTheme="minorHAnsi" w:cstheme="minorHAnsi"/>
        </w:rPr>
      </w:pPr>
    </w:p>
    <w:p w14:paraId="26DB0A1B" w14:textId="77777777" w:rsidR="005C04A9" w:rsidRDefault="005C04A9" w:rsidP="0099660F">
      <w:pPr>
        <w:pStyle w:val="NormalWeb"/>
        <w:rPr>
          <w:rFonts w:asciiTheme="minorHAnsi" w:hAnsiTheme="minorHAnsi" w:cstheme="minorHAnsi"/>
        </w:rPr>
      </w:pPr>
    </w:p>
    <w:p w14:paraId="135940BD" w14:textId="77777777" w:rsidR="005C04A9" w:rsidRDefault="005C04A9" w:rsidP="0099660F">
      <w:pPr>
        <w:pStyle w:val="NormalWeb"/>
        <w:rPr>
          <w:rFonts w:asciiTheme="minorHAnsi" w:hAnsiTheme="minorHAnsi" w:cstheme="minorHAnsi"/>
        </w:rPr>
      </w:pPr>
    </w:p>
    <w:p w14:paraId="59F77294" w14:textId="77777777" w:rsidR="00CC6ECF" w:rsidRDefault="00CC6ECF" w:rsidP="0099660F">
      <w:pPr>
        <w:pStyle w:val="NormalWeb"/>
        <w:rPr>
          <w:rFonts w:asciiTheme="minorHAnsi" w:hAnsiTheme="minorHAnsi" w:cstheme="minorHAnsi"/>
        </w:rPr>
      </w:pPr>
    </w:p>
    <w:p w14:paraId="7733AC34" w14:textId="30379A8B" w:rsidR="004B5BA0" w:rsidRPr="006E1705" w:rsidRDefault="004B5BA0" w:rsidP="004B5BA0">
      <w:pPr>
        <w:pStyle w:val="paragraph"/>
        <w:spacing w:before="0" w:beforeAutospacing="0" w:after="0" w:afterAutospacing="0"/>
        <w:textAlignment w:val="baseline"/>
        <w:rPr>
          <w:rStyle w:val="normaltextrun"/>
          <w:rFonts w:asciiTheme="minorHAnsi" w:hAnsiTheme="minorHAnsi" w:cstheme="minorHAnsi"/>
          <w:b/>
          <w:bCs/>
          <w:color w:val="000000"/>
          <w:u w:val="single"/>
          <w:lang w:val="en-US"/>
        </w:rPr>
      </w:pPr>
      <w:r w:rsidRPr="006E1705">
        <w:rPr>
          <w:rStyle w:val="normaltextrun"/>
          <w:rFonts w:asciiTheme="minorHAnsi" w:hAnsiTheme="minorHAnsi" w:cstheme="minorHAnsi"/>
          <w:b/>
          <w:bCs/>
          <w:color w:val="000000"/>
          <w:u w:val="single"/>
          <w:lang w:val="en-US"/>
        </w:rPr>
        <w:lastRenderedPageBreak/>
        <w:t>Critical reflection</w:t>
      </w:r>
    </w:p>
    <w:p w14:paraId="7715451E" w14:textId="38598133"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 xml:space="preserve">When looking at the work of Jean Piaget and Lev Vygotsky, it is clear </w:t>
      </w:r>
      <w:r w:rsidR="002E044F">
        <w:rPr>
          <w:rFonts w:asciiTheme="minorHAnsi" w:hAnsiTheme="minorHAnsi" w:cstheme="minorHAnsi"/>
        </w:rPr>
        <w:t xml:space="preserve">to see </w:t>
      </w:r>
      <w:r w:rsidRPr="00E53F07">
        <w:rPr>
          <w:rFonts w:asciiTheme="minorHAnsi" w:hAnsiTheme="minorHAnsi" w:cstheme="minorHAnsi"/>
        </w:rPr>
        <w:t>that both theorists have had a major influence on how we understand learning and development. Piaget helped educators understand that children do not simply absorb information but actively build their knowledge as they grow. His idea that children move through clear stages of development changed how teachers view learning and led to more child-centred approaches in schools (McLeod, 2025; Zhang, 2022). His work encouraged discovery learning, hands-on activities, and teaching that matches a child’s level of development. These ideas are still very important in early years education today. However, Piaget’s theory also has limits. His stage model is often seen as too fixed, and research has shown that children can sometimes think more advanced than his theory suggest</w:t>
      </w:r>
      <w:r w:rsidR="00BD3D01">
        <w:rPr>
          <w:rFonts w:asciiTheme="minorHAnsi" w:hAnsiTheme="minorHAnsi" w:cstheme="minorHAnsi"/>
        </w:rPr>
        <w:t>s</w:t>
      </w:r>
      <w:r w:rsidRPr="00E53F07">
        <w:rPr>
          <w:rFonts w:asciiTheme="minorHAnsi" w:hAnsiTheme="minorHAnsi" w:cstheme="minorHAnsi"/>
        </w:rPr>
        <w:t xml:space="preserve"> (Saravanan, 2023). He also gave less attention to social, cultural, and language influences on learning. Because he believed development must come before learning, his theory can risk encouraging teachers to wait for “readiness” instead of actively supporting progress.</w:t>
      </w:r>
    </w:p>
    <w:p w14:paraId="06098FF4" w14:textId="3DD9D18F"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In contrast, Vygotsky’s theory offers a more flexible and practical explanation of how learning happens in real classrooms. He argued that learning is driven mainly by social interaction, language, and support from others rather than by biological growth alone</w:t>
      </w:r>
      <w:r w:rsidR="000E0FB7">
        <w:rPr>
          <w:rFonts w:asciiTheme="minorHAnsi" w:hAnsiTheme="minorHAnsi" w:cstheme="minorHAnsi"/>
        </w:rPr>
        <w:t>.</w:t>
      </w:r>
      <w:r w:rsidR="00DB1289">
        <w:rPr>
          <w:rFonts w:asciiTheme="minorHAnsi" w:hAnsiTheme="minorHAnsi" w:cstheme="minorHAnsi"/>
        </w:rPr>
        <w:t xml:space="preserve"> </w:t>
      </w:r>
      <w:r w:rsidRPr="00E53F07">
        <w:rPr>
          <w:rFonts w:asciiTheme="minorHAnsi" w:hAnsiTheme="minorHAnsi" w:cstheme="minorHAnsi"/>
        </w:rPr>
        <w:t>His idea of the Zone of Proximal Development (ZPD) shows that learners can achieve more with guidance than they can on their own. Through scaffolding, teachers and peers provide support that is gradually reduced as confidence grows (Cerovac &amp; Keane, 2024). This places the teacher at the centre of the learning process and shows how teaching can directly lead development, rather than simply respond to it. This is a major strength of Vygotsky’s theory compared to Piaget’s more passive view of teaching.</w:t>
      </w:r>
    </w:p>
    <w:p w14:paraId="4B95EF60" w14:textId="180AC2CF" w:rsidR="00E15785" w:rsidRPr="00E53F07" w:rsidRDefault="00E15785" w:rsidP="00E15785">
      <w:pPr>
        <w:pStyle w:val="NormalWeb"/>
        <w:rPr>
          <w:rFonts w:asciiTheme="minorHAnsi" w:hAnsiTheme="minorHAnsi" w:cstheme="minorHAnsi"/>
        </w:rPr>
      </w:pPr>
      <w:r w:rsidRPr="00E53F07">
        <w:rPr>
          <w:rFonts w:asciiTheme="minorHAnsi" w:hAnsiTheme="minorHAnsi" w:cstheme="minorHAnsi"/>
        </w:rPr>
        <w:t>Vygotsky also highlighted the importance of language in learning. He believed that talking, discussion, and interaction help children develop thinking skills, self-control, and problem-solving ability. This idea fits closely with modern teaching methods that focus on dialogue, feedback, and group work. His theory is reflected in many international education policies that promote communication, collaboration, and learner participation (UNESCO, 2015; OECD, 2019). Although some of his ideas, such as the ZPD, are difficult to measure precisely, they are widely valued because of how useful they are in everyday teaching (Black &amp; Wiliam, 2009).</w:t>
      </w:r>
      <w:r w:rsidR="009974C5">
        <w:rPr>
          <w:rFonts w:asciiTheme="minorHAnsi" w:hAnsiTheme="minorHAnsi" w:cstheme="minorHAnsi"/>
        </w:rPr>
        <w:t xml:space="preserve"> </w:t>
      </w:r>
      <w:r w:rsidRPr="00E53F07">
        <w:rPr>
          <w:rFonts w:asciiTheme="minorHAnsi" w:hAnsiTheme="minorHAnsi" w:cstheme="minorHAnsi"/>
        </w:rPr>
        <w:t>A key strength of Vygotsky’s work is its focus on culture and diversity. Unlike Piaget’s universal model, Vygotsky recognised that learning is shaped by language, background, and social experience. This makes his theory especially relevant for today’s classrooms, which include learners from many cultures and with different needs (UNESCO, 2015). Many teaching strategies now seen as best practice</w:t>
      </w:r>
      <w:r w:rsidR="00747229">
        <w:rPr>
          <w:rFonts w:asciiTheme="minorHAnsi" w:hAnsiTheme="minorHAnsi" w:cstheme="minorHAnsi"/>
        </w:rPr>
        <w:t>,</w:t>
      </w:r>
      <w:r w:rsidR="00A05942">
        <w:rPr>
          <w:rFonts w:asciiTheme="minorHAnsi" w:hAnsiTheme="minorHAnsi" w:cstheme="minorHAnsi"/>
        </w:rPr>
        <w:t xml:space="preserve"> </w:t>
      </w:r>
      <w:r w:rsidRPr="00E53F07">
        <w:rPr>
          <w:rFonts w:asciiTheme="minorHAnsi" w:hAnsiTheme="minorHAnsi" w:cstheme="minorHAnsi"/>
        </w:rPr>
        <w:t>such as peer learning, group work, formative assessment, guided instruction, and adaptive teaching</w:t>
      </w:r>
      <w:r w:rsidR="00747229">
        <w:rPr>
          <w:rFonts w:asciiTheme="minorHAnsi" w:hAnsiTheme="minorHAnsi" w:cstheme="minorHAnsi"/>
        </w:rPr>
        <w:t xml:space="preserve"> </w:t>
      </w:r>
      <w:r w:rsidRPr="00E53F07">
        <w:rPr>
          <w:rFonts w:asciiTheme="minorHAnsi" w:hAnsiTheme="minorHAnsi" w:cstheme="minorHAnsi"/>
        </w:rPr>
        <w:t>are based directly on Vygotsky’s ideas (Cerovac &amp; Keane, 2024; Black &amp; Wiliam, 2009). While Piaget helps us understand how thinking develops in general, Vygotsky shows teachers how learning can be supported in practice.</w:t>
      </w:r>
    </w:p>
    <w:p w14:paraId="3C472BD5" w14:textId="500540FD" w:rsidR="008B0660" w:rsidRPr="00E53F07" w:rsidRDefault="00E15785" w:rsidP="008B0660">
      <w:pPr>
        <w:pStyle w:val="NormalWeb"/>
        <w:rPr>
          <w:rFonts w:asciiTheme="minorHAnsi" w:hAnsiTheme="minorHAnsi" w:cstheme="minorHAnsi"/>
        </w:rPr>
      </w:pPr>
      <w:r w:rsidRPr="00E53F07">
        <w:rPr>
          <w:rFonts w:asciiTheme="minorHAnsi" w:hAnsiTheme="minorHAnsi" w:cstheme="minorHAnsi"/>
        </w:rPr>
        <w:t xml:space="preserve">In conclusion, Piaget provided an important foundation for understanding how children develop thinking skills, but Vygotsky offers the stronger framework for modern education. Piaget helps explain development, but Vygotsky explains how learning can be actively supported. </w:t>
      </w:r>
      <w:r w:rsidR="00DE5948" w:rsidRPr="00DE5948">
        <w:rPr>
          <w:rFonts w:asciiTheme="minorHAnsi" w:hAnsiTheme="minorHAnsi" w:cstheme="minorHAnsi"/>
        </w:rPr>
        <w:t xml:space="preserve">In today’s education system, where inclusion, collaboration, language </w:t>
      </w:r>
      <w:r w:rsidR="00DE5948" w:rsidRPr="00DE5948">
        <w:rPr>
          <w:rFonts w:asciiTheme="minorHAnsi" w:hAnsiTheme="minorHAnsi" w:cstheme="minorHAnsi"/>
        </w:rPr>
        <w:lastRenderedPageBreak/>
        <w:t>development, and equality are increasingly recognised as essential priorities, learning cannot be seen as an isolated process. Instead, it must be understood as a deeply social process, shaped by interaction, guidance, and ongoing support from teachers, peers, and the wider cultural context. Vygotsky’s sociocultural theory captures this reality, emphasising that knowledge is constructed through communication, shared problem-solving, and scaffolded support, rather than through solitary discovery alone. While both Piaget and Vygotsky offer valuable insights into cognitive development, Vygotsky’s framework is particularly well-suited to the needs of contemporary classrooms. His ideas provide practical strategies for promoting collaboration, dialogue, and formative assessment, while also recognising the importance of cultural and linguistic diversity. For these reasons, I argue that Vygotsky’s theory offers the more useful, flexible, and powerful model for guiding teaching and learning in the 21st century, supporting all learners to achieve their potential in an inclusive and dynamic educational environment.</w:t>
      </w:r>
    </w:p>
    <w:p w14:paraId="2ABF3A97" w14:textId="77777777" w:rsidR="008B0660" w:rsidRPr="004B5BA0" w:rsidRDefault="008B0660" w:rsidP="004B5BA0">
      <w:pPr>
        <w:pStyle w:val="paragraph"/>
        <w:spacing w:before="0" w:beforeAutospacing="0" w:after="0" w:afterAutospacing="0"/>
        <w:textAlignment w:val="baseline"/>
        <w:rPr>
          <w:rFonts w:ascii="Calibri" w:hAnsi="Calibri" w:cs="Calibri"/>
          <w:sz w:val="32"/>
          <w:szCs w:val="32"/>
          <w:lang w:val="en-US"/>
        </w:rPr>
      </w:pPr>
    </w:p>
    <w:p w14:paraId="7B71F9A5" w14:textId="77777777" w:rsidR="00C51123" w:rsidRPr="003A03B3" w:rsidRDefault="00C51123" w:rsidP="0099660F">
      <w:pPr>
        <w:pStyle w:val="NormalWeb"/>
        <w:rPr>
          <w:rFonts w:asciiTheme="minorHAnsi" w:hAnsiTheme="minorHAnsi" w:cstheme="minorHAnsi"/>
        </w:rPr>
      </w:pPr>
    </w:p>
    <w:p w14:paraId="7967E403" w14:textId="77777777" w:rsidR="004B5BA0" w:rsidRDefault="004B5BA0" w:rsidP="004B5BA0"/>
    <w:p w14:paraId="5F2171BB" w14:textId="77777777" w:rsidR="004B5BA0" w:rsidRDefault="004B5BA0" w:rsidP="004B5BA0"/>
    <w:p w14:paraId="3B9290AE" w14:textId="77777777" w:rsidR="004B5BA0" w:rsidRDefault="004B5BA0" w:rsidP="004B5BA0"/>
    <w:p w14:paraId="27542976" w14:textId="77777777" w:rsidR="004B5BA0" w:rsidRDefault="004B5BA0" w:rsidP="004B5BA0"/>
    <w:p w14:paraId="13C0A45C" w14:textId="77777777" w:rsidR="004B5BA0" w:rsidRDefault="004B5BA0" w:rsidP="004B5BA0"/>
    <w:p w14:paraId="792C3D7E" w14:textId="77777777" w:rsidR="004B5BA0" w:rsidRDefault="004B5BA0" w:rsidP="004B5BA0"/>
    <w:p w14:paraId="7E42E966" w14:textId="77777777" w:rsidR="004B5BA0" w:rsidRDefault="004B5BA0" w:rsidP="004B5BA0"/>
    <w:p w14:paraId="04CFE22D" w14:textId="77777777" w:rsidR="004B5BA0" w:rsidRDefault="004B5BA0" w:rsidP="004B5BA0"/>
    <w:p w14:paraId="32B61398" w14:textId="77777777" w:rsidR="004B5BA0" w:rsidRDefault="004B5BA0" w:rsidP="004B5BA0"/>
    <w:p w14:paraId="28337808" w14:textId="77777777" w:rsidR="004B5BA0" w:rsidRDefault="004B5BA0" w:rsidP="004B5BA0"/>
    <w:p w14:paraId="1B1BBB6F" w14:textId="77777777" w:rsidR="004B5BA0" w:rsidRDefault="004B5BA0" w:rsidP="004B5BA0"/>
    <w:p w14:paraId="19907841" w14:textId="77777777" w:rsidR="004B5BA0" w:rsidRDefault="004B5BA0" w:rsidP="004B5BA0"/>
    <w:p w14:paraId="0CF78705" w14:textId="77777777" w:rsidR="004B5BA0" w:rsidRDefault="004B5BA0" w:rsidP="004B5BA0"/>
    <w:p w14:paraId="128CC661" w14:textId="77777777" w:rsidR="004B5BA0" w:rsidRDefault="004B5BA0" w:rsidP="004B5BA0"/>
    <w:p w14:paraId="4375DCF4" w14:textId="77777777" w:rsidR="00747229" w:rsidRDefault="00747229" w:rsidP="004B5BA0"/>
    <w:p w14:paraId="2F97DBFB" w14:textId="77777777" w:rsidR="009A3F5B" w:rsidRDefault="009A3F5B" w:rsidP="004B5BA0">
      <w:pPr>
        <w:rPr>
          <w:b/>
          <w:bCs/>
          <w:sz w:val="32"/>
          <w:szCs w:val="32"/>
          <w:u w:val="single"/>
        </w:rPr>
      </w:pPr>
    </w:p>
    <w:p w14:paraId="2FD948DE" w14:textId="77777777" w:rsidR="00211CBA" w:rsidRDefault="00211CBA" w:rsidP="004B5BA0">
      <w:pPr>
        <w:rPr>
          <w:b/>
          <w:bCs/>
          <w:sz w:val="32"/>
          <w:szCs w:val="32"/>
          <w:u w:val="single"/>
        </w:rPr>
      </w:pPr>
    </w:p>
    <w:p w14:paraId="34BC78C9" w14:textId="77777777" w:rsidR="006E1705" w:rsidRDefault="006E1705" w:rsidP="004B5BA0">
      <w:pPr>
        <w:rPr>
          <w:b/>
          <w:bCs/>
          <w:sz w:val="32"/>
          <w:szCs w:val="32"/>
          <w:u w:val="single"/>
        </w:rPr>
      </w:pPr>
    </w:p>
    <w:p w14:paraId="0CF63C66" w14:textId="275CF8AB" w:rsidR="004B5BA0" w:rsidRPr="006E1705" w:rsidRDefault="004B5BA0" w:rsidP="004B5BA0">
      <w:pPr>
        <w:rPr>
          <w:b/>
          <w:bCs/>
          <w:sz w:val="24"/>
          <w:szCs w:val="24"/>
          <w:u w:val="single"/>
        </w:rPr>
      </w:pPr>
      <w:r w:rsidRPr="006E1705">
        <w:rPr>
          <w:b/>
          <w:bCs/>
          <w:sz w:val="24"/>
          <w:szCs w:val="24"/>
          <w:u w:val="single"/>
        </w:rPr>
        <w:lastRenderedPageBreak/>
        <w:t>References</w:t>
      </w:r>
    </w:p>
    <w:p w14:paraId="6F0CFD39" w14:textId="0C51197D" w:rsidR="006E1705" w:rsidRPr="000E0FB7" w:rsidRDefault="001356FC" w:rsidP="001356FC">
      <w:pPr>
        <w:pStyle w:val="NormalWeb"/>
        <w:rPr>
          <w:rFonts w:asciiTheme="minorHAnsi" w:hAnsiTheme="minorHAnsi" w:cstheme="minorHAnsi"/>
          <w:shd w:val="clear" w:color="auto" w:fill="FFFFFF"/>
        </w:rPr>
      </w:pPr>
      <w:r w:rsidRPr="000E0FB7">
        <w:rPr>
          <w:rFonts w:asciiTheme="minorHAnsi" w:hAnsiTheme="minorHAnsi" w:cstheme="minorHAnsi"/>
        </w:rPr>
        <w:t xml:space="preserve">Black, P. and Wiliam, D. (2009) Developing the theory of formative assessment, </w:t>
      </w:r>
      <w:r w:rsidRPr="000E0FB7">
        <w:rPr>
          <w:rStyle w:val="Emphasis"/>
          <w:rFonts w:asciiTheme="minorHAnsi" w:hAnsiTheme="minorHAnsi" w:cstheme="minorHAnsi"/>
        </w:rPr>
        <w:t>Educational Assessment, Evaluation and Accountability</w:t>
      </w:r>
      <w:r w:rsidR="00DD2B9B" w:rsidRPr="000E0FB7">
        <w:rPr>
          <w:rFonts w:asciiTheme="minorHAnsi" w:hAnsiTheme="minorHAnsi" w:cstheme="minorHAnsi"/>
        </w:rPr>
        <w:t>.</w:t>
      </w:r>
      <w:r w:rsidR="006819E3" w:rsidRPr="000E0FB7">
        <w:rPr>
          <w:rFonts w:asciiTheme="minorHAnsi" w:hAnsiTheme="minorHAnsi" w:cstheme="minorHAnsi"/>
        </w:rPr>
        <w:t xml:space="preserve"> Available at</w:t>
      </w:r>
      <w:r w:rsidR="0024643B" w:rsidRPr="000E0FB7">
        <w:rPr>
          <w:rFonts w:asciiTheme="minorHAnsi" w:hAnsiTheme="minorHAnsi" w:cstheme="minorHAnsi"/>
        </w:rPr>
        <w:t xml:space="preserve">: </w:t>
      </w:r>
      <w:hyperlink r:id="rId11" w:history="1">
        <w:r w:rsidR="0024643B" w:rsidRPr="000E0FB7">
          <w:rPr>
            <w:rStyle w:val="Hyperlink"/>
            <w:rFonts w:asciiTheme="minorHAnsi" w:hAnsiTheme="minorHAnsi" w:cstheme="minorHAnsi"/>
            <w:color w:val="auto"/>
            <w:shd w:val="clear" w:color="auto" w:fill="FFFFFF"/>
          </w:rPr>
          <w:t>https://doi.org</w:t>
        </w:r>
        <w:r w:rsidR="0024643B" w:rsidRPr="000E0FB7">
          <w:rPr>
            <w:rStyle w:val="Hyperlink"/>
            <w:rFonts w:asciiTheme="minorHAnsi" w:hAnsiTheme="minorHAnsi" w:cstheme="minorHAnsi"/>
            <w:color w:val="auto"/>
            <w:shd w:val="clear" w:color="auto" w:fill="FFFFFF"/>
          </w:rPr>
          <w:t>/</w:t>
        </w:r>
        <w:r w:rsidR="0024643B" w:rsidRPr="000E0FB7">
          <w:rPr>
            <w:rStyle w:val="Hyperlink"/>
            <w:rFonts w:asciiTheme="minorHAnsi" w:hAnsiTheme="minorHAnsi" w:cstheme="minorHAnsi"/>
            <w:color w:val="auto"/>
            <w:shd w:val="clear" w:color="auto" w:fill="FFFFFF"/>
          </w:rPr>
          <w:t>10.1007/s11092-008-9068-5</w:t>
        </w:r>
      </w:hyperlink>
      <w:r w:rsidR="003407C4" w:rsidRPr="000E0FB7">
        <w:rPr>
          <w:rStyle w:val="Hyperlink"/>
          <w:rFonts w:asciiTheme="minorHAnsi" w:hAnsiTheme="minorHAnsi" w:cstheme="minorHAnsi"/>
          <w:color w:val="auto"/>
          <w:u w:val="none"/>
          <w:shd w:val="clear" w:color="auto" w:fill="FFFFFF"/>
        </w:rPr>
        <w:t xml:space="preserve"> (A</w:t>
      </w:r>
      <w:r w:rsidR="0024643B" w:rsidRPr="000E0FB7">
        <w:rPr>
          <w:rStyle w:val="Hyperlink"/>
          <w:rFonts w:asciiTheme="minorHAnsi" w:hAnsiTheme="minorHAnsi" w:cstheme="minorHAnsi"/>
          <w:color w:val="auto"/>
          <w:u w:val="none"/>
          <w:shd w:val="clear" w:color="auto" w:fill="FFFFFF"/>
        </w:rPr>
        <w:t>ccessed: 14</w:t>
      </w:r>
      <w:r w:rsidR="0024643B" w:rsidRPr="000E0FB7">
        <w:rPr>
          <w:rStyle w:val="Hyperlink"/>
          <w:rFonts w:asciiTheme="minorHAnsi" w:hAnsiTheme="minorHAnsi" w:cstheme="minorHAnsi"/>
          <w:color w:val="auto"/>
          <w:u w:val="none"/>
          <w:shd w:val="clear" w:color="auto" w:fill="FFFFFF"/>
          <w:vertAlign w:val="superscript"/>
        </w:rPr>
        <w:t>th</w:t>
      </w:r>
      <w:r w:rsidR="0024643B" w:rsidRPr="000E0FB7">
        <w:rPr>
          <w:rStyle w:val="Hyperlink"/>
          <w:rFonts w:asciiTheme="minorHAnsi" w:hAnsiTheme="minorHAnsi" w:cstheme="minorHAnsi"/>
          <w:color w:val="auto"/>
          <w:u w:val="none"/>
          <w:shd w:val="clear" w:color="auto" w:fill="FFFFFF"/>
        </w:rPr>
        <w:t xml:space="preserve"> December 2025</w:t>
      </w:r>
      <w:r w:rsidR="003407C4" w:rsidRPr="000E0FB7">
        <w:rPr>
          <w:rStyle w:val="Hyperlink"/>
          <w:rFonts w:asciiTheme="minorHAnsi" w:hAnsiTheme="minorHAnsi" w:cstheme="minorHAnsi"/>
          <w:color w:val="auto"/>
          <w:u w:val="none"/>
          <w:shd w:val="clear" w:color="auto" w:fill="FFFFFF"/>
        </w:rPr>
        <w:t>)</w:t>
      </w:r>
    </w:p>
    <w:p w14:paraId="601288C1" w14:textId="08C45567" w:rsidR="001356FC" w:rsidRPr="000E0FB7" w:rsidRDefault="001356FC" w:rsidP="001356FC">
      <w:pPr>
        <w:pStyle w:val="NormalWeb"/>
        <w:rPr>
          <w:rFonts w:asciiTheme="minorHAnsi" w:hAnsiTheme="minorHAnsi" w:cstheme="minorHAnsi"/>
        </w:rPr>
      </w:pPr>
      <w:proofErr w:type="spellStart"/>
      <w:r w:rsidRPr="000E0FB7">
        <w:rPr>
          <w:rFonts w:asciiTheme="minorHAnsi" w:hAnsiTheme="minorHAnsi" w:cstheme="minorHAnsi"/>
        </w:rPr>
        <w:t>Cerovac</w:t>
      </w:r>
      <w:proofErr w:type="spellEnd"/>
      <w:r w:rsidRPr="000E0FB7">
        <w:rPr>
          <w:rFonts w:asciiTheme="minorHAnsi" w:hAnsiTheme="minorHAnsi" w:cstheme="minorHAnsi"/>
        </w:rPr>
        <w:t xml:space="preserve">, J. and Keane, E. (2024) </w:t>
      </w:r>
      <w:r w:rsidRPr="000E0FB7">
        <w:rPr>
          <w:rStyle w:val="Emphasis"/>
          <w:rFonts w:asciiTheme="minorHAnsi" w:hAnsiTheme="minorHAnsi" w:cstheme="minorHAnsi"/>
        </w:rPr>
        <w:t>Scaffolding and collaborative learning in contemporary classrooms</w:t>
      </w:r>
      <w:r w:rsidRPr="000E0FB7">
        <w:rPr>
          <w:rFonts w:asciiTheme="minorHAnsi" w:hAnsiTheme="minorHAnsi" w:cstheme="minorHAnsi"/>
        </w:rPr>
        <w:t>. London: Routledge.</w:t>
      </w:r>
    </w:p>
    <w:p w14:paraId="691444AE" w14:textId="6BFF834D" w:rsidR="007C6159" w:rsidRPr="000E0FB7" w:rsidRDefault="001D7CAC" w:rsidP="00151EF2">
      <w:pPr>
        <w:pStyle w:val="NormalWeb"/>
        <w:rPr>
          <w:rFonts w:asciiTheme="minorHAnsi" w:hAnsiTheme="minorHAnsi" w:cstheme="minorHAnsi"/>
        </w:rPr>
      </w:pPr>
      <w:proofErr w:type="spellStart"/>
      <w:r w:rsidRPr="000E0FB7">
        <w:rPr>
          <w:rFonts w:asciiTheme="minorHAnsi" w:hAnsiTheme="minorHAnsi" w:cstheme="minorHAnsi"/>
        </w:rPr>
        <w:t>Cerovac</w:t>
      </w:r>
      <w:proofErr w:type="spellEnd"/>
      <w:r w:rsidRPr="000E0FB7">
        <w:rPr>
          <w:rFonts w:asciiTheme="minorHAnsi" w:hAnsiTheme="minorHAnsi" w:cstheme="minorHAnsi"/>
        </w:rPr>
        <w:t xml:space="preserve">, M. &amp; Keane, T., 2025. Early insights into Piaget’s cognitive development model through the lens of the Technologies curriculum. </w:t>
      </w:r>
      <w:r w:rsidRPr="000E0FB7">
        <w:rPr>
          <w:rStyle w:val="Emphasis"/>
          <w:rFonts w:asciiTheme="minorHAnsi" w:hAnsiTheme="minorHAnsi" w:cstheme="minorHAnsi"/>
        </w:rPr>
        <w:t>International Journal of Technology and Design Education</w:t>
      </w:r>
      <w:r w:rsidRPr="000E0FB7">
        <w:rPr>
          <w:rFonts w:asciiTheme="minorHAnsi" w:hAnsiTheme="minorHAnsi" w:cstheme="minorHAnsi"/>
        </w:rPr>
        <w:t xml:space="preserve">, 35, pp.61–81. </w:t>
      </w:r>
      <w:r w:rsidR="009666DA" w:rsidRPr="000E0FB7">
        <w:rPr>
          <w:rFonts w:asciiTheme="minorHAnsi" w:hAnsiTheme="minorHAnsi" w:cstheme="minorHAnsi"/>
        </w:rPr>
        <w:t xml:space="preserve">Available at: </w:t>
      </w:r>
      <w:hyperlink r:id="rId12" w:history="1">
        <w:r w:rsidR="009666DA" w:rsidRPr="000E0FB7">
          <w:rPr>
            <w:rStyle w:val="Hyperlink"/>
            <w:rFonts w:asciiTheme="minorHAnsi" w:hAnsiTheme="minorHAnsi" w:cstheme="minorHAnsi"/>
            <w:color w:val="auto"/>
          </w:rPr>
          <w:t>https://doi.org/10.1007/s10798-024-09906-5</w:t>
        </w:r>
      </w:hyperlink>
      <w:r w:rsidR="009666DA" w:rsidRPr="000E0FB7">
        <w:rPr>
          <w:rFonts w:asciiTheme="minorHAnsi" w:hAnsiTheme="minorHAnsi" w:cstheme="minorHAnsi"/>
        </w:rPr>
        <w:t xml:space="preserve"> </w:t>
      </w:r>
      <w:r w:rsidR="00DD2B9B" w:rsidRPr="000E0FB7">
        <w:rPr>
          <w:rStyle w:val="Hyperlink"/>
          <w:rFonts w:asciiTheme="minorHAnsi" w:hAnsiTheme="minorHAnsi" w:cstheme="minorHAnsi"/>
          <w:color w:val="auto"/>
          <w:u w:val="none"/>
          <w:shd w:val="clear" w:color="auto" w:fill="FFFFFF"/>
        </w:rPr>
        <w:t>(Accessed: 14</w:t>
      </w:r>
      <w:r w:rsidR="00DD2B9B" w:rsidRPr="000E0FB7">
        <w:rPr>
          <w:rStyle w:val="Hyperlink"/>
          <w:rFonts w:asciiTheme="minorHAnsi" w:hAnsiTheme="minorHAnsi" w:cstheme="minorHAnsi"/>
          <w:color w:val="auto"/>
          <w:u w:val="none"/>
          <w:shd w:val="clear" w:color="auto" w:fill="FFFFFF"/>
          <w:vertAlign w:val="superscript"/>
        </w:rPr>
        <w:t>th</w:t>
      </w:r>
      <w:r w:rsidR="00DD2B9B" w:rsidRPr="000E0FB7">
        <w:rPr>
          <w:rStyle w:val="Hyperlink"/>
          <w:rFonts w:asciiTheme="minorHAnsi" w:hAnsiTheme="minorHAnsi" w:cstheme="minorHAnsi"/>
          <w:color w:val="auto"/>
          <w:u w:val="none"/>
          <w:shd w:val="clear" w:color="auto" w:fill="FFFFFF"/>
        </w:rPr>
        <w:t xml:space="preserve"> December 2025)</w:t>
      </w:r>
    </w:p>
    <w:p w14:paraId="70AD5BA1" w14:textId="22D8E025" w:rsidR="007C6159" w:rsidRPr="000E0FB7" w:rsidRDefault="001356FC" w:rsidP="007C6159">
      <w:pPr>
        <w:rPr>
          <w:rFonts w:eastAsia="Times New Roman" w:cstheme="minorHAnsi"/>
          <w:kern w:val="0"/>
          <w:sz w:val="24"/>
          <w:szCs w:val="24"/>
          <w:lang w:eastAsia="en-GB"/>
          <w14:ligatures w14:val="none"/>
        </w:rPr>
      </w:pPr>
      <w:r w:rsidRPr="000E0FB7">
        <w:rPr>
          <w:rFonts w:cstheme="minorHAnsi"/>
        </w:rPr>
        <w:t xml:space="preserve">Daniels, H. (2005) </w:t>
      </w:r>
      <w:r w:rsidRPr="000E0FB7">
        <w:rPr>
          <w:rStyle w:val="Emphasis"/>
          <w:rFonts w:cstheme="minorHAnsi"/>
        </w:rPr>
        <w:t>An introduction to Vygotsky</w:t>
      </w:r>
      <w:r w:rsidRPr="000E0FB7">
        <w:rPr>
          <w:rFonts w:cstheme="minorHAnsi"/>
        </w:rPr>
        <w:t xml:space="preserve">. 2nd </w:t>
      </w:r>
      <w:proofErr w:type="spellStart"/>
      <w:r w:rsidRPr="000E0FB7">
        <w:rPr>
          <w:rFonts w:cstheme="minorHAnsi"/>
        </w:rPr>
        <w:t>edn</w:t>
      </w:r>
      <w:proofErr w:type="spellEnd"/>
      <w:r w:rsidRPr="000E0FB7">
        <w:rPr>
          <w:rFonts w:cstheme="minorHAnsi"/>
        </w:rPr>
        <w:t>. London: Routledge.</w:t>
      </w:r>
    </w:p>
    <w:p w14:paraId="4EDB64DF"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Driscoll, M.P. (2005) </w:t>
      </w:r>
      <w:r w:rsidRPr="000E0FB7">
        <w:rPr>
          <w:rStyle w:val="Emphasis"/>
          <w:rFonts w:asciiTheme="minorHAnsi" w:hAnsiTheme="minorHAnsi" w:cstheme="minorHAnsi"/>
        </w:rPr>
        <w:t>Psychology of learning for instruction</w:t>
      </w:r>
      <w:r w:rsidRPr="000E0FB7">
        <w:rPr>
          <w:rFonts w:asciiTheme="minorHAnsi" w:hAnsiTheme="minorHAnsi" w:cstheme="minorHAnsi"/>
        </w:rPr>
        <w:t xml:space="preserve">. 3rd </w:t>
      </w:r>
      <w:proofErr w:type="spellStart"/>
      <w:r w:rsidRPr="000E0FB7">
        <w:rPr>
          <w:rFonts w:asciiTheme="minorHAnsi" w:hAnsiTheme="minorHAnsi" w:cstheme="minorHAnsi"/>
        </w:rPr>
        <w:t>edn</w:t>
      </w:r>
      <w:proofErr w:type="spellEnd"/>
      <w:r w:rsidRPr="000E0FB7">
        <w:rPr>
          <w:rFonts w:asciiTheme="minorHAnsi" w:hAnsiTheme="minorHAnsi" w:cstheme="minorHAnsi"/>
        </w:rPr>
        <w:t>. Boston: Pearson.</w:t>
      </w:r>
    </w:p>
    <w:p w14:paraId="51B9AEBB"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Luria, A.R. (1976) </w:t>
      </w:r>
      <w:r w:rsidRPr="000E0FB7">
        <w:rPr>
          <w:rStyle w:val="Emphasis"/>
          <w:rFonts w:asciiTheme="minorHAnsi" w:hAnsiTheme="minorHAnsi" w:cstheme="minorHAnsi"/>
        </w:rPr>
        <w:t>Cognitive development: Its cultural and social foundations</w:t>
      </w:r>
      <w:r w:rsidRPr="000E0FB7">
        <w:rPr>
          <w:rFonts w:asciiTheme="minorHAnsi" w:hAnsiTheme="minorHAnsi" w:cstheme="minorHAnsi"/>
        </w:rPr>
        <w:t>. Cambridge, MA: Harvard University Press.</w:t>
      </w:r>
    </w:p>
    <w:p w14:paraId="5B710F1A"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McLeod, S. (2025) </w:t>
      </w:r>
      <w:r w:rsidRPr="000E0FB7">
        <w:rPr>
          <w:rStyle w:val="Emphasis"/>
          <w:rFonts w:asciiTheme="minorHAnsi" w:hAnsiTheme="minorHAnsi" w:cstheme="minorHAnsi"/>
        </w:rPr>
        <w:t>Jean Piaget’s theory of cognitive development</w:t>
      </w:r>
      <w:r w:rsidRPr="000E0FB7">
        <w:rPr>
          <w:rFonts w:asciiTheme="minorHAnsi" w:hAnsiTheme="minorHAnsi" w:cstheme="minorHAnsi"/>
        </w:rPr>
        <w:t>. London: Simply Psychology.</w:t>
      </w:r>
    </w:p>
    <w:p w14:paraId="1B5D4A1D" w14:textId="65C05824"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McLeod, S. (2025) </w:t>
      </w:r>
      <w:r w:rsidRPr="000E0FB7">
        <w:rPr>
          <w:rStyle w:val="Emphasis"/>
          <w:rFonts w:asciiTheme="minorHAnsi" w:hAnsiTheme="minorHAnsi" w:cstheme="minorHAnsi"/>
        </w:rPr>
        <w:t>Piaget’s theory and stages of cognitive development</w:t>
      </w:r>
      <w:r w:rsidRPr="000E0FB7">
        <w:rPr>
          <w:rFonts w:asciiTheme="minorHAnsi" w:hAnsiTheme="minorHAnsi" w:cstheme="minorHAnsi"/>
        </w:rPr>
        <w:t xml:space="preserve">. Available at: </w:t>
      </w:r>
      <w:hyperlink r:id="rId13" w:tgtFrame="_new" w:history="1">
        <w:r w:rsidRPr="000E0FB7">
          <w:rPr>
            <w:rStyle w:val="Hyperlink"/>
            <w:rFonts w:asciiTheme="minorHAnsi" w:hAnsiTheme="minorHAnsi" w:cstheme="minorHAnsi"/>
            <w:color w:val="auto"/>
          </w:rPr>
          <w:t>https://www.simplypsychology.org/piaget.html</w:t>
        </w:r>
      </w:hyperlink>
      <w:r w:rsidRPr="000E0FB7">
        <w:rPr>
          <w:rFonts w:asciiTheme="minorHAnsi" w:hAnsiTheme="minorHAnsi" w:cstheme="minorHAnsi"/>
        </w:rPr>
        <w:t xml:space="preserve"> (Accessed: </w:t>
      </w:r>
      <w:r w:rsidR="007D470E" w:rsidRPr="000E0FB7">
        <w:rPr>
          <w:rFonts w:asciiTheme="minorHAnsi" w:hAnsiTheme="minorHAnsi" w:cstheme="minorHAnsi"/>
        </w:rPr>
        <w:t xml:space="preserve">10th </w:t>
      </w:r>
      <w:r w:rsidR="00722CAD" w:rsidRPr="000E0FB7">
        <w:rPr>
          <w:rFonts w:asciiTheme="minorHAnsi" w:hAnsiTheme="minorHAnsi" w:cstheme="minorHAnsi"/>
        </w:rPr>
        <w:t>December</w:t>
      </w:r>
      <w:r w:rsidR="007D470E" w:rsidRPr="000E0FB7">
        <w:rPr>
          <w:rFonts w:asciiTheme="minorHAnsi" w:hAnsiTheme="minorHAnsi" w:cstheme="minorHAnsi"/>
        </w:rPr>
        <w:t xml:space="preserve"> 202</w:t>
      </w:r>
      <w:r w:rsidR="00722CAD" w:rsidRPr="000E0FB7">
        <w:rPr>
          <w:rFonts w:asciiTheme="minorHAnsi" w:hAnsiTheme="minorHAnsi" w:cstheme="minorHAnsi"/>
        </w:rPr>
        <w:t>5</w:t>
      </w:r>
      <w:r w:rsidRPr="000E0FB7">
        <w:rPr>
          <w:rFonts w:asciiTheme="minorHAnsi" w:hAnsiTheme="minorHAnsi" w:cstheme="minorHAnsi"/>
        </w:rPr>
        <w:t>).</w:t>
      </w:r>
    </w:p>
    <w:p w14:paraId="7BDB8C1F" w14:textId="22DBCE18" w:rsidR="0025490F" w:rsidRPr="000E0FB7" w:rsidRDefault="00343009" w:rsidP="007C6159">
      <w:pPr>
        <w:spacing w:after="0" w:line="240" w:lineRule="auto"/>
        <w:rPr>
          <w:rFonts w:cstheme="minorHAnsi"/>
        </w:rPr>
      </w:pPr>
      <w:r w:rsidRPr="000E0FB7">
        <w:rPr>
          <w:rFonts w:cstheme="minorHAnsi"/>
        </w:rPr>
        <w:t xml:space="preserve">OECD, 2020. Curriculum Analysis of the OECD Future of Education and Skills 2030: Technical Report. </w:t>
      </w:r>
      <w:r w:rsidRPr="000E0FB7">
        <w:rPr>
          <w:rStyle w:val="Emphasis"/>
          <w:rFonts w:cstheme="minorHAnsi"/>
        </w:rPr>
        <w:t>OECD Education Policy Perspectives</w:t>
      </w:r>
      <w:r w:rsidRPr="000E0FB7">
        <w:rPr>
          <w:rFonts w:cstheme="minorHAnsi"/>
        </w:rPr>
        <w:t xml:space="preserve">, No. 106. Paris: OECD Publishing. </w:t>
      </w:r>
      <w:r w:rsidRPr="000E0FB7">
        <w:rPr>
          <w:rFonts w:cstheme="minorHAnsi"/>
        </w:rPr>
        <w:t xml:space="preserve">Available at: </w:t>
      </w:r>
      <w:hyperlink r:id="rId14" w:history="1">
        <w:r w:rsidRPr="000E0FB7">
          <w:rPr>
            <w:rStyle w:val="Hyperlink"/>
            <w:rFonts w:cstheme="minorHAnsi"/>
            <w:color w:val="auto"/>
          </w:rPr>
          <w:t>https://doi.org/10.1787/</w:t>
        </w:r>
        <w:r w:rsidRPr="000E0FB7">
          <w:rPr>
            <w:rStyle w:val="Hyperlink"/>
            <w:rFonts w:cstheme="minorHAnsi"/>
            <w:color w:val="auto"/>
          </w:rPr>
          <w:t>f</w:t>
        </w:r>
        <w:r w:rsidRPr="000E0FB7">
          <w:rPr>
            <w:rStyle w:val="Hyperlink"/>
            <w:rFonts w:cstheme="minorHAnsi"/>
            <w:color w:val="auto"/>
          </w:rPr>
          <w:t>ec47a82-en</w:t>
        </w:r>
      </w:hyperlink>
      <w:r w:rsidRPr="000E0FB7">
        <w:rPr>
          <w:rFonts w:cstheme="minorHAnsi"/>
        </w:rPr>
        <w:t xml:space="preserve"> (Accessed: 14</w:t>
      </w:r>
      <w:r w:rsidRPr="000E0FB7">
        <w:rPr>
          <w:rFonts w:cstheme="minorHAnsi"/>
          <w:vertAlign w:val="superscript"/>
        </w:rPr>
        <w:t>th</w:t>
      </w:r>
      <w:r w:rsidRPr="000E0FB7">
        <w:rPr>
          <w:rFonts w:cstheme="minorHAnsi"/>
        </w:rPr>
        <w:t xml:space="preserve"> December 2025)</w:t>
      </w:r>
    </w:p>
    <w:p w14:paraId="64F10310" w14:textId="69E92698"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OECD (2019) </w:t>
      </w:r>
      <w:r w:rsidRPr="000E0FB7">
        <w:rPr>
          <w:rStyle w:val="Emphasis"/>
          <w:rFonts w:asciiTheme="minorHAnsi" w:hAnsiTheme="minorHAnsi" w:cstheme="minorHAnsi"/>
        </w:rPr>
        <w:t>Future of education and skills 2030</w:t>
      </w:r>
      <w:r w:rsidRPr="000E0FB7">
        <w:rPr>
          <w:rFonts w:asciiTheme="minorHAnsi" w:hAnsiTheme="minorHAnsi" w:cstheme="minorHAnsi"/>
        </w:rPr>
        <w:t>. Paris: OECD Publishing.</w:t>
      </w:r>
    </w:p>
    <w:p w14:paraId="1290C1D5" w14:textId="2BAF812C" w:rsidR="003F00F0"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Ofsted (2019) </w:t>
      </w:r>
      <w:r w:rsidRPr="000E0FB7">
        <w:rPr>
          <w:rStyle w:val="Emphasis"/>
          <w:rFonts w:asciiTheme="minorHAnsi" w:hAnsiTheme="minorHAnsi" w:cstheme="minorHAnsi"/>
        </w:rPr>
        <w:t>Education inspection framework</w:t>
      </w:r>
      <w:r w:rsidRPr="000E0FB7">
        <w:rPr>
          <w:rFonts w:asciiTheme="minorHAnsi" w:hAnsiTheme="minorHAnsi" w:cstheme="minorHAnsi"/>
        </w:rPr>
        <w:t xml:space="preserve">. </w:t>
      </w:r>
      <w:r w:rsidR="002D5E57" w:rsidRPr="000E0FB7">
        <w:rPr>
          <w:rFonts w:asciiTheme="minorHAnsi" w:hAnsiTheme="minorHAnsi" w:cstheme="minorHAnsi"/>
        </w:rPr>
        <w:t xml:space="preserve">Available at: </w:t>
      </w:r>
      <w:hyperlink r:id="rId15" w:history="1">
        <w:r w:rsidR="002D5E57" w:rsidRPr="000E0FB7">
          <w:rPr>
            <w:rStyle w:val="Hyperlink"/>
            <w:rFonts w:asciiTheme="minorHAnsi" w:hAnsiTheme="minorHAnsi" w:cstheme="minorHAnsi"/>
            <w:color w:val="auto"/>
          </w:rPr>
          <w:t>https://www.gov.uk/government/</w:t>
        </w:r>
        <w:r w:rsidR="002D5E57" w:rsidRPr="000E0FB7">
          <w:rPr>
            <w:rStyle w:val="Hyperlink"/>
            <w:rFonts w:asciiTheme="minorHAnsi" w:hAnsiTheme="minorHAnsi" w:cstheme="minorHAnsi"/>
            <w:color w:val="auto"/>
          </w:rPr>
          <w:t>c</w:t>
        </w:r>
        <w:r w:rsidR="002D5E57" w:rsidRPr="000E0FB7">
          <w:rPr>
            <w:rStyle w:val="Hyperlink"/>
            <w:rFonts w:asciiTheme="minorHAnsi" w:hAnsiTheme="minorHAnsi" w:cstheme="minorHAnsi"/>
            <w:color w:val="auto"/>
          </w:rPr>
          <w:t>onsultations/education-inspection-framework-2019-inspecting-the-substance-of-education</w:t>
        </w:r>
      </w:hyperlink>
      <w:r w:rsidR="00B81151" w:rsidRPr="000E0FB7">
        <w:rPr>
          <w:rFonts w:asciiTheme="minorHAnsi" w:hAnsiTheme="minorHAnsi" w:cstheme="minorHAnsi"/>
        </w:rPr>
        <w:t>(Accessed: 10th December 2025).</w:t>
      </w:r>
    </w:p>
    <w:p w14:paraId="4AC08855" w14:textId="0158097E" w:rsidR="00163947" w:rsidRPr="000E0FB7" w:rsidRDefault="00163947" w:rsidP="001356FC">
      <w:pPr>
        <w:pStyle w:val="NormalWeb"/>
        <w:rPr>
          <w:rFonts w:asciiTheme="minorHAnsi" w:hAnsiTheme="minorHAnsi" w:cstheme="minorHAnsi"/>
          <w:sz w:val="21"/>
          <w:szCs w:val="21"/>
          <w:shd w:val="clear" w:color="auto" w:fill="FFFFFF"/>
        </w:rPr>
      </w:pPr>
      <w:r w:rsidRPr="000E0FB7">
        <w:rPr>
          <w:rFonts w:asciiTheme="minorHAnsi" w:hAnsiTheme="minorHAnsi" w:cstheme="minorHAnsi"/>
          <w:sz w:val="21"/>
          <w:szCs w:val="21"/>
          <w:shd w:val="clear" w:color="auto" w:fill="FFFFFF"/>
        </w:rPr>
        <w:t>Piaget, J. (1926). The language and thought of the child. London: Kegan Paul.</w:t>
      </w:r>
    </w:p>
    <w:p w14:paraId="369EC2A2" w14:textId="77777777" w:rsidR="00163947" w:rsidRPr="000E0FB7" w:rsidRDefault="00163947" w:rsidP="00163947">
      <w:pPr>
        <w:spacing w:after="0" w:line="240" w:lineRule="auto"/>
        <w:rPr>
          <w:rFonts w:eastAsia="Times New Roman" w:cstheme="minorHAnsi"/>
          <w:kern w:val="0"/>
          <w:sz w:val="24"/>
          <w:szCs w:val="24"/>
          <w:lang w:eastAsia="en-GB"/>
          <w14:ligatures w14:val="none"/>
        </w:rPr>
      </w:pPr>
      <w:r w:rsidRPr="000E0FB7">
        <w:rPr>
          <w:rFonts w:eastAsia="Times New Roman" w:cstheme="minorHAnsi"/>
          <w:kern w:val="0"/>
          <w:sz w:val="24"/>
          <w:szCs w:val="24"/>
          <w:lang w:eastAsia="en-GB"/>
          <w14:ligatures w14:val="none"/>
        </w:rPr>
        <w:t xml:space="preserve">Piaget, J. (1953) </w:t>
      </w:r>
      <w:r w:rsidRPr="000E0FB7">
        <w:rPr>
          <w:rFonts w:eastAsia="Times New Roman" w:cstheme="minorHAnsi"/>
          <w:i/>
          <w:iCs/>
          <w:kern w:val="0"/>
          <w:sz w:val="24"/>
          <w:szCs w:val="24"/>
          <w:lang w:eastAsia="en-GB"/>
          <w14:ligatures w14:val="none"/>
        </w:rPr>
        <w:t>Origin of intelligence in the child.</w:t>
      </w:r>
      <w:r w:rsidRPr="000E0FB7">
        <w:rPr>
          <w:rFonts w:eastAsia="Times New Roman" w:cstheme="minorHAnsi"/>
          <w:kern w:val="0"/>
          <w:sz w:val="24"/>
          <w:szCs w:val="24"/>
          <w:lang w:eastAsia="en-GB"/>
          <w14:ligatures w14:val="none"/>
        </w:rPr>
        <w:t xml:space="preserve"> Routledge &amp; Kegan Paul.</w:t>
      </w:r>
    </w:p>
    <w:p w14:paraId="4C8010AA" w14:textId="77777777" w:rsidR="00163947" w:rsidRPr="000E0FB7" w:rsidRDefault="00163947" w:rsidP="001356FC">
      <w:pPr>
        <w:pStyle w:val="NormalWeb"/>
        <w:rPr>
          <w:rFonts w:asciiTheme="minorHAnsi" w:hAnsiTheme="minorHAnsi" w:cstheme="minorHAnsi"/>
        </w:rPr>
      </w:pPr>
      <w:r w:rsidRPr="000E0FB7">
        <w:rPr>
          <w:rFonts w:asciiTheme="minorHAnsi" w:hAnsiTheme="minorHAnsi" w:cstheme="minorHAnsi"/>
          <w:sz w:val="23"/>
          <w:szCs w:val="23"/>
          <w:shd w:val="clear" w:color="auto" w:fill="FFFFFF"/>
        </w:rPr>
        <w:t>Piaget, J. (1955) </w:t>
      </w:r>
      <w:r w:rsidRPr="000E0FB7">
        <w:rPr>
          <w:rFonts w:asciiTheme="minorHAnsi" w:hAnsiTheme="minorHAnsi" w:cstheme="minorHAnsi"/>
          <w:i/>
          <w:iCs/>
          <w:sz w:val="23"/>
          <w:szCs w:val="23"/>
          <w:shd w:val="clear" w:color="auto" w:fill="FFFFFF"/>
        </w:rPr>
        <w:t>The construction of reality in the child</w:t>
      </w:r>
      <w:r w:rsidRPr="000E0FB7">
        <w:rPr>
          <w:rFonts w:asciiTheme="minorHAnsi" w:hAnsiTheme="minorHAnsi" w:cstheme="minorHAnsi"/>
          <w:sz w:val="23"/>
          <w:szCs w:val="23"/>
          <w:shd w:val="clear" w:color="auto" w:fill="FFFFFF"/>
        </w:rPr>
        <w:t>. London: Routledge &amp; Kegan Paul.</w:t>
      </w:r>
      <w:r w:rsidRPr="000E0FB7">
        <w:rPr>
          <w:rFonts w:asciiTheme="minorHAnsi" w:hAnsiTheme="minorHAnsi" w:cstheme="minorHAnsi"/>
        </w:rPr>
        <w:t xml:space="preserve"> </w:t>
      </w:r>
    </w:p>
    <w:p w14:paraId="407BF27E" w14:textId="717FBCEF"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Piaget, J. (1970) </w:t>
      </w:r>
      <w:r w:rsidRPr="000E0FB7">
        <w:rPr>
          <w:rStyle w:val="Emphasis"/>
          <w:rFonts w:asciiTheme="minorHAnsi" w:hAnsiTheme="minorHAnsi" w:cstheme="minorHAnsi"/>
        </w:rPr>
        <w:t>Science of education and the psychology of the child</w:t>
      </w:r>
      <w:r w:rsidRPr="000E0FB7">
        <w:rPr>
          <w:rFonts w:asciiTheme="minorHAnsi" w:hAnsiTheme="minorHAnsi" w:cstheme="minorHAnsi"/>
        </w:rPr>
        <w:t>. London: Longman.</w:t>
      </w:r>
    </w:p>
    <w:p w14:paraId="6E12A1F0"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Piaget, J. (1971) </w:t>
      </w:r>
      <w:r w:rsidRPr="000E0FB7">
        <w:rPr>
          <w:rStyle w:val="Emphasis"/>
          <w:rFonts w:asciiTheme="minorHAnsi" w:hAnsiTheme="minorHAnsi" w:cstheme="minorHAnsi"/>
        </w:rPr>
        <w:t>Biology and knowledge</w:t>
      </w:r>
      <w:r w:rsidRPr="000E0FB7">
        <w:rPr>
          <w:rFonts w:asciiTheme="minorHAnsi" w:hAnsiTheme="minorHAnsi" w:cstheme="minorHAnsi"/>
        </w:rPr>
        <w:t>. Chicago: University of Chicago Press.</w:t>
      </w:r>
    </w:p>
    <w:p w14:paraId="5BDB700B"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Piaget, J. (1972) </w:t>
      </w:r>
      <w:r w:rsidRPr="000E0FB7">
        <w:rPr>
          <w:rStyle w:val="Emphasis"/>
          <w:rFonts w:asciiTheme="minorHAnsi" w:hAnsiTheme="minorHAnsi" w:cstheme="minorHAnsi"/>
        </w:rPr>
        <w:t>The principles of genetic epistemology</w:t>
      </w:r>
      <w:r w:rsidRPr="000E0FB7">
        <w:rPr>
          <w:rFonts w:asciiTheme="minorHAnsi" w:hAnsiTheme="minorHAnsi" w:cstheme="minorHAnsi"/>
        </w:rPr>
        <w:t>. London: Routledge &amp; Kegan Paul.</w:t>
      </w:r>
    </w:p>
    <w:p w14:paraId="6AF88421" w14:textId="12810114" w:rsidR="00C96FDD" w:rsidRPr="000E0FB7" w:rsidRDefault="003E3089" w:rsidP="001356FC">
      <w:pPr>
        <w:pStyle w:val="NormalWeb"/>
        <w:rPr>
          <w:rFonts w:asciiTheme="minorHAnsi" w:hAnsiTheme="minorHAnsi" w:cstheme="minorHAnsi"/>
        </w:rPr>
      </w:pPr>
      <w:r w:rsidRPr="000E0FB7">
        <w:rPr>
          <w:rFonts w:asciiTheme="minorHAnsi" w:hAnsiTheme="minorHAnsi" w:cstheme="minorHAnsi"/>
        </w:rPr>
        <w:lastRenderedPageBreak/>
        <w:t xml:space="preserve">Saravanan, A. &amp; Murphy, B., 2023. Jean Piaget and His Studies on Cognitive Development and Contributions to the Field of Psychology. </w:t>
      </w:r>
      <w:r w:rsidRPr="000E0FB7">
        <w:rPr>
          <w:rStyle w:val="Emphasis"/>
          <w:rFonts w:asciiTheme="minorHAnsi" w:hAnsiTheme="minorHAnsi" w:cstheme="minorHAnsi"/>
        </w:rPr>
        <w:t>Journal of Student Research</w:t>
      </w:r>
      <w:r w:rsidRPr="000E0FB7">
        <w:rPr>
          <w:rFonts w:asciiTheme="minorHAnsi" w:hAnsiTheme="minorHAnsi" w:cstheme="minorHAnsi"/>
        </w:rPr>
        <w:t xml:space="preserve">, 12(3). Houston, USA. </w:t>
      </w:r>
      <w:r w:rsidR="00C96FDD" w:rsidRPr="000E0FB7">
        <w:rPr>
          <w:rFonts w:asciiTheme="minorHAnsi" w:hAnsiTheme="minorHAnsi" w:cstheme="minorHAnsi"/>
        </w:rPr>
        <w:t xml:space="preserve"> Available at: </w:t>
      </w:r>
      <w:hyperlink r:id="rId16" w:history="1">
        <w:r w:rsidR="00C96FDD" w:rsidRPr="000E0FB7">
          <w:rPr>
            <w:rStyle w:val="Hyperlink"/>
            <w:rFonts w:asciiTheme="minorHAnsi" w:hAnsiTheme="minorHAnsi" w:cstheme="minorHAnsi"/>
            <w:color w:val="auto"/>
          </w:rPr>
          <w:t>https://doi.org/10.47611/jsrhs.v12i3.5070</w:t>
        </w:r>
      </w:hyperlink>
      <w:r w:rsidR="00C96FDD" w:rsidRPr="000E0FB7">
        <w:rPr>
          <w:rFonts w:asciiTheme="minorHAnsi" w:hAnsiTheme="minorHAnsi" w:cstheme="minorHAnsi"/>
        </w:rPr>
        <w:t xml:space="preserve"> (Accessed: 14</w:t>
      </w:r>
      <w:r w:rsidR="00C96FDD" w:rsidRPr="000E0FB7">
        <w:rPr>
          <w:rFonts w:asciiTheme="minorHAnsi" w:hAnsiTheme="minorHAnsi" w:cstheme="minorHAnsi"/>
          <w:vertAlign w:val="superscript"/>
        </w:rPr>
        <w:t>th</w:t>
      </w:r>
      <w:r w:rsidR="00C96FDD" w:rsidRPr="000E0FB7">
        <w:rPr>
          <w:rFonts w:asciiTheme="minorHAnsi" w:hAnsiTheme="minorHAnsi" w:cstheme="minorHAnsi"/>
        </w:rPr>
        <w:t xml:space="preserve"> December 2025)</w:t>
      </w:r>
    </w:p>
    <w:p w14:paraId="48BBA59A" w14:textId="711E51C1"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Saravanan, P. (2023) Limitations of Piaget’s cognitive developmental theory, </w:t>
      </w:r>
      <w:r w:rsidRPr="000E0FB7">
        <w:rPr>
          <w:rStyle w:val="Emphasis"/>
          <w:rFonts w:asciiTheme="minorHAnsi" w:hAnsiTheme="minorHAnsi" w:cstheme="minorHAnsi"/>
        </w:rPr>
        <w:t>International Journal of Educational Psychology</w:t>
      </w:r>
      <w:r w:rsidRPr="000E0FB7">
        <w:rPr>
          <w:rFonts w:asciiTheme="minorHAnsi" w:hAnsiTheme="minorHAnsi" w:cstheme="minorHAnsi"/>
        </w:rPr>
        <w:t>, 12(2), pp. 45–58.</w:t>
      </w:r>
    </w:p>
    <w:p w14:paraId="61CCDFAF" w14:textId="77777777"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Skinner, B.F. (1938) </w:t>
      </w:r>
      <w:r w:rsidRPr="000E0FB7">
        <w:rPr>
          <w:rStyle w:val="Emphasis"/>
          <w:rFonts w:asciiTheme="minorHAnsi" w:hAnsiTheme="minorHAnsi" w:cstheme="minorHAnsi"/>
        </w:rPr>
        <w:t>The behaviour of organisms: An experimental analysis</w:t>
      </w:r>
      <w:r w:rsidRPr="000E0FB7">
        <w:rPr>
          <w:rFonts w:asciiTheme="minorHAnsi" w:hAnsiTheme="minorHAnsi" w:cstheme="minorHAnsi"/>
        </w:rPr>
        <w:t>. New York: Appleton-Century.</w:t>
      </w:r>
    </w:p>
    <w:p w14:paraId="7AE22F94" w14:textId="1F7BC7E6" w:rsidR="00DB24A2" w:rsidRPr="000E0FB7" w:rsidRDefault="00DB24A2" w:rsidP="001356FC">
      <w:pPr>
        <w:pStyle w:val="NormalWeb"/>
        <w:rPr>
          <w:rFonts w:asciiTheme="minorHAnsi" w:hAnsiTheme="minorHAnsi" w:cstheme="minorHAnsi"/>
        </w:rPr>
      </w:pPr>
      <w:r w:rsidRPr="000E0FB7">
        <w:rPr>
          <w:rFonts w:asciiTheme="minorHAnsi" w:hAnsiTheme="minorHAnsi" w:cstheme="minorHAnsi"/>
        </w:rPr>
        <w:t xml:space="preserve">Svoboda, C.P., 1973. </w:t>
      </w:r>
      <w:r w:rsidRPr="000E0FB7">
        <w:rPr>
          <w:rStyle w:val="Emphasis"/>
          <w:rFonts w:asciiTheme="minorHAnsi" w:hAnsiTheme="minorHAnsi" w:cstheme="minorHAnsi"/>
        </w:rPr>
        <w:t>Sources and characteristics of Piaget’s stage concept of development: A historical perspective</w:t>
      </w:r>
      <w:r w:rsidRPr="000E0FB7">
        <w:rPr>
          <w:rFonts w:asciiTheme="minorHAnsi" w:hAnsiTheme="minorHAnsi" w:cstheme="minorHAnsi"/>
        </w:rPr>
        <w:t xml:space="preserve">. </w:t>
      </w:r>
      <w:r w:rsidRPr="000E0FB7">
        <w:rPr>
          <w:rStyle w:val="Emphasis"/>
          <w:rFonts w:asciiTheme="minorHAnsi" w:hAnsiTheme="minorHAnsi" w:cstheme="minorHAnsi"/>
        </w:rPr>
        <w:t>The Journal of Education</w:t>
      </w:r>
      <w:r w:rsidRPr="000E0FB7">
        <w:rPr>
          <w:rFonts w:asciiTheme="minorHAnsi" w:hAnsiTheme="minorHAnsi" w:cstheme="minorHAnsi"/>
        </w:rPr>
        <w:t xml:space="preserve">, 155(4), pp.28–39. Available at: http://www.jstor.org/stable/42741864 </w:t>
      </w:r>
      <w:r w:rsidRPr="000E0FB7">
        <w:rPr>
          <w:rFonts w:asciiTheme="minorHAnsi" w:hAnsiTheme="minorHAnsi" w:cstheme="minorHAnsi"/>
        </w:rPr>
        <w:t>(</w:t>
      </w:r>
      <w:r w:rsidRPr="000E0FB7">
        <w:rPr>
          <w:rFonts w:asciiTheme="minorHAnsi" w:hAnsiTheme="minorHAnsi" w:cstheme="minorHAnsi"/>
        </w:rPr>
        <w:t>Accessed 14 December 2025</w:t>
      </w:r>
      <w:r w:rsidRPr="000E0FB7">
        <w:rPr>
          <w:rFonts w:asciiTheme="minorHAnsi" w:hAnsiTheme="minorHAnsi" w:cstheme="minorHAnsi"/>
        </w:rPr>
        <w:t>)</w:t>
      </w:r>
    </w:p>
    <w:p w14:paraId="2BEFA26F" w14:textId="52C60C35" w:rsidR="00926A7C" w:rsidRPr="000E0FB7" w:rsidRDefault="00926A7C" w:rsidP="001356FC">
      <w:pPr>
        <w:pStyle w:val="NormalWeb"/>
        <w:rPr>
          <w:rFonts w:asciiTheme="minorHAnsi" w:hAnsiTheme="minorHAnsi" w:cstheme="minorHAnsi"/>
        </w:rPr>
      </w:pPr>
      <w:r w:rsidRPr="000E0FB7">
        <w:rPr>
          <w:rFonts w:asciiTheme="minorHAnsi" w:hAnsiTheme="minorHAnsi" w:cstheme="minorHAnsi"/>
        </w:rPr>
        <w:t xml:space="preserve">UNESCO, 2015. </w:t>
      </w:r>
      <w:r w:rsidRPr="000E0FB7">
        <w:rPr>
          <w:rStyle w:val="Emphasis"/>
          <w:rFonts w:asciiTheme="minorHAnsi" w:hAnsiTheme="minorHAnsi" w:cstheme="minorHAnsi"/>
        </w:rPr>
        <w:t>Education 2030: Incheon Declaration and Framework for Action towards inclusive and equitable quality education and lifelong learning for all</w:t>
      </w:r>
      <w:r w:rsidRPr="000E0FB7">
        <w:rPr>
          <w:rFonts w:asciiTheme="minorHAnsi" w:hAnsiTheme="minorHAnsi" w:cstheme="minorHAnsi"/>
        </w:rPr>
        <w:t xml:space="preserve">. Paris: UNESCO. Available at: </w:t>
      </w:r>
      <w:hyperlink r:id="rId17" w:tgtFrame="_new" w:history="1">
        <w:r w:rsidRPr="000E0FB7">
          <w:rPr>
            <w:rStyle w:val="Hyperlink"/>
            <w:rFonts w:asciiTheme="minorHAnsi" w:hAnsiTheme="minorHAnsi" w:cstheme="minorHAnsi"/>
          </w:rPr>
          <w:t>https://www.gcedclearinghouse.org/resources/education-2030-incheon-declaration-and-framework-action-towards-inclusive-and-equitable</w:t>
        </w:r>
      </w:hyperlink>
      <w:r w:rsidRPr="000E0FB7">
        <w:rPr>
          <w:rFonts w:asciiTheme="minorHAnsi" w:hAnsiTheme="minorHAnsi" w:cstheme="minorHAnsi"/>
        </w:rPr>
        <w:t xml:space="preserve"> </w:t>
      </w:r>
      <w:r w:rsidRPr="000E0FB7">
        <w:rPr>
          <w:rFonts w:asciiTheme="minorHAnsi" w:hAnsiTheme="minorHAnsi" w:cstheme="minorHAnsi"/>
        </w:rPr>
        <w:t>(</w:t>
      </w:r>
      <w:r w:rsidRPr="000E0FB7">
        <w:rPr>
          <w:rFonts w:asciiTheme="minorHAnsi" w:hAnsiTheme="minorHAnsi" w:cstheme="minorHAnsi"/>
        </w:rPr>
        <w:t>Accessed 14 December 2025</w:t>
      </w:r>
      <w:r w:rsidRPr="000E0FB7">
        <w:rPr>
          <w:rFonts w:asciiTheme="minorHAnsi" w:hAnsiTheme="minorHAnsi" w:cstheme="minorHAnsi"/>
        </w:rPr>
        <w:t>)</w:t>
      </w:r>
      <w:r w:rsidRPr="000E0FB7">
        <w:rPr>
          <w:rFonts w:asciiTheme="minorHAnsi" w:hAnsiTheme="minorHAnsi" w:cstheme="minorHAnsi"/>
        </w:rPr>
        <w:t>.</w:t>
      </w:r>
    </w:p>
    <w:p w14:paraId="4B632839" w14:textId="073F8C22"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Vygotsky, L.S. (1978) </w:t>
      </w:r>
      <w:r w:rsidRPr="000E0FB7">
        <w:rPr>
          <w:rStyle w:val="Emphasis"/>
          <w:rFonts w:asciiTheme="minorHAnsi" w:hAnsiTheme="minorHAnsi" w:cstheme="minorHAnsi"/>
        </w:rPr>
        <w:t>Mind in society: The development of higher psychological processes</w:t>
      </w:r>
      <w:r w:rsidRPr="000E0FB7">
        <w:rPr>
          <w:rFonts w:asciiTheme="minorHAnsi" w:hAnsiTheme="minorHAnsi" w:cstheme="minorHAnsi"/>
        </w:rPr>
        <w:t>. Cambridge, MA: Harvard University Press.</w:t>
      </w:r>
    </w:p>
    <w:p w14:paraId="6D0F1623" w14:textId="77777777" w:rsidR="00355646" w:rsidRPr="000E0FB7" w:rsidRDefault="00355646" w:rsidP="001356FC">
      <w:pPr>
        <w:pStyle w:val="NormalWeb"/>
        <w:rPr>
          <w:rFonts w:asciiTheme="minorHAnsi" w:hAnsiTheme="minorHAnsi" w:cstheme="minorHAnsi"/>
        </w:rPr>
      </w:pPr>
      <w:r w:rsidRPr="000E0FB7">
        <w:rPr>
          <w:rFonts w:asciiTheme="minorHAnsi" w:hAnsiTheme="minorHAnsi" w:cstheme="minorHAnsi"/>
        </w:rPr>
        <w:t xml:space="preserve">Vygotsky, L.S., 1986. </w:t>
      </w:r>
      <w:r w:rsidRPr="000E0FB7">
        <w:rPr>
          <w:rStyle w:val="Emphasis"/>
          <w:rFonts w:asciiTheme="minorHAnsi" w:hAnsiTheme="minorHAnsi" w:cstheme="minorHAnsi"/>
        </w:rPr>
        <w:t>Thought and Language</w:t>
      </w:r>
      <w:r w:rsidRPr="000E0FB7">
        <w:rPr>
          <w:rFonts w:asciiTheme="minorHAnsi" w:hAnsiTheme="minorHAnsi" w:cstheme="minorHAnsi"/>
        </w:rPr>
        <w:t>. Cambridge, MA: MIT Press. (Originally published 1934.)</w:t>
      </w:r>
    </w:p>
    <w:p w14:paraId="296183EA" w14:textId="3411629C" w:rsidR="00616699" w:rsidRPr="000E0FB7" w:rsidRDefault="00BE6174" w:rsidP="001356FC">
      <w:pPr>
        <w:pStyle w:val="NormalWeb"/>
        <w:rPr>
          <w:rFonts w:asciiTheme="minorHAnsi" w:hAnsiTheme="minorHAnsi" w:cstheme="minorHAnsi"/>
        </w:rPr>
      </w:pPr>
      <w:r w:rsidRPr="000E0FB7">
        <w:rPr>
          <w:rFonts w:asciiTheme="minorHAnsi" w:hAnsiTheme="minorHAnsi" w:cstheme="minorHAnsi"/>
        </w:rPr>
        <w:t xml:space="preserve">Watson, J.B., 1913. Psychology as the </w:t>
      </w:r>
      <w:proofErr w:type="spellStart"/>
      <w:r w:rsidRPr="000E0FB7">
        <w:rPr>
          <w:rFonts w:asciiTheme="minorHAnsi" w:hAnsiTheme="minorHAnsi" w:cstheme="minorHAnsi"/>
        </w:rPr>
        <w:t>behaviorist</w:t>
      </w:r>
      <w:proofErr w:type="spellEnd"/>
      <w:r w:rsidRPr="000E0FB7">
        <w:rPr>
          <w:rFonts w:asciiTheme="minorHAnsi" w:hAnsiTheme="minorHAnsi" w:cstheme="minorHAnsi"/>
        </w:rPr>
        <w:t xml:space="preserve"> views it. </w:t>
      </w:r>
      <w:r w:rsidRPr="000E0FB7">
        <w:rPr>
          <w:rStyle w:val="Emphasis"/>
          <w:rFonts w:asciiTheme="minorHAnsi" w:hAnsiTheme="minorHAnsi" w:cstheme="minorHAnsi"/>
        </w:rPr>
        <w:t>Psychological Review</w:t>
      </w:r>
      <w:r w:rsidRPr="000E0FB7">
        <w:rPr>
          <w:rFonts w:asciiTheme="minorHAnsi" w:hAnsiTheme="minorHAnsi" w:cstheme="minorHAnsi"/>
        </w:rPr>
        <w:t xml:space="preserve">, 20(2), pp.158–177. </w:t>
      </w:r>
      <w:r w:rsidRPr="000E0FB7">
        <w:rPr>
          <w:rFonts w:asciiTheme="minorHAnsi" w:hAnsiTheme="minorHAnsi" w:cstheme="minorHAnsi"/>
        </w:rPr>
        <w:t xml:space="preserve">Available at: </w:t>
      </w:r>
      <w:hyperlink r:id="rId18" w:history="1">
        <w:r w:rsidRPr="000E0FB7">
          <w:rPr>
            <w:rStyle w:val="Hyperlink"/>
            <w:rFonts w:asciiTheme="minorHAnsi" w:hAnsiTheme="minorHAnsi" w:cstheme="minorHAnsi"/>
          </w:rPr>
          <w:t>https://doi.org/10.1037/h0074428</w:t>
        </w:r>
      </w:hyperlink>
      <w:r w:rsidRPr="000E0FB7">
        <w:rPr>
          <w:rFonts w:asciiTheme="minorHAnsi" w:hAnsiTheme="minorHAnsi" w:cstheme="minorHAnsi"/>
        </w:rPr>
        <w:t xml:space="preserve"> </w:t>
      </w:r>
      <w:r w:rsidR="00AD6859" w:rsidRPr="000E0FB7">
        <w:rPr>
          <w:rFonts w:asciiTheme="minorHAnsi" w:hAnsiTheme="minorHAnsi" w:cstheme="minorHAnsi"/>
        </w:rPr>
        <w:t>( Accessed: 14</w:t>
      </w:r>
      <w:r w:rsidR="00AD6859" w:rsidRPr="000E0FB7">
        <w:rPr>
          <w:rFonts w:asciiTheme="minorHAnsi" w:hAnsiTheme="minorHAnsi" w:cstheme="minorHAnsi"/>
          <w:vertAlign w:val="superscript"/>
        </w:rPr>
        <w:t>th</w:t>
      </w:r>
      <w:r w:rsidR="00AD6859" w:rsidRPr="000E0FB7">
        <w:rPr>
          <w:rFonts w:asciiTheme="minorHAnsi" w:hAnsiTheme="minorHAnsi" w:cstheme="minorHAnsi"/>
        </w:rPr>
        <w:t xml:space="preserve"> December 2025).</w:t>
      </w:r>
    </w:p>
    <w:p w14:paraId="77C6CE8B" w14:textId="325CB391" w:rsidR="00FD76ED" w:rsidRPr="000E0FB7" w:rsidRDefault="00FD76ED" w:rsidP="001356FC">
      <w:pPr>
        <w:pStyle w:val="NormalWeb"/>
        <w:rPr>
          <w:rFonts w:asciiTheme="minorHAnsi" w:hAnsiTheme="minorHAnsi" w:cstheme="minorHAnsi"/>
        </w:rPr>
      </w:pPr>
      <w:r w:rsidRPr="000E0FB7">
        <w:rPr>
          <w:rFonts w:asciiTheme="minorHAnsi" w:hAnsiTheme="minorHAnsi" w:cstheme="minorHAnsi"/>
        </w:rPr>
        <w:t xml:space="preserve">Welsh Government, 2022. Curriculum for Wales: Framework guidance. Cardiff: Welsh Government. Available at: </w:t>
      </w:r>
      <w:hyperlink r:id="rId19" w:history="1">
        <w:r w:rsidR="00FD70DB" w:rsidRPr="000E0FB7">
          <w:rPr>
            <w:rStyle w:val="Hyperlink"/>
            <w:rFonts w:asciiTheme="minorHAnsi" w:hAnsiTheme="minorHAnsi" w:cstheme="minorHAnsi"/>
            <w:color w:val="auto"/>
          </w:rPr>
          <w:t>https://hwb.gov.wales/curriculum-for-wales/framework-guidance</w:t>
        </w:r>
      </w:hyperlink>
      <w:r w:rsidRPr="000E0FB7">
        <w:rPr>
          <w:rFonts w:asciiTheme="minorHAnsi" w:hAnsiTheme="minorHAnsi" w:cstheme="minorHAnsi"/>
        </w:rPr>
        <w:t xml:space="preserve"> </w:t>
      </w:r>
      <w:r w:rsidR="00FD70DB" w:rsidRPr="000E0FB7">
        <w:rPr>
          <w:rFonts w:asciiTheme="minorHAnsi" w:hAnsiTheme="minorHAnsi" w:cstheme="minorHAnsi"/>
        </w:rPr>
        <w:t>(</w:t>
      </w:r>
      <w:r w:rsidRPr="000E0FB7">
        <w:rPr>
          <w:rFonts w:asciiTheme="minorHAnsi" w:hAnsiTheme="minorHAnsi" w:cstheme="minorHAnsi"/>
        </w:rPr>
        <w:t>Accessed 14 December 2025</w:t>
      </w:r>
      <w:r w:rsidR="00FD70DB" w:rsidRPr="000E0FB7">
        <w:rPr>
          <w:rFonts w:asciiTheme="minorHAnsi" w:hAnsiTheme="minorHAnsi" w:cstheme="minorHAnsi"/>
        </w:rPr>
        <w:t>)</w:t>
      </w:r>
      <w:r w:rsidRPr="000E0FB7">
        <w:rPr>
          <w:rFonts w:asciiTheme="minorHAnsi" w:hAnsiTheme="minorHAnsi" w:cstheme="minorHAnsi"/>
        </w:rPr>
        <w:t>.</w:t>
      </w:r>
      <w:r w:rsidRPr="000E0FB7">
        <w:rPr>
          <w:rFonts w:asciiTheme="minorHAnsi" w:hAnsiTheme="minorHAnsi" w:cstheme="minorHAnsi"/>
        </w:rPr>
        <w:t xml:space="preserve"> </w:t>
      </w:r>
    </w:p>
    <w:p w14:paraId="232D87AF" w14:textId="25C45392" w:rsidR="001356FC" w:rsidRPr="000E0FB7" w:rsidRDefault="001356FC" w:rsidP="001356FC">
      <w:pPr>
        <w:pStyle w:val="NormalWeb"/>
        <w:rPr>
          <w:rFonts w:asciiTheme="minorHAnsi" w:hAnsiTheme="minorHAnsi" w:cstheme="minorHAnsi"/>
        </w:rPr>
      </w:pPr>
      <w:proofErr w:type="spellStart"/>
      <w:r w:rsidRPr="000E0FB7">
        <w:rPr>
          <w:rFonts w:asciiTheme="minorHAnsi" w:hAnsiTheme="minorHAnsi" w:cstheme="minorHAnsi"/>
        </w:rPr>
        <w:t>Wertsch</w:t>
      </w:r>
      <w:proofErr w:type="spellEnd"/>
      <w:r w:rsidRPr="000E0FB7">
        <w:rPr>
          <w:rFonts w:asciiTheme="minorHAnsi" w:hAnsiTheme="minorHAnsi" w:cstheme="minorHAnsi"/>
        </w:rPr>
        <w:t xml:space="preserve">, J.V. (1985) </w:t>
      </w:r>
      <w:r w:rsidRPr="000E0FB7">
        <w:rPr>
          <w:rStyle w:val="Emphasis"/>
          <w:rFonts w:asciiTheme="minorHAnsi" w:hAnsiTheme="minorHAnsi" w:cstheme="minorHAnsi"/>
        </w:rPr>
        <w:t>Vygotsky and the social formation of mind</w:t>
      </w:r>
      <w:r w:rsidRPr="000E0FB7">
        <w:rPr>
          <w:rFonts w:asciiTheme="minorHAnsi" w:hAnsiTheme="minorHAnsi" w:cstheme="minorHAnsi"/>
        </w:rPr>
        <w:t>. Cambridge, MA: Harvard University Press.</w:t>
      </w:r>
    </w:p>
    <w:p w14:paraId="24BAF98D" w14:textId="7EBE5616" w:rsidR="001356FC" w:rsidRPr="000E0FB7" w:rsidRDefault="001356FC" w:rsidP="001356FC">
      <w:pPr>
        <w:pStyle w:val="NormalWeb"/>
        <w:rPr>
          <w:rFonts w:asciiTheme="minorHAnsi" w:hAnsiTheme="minorHAnsi" w:cstheme="minorHAnsi"/>
        </w:rPr>
      </w:pPr>
      <w:r w:rsidRPr="000E0FB7">
        <w:rPr>
          <w:rFonts w:asciiTheme="minorHAnsi" w:hAnsiTheme="minorHAnsi" w:cstheme="minorHAnsi"/>
        </w:rPr>
        <w:t xml:space="preserve">Wood, D., Bruner, J.S. and Ross, G. (1976) The role of tutoring in problem solving, </w:t>
      </w:r>
      <w:r w:rsidRPr="000E0FB7">
        <w:rPr>
          <w:rStyle w:val="Emphasis"/>
          <w:rFonts w:asciiTheme="minorHAnsi" w:hAnsiTheme="minorHAnsi" w:cstheme="minorHAnsi"/>
        </w:rPr>
        <w:t>Journal of Child Psychology and Psychiatry</w:t>
      </w:r>
      <w:r w:rsidRPr="000E0FB7">
        <w:rPr>
          <w:rFonts w:asciiTheme="minorHAnsi" w:hAnsiTheme="minorHAnsi" w:cstheme="minorHAnsi"/>
        </w:rPr>
        <w:t>, 17(2), pp. 89–100.</w:t>
      </w:r>
    </w:p>
    <w:p w14:paraId="5CF224FB" w14:textId="3214BDBE" w:rsidR="000E0FB7" w:rsidRPr="000E0FB7" w:rsidRDefault="000E0FB7" w:rsidP="001356FC">
      <w:pPr>
        <w:pStyle w:val="NormalWeb"/>
        <w:rPr>
          <w:rFonts w:asciiTheme="minorHAnsi" w:hAnsiTheme="minorHAnsi" w:cstheme="minorHAnsi"/>
        </w:rPr>
      </w:pPr>
      <w:r w:rsidRPr="000E0FB7">
        <w:rPr>
          <w:rFonts w:asciiTheme="minorHAnsi" w:hAnsiTheme="minorHAnsi" w:cstheme="minorHAnsi"/>
        </w:rPr>
        <w:t xml:space="preserve">Zhang, J., 2022. The influence of Piaget in the field of learning science. </w:t>
      </w:r>
      <w:r w:rsidRPr="000E0FB7">
        <w:rPr>
          <w:rStyle w:val="Emphasis"/>
          <w:rFonts w:asciiTheme="minorHAnsi" w:hAnsiTheme="minorHAnsi" w:cstheme="minorHAnsi"/>
        </w:rPr>
        <w:t>Higher Education Studies</w:t>
      </w:r>
      <w:r w:rsidRPr="000E0FB7">
        <w:rPr>
          <w:rFonts w:asciiTheme="minorHAnsi" w:hAnsiTheme="minorHAnsi" w:cstheme="minorHAnsi"/>
        </w:rPr>
        <w:t>, 12(3), pp.162–168.</w:t>
      </w:r>
      <w:r w:rsidRPr="000E0FB7">
        <w:rPr>
          <w:rFonts w:asciiTheme="minorHAnsi" w:hAnsiTheme="minorHAnsi" w:cstheme="minorHAnsi"/>
        </w:rPr>
        <w:t xml:space="preserve"> Available at:</w:t>
      </w:r>
      <w:r w:rsidRPr="000E0FB7">
        <w:rPr>
          <w:rFonts w:asciiTheme="minorHAnsi" w:hAnsiTheme="minorHAnsi" w:cstheme="minorHAnsi"/>
        </w:rPr>
        <w:t xml:space="preserve"> </w:t>
      </w:r>
      <w:hyperlink r:id="rId20" w:history="1">
        <w:r w:rsidRPr="000E0FB7">
          <w:rPr>
            <w:rStyle w:val="Hyperlink"/>
            <w:rFonts w:asciiTheme="minorHAnsi" w:hAnsiTheme="minorHAnsi" w:cstheme="minorHAnsi"/>
          </w:rPr>
          <w:t>https://doi.org/10.5539/hes.v12n3p162</w:t>
        </w:r>
      </w:hyperlink>
      <w:r w:rsidRPr="000E0FB7">
        <w:rPr>
          <w:rFonts w:asciiTheme="minorHAnsi" w:hAnsiTheme="minorHAnsi" w:cstheme="minorHAnsi"/>
        </w:rPr>
        <w:t xml:space="preserve"> (Accessed 10th December 2025)</w:t>
      </w:r>
    </w:p>
    <w:p w14:paraId="25F62DE5" w14:textId="2BEDCD85" w:rsidR="001356FC" w:rsidRPr="00FD70DB" w:rsidRDefault="001356FC" w:rsidP="001356FC">
      <w:pPr>
        <w:pStyle w:val="NormalWeb"/>
        <w:rPr>
          <w:rFonts w:asciiTheme="minorHAnsi" w:hAnsiTheme="minorHAnsi" w:cstheme="minorHAnsi"/>
        </w:rPr>
      </w:pPr>
      <w:r w:rsidRPr="000E0FB7">
        <w:rPr>
          <w:rFonts w:asciiTheme="minorHAnsi" w:hAnsiTheme="minorHAnsi" w:cstheme="minorHAnsi"/>
        </w:rPr>
        <w:t xml:space="preserve">Zhang, L. (2022) </w:t>
      </w:r>
      <w:r w:rsidRPr="000E0FB7">
        <w:rPr>
          <w:rStyle w:val="Emphasis"/>
          <w:rFonts w:asciiTheme="minorHAnsi" w:hAnsiTheme="minorHAnsi" w:cstheme="minorHAnsi"/>
        </w:rPr>
        <w:t>Cognitive development and classroom learning</w:t>
      </w:r>
      <w:r w:rsidRPr="000E0FB7">
        <w:rPr>
          <w:rFonts w:asciiTheme="minorHAnsi" w:hAnsiTheme="minorHAnsi" w:cstheme="minorHAnsi"/>
        </w:rPr>
        <w:t>. New York: Springer.</w:t>
      </w:r>
    </w:p>
    <w:p w14:paraId="7B0A5065" w14:textId="77777777" w:rsidR="0091260B" w:rsidRDefault="0091260B" w:rsidP="00514C16">
      <w:pPr>
        <w:pStyle w:val="NormalWeb"/>
      </w:pPr>
    </w:p>
    <w:p w14:paraId="737375A5" w14:textId="77777777" w:rsidR="00514C16" w:rsidRDefault="00514C16" w:rsidP="004B5BA0">
      <w:pPr>
        <w:pStyle w:val="NormalWeb"/>
      </w:pPr>
    </w:p>
    <w:p w14:paraId="6444F234" w14:textId="77777777" w:rsidR="003A03B3" w:rsidRDefault="003A03B3" w:rsidP="004B5BA0">
      <w:pPr>
        <w:pStyle w:val="NormalWeb"/>
        <w:ind w:left="720"/>
      </w:pPr>
    </w:p>
    <w:p w14:paraId="26774FC9" w14:textId="77777777" w:rsidR="0099660F" w:rsidRDefault="0099660F" w:rsidP="004B5BA0">
      <w:pPr>
        <w:pStyle w:val="NormalWeb"/>
        <w:ind w:left="720"/>
      </w:pPr>
    </w:p>
    <w:p w14:paraId="687E7E26" w14:textId="77777777" w:rsidR="00FF120B" w:rsidRDefault="00FF120B" w:rsidP="008164E5">
      <w:pPr>
        <w:pStyle w:val="NormalWeb"/>
      </w:pPr>
    </w:p>
    <w:p w14:paraId="2A88A88D" w14:textId="77777777" w:rsidR="008164E5" w:rsidRDefault="008164E5" w:rsidP="008164E5">
      <w:pPr>
        <w:pStyle w:val="NormalWeb"/>
      </w:pPr>
    </w:p>
    <w:p w14:paraId="0C3E2DC7" w14:textId="77777777" w:rsidR="008164E5" w:rsidRDefault="008164E5" w:rsidP="008164E5">
      <w:pPr>
        <w:pStyle w:val="NormalWeb"/>
      </w:pPr>
    </w:p>
    <w:p w14:paraId="6E66F8AF" w14:textId="77777777" w:rsidR="008164E5" w:rsidRDefault="008164E5" w:rsidP="00B02232">
      <w:pPr>
        <w:pStyle w:val="NormalWeb"/>
      </w:pPr>
    </w:p>
    <w:p w14:paraId="1A20B2B1" w14:textId="77777777" w:rsidR="00B02232" w:rsidRDefault="00B02232" w:rsidP="00D3583F">
      <w:pPr>
        <w:pStyle w:val="NormalWeb"/>
      </w:pPr>
    </w:p>
    <w:p w14:paraId="524AF202" w14:textId="77777777" w:rsidR="00D3583F" w:rsidRDefault="00D3583F" w:rsidP="00D3583F">
      <w:pPr>
        <w:pStyle w:val="NormalWeb"/>
        <w:ind w:left="720"/>
      </w:pPr>
    </w:p>
    <w:p w14:paraId="6B7B5151" w14:textId="77777777" w:rsidR="00D3583F" w:rsidRDefault="00D3583F" w:rsidP="00D3583F">
      <w:pPr>
        <w:pStyle w:val="NormalWeb"/>
      </w:pPr>
    </w:p>
    <w:p w14:paraId="03889F5B" w14:textId="77777777" w:rsidR="00D3583F" w:rsidRPr="00D3583F" w:rsidRDefault="00D3583F" w:rsidP="00D358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A3233E8" w14:textId="77777777" w:rsidR="00A63FE6" w:rsidRDefault="00A63FE6"/>
    <w:sectPr w:rsidR="00A63FE6" w:rsidSect="009A3F5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A596D" w14:textId="77777777" w:rsidR="000671C0" w:rsidRDefault="000671C0" w:rsidP="004B5BA0">
      <w:pPr>
        <w:spacing w:after="0" w:line="240" w:lineRule="auto"/>
      </w:pPr>
      <w:r>
        <w:separator/>
      </w:r>
    </w:p>
  </w:endnote>
  <w:endnote w:type="continuationSeparator" w:id="0">
    <w:p w14:paraId="2B5B047A" w14:textId="77777777" w:rsidR="000671C0" w:rsidRDefault="000671C0" w:rsidP="004B5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3909523"/>
      <w:docPartObj>
        <w:docPartGallery w:val="Page Numbers (Bottom of Page)"/>
        <w:docPartUnique/>
      </w:docPartObj>
    </w:sdtPr>
    <w:sdtEndPr>
      <w:rPr>
        <w:noProof/>
      </w:rPr>
    </w:sdtEndPr>
    <w:sdtContent>
      <w:p w14:paraId="34F75717" w14:textId="2E242358" w:rsidR="004B5BA0" w:rsidRDefault="004B5B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3DE0F" w14:textId="77777777" w:rsidR="004B5BA0" w:rsidRDefault="004B5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43DDF0" w14:textId="77777777" w:rsidR="000671C0" w:rsidRDefault="000671C0" w:rsidP="004B5BA0">
      <w:pPr>
        <w:spacing w:after="0" w:line="240" w:lineRule="auto"/>
      </w:pPr>
      <w:r>
        <w:separator/>
      </w:r>
    </w:p>
  </w:footnote>
  <w:footnote w:type="continuationSeparator" w:id="0">
    <w:p w14:paraId="78AEE251" w14:textId="77777777" w:rsidR="000671C0" w:rsidRDefault="000671C0" w:rsidP="004B5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127F0"/>
    <w:multiLevelType w:val="multilevel"/>
    <w:tmpl w:val="BBC87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E68A0"/>
    <w:multiLevelType w:val="multilevel"/>
    <w:tmpl w:val="1070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33CBE"/>
    <w:multiLevelType w:val="multilevel"/>
    <w:tmpl w:val="1FC2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0E47DD"/>
    <w:multiLevelType w:val="multilevel"/>
    <w:tmpl w:val="3B56E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BB2E3F"/>
    <w:multiLevelType w:val="multilevel"/>
    <w:tmpl w:val="AF748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99278A"/>
    <w:multiLevelType w:val="multilevel"/>
    <w:tmpl w:val="158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F6BE5"/>
    <w:multiLevelType w:val="multilevel"/>
    <w:tmpl w:val="07742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F273F7"/>
    <w:multiLevelType w:val="multilevel"/>
    <w:tmpl w:val="2018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AB29DB"/>
    <w:multiLevelType w:val="multilevel"/>
    <w:tmpl w:val="D4B4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65DD6"/>
    <w:multiLevelType w:val="multilevel"/>
    <w:tmpl w:val="5A5E3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00C4F"/>
    <w:multiLevelType w:val="multilevel"/>
    <w:tmpl w:val="BF50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6E45A7"/>
    <w:multiLevelType w:val="multilevel"/>
    <w:tmpl w:val="9FAA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DB2E05"/>
    <w:multiLevelType w:val="multilevel"/>
    <w:tmpl w:val="470A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C157C1"/>
    <w:multiLevelType w:val="multilevel"/>
    <w:tmpl w:val="87DC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C247CB"/>
    <w:multiLevelType w:val="multilevel"/>
    <w:tmpl w:val="0D24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491B17"/>
    <w:multiLevelType w:val="multilevel"/>
    <w:tmpl w:val="137E3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C02691"/>
    <w:multiLevelType w:val="multilevel"/>
    <w:tmpl w:val="6BFA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EC7917"/>
    <w:multiLevelType w:val="multilevel"/>
    <w:tmpl w:val="629C5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8317561">
    <w:abstractNumId w:val="5"/>
  </w:num>
  <w:num w:numId="2" w16cid:durableId="1133668951">
    <w:abstractNumId w:val="11"/>
  </w:num>
  <w:num w:numId="3" w16cid:durableId="1721787324">
    <w:abstractNumId w:val="12"/>
  </w:num>
  <w:num w:numId="4" w16cid:durableId="378556640">
    <w:abstractNumId w:val="14"/>
  </w:num>
  <w:num w:numId="5" w16cid:durableId="1022777232">
    <w:abstractNumId w:val="9"/>
  </w:num>
  <w:num w:numId="6" w16cid:durableId="871773486">
    <w:abstractNumId w:val="17"/>
  </w:num>
  <w:num w:numId="7" w16cid:durableId="732042475">
    <w:abstractNumId w:val="1"/>
  </w:num>
  <w:num w:numId="8" w16cid:durableId="894589712">
    <w:abstractNumId w:val="3"/>
  </w:num>
  <w:num w:numId="9" w16cid:durableId="439955062">
    <w:abstractNumId w:val="8"/>
  </w:num>
  <w:num w:numId="10" w16cid:durableId="1519734997">
    <w:abstractNumId w:val="2"/>
  </w:num>
  <w:num w:numId="11" w16cid:durableId="1642031426">
    <w:abstractNumId w:val="6"/>
  </w:num>
  <w:num w:numId="12" w16cid:durableId="880362896">
    <w:abstractNumId w:val="7"/>
  </w:num>
  <w:num w:numId="13" w16cid:durableId="565996771">
    <w:abstractNumId w:val="13"/>
  </w:num>
  <w:num w:numId="14" w16cid:durableId="1757821764">
    <w:abstractNumId w:val="0"/>
  </w:num>
  <w:num w:numId="15" w16cid:durableId="921335205">
    <w:abstractNumId w:val="10"/>
  </w:num>
  <w:num w:numId="16" w16cid:durableId="1676375020">
    <w:abstractNumId w:val="15"/>
  </w:num>
  <w:num w:numId="17" w16cid:durableId="1735346570">
    <w:abstractNumId w:val="4"/>
  </w:num>
  <w:num w:numId="18" w16cid:durableId="11201010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3F"/>
    <w:rsid w:val="00002FAD"/>
    <w:rsid w:val="0001100A"/>
    <w:rsid w:val="0002502D"/>
    <w:rsid w:val="00030745"/>
    <w:rsid w:val="000311F9"/>
    <w:rsid w:val="000431C2"/>
    <w:rsid w:val="00043AB9"/>
    <w:rsid w:val="000671C0"/>
    <w:rsid w:val="0008026C"/>
    <w:rsid w:val="00087189"/>
    <w:rsid w:val="000A4ACF"/>
    <w:rsid w:val="000E0FB7"/>
    <w:rsid w:val="000E58F8"/>
    <w:rsid w:val="0010155C"/>
    <w:rsid w:val="00114A91"/>
    <w:rsid w:val="00132D49"/>
    <w:rsid w:val="001356FC"/>
    <w:rsid w:val="00137BD2"/>
    <w:rsid w:val="00145E89"/>
    <w:rsid w:val="00151EF2"/>
    <w:rsid w:val="00163947"/>
    <w:rsid w:val="00172F2B"/>
    <w:rsid w:val="0017774C"/>
    <w:rsid w:val="001B37C3"/>
    <w:rsid w:val="001B37F6"/>
    <w:rsid w:val="001D206C"/>
    <w:rsid w:val="001D7CAC"/>
    <w:rsid w:val="001E61D3"/>
    <w:rsid w:val="00207587"/>
    <w:rsid w:val="00211CBA"/>
    <w:rsid w:val="0024643B"/>
    <w:rsid w:val="0025490F"/>
    <w:rsid w:val="0025790A"/>
    <w:rsid w:val="00260707"/>
    <w:rsid w:val="0026515A"/>
    <w:rsid w:val="0028284E"/>
    <w:rsid w:val="00285DD8"/>
    <w:rsid w:val="00290CE4"/>
    <w:rsid w:val="002D5E57"/>
    <w:rsid w:val="002E044F"/>
    <w:rsid w:val="002E1DED"/>
    <w:rsid w:val="002F3484"/>
    <w:rsid w:val="002F4188"/>
    <w:rsid w:val="003043D5"/>
    <w:rsid w:val="003304F9"/>
    <w:rsid w:val="003407C4"/>
    <w:rsid w:val="00343009"/>
    <w:rsid w:val="00352890"/>
    <w:rsid w:val="00352CAF"/>
    <w:rsid w:val="00355646"/>
    <w:rsid w:val="00357BE1"/>
    <w:rsid w:val="0037190F"/>
    <w:rsid w:val="00373245"/>
    <w:rsid w:val="003A03B3"/>
    <w:rsid w:val="003A256C"/>
    <w:rsid w:val="003C7794"/>
    <w:rsid w:val="003D7739"/>
    <w:rsid w:val="003E3089"/>
    <w:rsid w:val="003E5A5B"/>
    <w:rsid w:val="003F00F0"/>
    <w:rsid w:val="0041185F"/>
    <w:rsid w:val="00441AF7"/>
    <w:rsid w:val="004535CD"/>
    <w:rsid w:val="0046116B"/>
    <w:rsid w:val="004631DC"/>
    <w:rsid w:val="0049740B"/>
    <w:rsid w:val="004A109F"/>
    <w:rsid w:val="004A15D0"/>
    <w:rsid w:val="004B5BA0"/>
    <w:rsid w:val="004C50C0"/>
    <w:rsid w:val="004D1425"/>
    <w:rsid w:val="004F7851"/>
    <w:rsid w:val="00514685"/>
    <w:rsid w:val="00514C16"/>
    <w:rsid w:val="00516B30"/>
    <w:rsid w:val="00524319"/>
    <w:rsid w:val="005272A4"/>
    <w:rsid w:val="00547A34"/>
    <w:rsid w:val="00574507"/>
    <w:rsid w:val="0058541D"/>
    <w:rsid w:val="005B03B4"/>
    <w:rsid w:val="005C04A9"/>
    <w:rsid w:val="00600644"/>
    <w:rsid w:val="00616699"/>
    <w:rsid w:val="00621930"/>
    <w:rsid w:val="00626AE9"/>
    <w:rsid w:val="00631D1D"/>
    <w:rsid w:val="00651768"/>
    <w:rsid w:val="006758D7"/>
    <w:rsid w:val="00680111"/>
    <w:rsid w:val="006819E3"/>
    <w:rsid w:val="006901F7"/>
    <w:rsid w:val="006C16FB"/>
    <w:rsid w:val="006C5404"/>
    <w:rsid w:val="006E1705"/>
    <w:rsid w:val="006E4A4C"/>
    <w:rsid w:val="007112D3"/>
    <w:rsid w:val="00722CAD"/>
    <w:rsid w:val="00747229"/>
    <w:rsid w:val="0075767A"/>
    <w:rsid w:val="00762F6A"/>
    <w:rsid w:val="00784321"/>
    <w:rsid w:val="007B1830"/>
    <w:rsid w:val="007C6159"/>
    <w:rsid w:val="007D470E"/>
    <w:rsid w:val="007E650F"/>
    <w:rsid w:val="00803885"/>
    <w:rsid w:val="008157EC"/>
    <w:rsid w:val="008164E5"/>
    <w:rsid w:val="00835BE6"/>
    <w:rsid w:val="00850A97"/>
    <w:rsid w:val="00857038"/>
    <w:rsid w:val="008615E5"/>
    <w:rsid w:val="0089569F"/>
    <w:rsid w:val="00897957"/>
    <w:rsid w:val="008B0660"/>
    <w:rsid w:val="008B6B98"/>
    <w:rsid w:val="00900C79"/>
    <w:rsid w:val="0091260B"/>
    <w:rsid w:val="00926A7C"/>
    <w:rsid w:val="00956017"/>
    <w:rsid w:val="009666DA"/>
    <w:rsid w:val="009670F8"/>
    <w:rsid w:val="00977995"/>
    <w:rsid w:val="009811CC"/>
    <w:rsid w:val="00993048"/>
    <w:rsid w:val="0099660F"/>
    <w:rsid w:val="009974C5"/>
    <w:rsid w:val="00997C43"/>
    <w:rsid w:val="009A3F5B"/>
    <w:rsid w:val="009C33AE"/>
    <w:rsid w:val="009C7E31"/>
    <w:rsid w:val="00A05942"/>
    <w:rsid w:val="00A403C5"/>
    <w:rsid w:val="00A527C9"/>
    <w:rsid w:val="00A63FE6"/>
    <w:rsid w:val="00A9286D"/>
    <w:rsid w:val="00A93AC6"/>
    <w:rsid w:val="00AA3115"/>
    <w:rsid w:val="00AB6135"/>
    <w:rsid w:val="00AD6859"/>
    <w:rsid w:val="00B02232"/>
    <w:rsid w:val="00B03452"/>
    <w:rsid w:val="00B316E3"/>
    <w:rsid w:val="00B32055"/>
    <w:rsid w:val="00B35FD6"/>
    <w:rsid w:val="00B438B8"/>
    <w:rsid w:val="00B445F3"/>
    <w:rsid w:val="00B541F4"/>
    <w:rsid w:val="00B76AC3"/>
    <w:rsid w:val="00B81151"/>
    <w:rsid w:val="00BB7338"/>
    <w:rsid w:val="00BD3D01"/>
    <w:rsid w:val="00BD47FF"/>
    <w:rsid w:val="00BE6174"/>
    <w:rsid w:val="00BE6BF5"/>
    <w:rsid w:val="00C27206"/>
    <w:rsid w:val="00C3322B"/>
    <w:rsid w:val="00C4105D"/>
    <w:rsid w:val="00C44D81"/>
    <w:rsid w:val="00C51123"/>
    <w:rsid w:val="00C723E2"/>
    <w:rsid w:val="00C74576"/>
    <w:rsid w:val="00C96FDD"/>
    <w:rsid w:val="00CC6ECF"/>
    <w:rsid w:val="00CD0CA8"/>
    <w:rsid w:val="00CE2046"/>
    <w:rsid w:val="00D00E8F"/>
    <w:rsid w:val="00D04639"/>
    <w:rsid w:val="00D04E62"/>
    <w:rsid w:val="00D23AA7"/>
    <w:rsid w:val="00D31520"/>
    <w:rsid w:val="00D3583F"/>
    <w:rsid w:val="00D54D81"/>
    <w:rsid w:val="00D72A4F"/>
    <w:rsid w:val="00D86322"/>
    <w:rsid w:val="00D91090"/>
    <w:rsid w:val="00D92CE5"/>
    <w:rsid w:val="00DB1289"/>
    <w:rsid w:val="00DB1D43"/>
    <w:rsid w:val="00DB24A2"/>
    <w:rsid w:val="00DD2B9B"/>
    <w:rsid w:val="00DE5948"/>
    <w:rsid w:val="00E15785"/>
    <w:rsid w:val="00E30A2C"/>
    <w:rsid w:val="00E44DAE"/>
    <w:rsid w:val="00E53F07"/>
    <w:rsid w:val="00E61978"/>
    <w:rsid w:val="00E730A8"/>
    <w:rsid w:val="00E87063"/>
    <w:rsid w:val="00E94946"/>
    <w:rsid w:val="00EB05A4"/>
    <w:rsid w:val="00EB49BA"/>
    <w:rsid w:val="00EC1E97"/>
    <w:rsid w:val="00EC50C6"/>
    <w:rsid w:val="00ED204C"/>
    <w:rsid w:val="00EF6D6A"/>
    <w:rsid w:val="00F17320"/>
    <w:rsid w:val="00F51AD1"/>
    <w:rsid w:val="00F829B7"/>
    <w:rsid w:val="00F845C6"/>
    <w:rsid w:val="00F8724B"/>
    <w:rsid w:val="00F9380E"/>
    <w:rsid w:val="00FA387B"/>
    <w:rsid w:val="00FA476F"/>
    <w:rsid w:val="00FC6878"/>
    <w:rsid w:val="00FD70DB"/>
    <w:rsid w:val="00FD76ED"/>
    <w:rsid w:val="00FF120B"/>
    <w:rsid w:val="00FF3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93393"/>
  <w15:chartTrackingRefBased/>
  <w15:docId w15:val="{9D8148C9-C386-4A6E-BA7A-CC41D8D8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583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D358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250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583F"/>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D3583F"/>
    <w:rPr>
      <w:b/>
      <w:bCs/>
    </w:rPr>
  </w:style>
  <w:style w:type="paragraph" w:styleId="NormalWeb">
    <w:name w:val="Normal (Web)"/>
    <w:basedOn w:val="Normal"/>
    <w:uiPriority w:val="99"/>
    <w:unhideWhenUsed/>
    <w:rsid w:val="00D358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3583F"/>
    <w:rPr>
      <w:i/>
      <w:iCs/>
    </w:rPr>
  </w:style>
  <w:style w:type="character" w:customStyle="1" w:styleId="Heading3Char">
    <w:name w:val="Heading 3 Char"/>
    <w:basedOn w:val="DefaultParagraphFont"/>
    <w:link w:val="Heading3"/>
    <w:uiPriority w:val="9"/>
    <w:semiHidden/>
    <w:rsid w:val="00D3583F"/>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3583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2502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B5BA0"/>
    <w:pPr>
      <w:outlineLvl w:val="9"/>
    </w:pPr>
    <w:rPr>
      <w:kern w:val="0"/>
      <w:lang w:val="en-US"/>
      <w14:ligatures w14:val="none"/>
    </w:rPr>
  </w:style>
  <w:style w:type="paragraph" w:styleId="TOC2">
    <w:name w:val="toc 2"/>
    <w:basedOn w:val="Normal"/>
    <w:next w:val="Normal"/>
    <w:autoRedefine/>
    <w:uiPriority w:val="39"/>
    <w:unhideWhenUsed/>
    <w:rsid w:val="004B5BA0"/>
    <w:pPr>
      <w:spacing w:after="100"/>
      <w:ind w:left="220"/>
    </w:pPr>
  </w:style>
  <w:style w:type="paragraph" w:styleId="TOC3">
    <w:name w:val="toc 3"/>
    <w:basedOn w:val="Normal"/>
    <w:next w:val="Normal"/>
    <w:autoRedefine/>
    <w:uiPriority w:val="39"/>
    <w:unhideWhenUsed/>
    <w:rsid w:val="004B5BA0"/>
    <w:pPr>
      <w:spacing w:after="100"/>
      <w:ind w:left="440"/>
    </w:pPr>
  </w:style>
  <w:style w:type="character" w:styleId="Hyperlink">
    <w:name w:val="Hyperlink"/>
    <w:basedOn w:val="DefaultParagraphFont"/>
    <w:uiPriority w:val="99"/>
    <w:unhideWhenUsed/>
    <w:rsid w:val="004B5BA0"/>
    <w:rPr>
      <w:color w:val="0563C1" w:themeColor="hyperlink"/>
      <w:u w:val="single"/>
    </w:rPr>
  </w:style>
  <w:style w:type="paragraph" w:customStyle="1" w:styleId="paragraph">
    <w:name w:val="paragraph"/>
    <w:basedOn w:val="Normal"/>
    <w:rsid w:val="004B5B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B5BA0"/>
  </w:style>
  <w:style w:type="paragraph" w:styleId="Header">
    <w:name w:val="header"/>
    <w:basedOn w:val="Normal"/>
    <w:link w:val="HeaderChar"/>
    <w:uiPriority w:val="99"/>
    <w:unhideWhenUsed/>
    <w:rsid w:val="004B5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BA0"/>
  </w:style>
  <w:style w:type="paragraph" w:styleId="Footer">
    <w:name w:val="footer"/>
    <w:basedOn w:val="Normal"/>
    <w:link w:val="FooterChar"/>
    <w:uiPriority w:val="99"/>
    <w:unhideWhenUsed/>
    <w:rsid w:val="004B5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BA0"/>
  </w:style>
  <w:style w:type="character" w:customStyle="1" w:styleId="whitespace-normal">
    <w:name w:val="whitespace-normal"/>
    <w:basedOn w:val="DefaultParagraphFont"/>
    <w:rsid w:val="00DB1D43"/>
  </w:style>
  <w:style w:type="paragraph" w:styleId="NoSpacing">
    <w:name w:val="No Spacing"/>
    <w:link w:val="NoSpacingChar"/>
    <w:uiPriority w:val="1"/>
    <w:qFormat/>
    <w:rsid w:val="009A3F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A3F5B"/>
    <w:rPr>
      <w:rFonts w:eastAsiaTheme="minorEastAsia"/>
      <w:kern w:val="0"/>
      <w:lang w:val="en-US"/>
      <w14:ligatures w14:val="none"/>
    </w:rPr>
  </w:style>
  <w:style w:type="paragraph" w:styleId="TOC1">
    <w:name w:val="toc 1"/>
    <w:basedOn w:val="Normal"/>
    <w:next w:val="Normal"/>
    <w:autoRedefine/>
    <w:uiPriority w:val="39"/>
    <w:unhideWhenUsed/>
    <w:rsid w:val="009A3F5B"/>
    <w:pPr>
      <w:spacing w:after="100"/>
    </w:pPr>
    <w:rPr>
      <w:rFonts w:eastAsiaTheme="minorEastAsia" w:cs="Times New Roman"/>
      <w:kern w:val="0"/>
      <w:lang w:val="en-US"/>
      <w14:ligatures w14:val="none"/>
    </w:rPr>
  </w:style>
  <w:style w:type="character" w:styleId="UnresolvedMention">
    <w:name w:val="Unresolved Mention"/>
    <w:basedOn w:val="DefaultParagraphFont"/>
    <w:uiPriority w:val="99"/>
    <w:semiHidden/>
    <w:unhideWhenUsed/>
    <w:rsid w:val="006E1705"/>
    <w:rPr>
      <w:color w:val="605E5C"/>
      <w:shd w:val="clear" w:color="auto" w:fill="E1DFDD"/>
    </w:rPr>
  </w:style>
  <w:style w:type="character" w:styleId="FollowedHyperlink">
    <w:name w:val="FollowedHyperlink"/>
    <w:basedOn w:val="DefaultParagraphFont"/>
    <w:uiPriority w:val="99"/>
    <w:semiHidden/>
    <w:unhideWhenUsed/>
    <w:rsid w:val="007576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58119">
      <w:bodyDiv w:val="1"/>
      <w:marLeft w:val="0"/>
      <w:marRight w:val="0"/>
      <w:marTop w:val="0"/>
      <w:marBottom w:val="0"/>
      <w:divBdr>
        <w:top w:val="none" w:sz="0" w:space="0" w:color="auto"/>
        <w:left w:val="none" w:sz="0" w:space="0" w:color="auto"/>
        <w:bottom w:val="none" w:sz="0" w:space="0" w:color="auto"/>
        <w:right w:val="none" w:sz="0" w:space="0" w:color="auto"/>
      </w:divBdr>
    </w:div>
    <w:div w:id="51739467">
      <w:bodyDiv w:val="1"/>
      <w:marLeft w:val="0"/>
      <w:marRight w:val="0"/>
      <w:marTop w:val="0"/>
      <w:marBottom w:val="0"/>
      <w:divBdr>
        <w:top w:val="none" w:sz="0" w:space="0" w:color="auto"/>
        <w:left w:val="none" w:sz="0" w:space="0" w:color="auto"/>
        <w:bottom w:val="none" w:sz="0" w:space="0" w:color="auto"/>
        <w:right w:val="none" w:sz="0" w:space="0" w:color="auto"/>
      </w:divBdr>
      <w:divsChild>
        <w:div w:id="919218903">
          <w:marLeft w:val="0"/>
          <w:marRight w:val="0"/>
          <w:marTop w:val="0"/>
          <w:marBottom w:val="0"/>
          <w:divBdr>
            <w:top w:val="none" w:sz="0" w:space="0" w:color="auto"/>
            <w:left w:val="none" w:sz="0" w:space="0" w:color="auto"/>
            <w:bottom w:val="none" w:sz="0" w:space="0" w:color="auto"/>
            <w:right w:val="none" w:sz="0" w:space="0" w:color="auto"/>
          </w:divBdr>
          <w:divsChild>
            <w:div w:id="39698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793035">
      <w:bodyDiv w:val="1"/>
      <w:marLeft w:val="0"/>
      <w:marRight w:val="0"/>
      <w:marTop w:val="0"/>
      <w:marBottom w:val="0"/>
      <w:divBdr>
        <w:top w:val="none" w:sz="0" w:space="0" w:color="auto"/>
        <w:left w:val="none" w:sz="0" w:space="0" w:color="auto"/>
        <w:bottom w:val="none" w:sz="0" w:space="0" w:color="auto"/>
        <w:right w:val="none" w:sz="0" w:space="0" w:color="auto"/>
      </w:divBdr>
    </w:div>
    <w:div w:id="258489902">
      <w:bodyDiv w:val="1"/>
      <w:marLeft w:val="0"/>
      <w:marRight w:val="0"/>
      <w:marTop w:val="0"/>
      <w:marBottom w:val="0"/>
      <w:divBdr>
        <w:top w:val="none" w:sz="0" w:space="0" w:color="auto"/>
        <w:left w:val="none" w:sz="0" w:space="0" w:color="auto"/>
        <w:bottom w:val="none" w:sz="0" w:space="0" w:color="auto"/>
        <w:right w:val="none" w:sz="0" w:space="0" w:color="auto"/>
      </w:divBdr>
    </w:div>
    <w:div w:id="263078531">
      <w:bodyDiv w:val="1"/>
      <w:marLeft w:val="0"/>
      <w:marRight w:val="0"/>
      <w:marTop w:val="0"/>
      <w:marBottom w:val="0"/>
      <w:divBdr>
        <w:top w:val="none" w:sz="0" w:space="0" w:color="auto"/>
        <w:left w:val="none" w:sz="0" w:space="0" w:color="auto"/>
        <w:bottom w:val="none" w:sz="0" w:space="0" w:color="auto"/>
        <w:right w:val="none" w:sz="0" w:space="0" w:color="auto"/>
      </w:divBdr>
      <w:divsChild>
        <w:div w:id="727076516">
          <w:marLeft w:val="0"/>
          <w:marRight w:val="0"/>
          <w:marTop w:val="0"/>
          <w:marBottom w:val="0"/>
          <w:divBdr>
            <w:top w:val="none" w:sz="0" w:space="0" w:color="auto"/>
            <w:left w:val="none" w:sz="0" w:space="0" w:color="auto"/>
            <w:bottom w:val="none" w:sz="0" w:space="0" w:color="auto"/>
            <w:right w:val="none" w:sz="0" w:space="0" w:color="auto"/>
          </w:divBdr>
          <w:divsChild>
            <w:div w:id="3823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589846">
      <w:bodyDiv w:val="1"/>
      <w:marLeft w:val="0"/>
      <w:marRight w:val="0"/>
      <w:marTop w:val="0"/>
      <w:marBottom w:val="0"/>
      <w:divBdr>
        <w:top w:val="none" w:sz="0" w:space="0" w:color="auto"/>
        <w:left w:val="none" w:sz="0" w:space="0" w:color="auto"/>
        <w:bottom w:val="none" w:sz="0" w:space="0" w:color="auto"/>
        <w:right w:val="none" w:sz="0" w:space="0" w:color="auto"/>
      </w:divBdr>
    </w:div>
    <w:div w:id="352732845">
      <w:bodyDiv w:val="1"/>
      <w:marLeft w:val="0"/>
      <w:marRight w:val="0"/>
      <w:marTop w:val="0"/>
      <w:marBottom w:val="0"/>
      <w:divBdr>
        <w:top w:val="none" w:sz="0" w:space="0" w:color="auto"/>
        <w:left w:val="none" w:sz="0" w:space="0" w:color="auto"/>
        <w:bottom w:val="none" w:sz="0" w:space="0" w:color="auto"/>
        <w:right w:val="none" w:sz="0" w:space="0" w:color="auto"/>
      </w:divBdr>
    </w:div>
    <w:div w:id="369963317">
      <w:bodyDiv w:val="1"/>
      <w:marLeft w:val="0"/>
      <w:marRight w:val="0"/>
      <w:marTop w:val="0"/>
      <w:marBottom w:val="0"/>
      <w:divBdr>
        <w:top w:val="none" w:sz="0" w:space="0" w:color="auto"/>
        <w:left w:val="none" w:sz="0" w:space="0" w:color="auto"/>
        <w:bottom w:val="none" w:sz="0" w:space="0" w:color="auto"/>
        <w:right w:val="none" w:sz="0" w:space="0" w:color="auto"/>
      </w:divBdr>
    </w:div>
    <w:div w:id="378358363">
      <w:bodyDiv w:val="1"/>
      <w:marLeft w:val="0"/>
      <w:marRight w:val="0"/>
      <w:marTop w:val="0"/>
      <w:marBottom w:val="0"/>
      <w:divBdr>
        <w:top w:val="none" w:sz="0" w:space="0" w:color="auto"/>
        <w:left w:val="none" w:sz="0" w:space="0" w:color="auto"/>
        <w:bottom w:val="none" w:sz="0" w:space="0" w:color="auto"/>
        <w:right w:val="none" w:sz="0" w:space="0" w:color="auto"/>
      </w:divBdr>
    </w:div>
    <w:div w:id="382216890">
      <w:bodyDiv w:val="1"/>
      <w:marLeft w:val="0"/>
      <w:marRight w:val="0"/>
      <w:marTop w:val="0"/>
      <w:marBottom w:val="0"/>
      <w:divBdr>
        <w:top w:val="none" w:sz="0" w:space="0" w:color="auto"/>
        <w:left w:val="none" w:sz="0" w:space="0" w:color="auto"/>
        <w:bottom w:val="none" w:sz="0" w:space="0" w:color="auto"/>
        <w:right w:val="none" w:sz="0" w:space="0" w:color="auto"/>
      </w:divBdr>
      <w:divsChild>
        <w:div w:id="612521991">
          <w:marLeft w:val="0"/>
          <w:marRight w:val="0"/>
          <w:marTop w:val="0"/>
          <w:marBottom w:val="0"/>
          <w:divBdr>
            <w:top w:val="none" w:sz="0" w:space="0" w:color="auto"/>
            <w:left w:val="none" w:sz="0" w:space="0" w:color="auto"/>
            <w:bottom w:val="none" w:sz="0" w:space="0" w:color="auto"/>
            <w:right w:val="none" w:sz="0" w:space="0" w:color="auto"/>
          </w:divBdr>
          <w:divsChild>
            <w:div w:id="33626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90228">
      <w:bodyDiv w:val="1"/>
      <w:marLeft w:val="0"/>
      <w:marRight w:val="0"/>
      <w:marTop w:val="0"/>
      <w:marBottom w:val="0"/>
      <w:divBdr>
        <w:top w:val="none" w:sz="0" w:space="0" w:color="auto"/>
        <w:left w:val="none" w:sz="0" w:space="0" w:color="auto"/>
        <w:bottom w:val="none" w:sz="0" w:space="0" w:color="auto"/>
        <w:right w:val="none" w:sz="0" w:space="0" w:color="auto"/>
      </w:divBdr>
      <w:divsChild>
        <w:div w:id="237638378">
          <w:marLeft w:val="0"/>
          <w:marRight w:val="0"/>
          <w:marTop w:val="0"/>
          <w:marBottom w:val="0"/>
          <w:divBdr>
            <w:top w:val="none" w:sz="0" w:space="0" w:color="auto"/>
            <w:left w:val="none" w:sz="0" w:space="0" w:color="auto"/>
            <w:bottom w:val="none" w:sz="0" w:space="0" w:color="auto"/>
            <w:right w:val="none" w:sz="0" w:space="0" w:color="auto"/>
          </w:divBdr>
          <w:divsChild>
            <w:div w:id="41393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714004">
      <w:bodyDiv w:val="1"/>
      <w:marLeft w:val="0"/>
      <w:marRight w:val="0"/>
      <w:marTop w:val="0"/>
      <w:marBottom w:val="0"/>
      <w:divBdr>
        <w:top w:val="none" w:sz="0" w:space="0" w:color="auto"/>
        <w:left w:val="none" w:sz="0" w:space="0" w:color="auto"/>
        <w:bottom w:val="none" w:sz="0" w:space="0" w:color="auto"/>
        <w:right w:val="none" w:sz="0" w:space="0" w:color="auto"/>
      </w:divBdr>
    </w:div>
    <w:div w:id="431782442">
      <w:bodyDiv w:val="1"/>
      <w:marLeft w:val="0"/>
      <w:marRight w:val="0"/>
      <w:marTop w:val="0"/>
      <w:marBottom w:val="0"/>
      <w:divBdr>
        <w:top w:val="none" w:sz="0" w:space="0" w:color="auto"/>
        <w:left w:val="none" w:sz="0" w:space="0" w:color="auto"/>
        <w:bottom w:val="none" w:sz="0" w:space="0" w:color="auto"/>
        <w:right w:val="none" w:sz="0" w:space="0" w:color="auto"/>
      </w:divBdr>
    </w:div>
    <w:div w:id="435637191">
      <w:bodyDiv w:val="1"/>
      <w:marLeft w:val="0"/>
      <w:marRight w:val="0"/>
      <w:marTop w:val="0"/>
      <w:marBottom w:val="0"/>
      <w:divBdr>
        <w:top w:val="none" w:sz="0" w:space="0" w:color="auto"/>
        <w:left w:val="none" w:sz="0" w:space="0" w:color="auto"/>
        <w:bottom w:val="none" w:sz="0" w:space="0" w:color="auto"/>
        <w:right w:val="none" w:sz="0" w:space="0" w:color="auto"/>
      </w:divBdr>
    </w:div>
    <w:div w:id="500631458">
      <w:bodyDiv w:val="1"/>
      <w:marLeft w:val="0"/>
      <w:marRight w:val="0"/>
      <w:marTop w:val="0"/>
      <w:marBottom w:val="0"/>
      <w:divBdr>
        <w:top w:val="none" w:sz="0" w:space="0" w:color="auto"/>
        <w:left w:val="none" w:sz="0" w:space="0" w:color="auto"/>
        <w:bottom w:val="none" w:sz="0" w:space="0" w:color="auto"/>
        <w:right w:val="none" w:sz="0" w:space="0" w:color="auto"/>
      </w:divBdr>
    </w:div>
    <w:div w:id="583146683">
      <w:bodyDiv w:val="1"/>
      <w:marLeft w:val="0"/>
      <w:marRight w:val="0"/>
      <w:marTop w:val="0"/>
      <w:marBottom w:val="0"/>
      <w:divBdr>
        <w:top w:val="none" w:sz="0" w:space="0" w:color="auto"/>
        <w:left w:val="none" w:sz="0" w:space="0" w:color="auto"/>
        <w:bottom w:val="none" w:sz="0" w:space="0" w:color="auto"/>
        <w:right w:val="none" w:sz="0" w:space="0" w:color="auto"/>
      </w:divBdr>
    </w:div>
    <w:div w:id="590626142">
      <w:bodyDiv w:val="1"/>
      <w:marLeft w:val="0"/>
      <w:marRight w:val="0"/>
      <w:marTop w:val="0"/>
      <w:marBottom w:val="0"/>
      <w:divBdr>
        <w:top w:val="none" w:sz="0" w:space="0" w:color="auto"/>
        <w:left w:val="none" w:sz="0" w:space="0" w:color="auto"/>
        <w:bottom w:val="none" w:sz="0" w:space="0" w:color="auto"/>
        <w:right w:val="none" w:sz="0" w:space="0" w:color="auto"/>
      </w:divBdr>
    </w:div>
    <w:div w:id="645858991">
      <w:bodyDiv w:val="1"/>
      <w:marLeft w:val="0"/>
      <w:marRight w:val="0"/>
      <w:marTop w:val="0"/>
      <w:marBottom w:val="0"/>
      <w:divBdr>
        <w:top w:val="none" w:sz="0" w:space="0" w:color="auto"/>
        <w:left w:val="none" w:sz="0" w:space="0" w:color="auto"/>
        <w:bottom w:val="none" w:sz="0" w:space="0" w:color="auto"/>
        <w:right w:val="none" w:sz="0" w:space="0" w:color="auto"/>
      </w:divBdr>
    </w:div>
    <w:div w:id="777604332">
      <w:bodyDiv w:val="1"/>
      <w:marLeft w:val="0"/>
      <w:marRight w:val="0"/>
      <w:marTop w:val="0"/>
      <w:marBottom w:val="0"/>
      <w:divBdr>
        <w:top w:val="none" w:sz="0" w:space="0" w:color="auto"/>
        <w:left w:val="none" w:sz="0" w:space="0" w:color="auto"/>
        <w:bottom w:val="none" w:sz="0" w:space="0" w:color="auto"/>
        <w:right w:val="none" w:sz="0" w:space="0" w:color="auto"/>
      </w:divBdr>
      <w:divsChild>
        <w:div w:id="215698568">
          <w:marLeft w:val="0"/>
          <w:marRight w:val="0"/>
          <w:marTop w:val="0"/>
          <w:marBottom w:val="0"/>
          <w:divBdr>
            <w:top w:val="none" w:sz="0" w:space="0" w:color="auto"/>
            <w:left w:val="none" w:sz="0" w:space="0" w:color="auto"/>
            <w:bottom w:val="none" w:sz="0" w:space="0" w:color="auto"/>
            <w:right w:val="none" w:sz="0" w:space="0" w:color="auto"/>
          </w:divBdr>
          <w:divsChild>
            <w:div w:id="145752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543193">
      <w:bodyDiv w:val="1"/>
      <w:marLeft w:val="0"/>
      <w:marRight w:val="0"/>
      <w:marTop w:val="0"/>
      <w:marBottom w:val="0"/>
      <w:divBdr>
        <w:top w:val="none" w:sz="0" w:space="0" w:color="auto"/>
        <w:left w:val="none" w:sz="0" w:space="0" w:color="auto"/>
        <w:bottom w:val="none" w:sz="0" w:space="0" w:color="auto"/>
        <w:right w:val="none" w:sz="0" w:space="0" w:color="auto"/>
      </w:divBdr>
    </w:div>
    <w:div w:id="913704440">
      <w:bodyDiv w:val="1"/>
      <w:marLeft w:val="0"/>
      <w:marRight w:val="0"/>
      <w:marTop w:val="0"/>
      <w:marBottom w:val="0"/>
      <w:divBdr>
        <w:top w:val="none" w:sz="0" w:space="0" w:color="auto"/>
        <w:left w:val="none" w:sz="0" w:space="0" w:color="auto"/>
        <w:bottom w:val="none" w:sz="0" w:space="0" w:color="auto"/>
        <w:right w:val="none" w:sz="0" w:space="0" w:color="auto"/>
      </w:divBdr>
    </w:div>
    <w:div w:id="954941679">
      <w:bodyDiv w:val="1"/>
      <w:marLeft w:val="0"/>
      <w:marRight w:val="0"/>
      <w:marTop w:val="0"/>
      <w:marBottom w:val="0"/>
      <w:divBdr>
        <w:top w:val="none" w:sz="0" w:space="0" w:color="auto"/>
        <w:left w:val="none" w:sz="0" w:space="0" w:color="auto"/>
        <w:bottom w:val="none" w:sz="0" w:space="0" w:color="auto"/>
        <w:right w:val="none" w:sz="0" w:space="0" w:color="auto"/>
      </w:divBdr>
    </w:div>
    <w:div w:id="1002201578">
      <w:bodyDiv w:val="1"/>
      <w:marLeft w:val="0"/>
      <w:marRight w:val="0"/>
      <w:marTop w:val="0"/>
      <w:marBottom w:val="0"/>
      <w:divBdr>
        <w:top w:val="none" w:sz="0" w:space="0" w:color="auto"/>
        <w:left w:val="none" w:sz="0" w:space="0" w:color="auto"/>
        <w:bottom w:val="none" w:sz="0" w:space="0" w:color="auto"/>
        <w:right w:val="none" w:sz="0" w:space="0" w:color="auto"/>
      </w:divBdr>
    </w:div>
    <w:div w:id="1183587828">
      <w:bodyDiv w:val="1"/>
      <w:marLeft w:val="0"/>
      <w:marRight w:val="0"/>
      <w:marTop w:val="0"/>
      <w:marBottom w:val="0"/>
      <w:divBdr>
        <w:top w:val="none" w:sz="0" w:space="0" w:color="auto"/>
        <w:left w:val="none" w:sz="0" w:space="0" w:color="auto"/>
        <w:bottom w:val="none" w:sz="0" w:space="0" w:color="auto"/>
        <w:right w:val="none" w:sz="0" w:space="0" w:color="auto"/>
      </w:divBdr>
    </w:div>
    <w:div w:id="1241986697">
      <w:bodyDiv w:val="1"/>
      <w:marLeft w:val="0"/>
      <w:marRight w:val="0"/>
      <w:marTop w:val="0"/>
      <w:marBottom w:val="0"/>
      <w:divBdr>
        <w:top w:val="none" w:sz="0" w:space="0" w:color="auto"/>
        <w:left w:val="none" w:sz="0" w:space="0" w:color="auto"/>
        <w:bottom w:val="none" w:sz="0" w:space="0" w:color="auto"/>
        <w:right w:val="none" w:sz="0" w:space="0" w:color="auto"/>
      </w:divBdr>
    </w:div>
    <w:div w:id="1245383848">
      <w:bodyDiv w:val="1"/>
      <w:marLeft w:val="0"/>
      <w:marRight w:val="0"/>
      <w:marTop w:val="0"/>
      <w:marBottom w:val="0"/>
      <w:divBdr>
        <w:top w:val="none" w:sz="0" w:space="0" w:color="auto"/>
        <w:left w:val="none" w:sz="0" w:space="0" w:color="auto"/>
        <w:bottom w:val="none" w:sz="0" w:space="0" w:color="auto"/>
        <w:right w:val="none" w:sz="0" w:space="0" w:color="auto"/>
      </w:divBdr>
    </w:div>
    <w:div w:id="1274362227">
      <w:bodyDiv w:val="1"/>
      <w:marLeft w:val="0"/>
      <w:marRight w:val="0"/>
      <w:marTop w:val="0"/>
      <w:marBottom w:val="0"/>
      <w:divBdr>
        <w:top w:val="none" w:sz="0" w:space="0" w:color="auto"/>
        <w:left w:val="none" w:sz="0" w:space="0" w:color="auto"/>
        <w:bottom w:val="none" w:sz="0" w:space="0" w:color="auto"/>
        <w:right w:val="none" w:sz="0" w:space="0" w:color="auto"/>
      </w:divBdr>
      <w:divsChild>
        <w:div w:id="85227854">
          <w:marLeft w:val="0"/>
          <w:marRight w:val="0"/>
          <w:marTop w:val="0"/>
          <w:marBottom w:val="0"/>
          <w:divBdr>
            <w:top w:val="none" w:sz="0" w:space="0" w:color="auto"/>
            <w:left w:val="none" w:sz="0" w:space="0" w:color="auto"/>
            <w:bottom w:val="none" w:sz="0" w:space="0" w:color="auto"/>
            <w:right w:val="none" w:sz="0" w:space="0" w:color="auto"/>
          </w:divBdr>
          <w:divsChild>
            <w:div w:id="22198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763888">
      <w:bodyDiv w:val="1"/>
      <w:marLeft w:val="0"/>
      <w:marRight w:val="0"/>
      <w:marTop w:val="0"/>
      <w:marBottom w:val="0"/>
      <w:divBdr>
        <w:top w:val="none" w:sz="0" w:space="0" w:color="auto"/>
        <w:left w:val="none" w:sz="0" w:space="0" w:color="auto"/>
        <w:bottom w:val="none" w:sz="0" w:space="0" w:color="auto"/>
        <w:right w:val="none" w:sz="0" w:space="0" w:color="auto"/>
      </w:divBdr>
    </w:div>
    <w:div w:id="1444963004">
      <w:bodyDiv w:val="1"/>
      <w:marLeft w:val="0"/>
      <w:marRight w:val="0"/>
      <w:marTop w:val="0"/>
      <w:marBottom w:val="0"/>
      <w:divBdr>
        <w:top w:val="none" w:sz="0" w:space="0" w:color="auto"/>
        <w:left w:val="none" w:sz="0" w:space="0" w:color="auto"/>
        <w:bottom w:val="none" w:sz="0" w:space="0" w:color="auto"/>
        <w:right w:val="none" w:sz="0" w:space="0" w:color="auto"/>
      </w:divBdr>
    </w:div>
    <w:div w:id="1504204499">
      <w:bodyDiv w:val="1"/>
      <w:marLeft w:val="0"/>
      <w:marRight w:val="0"/>
      <w:marTop w:val="0"/>
      <w:marBottom w:val="0"/>
      <w:divBdr>
        <w:top w:val="none" w:sz="0" w:space="0" w:color="auto"/>
        <w:left w:val="none" w:sz="0" w:space="0" w:color="auto"/>
        <w:bottom w:val="none" w:sz="0" w:space="0" w:color="auto"/>
        <w:right w:val="none" w:sz="0" w:space="0" w:color="auto"/>
      </w:divBdr>
    </w:div>
    <w:div w:id="1507480924">
      <w:bodyDiv w:val="1"/>
      <w:marLeft w:val="0"/>
      <w:marRight w:val="0"/>
      <w:marTop w:val="0"/>
      <w:marBottom w:val="0"/>
      <w:divBdr>
        <w:top w:val="none" w:sz="0" w:space="0" w:color="auto"/>
        <w:left w:val="none" w:sz="0" w:space="0" w:color="auto"/>
        <w:bottom w:val="none" w:sz="0" w:space="0" w:color="auto"/>
        <w:right w:val="none" w:sz="0" w:space="0" w:color="auto"/>
      </w:divBdr>
    </w:div>
    <w:div w:id="1570655891">
      <w:bodyDiv w:val="1"/>
      <w:marLeft w:val="0"/>
      <w:marRight w:val="0"/>
      <w:marTop w:val="0"/>
      <w:marBottom w:val="0"/>
      <w:divBdr>
        <w:top w:val="none" w:sz="0" w:space="0" w:color="auto"/>
        <w:left w:val="none" w:sz="0" w:space="0" w:color="auto"/>
        <w:bottom w:val="none" w:sz="0" w:space="0" w:color="auto"/>
        <w:right w:val="none" w:sz="0" w:space="0" w:color="auto"/>
      </w:divBdr>
    </w:div>
    <w:div w:id="1593314289">
      <w:bodyDiv w:val="1"/>
      <w:marLeft w:val="0"/>
      <w:marRight w:val="0"/>
      <w:marTop w:val="0"/>
      <w:marBottom w:val="0"/>
      <w:divBdr>
        <w:top w:val="none" w:sz="0" w:space="0" w:color="auto"/>
        <w:left w:val="none" w:sz="0" w:space="0" w:color="auto"/>
        <w:bottom w:val="none" w:sz="0" w:space="0" w:color="auto"/>
        <w:right w:val="none" w:sz="0" w:space="0" w:color="auto"/>
      </w:divBdr>
    </w:div>
    <w:div w:id="1604728900">
      <w:bodyDiv w:val="1"/>
      <w:marLeft w:val="0"/>
      <w:marRight w:val="0"/>
      <w:marTop w:val="0"/>
      <w:marBottom w:val="0"/>
      <w:divBdr>
        <w:top w:val="none" w:sz="0" w:space="0" w:color="auto"/>
        <w:left w:val="none" w:sz="0" w:space="0" w:color="auto"/>
        <w:bottom w:val="none" w:sz="0" w:space="0" w:color="auto"/>
        <w:right w:val="none" w:sz="0" w:space="0" w:color="auto"/>
      </w:divBdr>
      <w:divsChild>
        <w:div w:id="1291399597">
          <w:marLeft w:val="0"/>
          <w:marRight w:val="0"/>
          <w:marTop w:val="0"/>
          <w:marBottom w:val="0"/>
          <w:divBdr>
            <w:top w:val="none" w:sz="0" w:space="0" w:color="auto"/>
            <w:left w:val="none" w:sz="0" w:space="0" w:color="auto"/>
            <w:bottom w:val="none" w:sz="0" w:space="0" w:color="auto"/>
            <w:right w:val="none" w:sz="0" w:space="0" w:color="auto"/>
          </w:divBdr>
          <w:divsChild>
            <w:div w:id="141966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41606">
      <w:bodyDiv w:val="1"/>
      <w:marLeft w:val="0"/>
      <w:marRight w:val="0"/>
      <w:marTop w:val="0"/>
      <w:marBottom w:val="0"/>
      <w:divBdr>
        <w:top w:val="none" w:sz="0" w:space="0" w:color="auto"/>
        <w:left w:val="none" w:sz="0" w:space="0" w:color="auto"/>
        <w:bottom w:val="none" w:sz="0" w:space="0" w:color="auto"/>
        <w:right w:val="none" w:sz="0" w:space="0" w:color="auto"/>
      </w:divBdr>
    </w:div>
    <w:div w:id="1745953913">
      <w:bodyDiv w:val="1"/>
      <w:marLeft w:val="0"/>
      <w:marRight w:val="0"/>
      <w:marTop w:val="0"/>
      <w:marBottom w:val="0"/>
      <w:divBdr>
        <w:top w:val="none" w:sz="0" w:space="0" w:color="auto"/>
        <w:left w:val="none" w:sz="0" w:space="0" w:color="auto"/>
        <w:bottom w:val="none" w:sz="0" w:space="0" w:color="auto"/>
        <w:right w:val="none" w:sz="0" w:space="0" w:color="auto"/>
      </w:divBdr>
    </w:div>
    <w:div w:id="1806727852">
      <w:bodyDiv w:val="1"/>
      <w:marLeft w:val="0"/>
      <w:marRight w:val="0"/>
      <w:marTop w:val="0"/>
      <w:marBottom w:val="0"/>
      <w:divBdr>
        <w:top w:val="none" w:sz="0" w:space="0" w:color="auto"/>
        <w:left w:val="none" w:sz="0" w:space="0" w:color="auto"/>
        <w:bottom w:val="none" w:sz="0" w:space="0" w:color="auto"/>
        <w:right w:val="none" w:sz="0" w:space="0" w:color="auto"/>
      </w:divBdr>
    </w:div>
    <w:div w:id="1807552076">
      <w:bodyDiv w:val="1"/>
      <w:marLeft w:val="0"/>
      <w:marRight w:val="0"/>
      <w:marTop w:val="0"/>
      <w:marBottom w:val="0"/>
      <w:divBdr>
        <w:top w:val="none" w:sz="0" w:space="0" w:color="auto"/>
        <w:left w:val="none" w:sz="0" w:space="0" w:color="auto"/>
        <w:bottom w:val="none" w:sz="0" w:space="0" w:color="auto"/>
        <w:right w:val="none" w:sz="0" w:space="0" w:color="auto"/>
      </w:divBdr>
    </w:div>
    <w:div w:id="1913082512">
      <w:bodyDiv w:val="1"/>
      <w:marLeft w:val="0"/>
      <w:marRight w:val="0"/>
      <w:marTop w:val="0"/>
      <w:marBottom w:val="0"/>
      <w:divBdr>
        <w:top w:val="none" w:sz="0" w:space="0" w:color="auto"/>
        <w:left w:val="none" w:sz="0" w:space="0" w:color="auto"/>
        <w:bottom w:val="none" w:sz="0" w:space="0" w:color="auto"/>
        <w:right w:val="none" w:sz="0" w:space="0" w:color="auto"/>
      </w:divBdr>
    </w:div>
    <w:div w:id="1914124196">
      <w:bodyDiv w:val="1"/>
      <w:marLeft w:val="0"/>
      <w:marRight w:val="0"/>
      <w:marTop w:val="0"/>
      <w:marBottom w:val="0"/>
      <w:divBdr>
        <w:top w:val="none" w:sz="0" w:space="0" w:color="auto"/>
        <w:left w:val="none" w:sz="0" w:space="0" w:color="auto"/>
        <w:bottom w:val="none" w:sz="0" w:space="0" w:color="auto"/>
        <w:right w:val="none" w:sz="0" w:space="0" w:color="auto"/>
      </w:divBdr>
    </w:div>
    <w:div w:id="1987927796">
      <w:bodyDiv w:val="1"/>
      <w:marLeft w:val="0"/>
      <w:marRight w:val="0"/>
      <w:marTop w:val="0"/>
      <w:marBottom w:val="0"/>
      <w:divBdr>
        <w:top w:val="none" w:sz="0" w:space="0" w:color="auto"/>
        <w:left w:val="none" w:sz="0" w:space="0" w:color="auto"/>
        <w:bottom w:val="none" w:sz="0" w:space="0" w:color="auto"/>
        <w:right w:val="none" w:sz="0" w:space="0" w:color="auto"/>
      </w:divBdr>
    </w:div>
    <w:div w:id="2008826620">
      <w:bodyDiv w:val="1"/>
      <w:marLeft w:val="0"/>
      <w:marRight w:val="0"/>
      <w:marTop w:val="0"/>
      <w:marBottom w:val="0"/>
      <w:divBdr>
        <w:top w:val="none" w:sz="0" w:space="0" w:color="auto"/>
        <w:left w:val="none" w:sz="0" w:space="0" w:color="auto"/>
        <w:bottom w:val="none" w:sz="0" w:space="0" w:color="auto"/>
        <w:right w:val="none" w:sz="0" w:space="0" w:color="auto"/>
      </w:divBdr>
    </w:div>
    <w:div w:id="2023311145">
      <w:bodyDiv w:val="1"/>
      <w:marLeft w:val="0"/>
      <w:marRight w:val="0"/>
      <w:marTop w:val="0"/>
      <w:marBottom w:val="0"/>
      <w:divBdr>
        <w:top w:val="none" w:sz="0" w:space="0" w:color="auto"/>
        <w:left w:val="none" w:sz="0" w:space="0" w:color="auto"/>
        <w:bottom w:val="none" w:sz="0" w:space="0" w:color="auto"/>
        <w:right w:val="none" w:sz="0" w:space="0" w:color="auto"/>
      </w:divBdr>
    </w:div>
    <w:div w:id="2067217941">
      <w:bodyDiv w:val="1"/>
      <w:marLeft w:val="0"/>
      <w:marRight w:val="0"/>
      <w:marTop w:val="0"/>
      <w:marBottom w:val="0"/>
      <w:divBdr>
        <w:top w:val="none" w:sz="0" w:space="0" w:color="auto"/>
        <w:left w:val="none" w:sz="0" w:space="0" w:color="auto"/>
        <w:bottom w:val="none" w:sz="0" w:space="0" w:color="auto"/>
        <w:right w:val="none" w:sz="0" w:space="0" w:color="auto"/>
      </w:divBdr>
    </w:div>
    <w:div w:id="2069649282">
      <w:bodyDiv w:val="1"/>
      <w:marLeft w:val="0"/>
      <w:marRight w:val="0"/>
      <w:marTop w:val="0"/>
      <w:marBottom w:val="0"/>
      <w:divBdr>
        <w:top w:val="none" w:sz="0" w:space="0" w:color="auto"/>
        <w:left w:val="none" w:sz="0" w:space="0" w:color="auto"/>
        <w:bottom w:val="none" w:sz="0" w:space="0" w:color="auto"/>
        <w:right w:val="none" w:sz="0" w:space="0" w:color="auto"/>
      </w:divBdr>
    </w:div>
    <w:div w:id="207520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piaget.html" TargetMode="External"/><Relationship Id="rId18" Type="http://schemas.openxmlformats.org/officeDocument/2006/relationships/hyperlink" Target="https://doi.org/10.1037/h0074428"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007/s10798-024-09906-5" TargetMode="External"/><Relationship Id="rId17" Type="http://schemas.openxmlformats.org/officeDocument/2006/relationships/hyperlink" Target="https://www.gcedclearinghouse.org/resources/education-2030-incheon-declaration-and-framework-action-towards-inclusive-and-equitable?utm_source=chatgpt.com" TargetMode="External"/><Relationship Id="rId2" Type="http://schemas.openxmlformats.org/officeDocument/2006/relationships/customXml" Target="../customXml/item2.xml"/><Relationship Id="rId16" Type="http://schemas.openxmlformats.org/officeDocument/2006/relationships/hyperlink" Target="https://doi.org/10.47611/jsrhs.v12i3.5070" TargetMode="External"/><Relationship Id="rId20" Type="http://schemas.openxmlformats.org/officeDocument/2006/relationships/hyperlink" Target="https://doi.org/10.5539/hes.v12n3p1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1092-008-9068-5" TargetMode="External"/><Relationship Id="rId5" Type="http://schemas.openxmlformats.org/officeDocument/2006/relationships/settings" Target="settings.xml"/><Relationship Id="rId15" Type="http://schemas.openxmlformats.org/officeDocument/2006/relationships/hyperlink" Target="https://www.gov.uk/government/consultations/education-inspection-framework-2019-inspecting-the-substance-of-educatio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hwb.gov.wales/curriculum-for-wales/framework-guidan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787/fec47a82-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2518174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98CB89-A82B-4AFD-8E6C-BE35C0215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15</Pages>
  <Words>4509</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ECES7004 Principles of Pedagogy, Teaching and Learning.
Component 1
Rhian Griffiths- 2518174</dc:title>
  <dc:subject/>
  <dc:creator>Rhian Griffiths</dc:creator>
  <cp:keywords/>
  <dc:description/>
  <cp:lastModifiedBy>Rhian Griffiths</cp:lastModifiedBy>
  <cp:revision>118</cp:revision>
  <dcterms:created xsi:type="dcterms:W3CDTF">2025-12-03T21:11:00Z</dcterms:created>
  <dcterms:modified xsi:type="dcterms:W3CDTF">2025-12-14T19:02:00Z</dcterms:modified>
</cp:coreProperties>
</file>