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righ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tab/>
      </w:r>
    </w:p>
    <w:tbl>
      <w:tblPr>
        <w:tblW w:w="9330" w:type="dxa"/>
        <w:jc w:val="center"/>
        <w:tblInd w:w="0" w:type="dxa"/>
        <w:tblLayout w:type="fixed"/>
        <w:tblCellMar>
          <w:top w:w="0" w:type="dxa"/>
          <w:left w:w="108" w:type="dxa"/>
          <w:bottom w:w="0" w:type="dxa"/>
          <w:right w:w="108" w:type="dxa"/>
        </w:tblCellMar>
      </w:tblPr>
      <w:tblGrid>
        <w:gridCol w:w="5328"/>
        <w:gridCol w:w="4001"/>
      </w:tblGrid>
      <w:tr>
        <w:trPr>
          <w:trHeight w:val="2706" w:hRule="atLeast"/>
        </w:trPr>
        <w:tc>
          <w:tcPr>
            <w:tcW w:w="5328"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hanging="0"/>
              <w:jc w:val="left"/>
              <w:rPr>
                <w:rFonts w:ascii="Arial" w:hAnsi="Arial"/>
                <w:b/>
                <w:b/>
                <w:bCs/>
              </w:rPr>
            </w:pPr>
            <w:r>
              <w:rPr>
                <w:rFonts w:eastAsia="Times New Roman" w:cs="Times New Roman" w:ascii="Arial" w:hAnsi="Arial"/>
                <w:b/>
                <w:bCs/>
                <w:color w:val="00000A"/>
                <w:sz w:val="22"/>
              </w:rPr>
              <w:t>Student N</w:t>
            </w:r>
            <w:r>
              <w:rPr>
                <w:rFonts w:eastAsia="Times New Roman" w:cs="Times New Roman" w:ascii="Arial" w:hAnsi="Arial"/>
                <w:b/>
                <w:bCs/>
                <w:color w:val="000000"/>
                <w:sz w:val="22"/>
              </w:rPr>
              <w:t xml:space="preserve">ame: </w:t>
            </w:r>
            <w:r>
              <w:rPr>
                <w:rFonts w:eastAsia="Times New Roman" w:cs="Times New Roman" w:ascii="Arial" w:hAnsi="Arial"/>
                <w:b/>
                <w:bCs/>
                <w:i/>
                <w:iCs/>
                <w:color w:val="000000"/>
                <w:sz w:val="22"/>
                <w:lang w:val="zxx" w:eastAsia="zxx" w:bidi="zxx"/>
              </w:rPr>
              <w:t>Danut Gheorghe Muzicantu</w:t>
            </w:r>
          </w:p>
          <w:p>
            <w:pPr>
              <w:pStyle w:val="Normal"/>
              <w:keepNext w:val="true"/>
              <w:widowControl w:val="false"/>
              <w:spacing w:lineRule="auto" w:line="276" w:before="120" w:after="0"/>
              <w:ind w:left="0" w:right="0" w:hanging="0"/>
              <w:jc w:val="left"/>
              <w:rPr>
                <w:rFonts w:ascii="Arial" w:hAnsi="Arial"/>
                <w:b/>
                <w:b/>
                <w:bCs/>
              </w:rPr>
            </w:pPr>
            <w:r>
              <w:rPr>
                <w:rFonts w:eastAsia="Times New Roman" w:cs="Times New Roman" w:ascii="Arial" w:hAnsi="Arial"/>
                <w:b/>
                <w:bCs/>
                <w:color w:val="000000"/>
                <w:sz w:val="22"/>
                <w:lang w:val="en-AU"/>
              </w:rPr>
              <w:t>Student ID:</w:t>
            </w:r>
            <w:r>
              <w:rPr>
                <w:rFonts w:cs="Times New Roman" w:ascii="Arial" w:hAnsi="Arial"/>
                <w:b/>
                <w:bCs/>
                <w:color w:val="000000"/>
                <w:sz w:val="22"/>
                <w:lang w:eastAsia="en-GB"/>
              </w:rPr>
              <w:t xml:space="preserve"> </w:t>
            </w:r>
            <w:r>
              <w:rPr>
                <w:rFonts w:cs="Times New Roman" w:ascii="Arial" w:hAnsi="Arial"/>
                <w:b/>
                <w:bCs/>
                <w:i/>
                <w:iCs/>
                <w:color w:val="000000"/>
                <w:sz w:val="22"/>
                <w:lang w:eastAsia="en-GB"/>
              </w:rPr>
              <w:t>2233416</w:t>
            </w:r>
          </w:p>
          <w:p>
            <w:pPr>
              <w:pStyle w:val="Normal"/>
              <w:keepNext w:val="true"/>
              <w:widowControl w:val="false"/>
              <w:spacing w:lineRule="auto" w:line="276" w:before="120" w:after="0"/>
              <w:ind w:left="0" w:right="0" w:hanging="0"/>
              <w:jc w:val="left"/>
              <w:rPr>
                <w:rFonts w:ascii="Arial" w:hAnsi="Arial"/>
                <w:b/>
                <w:b/>
                <w:bCs/>
              </w:rPr>
            </w:pPr>
            <w:r>
              <w:rPr>
                <w:rFonts w:eastAsia="Times New Roman" w:cs="Times New Roman" w:ascii="Arial" w:hAnsi="Arial"/>
                <w:b/>
                <w:bCs/>
                <w:color w:val="000000"/>
                <w:sz w:val="22"/>
                <w:lang w:val="en-AU"/>
              </w:rPr>
              <w:t>Module Title:</w:t>
            </w:r>
            <w:r>
              <w:rPr>
                <w:rFonts w:cs="Times New Roman" w:ascii="Arial" w:hAnsi="Arial"/>
                <w:b/>
                <w:bCs/>
                <w:i/>
                <w:iCs/>
                <w:color w:val="000000"/>
                <w:sz w:val="22"/>
              </w:rPr>
              <w:t xml:space="preserve">  Sustainable Hospitality &amp; Tourism Management</w:t>
            </w:r>
          </w:p>
          <w:p>
            <w:pPr>
              <w:pStyle w:val="Normal"/>
              <w:keepNext w:val="true"/>
              <w:widowControl w:val="false"/>
              <w:spacing w:lineRule="auto" w:line="276" w:before="120" w:after="0"/>
              <w:ind w:left="0" w:right="0" w:hanging="0"/>
              <w:jc w:val="left"/>
              <w:rPr>
                <w:rFonts w:ascii="Arial" w:hAnsi="Arial"/>
                <w:b/>
                <w:b/>
                <w:bCs/>
              </w:rPr>
            </w:pPr>
            <w:r>
              <w:rPr>
                <w:rFonts w:eastAsia="Times New Roman" w:cs="Times New Roman" w:ascii="Arial" w:hAnsi="Arial"/>
                <w:b/>
                <w:bCs/>
                <w:color w:val="000000"/>
                <w:sz w:val="22"/>
                <w:lang w:val="en-AU"/>
              </w:rPr>
              <w:t>Module Code:</w:t>
            </w:r>
            <w:r>
              <w:rPr>
                <w:rFonts w:cs="Times New Roman" w:ascii="Arial" w:hAnsi="Arial"/>
                <w:b/>
                <w:bCs/>
                <w:i/>
                <w:iCs/>
                <w:color w:val="000000"/>
                <w:sz w:val="22"/>
              </w:rPr>
              <w:t xml:space="preserve"> BMIH5006</w:t>
            </w:r>
          </w:p>
          <w:p>
            <w:pPr>
              <w:pStyle w:val="Normal"/>
              <w:keepNext w:val="true"/>
              <w:widowControl w:val="false"/>
              <w:spacing w:lineRule="auto" w:line="276" w:before="120" w:after="0"/>
              <w:ind w:left="0" w:right="0" w:hanging="0"/>
              <w:jc w:val="left"/>
              <w:rPr>
                <w:rFonts w:ascii="Arial" w:hAnsi="Arial"/>
                <w:b/>
                <w:b/>
                <w:bCs/>
              </w:rPr>
            </w:pPr>
            <w:r>
              <w:rPr>
                <w:rFonts w:eastAsia="Times New Roman" w:cs="Times New Roman" w:ascii="Arial" w:hAnsi="Arial"/>
                <w:b/>
                <w:bCs/>
                <w:color w:val="000000"/>
                <w:sz w:val="22"/>
                <w:lang w:val="en-AU"/>
              </w:rPr>
              <w:t>Lecturer:</w:t>
            </w:r>
            <w:r>
              <w:rPr>
                <w:rFonts w:cs="Times New Roman" w:ascii="Arial" w:hAnsi="Arial"/>
                <w:b/>
                <w:bCs/>
                <w:i/>
                <w:iCs/>
                <w:color w:val="000000"/>
                <w:sz w:val="22"/>
              </w:rPr>
              <w:t xml:space="preserve"> Lisa-Marie </w:t>
            </w:r>
            <w:r>
              <w:rPr>
                <w:rFonts w:cs="Times New Roman" w:ascii="Arial" w:hAnsi="Arial"/>
                <w:b/>
                <w:bCs/>
                <w:i/>
                <w:iCs/>
                <w:color w:val="000000"/>
                <w:sz w:val="22"/>
                <w:lang w:val="zxx" w:eastAsia="zxx" w:bidi="zxx"/>
              </w:rPr>
              <w:t>Bassler</w:t>
            </w:r>
          </w:p>
          <w:p>
            <w:pPr>
              <w:pStyle w:val="Normal"/>
              <w:keepNext w:val="true"/>
              <w:widowControl w:val="false"/>
              <w:spacing w:lineRule="auto" w:line="276" w:before="120" w:after="0"/>
              <w:ind w:left="0" w:right="0" w:hanging="0"/>
              <w:jc w:val="left"/>
              <w:rPr>
                <w:rFonts w:ascii="Arial" w:hAnsi="Arial"/>
                <w:b/>
                <w:b/>
                <w:bCs/>
              </w:rPr>
            </w:pPr>
            <w:r>
              <w:rPr>
                <w:rFonts w:cs="Times New Roman" w:ascii="Arial" w:hAnsi="Arial"/>
                <w:b/>
                <w:bCs/>
                <w:color w:val="000000"/>
                <w:sz w:val="22"/>
              </w:rPr>
              <w:t>Date:</w:t>
            </w:r>
            <w:r>
              <w:rPr>
                <w:rFonts w:cs="Times New Roman" w:ascii="Arial" w:hAnsi="Arial"/>
                <w:b/>
                <w:bCs/>
                <w:i/>
                <w:iCs/>
                <w:color w:val="000000"/>
                <w:sz w:val="22"/>
              </w:rPr>
              <w:t xml:space="preserve"> </w:t>
            </w:r>
          </w:p>
          <w:p>
            <w:pPr>
              <w:pStyle w:val="Normal"/>
              <w:widowControl w:val="false"/>
              <w:spacing w:lineRule="auto" w:line="276" w:before="120" w:after="0"/>
              <w:ind w:left="0" w:right="0" w:hanging="0"/>
              <w:jc w:val="left"/>
              <w:rPr>
                <w:rFonts w:ascii="Arial" w:hAnsi="Arial" w:cs="Times New Roman"/>
                <w:b/>
                <w:b/>
                <w:bCs/>
                <w:i/>
                <w:i/>
                <w:iCs/>
                <w:color w:val="000000"/>
                <w:sz w:val="22"/>
              </w:rPr>
            </w:pPr>
            <w:r>
              <w:rPr>
                <w:rFonts w:cs="Times New Roman" w:ascii="Arial" w:hAnsi="Arial"/>
                <w:b/>
                <w:bCs/>
                <w:i/>
                <w:iCs/>
                <w:color w:val="000000"/>
                <w:sz w:val="22"/>
              </w:rPr>
              <w:t>Word count: 2,</w:t>
            </w:r>
            <w:r>
              <w:rPr>
                <w:rFonts w:cs="Times New Roman" w:ascii="Arial" w:hAnsi="Arial"/>
                <w:b/>
                <w:bCs/>
                <w:i/>
                <w:iCs/>
                <w:color w:val="000000"/>
                <w:sz w:val="22"/>
              </w:rPr>
              <w:t>135</w:t>
            </w:r>
          </w:p>
        </w:tc>
        <w:tc>
          <w:tcPr>
            <w:tcW w:w="4001" w:type="dxa"/>
            <w:tcBorders>
              <w:top w:val="single" w:sz="4" w:space="0" w:color="000000"/>
              <w:left w:val="single" w:sz="4" w:space="0" w:color="000000"/>
              <w:bottom w:val="single" w:sz="4" w:space="0" w:color="000000"/>
              <w:right w:val="single" w:sz="4" w:space="0" w:color="000000"/>
            </w:tcBorders>
            <w:shd w:fill="DBDBDB" w:val="clear"/>
          </w:tcPr>
          <w:p>
            <w:pPr>
              <w:pStyle w:val="Normal"/>
              <w:keepNext w:val="true"/>
              <w:widowControl w:val="false"/>
              <w:snapToGrid w:val="false"/>
              <w:spacing w:lineRule="auto" w:line="276" w:before="120" w:after="0"/>
              <w:ind w:left="0" w:right="0" w:hanging="0"/>
              <w:jc w:val="left"/>
              <w:rPr>
                <w:rFonts w:ascii="Arial" w:hAnsi="Arial" w:eastAsia="Times New Roman" w:cs="Arial"/>
                <w:b/>
                <w:b/>
                <w:bCs/>
                <w:color w:val="00000A"/>
                <w:sz w:val="20"/>
                <w:szCs w:val="20"/>
              </w:rPr>
            </w:pPr>
            <w:r>
              <w:rPr>
                <w:rFonts w:eastAsia="Times New Roman" w:cs="Arial" w:ascii="Arial" w:hAnsi="Arial"/>
                <w:b/>
                <w:bCs/>
                <w:color w:val="00000A"/>
                <w:sz w:val="20"/>
                <w:szCs w:val="20"/>
              </w:rPr>
              <w:drawing>
                <wp:anchor behindDoc="0" distT="0" distB="0" distL="0" distR="0" simplePos="0" locked="0" layoutInCell="1" allowOverlap="1" relativeHeight="2">
                  <wp:simplePos x="0" y="0"/>
                  <wp:positionH relativeFrom="column">
                    <wp:posOffset>154940</wp:posOffset>
                  </wp:positionH>
                  <wp:positionV relativeFrom="paragraph">
                    <wp:posOffset>399415</wp:posOffset>
                  </wp:positionV>
                  <wp:extent cx="2096770" cy="93281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86" t="-192" r="-86" b="-192"/>
                          <a:stretch>
                            <a:fillRect/>
                          </a:stretch>
                        </pic:blipFill>
                        <pic:spPr bwMode="auto">
                          <a:xfrm>
                            <a:off x="0" y="0"/>
                            <a:ext cx="2096770" cy="932815"/>
                          </a:xfrm>
                          <a:prstGeom prst="rect">
                            <a:avLst/>
                          </a:prstGeom>
                        </pic:spPr>
                      </pic:pic>
                    </a:graphicData>
                  </a:graphic>
                </wp:anchor>
              </w:drawing>
            </w:r>
          </w:p>
        </w:tc>
      </w:tr>
    </w:tbl>
    <w:p>
      <w:pPr>
        <w:pStyle w:val="Normal"/>
        <w:ind w:left="0" w:right="0" w:hanging="0"/>
        <w:jc w:val="left"/>
        <w:rPr/>
      </w:pPr>
      <w:r>
        <w:rPr/>
      </w:r>
    </w:p>
    <w:p>
      <w:pPr>
        <w:pStyle w:val="Normal"/>
        <w:ind w:left="0" w:right="0" w:hanging="0"/>
        <w:jc w:val="left"/>
        <w:rPr>
          <w:rFonts w:eastAsia="Times New Roman" w:cs="Times New Roman"/>
        </w:rPr>
      </w:pPr>
      <w:r>
        <w:rPr>
          <w:rFonts w:eastAsia="Times New Roman" w:cs="Times New Roman"/>
        </w:rPr>
        <w:t xml:space="preserve">                                                           </w:t>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t xml:space="preserve">                                                                                                                                   </w:t>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t xml:space="preserve">                                                              </w:t>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rFonts w:eastAsia="Times New Roman" w:cs="Times New Roman"/>
        </w:rPr>
      </w:pPr>
      <w:r>
        <w:rPr>
          <w:rFonts w:eastAsia="Times New Roman" w:cs="Times New Roman"/>
        </w:rPr>
        <w:t xml:space="preserve">                                                                                                              </w:t>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r>
    </w:p>
    <w:p>
      <w:pPr>
        <w:pStyle w:val="Normal"/>
        <w:spacing w:lineRule="auto" w:line="360"/>
        <w:ind w:left="0" w:right="0" w:hanging="0"/>
        <w:jc w:val="both"/>
        <w:rPr/>
      </w:pPr>
      <w:r>
        <w:rPr/>
        <w:tab/>
      </w:r>
      <w:r>
        <w:rPr>
          <w:rFonts w:cs="Arial" w:ascii="Arial" w:hAnsi="Arial"/>
        </w:rPr>
        <w:t xml:space="preserve">I confirm that I have not used any AI tools in the research and creation of the assignment. I confirm that I have not presented any AI generated materials in my work. I confirm that I worked a few drafts, notes and other resources I may be asked to provide as evidence.                                                      </w:t>
      </w:r>
    </w:p>
    <w:p>
      <w:pPr>
        <w:pStyle w:val="Normal"/>
        <w:ind w:left="0" w:right="0" w:hanging="0"/>
        <w:jc w:val="left"/>
        <w:rPr>
          <w:rFonts w:eastAsia="Times New Roman" w:cs="Times New Roman"/>
        </w:rPr>
      </w:pPr>
      <w:r>
        <w:rPr>
          <w:rFonts w:eastAsia="Times New Roman" w:cs="Times New Roman"/>
        </w:rPr>
        <w:t xml:space="preserve">                                                  </w:t>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t xml:space="preserve">                                                                                     </w:t>
      </w:r>
      <w:r>
        <w:rPr>
          <w:rFonts w:eastAsia="Times New Roman" w:cs="Times New Roman"/>
          <w:lang w:val="zxx" w:eastAsia="zxx" w:bidi="zxx"/>
        </w:rPr>
        <w:t xml:space="preserve">   </w:t>
      </w:r>
      <w:r>
        <w:rPr>
          <w:rFonts w:eastAsia="Times New Roman" w:cs="Times New Roman" w:ascii="Arial" w:hAnsi="Arial"/>
          <w:lang w:val="zxx" w:eastAsia="zxx" w:bidi="zxx"/>
        </w:rPr>
        <w:t>Danut Gheorghe Muzicantu</w:t>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rFonts w:eastAsia="Times New Roman" w:cs="Times New Roman"/>
        </w:rPr>
      </w:pPr>
      <w:r>
        <w:rPr>
          <w:rFonts w:eastAsia="Times New Roman" w:cs="Times New Roman"/>
        </w:rPr>
      </w:r>
    </w:p>
    <w:p>
      <w:pPr>
        <w:pStyle w:val="Normal"/>
        <w:ind w:left="0" w:right="0" w:hanging="0"/>
        <w:jc w:val="left"/>
        <w:rPr/>
      </w:pPr>
      <w:r>
        <w:rPr>
          <w:rFonts w:eastAsia="Times New Roman" w:cs="Times New Roman"/>
        </w:rPr>
        <w:t xml:space="preserve">   </w:t>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b/>
          <w:b/>
          <w:bCs/>
        </w:rPr>
      </w:pPr>
      <w:r>
        <w:rPr>
          <w:b/>
          <w:bCs/>
        </w:rPr>
      </w:r>
    </w:p>
    <w:p>
      <w:pPr>
        <w:pStyle w:val="Normal"/>
        <w:spacing w:lineRule="auto" w:line="360"/>
        <w:ind w:left="0" w:right="0" w:hanging="0"/>
        <w:jc w:val="center"/>
        <w:rPr>
          <w:rFonts w:ascii="Arial" w:hAnsi="Arial"/>
          <w:lang w:val="zxx" w:eastAsia="zxx" w:bidi="zxx"/>
        </w:rPr>
      </w:pPr>
      <w:r>
        <w:rPr>
          <w:rFonts w:ascii="Arial" w:hAnsi="Arial"/>
          <w:b/>
          <w:bCs/>
          <w:lang w:val="zxx" w:eastAsia="zxx" w:bidi="zxx"/>
        </w:rPr>
        <w:t>Corporate Social Responsibility (CSR) and the impact on sustainable practices in Hospitality and Tourism</w:t>
      </w:r>
      <w:r>
        <w:rPr>
          <w:rFonts w:ascii="Arial" w:hAnsi="Arial"/>
          <w:lang w:val="zxx" w:eastAsia="zxx" w:bidi="zxx"/>
        </w:rPr>
        <w:t xml:space="preserve"> </w:t>
      </w:r>
    </w:p>
    <w:p>
      <w:pPr>
        <w:pStyle w:val="Normal"/>
        <w:spacing w:lineRule="auto" w:line="360"/>
        <w:ind w:left="0" w:right="0" w:hanging="0"/>
        <w:jc w:val="center"/>
        <w:rPr>
          <w:rFonts w:ascii="Arial" w:hAnsi="Arial"/>
        </w:rPr>
      </w:pPr>
      <w:r>
        <w:rPr>
          <w:rFonts w:ascii="Arial" w:hAnsi="Arial"/>
        </w:rPr>
      </w:r>
    </w:p>
    <w:p>
      <w:pPr>
        <w:pStyle w:val="Normal"/>
        <w:spacing w:lineRule="auto" w:line="360"/>
        <w:ind w:left="0" w:right="0" w:hanging="0"/>
        <w:jc w:val="center"/>
        <w:rPr>
          <w:rFonts w:ascii="Arial" w:hAnsi="Arial"/>
          <w:b/>
          <w:b/>
          <w:bCs/>
        </w:rPr>
      </w:pPr>
      <w:r>
        <w:rPr>
          <w:rFonts w:ascii="Arial" w:hAnsi="Arial"/>
          <w:b/>
          <w:bCs/>
        </w:rPr>
        <w:t>Premier Inn Swindon Case Study</w:t>
      </w:r>
    </w:p>
    <w:p>
      <w:pPr>
        <w:pStyle w:val="Normal"/>
        <w:ind w:left="0" w:right="0" w:hanging="0"/>
        <w:jc w:val="left"/>
        <w:rPr/>
      </w:pPr>
      <w:r>
        <w:rPr/>
        <w:t xml:space="preserve">         </w:t>
      </w:r>
    </w:p>
    <w:p>
      <w:pPr>
        <w:pStyle w:val="Normal"/>
        <w:ind w:left="0" w:right="0" w:hanging="0"/>
        <w:jc w:val="left"/>
        <w:rPr/>
      </w:pPr>
      <w:r>
        <w:rPr/>
      </w:r>
    </w:p>
    <w:p>
      <w:pPr>
        <w:pStyle w:val="Normal"/>
        <w:ind w:left="0" w:right="0" w:hanging="0"/>
        <w:jc w:val="left"/>
        <w:rPr>
          <w:rFonts w:eastAsia="Times New Roman" w:cs="Times New Roman"/>
        </w:rPr>
      </w:pPr>
      <w:r>
        <w:rPr>
          <w:rFonts w:eastAsia="Times New Roman" w:cs="Times New Roman"/>
        </w:rPr>
        <w:t xml:space="preserve">                                                                                                              </w:t>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Normal"/>
        <w:ind w:left="0" w:right="0" w:hanging="0"/>
        <w:jc w:val="left"/>
        <w:rPr/>
      </w:pPr>
      <w:r>
        <w:rPr/>
      </w:r>
    </w:p>
    <w:p>
      <w:pPr>
        <w:pStyle w:val="Footer"/>
        <w:suppressLineNumbers/>
        <w:ind w:left="0" w:right="0" w:hanging="0"/>
        <w:jc w:val="left"/>
        <w:rPr>
          <w:rFonts w:ascii="Arial" w:hAnsi="Arial"/>
        </w:rPr>
      </w:pPr>
      <w:r>
        <w:rPr>
          <w:rFonts w:ascii="Arial" w:hAnsi="Arial"/>
        </w:rPr>
      </w:r>
    </w:p>
    <w:p>
      <w:pPr>
        <w:pStyle w:val="Footer"/>
        <w:suppressLineNumbers/>
        <w:ind w:left="0" w:right="0" w:hanging="0"/>
        <w:jc w:val="left"/>
        <w:rPr>
          <w:b/>
          <w:b/>
          <w:bCs/>
        </w:rPr>
      </w:pPr>
      <w:r>
        <w:rPr>
          <w:b/>
          <w:bCs/>
        </w:rPr>
      </w:r>
    </w:p>
    <w:p>
      <w:pPr>
        <w:pStyle w:val="Footer"/>
        <w:suppressLineNumbers/>
        <w:ind w:left="0" w:right="0" w:hanging="0"/>
        <w:jc w:val="left"/>
        <w:rPr>
          <w:b/>
          <w:b/>
          <w:bCs/>
        </w:rPr>
      </w:pPr>
      <w:r>
        <w:rPr>
          <w:b/>
          <w:bCs/>
        </w:rPr>
      </w:r>
    </w:p>
    <w:p>
      <w:pPr>
        <w:pStyle w:val="Footer"/>
        <w:suppressLineNumbers/>
        <w:ind w:left="0" w:right="0" w:hanging="0"/>
        <w:jc w:val="left"/>
        <w:rPr>
          <w:b/>
          <w:b/>
          <w:bCs/>
        </w:rPr>
      </w:pPr>
      <w:r>
        <w:rPr>
          <w:b/>
          <w:bCs/>
        </w:rPr>
      </w:r>
    </w:p>
    <w:p>
      <w:pPr>
        <w:pStyle w:val="Footer"/>
        <w:suppressLineNumbers/>
        <w:ind w:left="0" w:right="0" w:hanging="0"/>
        <w:jc w:val="left"/>
        <w:rPr>
          <w:b/>
          <w:b/>
          <w:bCs/>
        </w:rPr>
      </w:pPr>
      <w:r>
        <w:rPr>
          <w:b/>
          <w:bCs/>
        </w:rPr>
      </w:r>
    </w:p>
    <w:p>
      <w:pPr>
        <w:pStyle w:val="Footer"/>
        <w:suppressLineNumbers/>
        <w:ind w:left="0" w:right="0" w:hanging="0"/>
        <w:jc w:val="left"/>
        <w:rPr>
          <w:b/>
          <w:b/>
          <w:bCs/>
        </w:rPr>
      </w:pPr>
      <w:r>
        <w:rPr>
          <w:b/>
          <w:bCs/>
        </w:rPr>
      </w:r>
    </w:p>
    <w:p>
      <w:pPr>
        <w:pStyle w:val="Normal"/>
        <w:spacing w:lineRule="auto" w:line="360"/>
        <w:ind w:left="0" w:right="0" w:hanging="0"/>
        <w:jc w:val="both"/>
        <w:rPr/>
      </w:pPr>
      <w:r>
        <w:rPr>
          <w:rFonts w:ascii="Arial" w:hAnsi="Arial"/>
        </w:rPr>
        <w:tab/>
        <w:t xml:space="preserve">Corporate Social Responsibility </w:t>
      </w:r>
      <w:r>
        <w:rPr>
          <w:rFonts w:ascii="Arial" w:hAnsi="Arial"/>
          <w:lang w:val="zxx" w:eastAsia="zxx" w:bidi="zxx"/>
        </w:rPr>
        <w:t>(CSR)</w:t>
      </w:r>
      <w:r>
        <w:rPr>
          <w:rFonts w:ascii="Arial" w:hAnsi="Arial"/>
        </w:rPr>
        <w:t xml:space="preserve"> approach became an essential component of everyday business practices in all industries, which includes also the hospitality sector, as more and more companies begin to have a sense of commitment for the environmental, social and economic issues </w:t>
      </w:r>
      <w:r>
        <w:rPr>
          <w:rFonts w:ascii="Arial" w:hAnsi="Arial"/>
          <w:lang w:val="zxx" w:eastAsia="zxx" w:bidi="zxx"/>
        </w:rPr>
        <w:t>(McElhaney, 2009).</w:t>
      </w:r>
      <w:r>
        <w:rPr>
          <w:rFonts w:ascii="Arial" w:hAnsi="Arial"/>
        </w:rPr>
        <w:t xml:space="preserve"> According to </w:t>
      </w:r>
      <w:r>
        <w:rPr>
          <w:rFonts w:ascii="Arial" w:hAnsi="Arial"/>
          <w:lang w:val="zxx" w:eastAsia="zxx" w:bidi="zxx"/>
        </w:rPr>
        <w:t>CIPD (2024</w:t>
      </w:r>
      <w:r>
        <w:rPr>
          <w:rFonts w:ascii="Arial" w:hAnsi="Arial"/>
        </w:rPr>
        <w:t xml:space="preserve">), Corporate Social Responsibility describes the companies' willingness to function ethically, improve the well-being of their employees, local communities and wider society, while contributing to sustainable development. As part of the United Nations' Sustainable Development </w:t>
      </w:r>
      <w:r>
        <w:rPr>
          <w:rFonts w:ascii="Arial" w:hAnsi="Arial"/>
          <w:lang w:val="zxx" w:eastAsia="zxx" w:bidi="zxx"/>
        </w:rPr>
        <w:t xml:space="preserve">Goals (SDGs), the hospitality industry is playing a major role in addressing climate changes, poverty and inequalities. As for Premier Inn, by aligning its CSR activities with particular SDGs, namely: Responsible Consumption and Production (SDG 12) or Clean Affordable Energy (SDG 7), the company can successfully ensure that its operations can contribute to sustainability goals </w:t>
      </w:r>
      <w:r>
        <w:rPr>
          <w:rFonts w:ascii="Arial" w:hAnsi="Arial"/>
        </w:rPr>
        <w:t>(Cousins, 2022)</w:t>
      </w:r>
      <w:r>
        <w:rPr>
          <w:rFonts w:ascii="Arial" w:hAnsi="Arial"/>
        </w:rPr>
        <w:t>.</w:t>
      </w:r>
    </w:p>
    <w:p>
      <w:pPr>
        <w:pStyle w:val="Normal"/>
        <w:spacing w:lineRule="auto" w:line="360"/>
        <w:ind w:left="0" w:right="0" w:hanging="0"/>
        <w:jc w:val="both"/>
        <w:rPr/>
      </w:pPr>
      <w:r>
        <w:rPr/>
        <w:tab/>
      </w:r>
      <w:r>
        <w:rPr>
          <w:rFonts w:ascii="Arial" w:hAnsi="Arial"/>
        </w:rPr>
        <w:t xml:space="preserve">In this essay, </w:t>
      </w:r>
      <w:r>
        <w:rPr>
          <w:rFonts w:ascii="Arial" w:hAnsi="Arial"/>
          <w:lang w:val="zxx" w:eastAsia="zxx" w:bidi="zxx"/>
        </w:rPr>
        <w:t>Corporate Social Responsibility</w:t>
      </w:r>
      <w:r>
        <w:rPr>
          <w:rFonts w:ascii="Arial" w:hAnsi="Arial"/>
        </w:rPr>
        <w:t xml:space="preserve"> will be explored as a factor in encouraging sustainability in Tourism and Hospitality industry, with a particular emphasis on Premier Inn, a famous hotel chain in United Kingdom. In addition, the paper will examine specific challenges posed by these practices for the hotel, impact and opportunities that these initiatives have for United Kingdom and the wider environment, together with the implications of relevant statutory laws for these specific policies. </w:t>
      </w:r>
      <w:r>
        <w:rPr>
          <w:rFonts w:ascii="Arial" w:hAnsi="Arial"/>
          <w:b w:val="false"/>
          <w:bCs w:val="false"/>
          <w:lang w:val="zxx" w:eastAsia="zxx" w:bidi="zxx"/>
        </w:rPr>
        <w:t xml:space="preserve">Also, concepts such as </w:t>
      </w:r>
      <w:r>
        <w:rPr>
          <w:rStyle w:val="StrongEmphasis"/>
          <w:rFonts w:ascii="Arial" w:hAnsi="Arial"/>
          <w:b w:val="false"/>
          <w:bCs w:val="false"/>
          <w:lang w:val="zxx" w:eastAsia="zxx" w:bidi="zxx"/>
        </w:rPr>
        <w:t>Triple Bottom Line (TBL)</w:t>
      </w:r>
      <w:r>
        <w:rPr>
          <w:rFonts w:ascii="Arial" w:hAnsi="Arial"/>
          <w:b w:val="false"/>
          <w:bCs w:val="false"/>
          <w:lang w:val="zxx" w:eastAsia="zxx" w:bidi="zxx"/>
        </w:rPr>
        <w:t xml:space="preserve"> and </w:t>
      </w:r>
      <w:r>
        <w:rPr>
          <w:rStyle w:val="StrongEmphasis"/>
          <w:rFonts w:ascii="Arial" w:hAnsi="Arial"/>
          <w:b w:val="false"/>
          <w:bCs w:val="false"/>
          <w:lang w:val="zxx" w:eastAsia="zxx" w:bidi="zxx"/>
        </w:rPr>
        <w:t>Circular Economy</w:t>
      </w:r>
      <w:r>
        <w:rPr>
          <w:rFonts w:ascii="Arial" w:hAnsi="Arial"/>
          <w:b w:val="false"/>
          <w:bCs w:val="false"/>
          <w:lang w:val="zxx" w:eastAsia="zxx" w:bidi="zxx"/>
        </w:rPr>
        <w:t xml:space="preserve"> will be incorporated in this analysis to underline how CSR and sustainability are connected and essential for the long-term success of companies.</w:t>
      </w:r>
    </w:p>
    <w:p>
      <w:pPr>
        <w:pStyle w:val="Normal"/>
        <w:spacing w:lineRule="auto" w:line="360"/>
        <w:ind w:left="0" w:right="0" w:hanging="0"/>
        <w:jc w:val="both"/>
        <w:rPr/>
      </w:pPr>
      <w:r>
        <w:rPr/>
        <w:tab/>
      </w:r>
      <w:r>
        <w:rPr>
          <w:rFonts w:ascii="Arial" w:hAnsi="Arial"/>
        </w:rPr>
        <w:t xml:space="preserve">Part of Whitbread PLC, a multi-national based in UK and a major player in Hospitality, Premier Inn Swindon has a solid focus on sustainability and Corporate Social Responsibility and embodies these principles in its values (Whitbread Plc., 2024). In addition, through its program “Force for Good”, the company adopted a solid </w:t>
      </w:r>
      <w:r>
        <w:rPr>
          <w:rFonts w:ascii="Arial" w:hAnsi="Arial"/>
          <w:lang w:val="zxx" w:eastAsia="zxx" w:bidi="zxx"/>
        </w:rPr>
        <w:t>CSR</w:t>
      </w:r>
      <w:r>
        <w:rPr>
          <w:rFonts w:ascii="Arial" w:hAnsi="Arial"/>
        </w:rPr>
        <w:t xml:space="preserve"> policy framework that includes environment sustainability, a social and ethical approach in its business operations. Premier Inn is applying this approach in all its hotels, and it ensures that its operations are closely aligned with its long term sustainability objectives Whitbread Plc., 2024; Sustainable Hospitality Alliance, 2022).</w:t>
      </w:r>
    </w:p>
    <w:p>
      <w:pPr>
        <w:pStyle w:val="Normal"/>
        <w:spacing w:lineRule="auto" w:line="360"/>
        <w:ind w:left="0" w:right="0" w:hanging="0"/>
        <w:jc w:val="both"/>
        <w:rPr/>
      </w:pPr>
      <w:r>
        <w:rPr/>
        <w:tab/>
      </w:r>
      <w:r>
        <w:rPr>
          <w:rFonts w:ascii="Arial" w:hAnsi="Arial"/>
        </w:rPr>
        <w:t xml:space="preserve">Premier Inn has proven its dedication to Corporate Social Responsibility through its green sustainability programs. The hotel has integrated eco-friendly measures for energy efficiency, practices to save water and programs to reduce waste in its daily operations (Whitbread Plc. Report, 2023).  The hotel chain has adopted energy-efficient technologies, such as shower heads and taps with reduced flow to reduce water consumption in all its properties (Premier Inn, 2024; Caswell, 2023). Such initiatives are in line with the Triple </w:t>
      </w:r>
      <w:r>
        <w:rPr>
          <w:rFonts w:ascii="Arial" w:hAnsi="Arial"/>
          <w:lang w:val="zxx" w:eastAsia="zxx" w:bidi="zxx"/>
        </w:rPr>
        <w:t xml:space="preserve">Bottom Line (TBL) framework, which considers not only economic success, but also the social and environmental impacts. Premier Inn's emphasis on sustainability increases its financial profitability </w:t>
      </w:r>
      <w:r>
        <w:rPr>
          <w:rFonts w:ascii="Arial" w:hAnsi="Arial"/>
          <w:lang w:val="zxx" w:eastAsia="zxx" w:bidi="zxx"/>
        </w:rPr>
        <w:t>(</w:t>
      </w:r>
      <w:r>
        <w:rPr>
          <w:rFonts w:ascii="Arial" w:hAnsi="Arial"/>
          <w:lang w:val="zxx" w:eastAsia="zxx" w:bidi="zxx"/>
        </w:rPr>
        <w:t xml:space="preserve">profit dimension of TBL), while simultaneously improves employee and social well-being (people dimension) and minimises the environmental impact </w:t>
      </w:r>
      <w:r>
        <w:rPr>
          <w:rFonts w:ascii="Arial" w:hAnsi="Arial"/>
          <w:lang w:val="zxx" w:eastAsia="zxx" w:bidi="zxx"/>
        </w:rPr>
        <w:t>(</w:t>
      </w:r>
      <w:r>
        <w:rPr>
          <w:rFonts w:ascii="Arial" w:hAnsi="Arial"/>
          <w:lang w:val="zxx" w:eastAsia="zxx" w:bidi="zxx"/>
        </w:rPr>
        <w:t xml:space="preserve">planet dimension) </w:t>
      </w:r>
      <w:r>
        <w:rPr>
          <w:rFonts w:ascii="Arial" w:hAnsi="Arial"/>
          <w:lang w:val="zxx" w:eastAsia="zxx" w:bidi="zxx"/>
        </w:rPr>
        <w:t>(Universities, 2014)</w:t>
      </w:r>
      <w:r>
        <w:rPr>
          <w:rFonts w:ascii="Arial" w:hAnsi="Arial"/>
          <w:lang w:val="zxx" w:eastAsia="zxx" w:bidi="zxx"/>
        </w:rPr>
        <w:t>.</w:t>
      </w:r>
    </w:p>
    <w:p>
      <w:pPr>
        <w:pStyle w:val="Normal"/>
        <w:spacing w:lineRule="auto" w:line="360"/>
        <w:ind w:left="0" w:right="0" w:hanging="0"/>
        <w:jc w:val="both"/>
        <w:rPr/>
      </w:pPr>
      <w:r>
        <w:rPr>
          <w:rFonts w:ascii="Arial" w:hAnsi="Arial"/>
        </w:rPr>
        <w:tab/>
        <w:t xml:space="preserve">A remarkable illustration of Premier Inn's pledge for sustainability is Swindon's Premier Inn hotel, which is entirely supplied by green energy. This new Premier hotel is the first to be built and completely powered by renewable electricity without any natural source of gas. The “Built Environment Project of the Year” award acknowledged the construction, facilities and eco-friendly projects that have delivered major reductions in carbon emissions and significant environmental benefits. The building's innovative characteristics are designed to provide energy efficient CO2 heat pumps air-to-water for heating water, photovoltaic solar panels which are installed as part of the hotel's design, to minimise heat transfer to the outside by utilising natural light and by reusing the heat produced by the electric equipment, as well as mechanical ventilation with a "passive heat recovery" system, to name a few (Cousins, 2023). Investing in such projects, Premier Inn embraces the circular economy model, which highlights the importance of resource efficiency and waste reduction </w:t>
      </w:r>
      <w:r>
        <w:rPr>
          <w:rFonts w:ascii="Arial" w:hAnsi="Arial"/>
          <w:lang w:val="zxx" w:eastAsia="zxx" w:bidi="zxx"/>
        </w:rPr>
        <w:t>(Amanatidis and Wala, 2024)</w:t>
      </w:r>
      <w:r>
        <w:rPr>
          <w:rFonts w:ascii="Arial" w:hAnsi="Arial"/>
        </w:rPr>
        <w:t xml:space="preserve">. By replacing the traditional linear 'take, make, dispose' model, the circular economy encourages companies to minimise waste by recycling, reusing, and reclaiming materials, aligning with energy efficiency and waste strategies employed at Premier Inn Swindon </w:t>
      </w:r>
      <w:r>
        <w:rPr>
          <w:rFonts w:ascii="Arial" w:hAnsi="Arial"/>
          <w:lang w:val="zxx" w:eastAsia="zxx" w:bidi="zxx"/>
        </w:rPr>
        <w:t>(Hom, 2024)</w:t>
      </w:r>
      <w:r>
        <w:rPr>
          <w:rFonts w:ascii="Arial" w:hAnsi="Arial"/>
          <w:lang w:val="zxx" w:eastAsia="zxx" w:bidi="zxx"/>
        </w:rPr>
        <w:t>.</w:t>
      </w:r>
    </w:p>
    <w:p>
      <w:pPr>
        <w:pStyle w:val="Normal"/>
        <w:spacing w:lineRule="auto" w:line="360"/>
        <w:ind w:left="0" w:right="0" w:hanging="0"/>
        <w:jc w:val="both"/>
        <w:rPr>
          <w:rFonts w:ascii="Arial" w:hAnsi="Arial"/>
        </w:rPr>
      </w:pPr>
      <w:r>
        <w:rPr>
          <w:rFonts w:ascii="Arial" w:hAnsi="Arial"/>
        </w:rPr>
        <w:tab/>
        <w:t xml:space="preserve">Waste management remains another important element of Premier Inn Swindon's </w:t>
      </w:r>
      <w:r>
        <w:rPr>
          <w:rFonts w:ascii="Arial" w:hAnsi="Arial"/>
          <w:lang w:val="zxx" w:eastAsia="zxx" w:bidi="zxx"/>
        </w:rPr>
        <w:t xml:space="preserve">CSR </w:t>
      </w:r>
      <w:r>
        <w:rPr>
          <w:rFonts w:ascii="Arial" w:hAnsi="Arial"/>
        </w:rPr>
        <w:t>approach. Hospitality industry is a significant source of waste, particularly food waste, single-use packaging and other products (</w:t>
      </w:r>
      <w:r>
        <w:rPr>
          <w:rFonts w:ascii="Arial" w:hAnsi="Arial"/>
          <w:lang w:val="zxx" w:eastAsia="zxx" w:bidi="zxx"/>
        </w:rPr>
        <w:t>Dhir</w:t>
      </w:r>
      <w:r>
        <w:rPr>
          <w:rFonts w:ascii="Arial" w:hAnsi="Arial"/>
        </w:rPr>
        <w:t xml:space="preserve"> </w:t>
      </w:r>
      <w:r>
        <w:rPr>
          <w:rFonts w:ascii="Arial" w:hAnsi="Arial"/>
          <w:i/>
          <w:iCs/>
        </w:rPr>
        <w:t>et al</w:t>
      </w:r>
      <w:r>
        <w:rPr>
          <w:rFonts w:ascii="Arial" w:hAnsi="Arial"/>
        </w:rPr>
        <w:t>., 2020). In order to combat this, Premier Inn Swindon is implementing an extensive waste recycling program which concentrates on reducing waste, composting and the use of single-use plastics. They have introduced dedicated recycling points in the guest areas, facilitating sorting the waste that can be recycled from regular garbage. Additionally, as part of Whitbread's pledge to end the use of plastic waste, Premier Inn Swindon intends to gradually eliminated plastic items such as drinking straws or eating utensils, and replaced them with environmentally friendly options, until 2025 (Premier Inn, 2024). This will not only reduce waste, but is also in line with the increasing demand from its guests for eco-friendly services and products. Premier Inn has set itself ambitious goals to cut food waste by 50% until 2030 and also joined the UK Plastics Pact initiative which aims to cut down on single use plastics (LinkedIn, 2024).</w:t>
      </w:r>
    </w:p>
    <w:p>
      <w:pPr>
        <w:pStyle w:val="Normal"/>
        <w:spacing w:lineRule="auto" w:line="360"/>
        <w:ind w:left="0" w:right="0" w:hanging="0"/>
        <w:jc w:val="both"/>
        <w:rPr>
          <w:rFonts w:ascii="Arial" w:hAnsi="Arial"/>
        </w:rPr>
      </w:pPr>
      <w:r>
        <w:rPr>
          <w:rFonts w:ascii="Arial" w:hAnsi="Arial"/>
        </w:rPr>
        <w:tab/>
        <w:t xml:space="preserve">Community involvement is also a major objective of Premier Inn Swindon's </w:t>
      </w:r>
      <w:r>
        <w:rPr>
          <w:rFonts w:ascii="Arial" w:hAnsi="Arial"/>
          <w:lang w:val="zxx" w:eastAsia="zxx" w:bidi="zxx"/>
        </w:rPr>
        <w:t>CSR</w:t>
      </w:r>
      <w:r>
        <w:rPr>
          <w:rFonts w:ascii="Arial" w:hAnsi="Arial"/>
        </w:rPr>
        <w:t xml:space="preserve"> initiatives. The hotel has established close relationships with charitable and local organisations as part of its ongoing engagement to act as a responsible corporate citizen. Among some of the existing partnerships that Premier Inn Swindon may promote is with </w:t>
      </w:r>
      <w:r>
        <w:rPr>
          <w:rFonts w:ascii="Arial" w:hAnsi="Arial"/>
          <w:lang w:val="zxx" w:eastAsia="zxx" w:bidi="zxx"/>
        </w:rPr>
        <w:t>Great Ormond Street Hospital Children’s Charity (GOSH) where the hotel's staff or suppliers can participate to fun</w:t>
      </w:r>
      <w:r>
        <w:rPr>
          <w:rFonts w:ascii="Arial" w:hAnsi="Arial"/>
        </w:rPr>
        <w:t xml:space="preserve">draising events and voluntary efforts to directly support the charity's work. Great </w:t>
      </w:r>
      <w:r>
        <w:rPr>
          <w:rFonts w:ascii="Arial" w:hAnsi="Arial"/>
          <w:lang w:val="zxx" w:eastAsia="zxx" w:bidi="zxx"/>
        </w:rPr>
        <w:t xml:space="preserve">Ormond </w:t>
      </w:r>
      <w:r>
        <w:rPr>
          <w:rFonts w:ascii="Arial" w:hAnsi="Arial"/>
        </w:rPr>
        <w:t>Street Hospital Children’s Charity (GOSH) is Premier Inn’s partner since 2012 (Whitbread Plc., 2024). By engaging in projects focused on the local community, Premier Inn Swindon may contribute to enhancing its relations with local residents, encouraging a mutual sense of kindness and understanding.</w:t>
      </w:r>
    </w:p>
    <w:p>
      <w:pPr>
        <w:pStyle w:val="Normal"/>
        <w:spacing w:lineRule="auto" w:line="360"/>
        <w:ind w:left="0" w:right="0" w:hanging="0"/>
        <w:jc w:val="both"/>
        <w:rPr>
          <w:rFonts w:ascii="Arial" w:hAnsi="Arial"/>
        </w:rPr>
      </w:pPr>
      <w:r>
        <w:rPr>
          <w:rFonts w:ascii="Arial" w:hAnsi="Arial"/>
        </w:rPr>
        <w:tab/>
        <w:t xml:space="preserve">Alongside its philanthropic initiatives, Premier Inn Swindon strives to support inclusion and diversity amongst its current staff, and this is a fundamental aspect of their </w:t>
      </w:r>
      <w:r>
        <w:rPr>
          <w:rFonts w:ascii="Arial" w:hAnsi="Arial"/>
          <w:lang w:val="zxx" w:eastAsia="zxx" w:bidi="zxx"/>
        </w:rPr>
        <w:t xml:space="preserve">CSR </w:t>
      </w:r>
      <w:r>
        <w:rPr>
          <w:rFonts w:ascii="Arial" w:hAnsi="Arial"/>
        </w:rPr>
        <w:t xml:space="preserve">practices. Premier Inn Swindon must ensure that its hiring policies are all inclusive and that its employees, whatever their race, background or gender, receive equal career opportunities (Premier Inn, 2024). This emphasis on inclusivity will not only provide a friendlier and positive workplace climate, but will also improve the customer experience by assuring that members of staff who come from different cultural backgrounds are able to respond more effectively to a more diverse group of guests </w:t>
      </w:r>
      <w:r>
        <w:rPr>
          <w:rFonts w:ascii="Arial" w:hAnsi="Arial"/>
          <w:lang w:val="zxx" w:eastAsia="zxx" w:bidi="zxx"/>
        </w:rPr>
        <w:t>(CIPD, 2024; Madera, 2013</w:t>
      </w:r>
      <w:r>
        <w:rPr>
          <w:rFonts w:ascii="Arial" w:hAnsi="Arial"/>
        </w:rPr>
        <w:t>). By fostering a supportive and inclusive culture, Premier Inn Swindon will align its values with the broader social norms and to ensure it continues to be recognised as an excellent employer in the local community.</w:t>
      </w:r>
    </w:p>
    <w:p>
      <w:pPr>
        <w:pStyle w:val="Normal"/>
        <w:spacing w:lineRule="auto" w:line="360"/>
        <w:ind w:left="0" w:right="0" w:hanging="0"/>
        <w:jc w:val="both"/>
        <w:rPr>
          <w:rFonts w:ascii="Arial" w:hAnsi="Arial"/>
        </w:rPr>
      </w:pPr>
      <w:r>
        <w:rPr>
          <w:rFonts w:ascii="Arial" w:hAnsi="Arial"/>
        </w:rPr>
        <w:tab/>
        <w:t xml:space="preserve">Implementing efficient </w:t>
      </w:r>
      <w:r>
        <w:rPr>
          <w:rFonts w:ascii="Arial" w:hAnsi="Arial"/>
          <w:lang w:val="zxx" w:eastAsia="zxx" w:bidi="zxx"/>
        </w:rPr>
        <w:t>CSR</w:t>
      </w:r>
      <w:r>
        <w:rPr>
          <w:rFonts w:ascii="Arial" w:hAnsi="Arial"/>
        </w:rPr>
        <w:t xml:space="preserve"> strategies in Hospitality and Tourism industry has its challenges. Balancing profit with sustainable operations is a major challenge for Premier Inn, but also for the entire industry (Carbon Neutral Britain, 2023). Implementing more sustainable practices, such as investments in green energy or waste management solutions, can require a significant cost initially, which can be an obstacle for hoteliers seeking to develop and implement </w:t>
      </w:r>
      <w:r>
        <w:rPr>
          <w:rFonts w:ascii="Arial" w:hAnsi="Arial"/>
          <w:lang w:val="zxx" w:eastAsia="zxx" w:bidi="zxx"/>
        </w:rPr>
        <w:t>CSR</w:t>
      </w:r>
      <w:r>
        <w:rPr>
          <w:rFonts w:ascii="Arial" w:hAnsi="Arial"/>
        </w:rPr>
        <w:t xml:space="preserve"> practices. However, these types of investments have the potential to produce longer-term cost savings, but the initial cost may discourage some companies to engage in sustainable practices. Premier Inn is tackling this particular challenges by incorporating </w:t>
      </w:r>
      <w:r>
        <w:rPr>
          <w:rFonts w:ascii="Arial" w:hAnsi="Arial"/>
          <w:lang w:val="zxx" w:eastAsia="zxx" w:bidi="zxx"/>
        </w:rPr>
        <w:t>CSR</w:t>
      </w:r>
      <w:r>
        <w:rPr>
          <w:rFonts w:ascii="Arial" w:hAnsi="Arial"/>
        </w:rPr>
        <w:t xml:space="preserve"> in its business strategy to ensure that sustainability is regarded as a long-term investment and not an unnecessary cost (Whitbread Plc, 2023). Premier Inn Swindon proved that it was possible to achieve a positive balance between its financial, environmental and social responsibility performance by consistently prioritising sustainable practices in its daily operations.</w:t>
      </w:r>
    </w:p>
    <w:p>
      <w:pPr>
        <w:pStyle w:val="Normal"/>
        <w:spacing w:lineRule="auto" w:line="360"/>
        <w:ind w:left="0" w:right="0" w:hanging="0"/>
        <w:jc w:val="both"/>
        <w:rPr>
          <w:rFonts w:ascii="Arial" w:hAnsi="Arial"/>
        </w:rPr>
      </w:pPr>
      <w:r>
        <w:rPr>
          <w:rFonts w:ascii="Arial" w:hAnsi="Arial"/>
        </w:rPr>
        <w:tab/>
        <w:t xml:space="preserve">An additional challenge that Premier Inn Swindon may face is to achieve a consistent application of its </w:t>
      </w:r>
      <w:r>
        <w:rPr>
          <w:rFonts w:ascii="Arial" w:hAnsi="Arial"/>
          <w:lang w:val="zxx" w:eastAsia="zxx" w:bidi="zxx"/>
        </w:rPr>
        <w:t xml:space="preserve">CSR </w:t>
      </w:r>
      <w:r>
        <w:rPr>
          <w:rFonts w:ascii="Arial" w:hAnsi="Arial"/>
        </w:rPr>
        <w:t>principles in all aspects of its operations. As some initiatives, such as reducing waste and saving energy, are more likely to be achieved, but other initiatives, for example, involving the community or training employees about sustainable practices, can vary according to resources within each hotel (</w:t>
      </w:r>
      <w:r>
        <w:rPr>
          <w:rFonts w:ascii="Arial" w:hAnsi="Arial"/>
          <w:lang w:val="zxx" w:eastAsia="zxx" w:bidi="zxx"/>
        </w:rPr>
        <w:t>Pereira</w:t>
      </w:r>
      <w:r>
        <w:rPr>
          <w:rFonts w:ascii="Arial" w:hAnsi="Arial"/>
        </w:rPr>
        <w:t xml:space="preserve"> </w:t>
      </w:r>
      <w:r>
        <w:rPr>
          <w:rFonts w:ascii="Arial" w:hAnsi="Arial"/>
          <w:i/>
          <w:iCs/>
        </w:rPr>
        <w:t>et al.</w:t>
      </w:r>
      <w:r>
        <w:rPr>
          <w:rFonts w:ascii="Arial" w:hAnsi="Arial"/>
        </w:rPr>
        <w:t xml:space="preserve">, 2021). Furthermore, high turnover rates, a frequent issue in Hospitality, may hinder the ability to sustain </w:t>
      </w:r>
      <w:r>
        <w:rPr>
          <w:rFonts w:ascii="Arial" w:hAnsi="Arial"/>
          <w:lang w:val="zxx" w:eastAsia="zxx" w:bidi="zxx"/>
        </w:rPr>
        <w:t xml:space="preserve">CSR practices (Radwan and Radwan, 2015). Nevertheless, the CSR programs introduced by Premier Inn Swindon are creating significant opportunities for the hotel and the wider community. Among the most notable opportunities is its potential to capture a large and increasing market segment of travellers who value the environment and place sustainable choices when deciding on their chosen hotel accommodation (Galati </w:t>
      </w:r>
      <w:r>
        <w:rPr>
          <w:rFonts w:ascii="Arial" w:hAnsi="Arial"/>
          <w:i/>
          <w:iCs/>
          <w:lang w:val="zxx" w:eastAsia="zxx" w:bidi="zxx"/>
        </w:rPr>
        <w:t>et al</w:t>
      </w:r>
      <w:r>
        <w:rPr>
          <w:rFonts w:ascii="Arial" w:hAnsi="Arial"/>
          <w:lang w:val="zxx" w:eastAsia="zxx" w:bidi="zxx"/>
        </w:rPr>
        <w:t xml:space="preserve">., 2023). As tourists continue to be more aware of the environmental challenges, hoteliers that display a high commitment to CSR, especially in terms of energy conservation and reducing waste, are therefore more attractive to those guests who are ready to pay extra for a sustainable experience (Pereira </w:t>
      </w:r>
      <w:r>
        <w:rPr>
          <w:rFonts w:ascii="Arial" w:hAnsi="Arial"/>
          <w:i/>
          <w:iCs/>
          <w:lang w:val="zxx" w:eastAsia="zxx" w:bidi="zxx"/>
        </w:rPr>
        <w:t>et al</w:t>
      </w:r>
      <w:r>
        <w:rPr>
          <w:rFonts w:ascii="Arial" w:hAnsi="Arial"/>
          <w:lang w:val="zxx" w:eastAsia="zxx" w:bidi="zxx"/>
        </w:rPr>
        <w:t>., 2021). These changing attitudes of tourists is a great chance for Premier Inn Swindon to distinguish itself from the competition and gain customers loyalty.</w:t>
      </w:r>
    </w:p>
    <w:p>
      <w:pPr>
        <w:pStyle w:val="Normal"/>
        <w:spacing w:lineRule="auto" w:line="360"/>
        <w:ind w:left="0" w:right="0" w:hanging="0"/>
        <w:jc w:val="both"/>
        <w:rPr>
          <w:rFonts w:ascii="Arial" w:hAnsi="Arial"/>
        </w:rPr>
      </w:pPr>
      <w:r>
        <w:rPr>
          <w:rFonts w:ascii="Arial" w:hAnsi="Arial"/>
          <w:lang w:val="zxx" w:eastAsia="zxx" w:bidi="zxx"/>
        </w:rPr>
        <w:tab/>
        <w:t>Another common challenge related to CSR policy in the hospitality industry is staying in line with ever-changing regulations. Environmental laws in the UK, such as the Climate Change Act 2008, which requires reductions in carbon emissions, and the Waste Regulations (2011), which require businesses to sort waste to prepare it for recycling, directly affect Premier Inn's Swindon current operations (HM Government, 2010; Waste Managed UK, 2024). Several key UK laws and regulations influence Premier Inn Swindon's CSR practices, particularly in the areas of environmental sustainability and ethical business conduct. One of the most significant legislative acts, the Climate Change Act 2008, has required that companies in all industries, which includes the hotels sector also, must consider investing in technologies and sustainable practices to achieve the United Kingdom's aspirational CO2 reduction objectives (HM Government, 2008). Premier Inn Swindon's ongoing effort to carbon footprint, which has included installing cost-effective and energy-efficient systems and using sustainable energy resources, is very much governed by the demands of this particular law (Whitbread Plc., 2023).</w:t>
      </w:r>
    </w:p>
    <w:p>
      <w:pPr>
        <w:pStyle w:val="Normal"/>
        <w:spacing w:lineRule="auto" w:line="360"/>
        <w:ind w:left="0" w:right="0" w:hanging="0"/>
        <w:jc w:val="both"/>
        <w:rPr>
          <w:rFonts w:ascii="Arial" w:hAnsi="Arial"/>
        </w:rPr>
      </w:pPr>
      <w:r>
        <w:rPr>
          <w:rFonts w:ascii="Arial" w:hAnsi="Arial"/>
          <w:lang w:val="zxx" w:eastAsia="zxx" w:bidi="zxx"/>
        </w:rPr>
        <w:tab/>
        <w:t xml:space="preserve">The challenges presented by CSR in hospitality have not been addressed yet, but there are important opportunities related to applying these policies. Among the most noteworthy of these is the ability to increase the brand image and boost customer retention and loyalty. In a society which is more and more concerned for the environment, tourists are more willing to choose companies that are demonstrating a strong commitment to sustainable practices (Jarvis </w:t>
      </w:r>
      <w:r>
        <w:rPr>
          <w:rFonts w:ascii="Arial" w:hAnsi="Arial"/>
          <w:i/>
          <w:iCs/>
          <w:lang w:val="zxx" w:eastAsia="zxx" w:bidi="zxx"/>
        </w:rPr>
        <w:t>et al</w:t>
      </w:r>
      <w:r>
        <w:rPr>
          <w:rFonts w:ascii="Arial" w:hAnsi="Arial"/>
          <w:lang w:val="zxx" w:eastAsia="zxx" w:bidi="zxx"/>
        </w:rPr>
        <w:t>., 2010). Besides improving their brand image, Corporate Social Responsibility efforts can improve the efficiency of hotel operations and lower expenses. Premier Inn's action to minimise energy consumption has decreased energy costs, contributing to the financial performance of the organisation. At the same time, the waste management programs have reduced associated costs with the waste removal. In addition to the financial gains for the company, these practices support their sustainability objectives. Besides improving their brand image, Corporate Social Responsibility efforts can improve the efficiency of hotel operations and lower expenses. Premier Inn's Swindon action to minimise energy consumption has decreased energy costs, contributing to the financial performance of the organisation (Whitbread Plc., 2024). In addition to the financial gains for the company, these practices support their sustainability objectives. As a complementary effect, CSR programs may have a positive impact on staff engagement and loyalty. People tend to be more engaged and feel motivated when they work for a company that values social responsibility and sustainability (Joseph, 2023). Premier Inn's Swindon pledge to provide equitable salaries, foster inclusion and diversity, as well as to support charities has helped to build a more positive culture in the workplace, leading to increased employee satisfaction and a reduction in turnover rates (Premier Inn, 2023). High employee turnover in such an industry is a notable advantage that can enhance both the customer service and business performance.</w:t>
      </w:r>
    </w:p>
    <w:p>
      <w:pPr>
        <w:pStyle w:val="Normal"/>
        <w:spacing w:lineRule="auto" w:line="360"/>
        <w:ind w:left="0" w:right="0" w:hanging="0"/>
        <w:jc w:val="both"/>
        <w:rPr>
          <w:rFonts w:ascii="Arial" w:hAnsi="Arial"/>
        </w:rPr>
      </w:pPr>
      <w:r>
        <w:rPr>
          <w:rFonts w:ascii="Arial" w:hAnsi="Arial"/>
          <w:lang w:val="zxx" w:eastAsia="zxx" w:bidi="zxx"/>
        </w:rPr>
        <w:tab/>
        <w:t>To conclude, Corporate Social Responsibility has a major role in promoting sustainability in the Hospitality industry. Premier Inn's CSR initiative through its Swindon site, which includes its efforts to lower CO2 emissions, enhance its waste management, and community engagement, show its commitment to the environmental, economic, and social sustainability (Carbon Neutral Britain, 2023). Although some challenges are presented in relation to CSR policy delivery, for example to balance returns with sustainable operations, while maintaining legal compliance, significant opportunities also exist, notably in improving brand image, increasing operational efficiency and boosting employee morale. By integrating CSR in its business approach, Premier Inn has become a important player in "green hospitality", thereby supporting the sustainable development of the overall industry, while at the same time contributing to a positive social and environmental impact (Bardukova, 2023). It will remain a primary objective for Premier Inn hotels as the need for sustainable operations continue to evolve, offering a setting for ethical and responsible practices which will ultimately provide significant and lasting benefits for the organisation and the wider society (Whitbread Plc., 2023).</w:t>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rFonts w:ascii="Arial" w:hAnsi="Arial"/>
        </w:rPr>
      </w:pPr>
      <w:r>
        <w:rPr/>
      </w:r>
    </w:p>
    <w:p>
      <w:pPr>
        <w:pStyle w:val="Normal"/>
        <w:spacing w:lineRule="auto" w:line="360"/>
        <w:ind w:left="0" w:right="0" w:hanging="0"/>
        <w:jc w:val="both"/>
        <w:rPr/>
      </w:pPr>
      <w:r>
        <w:rPr/>
      </w:r>
    </w:p>
    <w:p>
      <w:pPr>
        <w:pStyle w:val="Normal"/>
        <w:spacing w:lineRule="auto" w:line="360"/>
        <w:ind w:left="0" w:right="0" w:hanging="0"/>
        <w:jc w:val="both"/>
        <w:rPr>
          <w:rFonts w:ascii="Arial" w:hAnsi="Arial"/>
        </w:rPr>
      </w:pPr>
      <w:r>
        <w:rPr>
          <w:rFonts w:ascii="Arial" w:hAnsi="Arial"/>
        </w:rPr>
        <w:t>References:</w:t>
      </w:r>
    </w:p>
    <w:p>
      <w:pPr>
        <w:pStyle w:val="Normal"/>
        <w:spacing w:lineRule="auto" w:line="360"/>
        <w:ind w:left="0" w:right="0" w:hanging="0"/>
        <w:jc w:val="both"/>
        <w:rPr>
          <w:rFonts w:ascii="Arial" w:hAnsi="Arial"/>
        </w:rPr>
      </w:pPr>
      <w:r>
        <w:rPr/>
        <w:tab/>
      </w:r>
      <w:r>
        <w:rPr>
          <w:rFonts w:ascii="Arial" w:hAnsi="Arial"/>
          <w:lang w:val="zxx" w:eastAsia="zxx" w:bidi="zxx"/>
        </w:rPr>
        <w:t xml:space="preserve">Amanatidis and Wala, 2024) </w:t>
      </w:r>
      <w:r>
        <w:rPr>
          <w:rFonts w:ascii="Arial" w:hAnsi="Arial"/>
          <w:i/>
          <w:iCs/>
          <w:lang w:val="zxx" w:eastAsia="zxx" w:bidi="zxx"/>
        </w:rPr>
        <w:t>Resource efficiency and the circular economy.</w:t>
      </w:r>
      <w:r>
        <w:rPr>
          <w:rFonts w:ascii="Arial" w:hAnsi="Arial"/>
          <w:lang w:val="zxx" w:eastAsia="zxx" w:bidi="zxx"/>
        </w:rPr>
        <w:t xml:space="preserve"> Available at: </w:t>
      </w:r>
      <w:hyperlink r:id="rId3">
        <w:r>
          <w:rPr>
            <w:rStyle w:val="InternetLink"/>
            <w:rFonts w:ascii="Arial" w:hAnsi="Arial"/>
            <w:lang w:val="zxx" w:eastAsia="zxx" w:bidi="zxx"/>
          </w:rPr>
          <w:t>https://www.europarl.europa.eu/factsheets/en/sheet/76/resource-efficiency-and-the-circular-economy</w:t>
        </w:r>
      </w:hyperlink>
      <w:r>
        <w:rPr>
          <w:rFonts w:ascii="Arial" w:hAnsi="Arial"/>
          <w:lang w:val="zxx" w:eastAsia="zxx" w:bidi="zxx"/>
        </w:rPr>
        <w:t xml:space="preserve"> [Accessed: 19 October 2024]</w:t>
      </w:r>
    </w:p>
    <w:p>
      <w:pPr>
        <w:pStyle w:val="Normal"/>
        <w:spacing w:lineRule="auto" w:line="360"/>
        <w:ind w:left="0" w:right="0" w:hanging="0"/>
        <w:jc w:val="both"/>
        <w:rPr/>
      </w:pPr>
      <w:r>
        <w:rPr>
          <w:rFonts w:ascii="Arial" w:hAnsi="Arial"/>
        </w:rPr>
        <w:tab/>
      </w:r>
      <w:r>
        <w:rPr>
          <w:rFonts w:ascii="Arial" w:hAnsi="Arial"/>
          <w:b w:val="false"/>
          <w:i w:val="false"/>
          <w:caps w:val="false"/>
          <w:smallCaps w:val="false"/>
          <w:color w:val="000000"/>
          <w:spacing w:val="0"/>
          <w:sz w:val="24"/>
          <w:szCs w:val="24"/>
        </w:rPr>
        <w:t xml:space="preserve">Bardukova, L. (2023) Navigating the Hospitality Horizon: Current Trends and Strategies for Customer Attraction and Retention in the Hotel Industry. </w:t>
      </w:r>
      <w:r>
        <w:rPr>
          <w:rFonts w:ascii="Arial" w:hAnsi="Arial"/>
          <w:b w:val="false"/>
          <w:i/>
          <w:color w:val="000000"/>
          <w:spacing w:val="0"/>
          <w:sz w:val="24"/>
          <w:szCs w:val="24"/>
        </w:rPr>
        <w:t>Economics and computer science</w:t>
      </w:r>
      <w:r>
        <w:rPr>
          <w:rFonts w:ascii="Arial" w:hAnsi="Arial"/>
          <w:b w:val="false"/>
          <w:i w:val="false"/>
          <w:caps w:val="false"/>
          <w:smallCaps w:val="false"/>
          <w:color w:val="000000"/>
          <w:spacing w:val="0"/>
          <w:sz w:val="24"/>
          <w:szCs w:val="24"/>
        </w:rPr>
        <w:t xml:space="preserve">, </w:t>
      </w:r>
      <w:r>
        <w:rPr>
          <w:rFonts w:ascii="Arial" w:hAnsi="Arial"/>
          <w:b w:val="false"/>
          <w:i/>
          <w:color w:val="000000"/>
          <w:spacing w:val="0"/>
          <w:sz w:val="24"/>
          <w:szCs w:val="24"/>
        </w:rPr>
        <w:t>2</w:t>
      </w:r>
      <w:r>
        <w:rPr>
          <w:rFonts w:ascii="Arial" w:hAnsi="Arial"/>
          <w:b w:val="false"/>
          <w:i w:val="false"/>
          <w:caps w:val="false"/>
          <w:smallCaps w:val="false"/>
          <w:color w:val="000000"/>
          <w:spacing w:val="0"/>
          <w:sz w:val="24"/>
          <w:szCs w:val="24"/>
        </w:rPr>
        <w:t>, pp.88-103.</w:t>
      </w:r>
      <w:r>
        <w:rPr>
          <w:rFonts w:ascii="Arial" w:hAnsi="Arial"/>
          <w:color w:val="000000"/>
          <w:sz w:val="24"/>
          <w:szCs w:val="24"/>
        </w:rPr>
        <w:t xml:space="preserve"> Available at: </w:t>
      </w:r>
      <w:hyperlink r:id="rId4">
        <w:r>
          <w:rPr>
            <w:rStyle w:val="InternetLink"/>
            <w:rFonts w:ascii="Arial" w:hAnsi="Arial"/>
            <w:color w:val="000000"/>
            <w:sz w:val="24"/>
            <w:szCs w:val="24"/>
          </w:rPr>
          <w:t>http://eknigibg.net/Volume9/Issue2/spisanie-br2-2023_pp.88-103.pdf</w:t>
        </w:r>
      </w:hyperlink>
      <w:r>
        <w:rPr>
          <w:rFonts w:ascii="Arial" w:hAnsi="Arial"/>
          <w:color w:val="000000"/>
          <w:sz w:val="24"/>
          <w:szCs w:val="24"/>
        </w:rPr>
        <w:t xml:space="preserve"> [Accessed: 10 October 2024]</w:t>
      </w:r>
    </w:p>
    <w:p>
      <w:pPr>
        <w:pStyle w:val="Normal"/>
        <w:spacing w:lineRule="auto" w:line="360"/>
        <w:ind w:left="0" w:right="0" w:hanging="0"/>
        <w:jc w:val="both"/>
        <w:rPr>
          <w:rFonts w:ascii="Arial" w:hAnsi="Arial"/>
        </w:rPr>
      </w:pPr>
      <w:r>
        <w:rPr>
          <w:rFonts w:ascii="Arial" w:hAnsi="Arial"/>
        </w:rPr>
        <w:tab/>
        <w:t xml:space="preserve">Carbon Neutral Britain, 2023) </w:t>
      </w:r>
      <w:r>
        <w:rPr>
          <w:rFonts w:ascii="Arial" w:hAnsi="Arial"/>
          <w:i/>
          <w:iCs/>
        </w:rPr>
        <w:t>Premier Inn: Pioneering the Future of Sustainable Hospitality.</w:t>
      </w:r>
      <w:r>
        <w:rPr>
          <w:rFonts w:ascii="Arial" w:hAnsi="Arial"/>
        </w:rPr>
        <w:t xml:space="preserve"> Available at: </w:t>
      </w:r>
      <w:hyperlink r:id="rId5">
        <w:r>
          <w:rPr>
            <w:rStyle w:val="InternetLink"/>
            <w:rFonts w:ascii="Arial" w:hAnsi="Arial"/>
          </w:rPr>
          <w:t>https://carbonneutralbritain.org/blogs/news/premier-inn-pioneering-the-future-of-sustainable-hospitality?srsltid=AfmBOoonjGhSBFj_mU2gP-VVpJWxMLFIl8BSMN85FKsQ7bhl9lnv46fF</w:t>
        </w:r>
      </w:hyperlink>
      <w:r>
        <w:rPr>
          <w:rFonts w:ascii="Arial" w:hAnsi="Arial"/>
        </w:rPr>
        <w:t xml:space="preserve"> [Accessed: 06 October 2024]</w:t>
      </w:r>
    </w:p>
    <w:p>
      <w:pPr>
        <w:pStyle w:val="Normal"/>
        <w:spacing w:lineRule="auto" w:line="360"/>
        <w:ind w:left="0" w:right="0" w:hanging="0"/>
        <w:jc w:val="both"/>
        <w:rPr/>
      </w:pPr>
      <w:r>
        <w:rPr>
          <w:rFonts w:ascii="Arial" w:hAnsi="Arial"/>
        </w:rPr>
        <w:t xml:space="preserve">            </w:t>
      </w:r>
      <w:r>
        <w:rPr>
          <w:rFonts w:ascii="Arial" w:hAnsi="Arial"/>
        </w:rPr>
        <w:t xml:space="preserve">Caswell, M. (2023)         </w:t>
      </w:r>
      <w:r>
        <w:rPr>
          <w:rFonts w:ascii="Arial" w:hAnsi="Arial"/>
          <w:i/>
          <w:iCs/>
        </w:rPr>
        <w:t>Premier Inn wants to cut guest water usage by 20 per cent by 2030.</w:t>
      </w:r>
      <w:r>
        <w:rPr>
          <w:rFonts w:ascii="Arial" w:hAnsi="Arial"/>
        </w:rPr>
        <w:t xml:space="preserve"> Available at: </w:t>
      </w:r>
      <w:hyperlink r:id="rId6">
        <w:r>
          <w:rPr>
            <w:rStyle w:val="InternetLink"/>
            <w:rFonts w:ascii="Arial" w:hAnsi="Arial"/>
          </w:rPr>
          <w:t>https://www.businesstraveller.com/business-travel/2023/05/11/premier-inn-wants-to-cut-guest-water-usage-by-20-per-cent-by-2030/</w:t>
        </w:r>
      </w:hyperlink>
      <w:r>
        <w:rPr>
          <w:rFonts w:ascii="Arial" w:hAnsi="Arial"/>
        </w:rPr>
        <w:t xml:space="preserve"> [Accessed: 02 October 2024]         </w:t>
      </w:r>
    </w:p>
    <w:p>
      <w:pPr>
        <w:pStyle w:val="Normal"/>
        <w:spacing w:lineRule="auto" w:line="360"/>
        <w:ind w:left="0" w:right="0" w:hanging="0"/>
        <w:jc w:val="both"/>
        <w:rPr>
          <w:rFonts w:ascii="Arial" w:hAnsi="Arial"/>
        </w:rPr>
      </w:pPr>
      <w:r>
        <w:rPr>
          <w:rFonts w:ascii="Arial" w:hAnsi="Arial"/>
          <w:lang w:val="zxx" w:eastAsia="zxx" w:bidi="zxx"/>
        </w:rPr>
        <w:tab/>
        <w:t xml:space="preserve">CIPD (2024) </w:t>
      </w:r>
      <w:r>
        <w:rPr>
          <w:rFonts w:ascii="Arial" w:hAnsi="Arial"/>
          <w:i/>
          <w:iCs/>
          <w:lang w:val="zxx" w:eastAsia="zxx" w:bidi="zxx"/>
        </w:rPr>
        <w:t>Corporate responsibility: An introduction.</w:t>
      </w:r>
      <w:r>
        <w:rPr>
          <w:rFonts w:ascii="Arial" w:hAnsi="Arial"/>
          <w:lang w:val="zxx" w:eastAsia="zxx" w:bidi="zxx"/>
        </w:rPr>
        <w:t xml:space="preserve"> Available at: </w:t>
      </w:r>
      <w:hyperlink r:id="rId7">
        <w:r>
          <w:rPr>
            <w:rStyle w:val="InternetLink"/>
            <w:rFonts w:ascii="Arial" w:hAnsi="Arial"/>
            <w:lang w:val="zxx" w:eastAsia="zxx" w:bidi="zxx"/>
          </w:rPr>
          <w:t>https://www.cipd.org/uk/knowledge/factsheets/corporate-responsibility-factsheet/</w:t>
        </w:r>
      </w:hyperlink>
      <w:r>
        <w:rPr>
          <w:rFonts w:ascii="Arial" w:hAnsi="Arial"/>
          <w:lang w:val="zxx" w:eastAsia="zxx" w:bidi="zxx"/>
        </w:rPr>
        <w:t xml:space="preserve"> [Accessed: 02 October 2024]             </w:t>
      </w:r>
    </w:p>
    <w:p>
      <w:pPr>
        <w:pStyle w:val="Normal"/>
        <w:spacing w:lineRule="auto" w:line="360"/>
        <w:ind w:left="0" w:right="0" w:hanging="0"/>
        <w:jc w:val="both"/>
        <w:rPr>
          <w:rFonts w:ascii="Arial" w:hAnsi="Arial"/>
        </w:rPr>
      </w:pPr>
      <w:r>
        <w:rPr>
          <w:rFonts w:ascii="Arial" w:hAnsi="Arial"/>
          <w:lang w:val="zxx" w:eastAsia="zxx" w:bidi="zxx"/>
        </w:rPr>
        <w:tab/>
        <w:t xml:space="preserve">CIPD (2024)  Equality, diversity and inclusion (EDI) in the workplace. Available at: </w:t>
      </w:r>
      <w:hyperlink r:id="rId8">
        <w:r>
          <w:rPr>
            <w:rStyle w:val="InternetLink"/>
            <w:rFonts w:ascii="Arial" w:hAnsi="Arial"/>
            <w:lang w:val="zxx" w:eastAsia="zxx" w:bidi="zxx"/>
          </w:rPr>
          <w:t>https://www.cipd.org/en/knowledge/factsheets/diversity-factsheet/</w:t>
        </w:r>
      </w:hyperlink>
      <w:r>
        <w:rPr>
          <w:rFonts w:ascii="Arial" w:hAnsi="Arial"/>
          <w:lang w:val="zxx" w:eastAsia="zxx" w:bidi="zxx"/>
        </w:rPr>
        <w:t xml:space="preserve"> [Accessed: 05 October 2024]                                                          </w:t>
      </w:r>
    </w:p>
    <w:p>
      <w:pPr>
        <w:pStyle w:val="Normal"/>
        <w:spacing w:lineRule="auto" w:line="360"/>
        <w:ind w:left="0" w:right="0" w:hanging="0"/>
        <w:jc w:val="both"/>
        <w:rPr>
          <w:rFonts w:ascii="Arial" w:hAnsi="Arial"/>
        </w:rPr>
      </w:pPr>
      <w:r>
        <w:rPr>
          <w:rFonts w:ascii="Arial" w:hAnsi="Arial"/>
          <w:lang w:val="zxx" w:eastAsia="zxx" w:bidi="zxx"/>
        </w:rPr>
        <w:tab/>
        <w:t xml:space="preserve">Cousins, F. (2023) </w:t>
      </w:r>
      <w:r>
        <w:rPr>
          <w:rFonts w:ascii="Arial" w:hAnsi="Arial"/>
          <w:i/>
          <w:iCs/>
          <w:lang w:val="zxx" w:eastAsia="zxx" w:bidi="zxx"/>
        </w:rPr>
        <w:t>Whitbread’s all-electric Premier Inn wins built environment award.</w:t>
      </w:r>
      <w:r>
        <w:rPr>
          <w:rFonts w:ascii="Arial" w:hAnsi="Arial"/>
          <w:lang w:val="zxx" w:eastAsia="zxx" w:bidi="zxx"/>
        </w:rPr>
        <w:t xml:space="preserve"> Available at: </w:t>
      </w:r>
      <w:hyperlink r:id="rId9">
        <w:r>
          <w:rPr>
            <w:rStyle w:val="InternetLink"/>
            <w:rFonts w:ascii="Arial" w:hAnsi="Arial"/>
            <w:lang w:val="zxx" w:eastAsia="zxx" w:bidi="zxx"/>
          </w:rPr>
          <w:t>https://sustainablehotelnews.com/whitbreads-all-electric-premier-inn-wins-built-environment-award/</w:t>
        </w:r>
      </w:hyperlink>
      <w:r>
        <w:rPr>
          <w:rFonts w:ascii="Arial" w:hAnsi="Arial"/>
          <w:lang w:val="zxx" w:eastAsia="zxx" w:bidi="zxx"/>
        </w:rPr>
        <w:t xml:space="preserve"> [Accessed: 03 October 2024]</w:t>
      </w:r>
    </w:p>
    <w:p>
      <w:pPr>
        <w:pStyle w:val="Normal"/>
        <w:spacing w:lineRule="auto" w:line="360"/>
        <w:ind w:left="0" w:right="0" w:hanging="0"/>
        <w:jc w:val="both"/>
        <w:rPr>
          <w:rFonts w:ascii="Arial" w:hAnsi="Arial"/>
        </w:rPr>
      </w:pPr>
      <w:r>
        <w:rPr>
          <w:rFonts w:ascii="Arial" w:hAnsi="Arial"/>
          <w:lang w:val="zxx" w:eastAsia="zxx" w:bidi="zxx"/>
        </w:rPr>
        <w:tab/>
      </w:r>
      <w:r>
        <w:rPr>
          <w:rFonts w:ascii="Arial" w:hAnsi="Arial"/>
          <w:lang w:val="zxx" w:eastAsia="zxx" w:bidi="zxx"/>
        </w:rPr>
        <w:t xml:space="preserve">Cousins, F. (2022) </w:t>
      </w:r>
      <w:r>
        <w:rPr>
          <w:rFonts w:ascii="Arial" w:hAnsi="Arial"/>
          <w:i/>
          <w:iCs/>
          <w:lang w:val="zxx" w:eastAsia="zxx" w:bidi="zxx"/>
        </w:rPr>
        <w:t>What are the UN’s Sustainability Development Goals and how do they impact the hospitality sector?</w:t>
      </w:r>
      <w:r>
        <w:rPr>
          <w:rFonts w:ascii="Arial" w:hAnsi="Arial"/>
          <w:lang w:val="zxx" w:eastAsia="zxx" w:bidi="zxx"/>
        </w:rPr>
        <w:t xml:space="preserve"> Available at: </w:t>
      </w:r>
      <w:hyperlink r:id="rId10">
        <w:r>
          <w:rPr>
            <w:rStyle w:val="InternetLink"/>
            <w:rFonts w:ascii="Arial" w:hAnsi="Arial"/>
            <w:lang w:val="zxx" w:eastAsia="zxx" w:bidi="zxx"/>
          </w:rPr>
          <w:t>https://sustainablehotelnews.com/what-are-the-uns-sustainability-development-goals-and-how-do-they-impact-the-hospitality-sector/</w:t>
        </w:r>
      </w:hyperlink>
      <w:r>
        <w:rPr>
          <w:rFonts w:ascii="Arial" w:hAnsi="Arial"/>
          <w:lang w:val="zxx" w:eastAsia="zxx" w:bidi="zxx"/>
        </w:rPr>
        <w:t xml:space="preserve"> [Accessed: 17 October 2024]</w:t>
      </w:r>
    </w:p>
    <w:p>
      <w:pPr>
        <w:pStyle w:val="Normal"/>
        <w:spacing w:lineRule="auto" w:line="360"/>
        <w:ind w:left="0" w:right="0" w:hanging="0"/>
        <w:jc w:val="both"/>
        <w:rPr>
          <w:color w:val="000000"/>
        </w:rPr>
      </w:pPr>
      <w:r>
        <w:rPr>
          <w:rFonts w:ascii="Arial" w:hAnsi="Arial"/>
          <w:color w:val="000000"/>
          <w:lang w:val="zxx" w:eastAsia="zxx" w:bidi="zxx"/>
        </w:rPr>
        <w:tab/>
      </w:r>
      <w:r>
        <w:rPr>
          <w:rFonts w:ascii="Arial" w:hAnsi="Arial"/>
          <w:b w:val="false"/>
          <w:i w:val="false"/>
          <w:caps w:val="false"/>
          <w:smallCaps w:val="false"/>
          <w:color w:val="000000"/>
          <w:spacing w:val="0"/>
          <w:sz w:val="24"/>
          <w:szCs w:val="24"/>
          <w:lang w:val="zxx" w:eastAsia="zxx" w:bidi="zxx"/>
        </w:rPr>
        <w:t xml:space="preserve">Dhir, A., Talwar, S., Kaur, P. and Malibari, A. (2020) Food waste in hospitality and food services: A systematic literature review and framework development approach. </w:t>
      </w:r>
      <w:r>
        <w:rPr>
          <w:rFonts w:ascii="Arial" w:hAnsi="Arial"/>
          <w:b w:val="false"/>
          <w:i/>
          <w:color w:val="000000"/>
          <w:spacing w:val="0"/>
          <w:sz w:val="24"/>
          <w:szCs w:val="24"/>
          <w:lang w:val="zxx" w:eastAsia="zxx" w:bidi="zxx"/>
        </w:rPr>
        <w:t>Journal of Cleaner Production</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270</w:t>
      </w:r>
      <w:r>
        <w:rPr>
          <w:rFonts w:ascii="Arial" w:hAnsi="Arial"/>
          <w:b w:val="false"/>
          <w:i w:val="false"/>
          <w:caps w:val="false"/>
          <w:smallCaps w:val="false"/>
          <w:color w:val="000000"/>
          <w:spacing w:val="0"/>
          <w:sz w:val="24"/>
          <w:szCs w:val="24"/>
          <w:lang w:val="zxx" w:eastAsia="zxx" w:bidi="zxx"/>
        </w:rPr>
        <w:t>, p.122861</w:t>
      </w:r>
      <w:r>
        <w:rPr>
          <w:rFonts w:ascii="Arial;sans-serif" w:hAnsi="Arial;sans-serif"/>
          <w:b w:val="false"/>
          <w:i w:val="false"/>
          <w:caps w:val="false"/>
          <w:smallCaps w:val="false"/>
          <w:color w:val="000000"/>
          <w:spacing w:val="0"/>
          <w:sz w:val="13"/>
          <w:lang w:val="zxx" w:eastAsia="zxx" w:bidi="zxx"/>
        </w:rPr>
        <w:t>.</w:t>
      </w:r>
      <w:r>
        <w:rPr>
          <w:color w:val="000000"/>
          <w:lang w:val="zxx" w:eastAsia="zxx" w:bidi="zxx"/>
        </w:rPr>
        <w:t xml:space="preserve">                                                                                                         </w:t>
      </w:r>
      <w:r>
        <w:rPr>
          <w:rFonts w:ascii="Arial" w:hAnsi="Arial"/>
          <w:color w:val="000000"/>
          <w:lang w:val="zxx" w:eastAsia="zxx" w:bidi="zxx"/>
        </w:rPr>
        <w:t xml:space="preserve">Available at: </w:t>
      </w:r>
      <w:hyperlink r:id="rId11">
        <w:r>
          <w:rPr>
            <w:rStyle w:val="InternetLink"/>
            <w:rFonts w:ascii="Arial" w:hAnsi="Arial"/>
            <w:color w:val="000000"/>
            <w:lang w:val="zxx" w:eastAsia="zxx" w:bidi="zxx"/>
          </w:rPr>
          <w:t>https://www.sciencedirect.com/science/article/pii/S0959652620329061</w:t>
        </w:r>
      </w:hyperlink>
      <w:r>
        <w:rPr>
          <w:rFonts w:ascii="Arial" w:hAnsi="Arial"/>
          <w:color w:val="000000"/>
          <w:lang w:val="zxx" w:eastAsia="zxx" w:bidi="zxx"/>
        </w:rPr>
        <w:t xml:space="preserve"> [Accessed: 04 October 2024]</w:t>
      </w:r>
    </w:p>
    <w:p>
      <w:pPr>
        <w:pStyle w:val="Normal"/>
        <w:spacing w:lineRule="auto" w:line="360"/>
        <w:ind w:left="0" w:right="0" w:hanging="0"/>
        <w:jc w:val="both"/>
        <w:rPr/>
      </w:pPr>
      <w:r>
        <w:rPr>
          <w:rFonts w:ascii="Arial" w:hAnsi="Arial"/>
          <w:color w:val="000000"/>
          <w:lang w:val="zxx" w:eastAsia="zxx" w:bidi="zxx"/>
        </w:rPr>
        <w:tab/>
      </w:r>
      <w:r>
        <w:rPr>
          <w:rFonts w:ascii="Arial" w:hAnsi="Arial"/>
          <w:b w:val="false"/>
          <w:i w:val="false"/>
          <w:caps w:val="false"/>
          <w:smallCaps w:val="false"/>
          <w:color w:val="000000"/>
          <w:spacing w:val="0"/>
          <w:sz w:val="24"/>
          <w:szCs w:val="24"/>
          <w:lang w:val="zxx" w:eastAsia="zxx" w:bidi="zxx"/>
        </w:rPr>
        <w:t xml:space="preserve">Galati, A., Thrassou, A., Christofi, M., Vrontis, D. and Migliore, G. (2023) Exploring travelers’ willingness to pay for green hotels in the digital era. </w:t>
      </w:r>
      <w:r>
        <w:rPr>
          <w:rFonts w:ascii="Arial" w:hAnsi="Arial"/>
          <w:b w:val="false"/>
          <w:i/>
          <w:color w:val="000000"/>
          <w:spacing w:val="0"/>
          <w:sz w:val="24"/>
          <w:szCs w:val="24"/>
          <w:lang w:val="zxx" w:eastAsia="zxx" w:bidi="zxx"/>
        </w:rPr>
        <w:t>Journal of Sustainable Tourism</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31</w:t>
      </w:r>
      <w:r>
        <w:rPr>
          <w:rFonts w:ascii="Arial" w:hAnsi="Arial"/>
          <w:b w:val="false"/>
          <w:i w:val="false"/>
          <w:caps w:val="false"/>
          <w:smallCaps w:val="false"/>
          <w:color w:val="000000"/>
          <w:spacing w:val="0"/>
          <w:sz w:val="24"/>
          <w:szCs w:val="24"/>
          <w:lang w:val="zxx" w:eastAsia="zxx" w:bidi="zxx"/>
        </w:rPr>
        <w:t>(11), pp.2546-2563.</w:t>
      </w:r>
      <w:r>
        <w:rPr>
          <w:rFonts w:ascii="Arial" w:hAnsi="Arial"/>
          <w:color w:val="000000"/>
          <w:sz w:val="24"/>
          <w:szCs w:val="24"/>
          <w:lang w:val="zxx" w:eastAsia="zxx" w:bidi="zxx"/>
        </w:rPr>
        <w:t xml:space="preserve"> Available at: </w:t>
      </w:r>
      <w:hyperlink r:id="rId12">
        <w:r>
          <w:rPr>
            <w:rStyle w:val="InternetLink"/>
            <w:rFonts w:ascii="Arial" w:hAnsi="Arial"/>
            <w:color w:val="000000"/>
            <w:sz w:val="24"/>
            <w:szCs w:val="24"/>
            <w:lang w:val="zxx" w:eastAsia="zxx" w:bidi="zxx"/>
          </w:rPr>
          <w:t>https://www.researchgate.net/publication/357107839_Exploring_travelers'_willingness_to_pay_for_green_hotels_in_the_digital_era</w:t>
        </w:r>
      </w:hyperlink>
      <w:r>
        <w:rPr>
          <w:rFonts w:ascii="Arial" w:hAnsi="Arial"/>
          <w:color w:val="000000"/>
          <w:sz w:val="24"/>
          <w:szCs w:val="24"/>
          <w:lang w:val="zxx" w:eastAsia="zxx" w:bidi="zxx"/>
        </w:rPr>
        <w:t xml:space="preserve"> [Accessed: 07 October 2024]</w:t>
      </w:r>
    </w:p>
    <w:p>
      <w:pPr>
        <w:pStyle w:val="Normal"/>
        <w:spacing w:lineRule="auto" w:line="360"/>
        <w:ind w:left="0" w:right="0" w:hanging="0"/>
        <w:jc w:val="both"/>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Hom, K. </w:t>
      </w:r>
      <w:r>
        <w:rPr>
          <w:rFonts w:ascii="Arial" w:hAnsi="Arial"/>
          <w:b w:val="false"/>
          <w:i w:val="false"/>
          <w:caps w:val="false"/>
          <w:smallCaps w:val="false"/>
          <w:color w:val="000000"/>
          <w:spacing w:val="0"/>
          <w:sz w:val="24"/>
          <w:szCs w:val="24"/>
          <w:lang w:val="zxx" w:eastAsia="zxx" w:bidi="zxx"/>
        </w:rPr>
        <w:t>(</w:t>
      </w:r>
      <w:r>
        <w:rPr>
          <w:rFonts w:ascii="Arial" w:hAnsi="Arial"/>
          <w:b w:val="false"/>
          <w:i w:val="false"/>
          <w:caps w:val="false"/>
          <w:smallCaps w:val="false"/>
          <w:color w:val="000000"/>
          <w:spacing w:val="0"/>
          <w:sz w:val="24"/>
          <w:szCs w:val="24"/>
          <w:lang w:val="zxx" w:eastAsia="zxx" w:bidi="zxx"/>
        </w:rPr>
        <w:t>2024</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val="false"/>
          <w:caps w:val="false"/>
          <w:smallCaps w:val="false"/>
          <w:color w:val="000000"/>
          <w:spacing w:val="0"/>
          <w:sz w:val="24"/>
          <w:szCs w:val="24"/>
          <w:lang w:val="zxx" w:eastAsia="zxx" w:bidi="zxx"/>
        </w:rPr>
        <w:t xml:space="preserve">Circular Economy: The 4Rs reduce-reuse-recycle-recover. In </w:t>
      </w:r>
      <w:r>
        <w:rPr>
          <w:rFonts w:ascii="Arial" w:hAnsi="Arial"/>
          <w:b w:val="false"/>
          <w:i/>
          <w:color w:val="000000"/>
          <w:spacing w:val="0"/>
          <w:sz w:val="24"/>
          <w:szCs w:val="24"/>
          <w:lang w:val="zxx" w:eastAsia="zxx" w:bidi="zxx"/>
        </w:rPr>
        <w:t>IOP Conference Series: Earth and Environmental Science</w:t>
      </w:r>
      <w:r>
        <w:rPr>
          <w:rFonts w:ascii="Arial" w:hAnsi="Arial"/>
          <w:b w:val="false"/>
          <w:i/>
          <w:caps w:val="false"/>
          <w:smallCaps w:val="false"/>
          <w:color w:val="000000"/>
          <w:spacing w:val="0"/>
          <w:sz w:val="24"/>
          <w:szCs w:val="24"/>
          <w:lang w:val="zxx" w:eastAsia="zxx" w:bidi="zxx"/>
        </w:rPr>
        <w:t xml:space="preserve"> </w:t>
      </w:r>
      <w:r>
        <w:rPr>
          <w:rFonts w:ascii="Arial" w:hAnsi="Arial"/>
          <w:b w:val="false"/>
          <w:i w:val="false"/>
          <w:caps w:val="false"/>
          <w:smallCaps w:val="false"/>
          <w:color w:val="000000"/>
          <w:spacing w:val="0"/>
          <w:sz w:val="24"/>
          <w:szCs w:val="24"/>
          <w:lang w:val="zxx" w:eastAsia="zxx" w:bidi="zxx"/>
        </w:rPr>
        <w:t>(Vol. 1402, No. 1, p. 012042). IOP Publishing.</w:t>
      </w:r>
      <w:r>
        <w:rPr>
          <w:rFonts w:ascii="Arial" w:hAnsi="Arial"/>
          <w:color w:val="000000"/>
          <w:sz w:val="24"/>
          <w:szCs w:val="24"/>
          <w:lang w:val="zxx" w:eastAsia="zxx" w:bidi="zxx"/>
        </w:rPr>
        <w:t xml:space="preserve"> </w:t>
      </w:r>
      <w:r>
        <w:rPr>
          <w:rFonts w:ascii="Arial" w:hAnsi="Arial"/>
          <w:color w:val="000000"/>
          <w:sz w:val="24"/>
          <w:szCs w:val="24"/>
          <w:lang w:val="zxx" w:eastAsia="zxx" w:bidi="zxx"/>
        </w:rPr>
        <w:t xml:space="preserve">Available at: </w:t>
      </w:r>
      <w:hyperlink r:id="rId13">
        <w:r>
          <w:rPr>
            <w:rStyle w:val="InternetLink"/>
            <w:rFonts w:ascii="Arial" w:hAnsi="Arial"/>
            <w:color w:val="000000"/>
            <w:sz w:val="24"/>
            <w:szCs w:val="24"/>
            <w:lang w:val="zxx" w:eastAsia="zxx" w:bidi="zxx"/>
          </w:rPr>
          <w:t>https://pubishingsupport.iopscience.iop.org/article/10.1088/1755-1315/1402/1/012042/meta</w:t>
        </w:r>
      </w:hyperlink>
      <w:r>
        <w:rPr>
          <w:rFonts w:ascii="Arial" w:hAnsi="Arial"/>
          <w:color w:val="000000"/>
          <w:sz w:val="24"/>
          <w:szCs w:val="24"/>
          <w:lang w:val="zxx" w:eastAsia="zxx" w:bidi="zxx"/>
        </w:rPr>
        <w:t xml:space="preserve"> [Accessed: 19 October 2024]</w:t>
      </w:r>
    </w:p>
    <w:p>
      <w:pPr>
        <w:pStyle w:val="Normal"/>
        <w:spacing w:lineRule="auto" w:line="360"/>
        <w:ind w:left="0" w:right="0" w:hanging="0"/>
        <w:jc w:val="both"/>
        <w:rPr/>
      </w:pPr>
      <w:r>
        <w:rPr>
          <w:rFonts w:ascii="Arial" w:hAnsi="Arial"/>
          <w:color w:val="000000"/>
          <w:sz w:val="24"/>
          <w:szCs w:val="24"/>
          <w:lang w:val="zxx" w:eastAsia="zxx" w:bidi="zxx"/>
        </w:rPr>
        <w:tab/>
        <w:t xml:space="preserve">HM Government (2010) </w:t>
      </w:r>
      <w:r>
        <w:rPr>
          <w:rFonts w:ascii="Arial" w:hAnsi="Arial"/>
          <w:i/>
          <w:iCs/>
          <w:color w:val="000000"/>
          <w:sz w:val="24"/>
          <w:szCs w:val="24"/>
          <w:lang w:val="zxx" w:eastAsia="zxx" w:bidi="zxx"/>
        </w:rPr>
        <w:t>Climate change: Taking Action</w:t>
      </w:r>
      <w:r>
        <w:rPr>
          <w:rFonts w:ascii="Arial" w:hAnsi="Arial"/>
          <w:color w:val="000000"/>
          <w:sz w:val="24"/>
          <w:szCs w:val="24"/>
          <w:lang w:val="zxx" w:eastAsia="zxx" w:bidi="zxx"/>
        </w:rPr>
        <w:t xml:space="preserve">. Available at: </w:t>
      </w:r>
      <w:hyperlink r:id="rId14">
        <w:r>
          <w:rPr>
            <w:rStyle w:val="InternetLink"/>
            <w:rFonts w:ascii="Arial" w:hAnsi="Arial"/>
            <w:color w:val="000000"/>
            <w:sz w:val="24"/>
            <w:szCs w:val="24"/>
            <w:lang w:val="zxx" w:eastAsia="zxx" w:bidi="zxx"/>
          </w:rPr>
          <w:t>https://assets.publishing.service.gov.uk/media/5a79b97640f0b63d72fc7ff1/pb13359-cc-taking-action-100325.pdf</w:t>
        </w:r>
      </w:hyperlink>
      <w:r>
        <w:rPr>
          <w:rFonts w:ascii="Arial" w:hAnsi="Arial"/>
          <w:color w:val="000000"/>
          <w:sz w:val="24"/>
          <w:szCs w:val="24"/>
          <w:lang w:val="zxx" w:eastAsia="zxx" w:bidi="zxx"/>
        </w:rPr>
        <w:t xml:space="preserve"> [Accessed: 07 October 2024]</w:t>
      </w:r>
    </w:p>
    <w:p>
      <w:pPr>
        <w:pStyle w:val="Normal"/>
        <w:spacing w:lineRule="auto" w:line="360"/>
        <w:ind w:left="0" w:right="0" w:hanging="0"/>
        <w:jc w:val="both"/>
        <w:rPr/>
      </w:pPr>
      <w:r>
        <w:rPr>
          <w:rFonts w:ascii="Arial" w:hAnsi="Arial"/>
          <w:color w:val="000000"/>
          <w:sz w:val="24"/>
          <w:szCs w:val="24"/>
          <w:lang w:val="zxx" w:eastAsia="zxx" w:bidi="zxx"/>
        </w:rPr>
        <w:tab/>
        <w:t xml:space="preserve">HM Government (2008) </w:t>
      </w:r>
      <w:r>
        <w:rPr>
          <w:rFonts w:ascii="Arial" w:hAnsi="Arial"/>
          <w:i/>
          <w:iCs/>
          <w:color w:val="000000"/>
          <w:sz w:val="24"/>
          <w:szCs w:val="24"/>
          <w:lang w:val="zxx" w:eastAsia="zxx" w:bidi="zxx"/>
        </w:rPr>
        <w:t>Climate Change Act 2008. Chapter 27 – Part 1.</w:t>
      </w:r>
      <w:r>
        <w:rPr>
          <w:rFonts w:ascii="Arial" w:hAnsi="Arial"/>
          <w:color w:val="000000"/>
          <w:sz w:val="24"/>
          <w:szCs w:val="24"/>
          <w:lang w:val="zxx" w:eastAsia="zxx" w:bidi="zxx"/>
        </w:rPr>
        <w:t xml:space="preserve"> Available at: </w:t>
      </w:r>
      <w:hyperlink r:id="rId15">
        <w:r>
          <w:rPr>
            <w:rStyle w:val="InternetLink"/>
            <w:rFonts w:ascii="Arial" w:hAnsi="Arial"/>
            <w:color w:val="000000"/>
            <w:sz w:val="24"/>
            <w:szCs w:val="24"/>
            <w:lang w:val="zxx" w:eastAsia="zxx" w:bidi="zxx"/>
          </w:rPr>
          <w:t>https://www.legislation.gov.uk/ukpga/2008/27/pdfs/ukpga_20080027_en.pdf</w:t>
        </w:r>
      </w:hyperlink>
      <w:r>
        <w:rPr>
          <w:rFonts w:ascii="Arial" w:hAnsi="Arial"/>
          <w:color w:val="000000"/>
          <w:sz w:val="24"/>
          <w:szCs w:val="24"/>
          <w:lang w:val="zxx" w:eastAsia="zxx" w:bidi="zxx"/>
        </w:rPr>
        <w:t xml:space="preserve"> [Accessed: 07 October 2024[</w:t>
      </w:r>
    </w:p>
    <w:p>
      <w:pPr>
        <w:pStyle w:val="Normal"/>
        <w:spacing w:lineRule="auto" w:line="360"/>
        <w:ind w:left="0" w:right="0" w:hanging="0"/>
        <w:jc w:val="both"/>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Jarvis, N., Weeden, C. and Simcock, N. (2010) The benefits and challenges of sustainable tourism certification: A case study of the Green Tourism Business Scheme in the West of England. </w:t>
      </w:r>
      <w:r>
        <w:rPr>
          <w:rFonts w:ascii="Arial" w:hAnsi="Arial"/>
          <w:b w:val="false"/>
          <w:i/>
          <w:color w:val="000000"/>
          <w:spacing w:val="0"/>
          <w:sz w:val="24"/>
          <w:szCs w:val="24"/>
          <w:lang w:val="zxx" w:eastAsia="zxx" w:bidi="zxx"/>
        </w:rPr>
        <w:t>Journal of Hospitality and Tourism Management</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17</w:t>
      </w:r>
      <w:r>
        <w:rPr>
          <w:rFonts w:ascii="Arial" w:hAnsi="Arial"/>
          <w:b w:val="false"/>
          <w:i w:val="false"/>
          <w:caps w:val="false"/>
          <w:smallCaps w:val="false"/>
          <w:color w:val="000000"/>
          <w:spacing w:val="0"/>
          <w:sz w:val="24"/>
          <w:szCs w:val="24"/>
          <w:lang w:val="zxx" w:eastAsia="zxx" w:bidi="zxx"/>
        </w:rPr>
        <w:t>(1), pp.83-93.</w:t>
      </w:r>
      <w:r>
        <w:rPr>
          <w:rFonts w:ascii="Arial" w:hAnsi="Arial"/>
          <w:color w:val="000000"/>
          <w:sz w:val="24"/>
          <w:szCs w:val="24"/>
          <w:lang w:val="zxx" w:eastAsia="zxx" w:bidi="zxx"/>
        </w:rPr>
        <w:t xml:space="preserve"> </w:t>
      </w:r>
    </w:p>
    <w:p>
      <w:pPr>
        <w:pStyle w:val="Normal"/>
        <w:spacing w:lineRule="auto" w:line="360"/>
        <w:ind w:left="0" w:right="0" w:hanging="0"/>
        <w:jc w:val="both"/>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JOSEPH, N. (2023) The Impact of Corporate Social Responsibility on Employee Engagement and Organizational Performance: A Systematic Review. </w:t>
      </w:r>
      <w:r>
        <w:rPr>
          <w:rFonts w:ascii="Arial" w:hAnsi="Arial"/>
          <w:b w:val="false"/>
          <w:i/>
          <w:color w:val="000000"/>
          <w:spacing w:val="0"/>
          <w:sz w:val="24"/>
          <w:szCs w:val="24"/>
          <w:lang w:val="zxx" w:eastAsia="zxx" w:bidi="zxx"/>
        </w:rPr>
        <w:t>Available at SSRN 4805695</w:t>
      </w:r>
      <w:r>
        <w:rPr>
          <w:rFonts w:ascii="Arial" w:hAnsi="Arial"/>
          <w:b w:val="false"/>
          <w:i w:val="false"/>
          <w:caps w:val="false"/>
          <w:smallCaps w:val="false"/>
          <w:color w:val="000000"/>
          <w:spacing w:val="0"/>
          <w:sz w:val="24"/>
          <w:szCs w:val="24"/>
          <w:lang w:val="zxx" w:eastAsia="zxx" w:bidi="zxx"/>
        </w:rPr>
        <w:t>.</w:t>
      </w:r>
      <w:r>
        <w:rPr>
          <w:rFonts w:ascii="Arial" w:hAnsi="Arial"/>
          <w:color w:val="000000"/>
          <w:sz w:val="24"/>
          <w:szCs w:val="24"/>
          <w:lang w:val="zxx" w:eastAsia="zxx" w:bidi="zxx"/>
        </w:rPr>
        <w:t xml:space="preserve"> Available at: </w:t>
      </w:r>
      <w:hyperlink r:id="rId16">
        <w:r>
          <w:rPr>
            <w:rStyle w:val="InternetLink"/>
            <w:rFonts w:ascii="Arial" w:hAnsi="Arial"/>
            <w:color w:val="000000"/>
            <w:sz w:val="24"/>
            <w:szCs w:val="24"/>
            <w:lang w:val="zxx" w:eastAsia="zxx" w:bidi="zxx"/>
          </w:rPr>
          <w:t>https://www.researchgate.net/publication/370755819_The_Impact_of_Corporate_Social_Responsibility_on_Employee_Engagement_and_Organizational_Performance_A_Systematic_Review</w:t>
        </w:r>
      </w:hyperlink>
      <w:r>
        <w:rPr>
          <w:rFonts w:ascii="Arial" w:hAnsi="Arial"/>
          <w:color w:val="000000"/>
          <w:sz w:val="24"/>
          <w:szCs w:val="24"/>
          <w:lang w:val="zxx" w:eastAsia="zxx" w:bidi="zxx"/>
        </w:rPr>
        <w:t xml:space="preserve"> [Accessed: 10 October 2024]</w:t>
      </w:r>
    </w:p>
    <w:p>
      <w:pPr>
        <w:pStyle w:val="Normal"/>
        <w:spacing w:lineRule="auto" w:line="360"/>
        <w:ind w:left="0" w:right="0" w:hanging="0"/>
        <w:jc w:val="both"/>
        <w:rPr>
          <w:rFonts w:ascii="Arial" w:hAnsi="Arial"/>
        </w:rPr>
      </w:pPr>
      <w:r>
        <w:rPr>
          <w:rFonts w:ascii="Arial" w:hAnsi="Arial"/>
          <w:lang w:val="zxx" w:eastAsia="zxx" w:bidi="zxx"/>
        </w:rPr>
        <w:tab/>
        <w:t xml:space="preserve">LinkedIn (2024) </w:t>
      </w:r>
      <w:r>
        <w:rPr>
          <w:rFonts w:ascii="Arial" w:hAnsi="Arial"/>
          <w:i/>
          <w:iCs/>
          <w:lang w:val="zxx" w:eastAsia="zxx" w:bidi="zxx"/>
        </w:rPr>
        <w:t>Premier Inn's Post.</w:t>
      </w:r>
      <w:r>
        <w:rPr>
          <w:rFonts w:ascii="Arial" w:hAnsi="Arial"/>
          <w:lang w:val="zxx" w:eastAsia="zxx" w:bidi="zxx"/>
        </w:rPr>
        <w:t xml:space="preserve"> Available at:  </w:t>
      </w:r>
      <w:hyperlink r:id="rId17">
        <w:r>
          <w:rPr>
            <w:rStyle w:val="InternetLink"/>
            <w:rFonts w:ascii="Arial" w:hAnsi="Arial"/>
            <w:lang w:val="zxx" w:eastAsia="zxx" w:bidi="zxx"/>
          </w:rPr>
          <w:t>https://www.linkedin.com/posts/premier-inn_premierinn-foodwaste-zerofoodwaste-activity-7222508780226252800-7VQl</w:t>
        </w:r>
      </w:hyperlink>
      <w:r>
        <w:rPr>
          <w:rFonts w:ascii="Arial" w:hAnsi="Arial"/>
          <w:lang w:val="zxx" w:eastAsia="zxx" w:bidi="zxx"/>
        </w:rPr>
        <w:t xml:space="preserve"> [Accessed: 02 October 2024]</w:t>
      </w:r>
    </w:p>
    <w:p>
      <w:pPr>
        <w:pStyle w:val="Normal"/>
        <w:spacing w:lineRule="auto" w:line="360"/>
        <w:ind w:left="0" w:right="0" w:hanging="0"/>
        <w:jc w:val="both"/>
        <w:rPr/>
      </w:pPr>
      <w:r>
        <w:rPr>
          <w:rFonts w:ascii="Arial" w:hAnsi="Arial"/>
          <w:lang w:val="zxx" w:eastAsia="zxx" w:bidi="zxx"/>
        </w:rPr>
        <w:tab/>
      </w:r>
      <w:r>
        <w:rPr>
          <w:rFonts w:ascii="Arial" w:hAnsi="Arial"/>
          <w:b w:val="false"/>
          <w:i w:val="false"/>
          <w:caps w:val="false"/>
          <w:smallCaps w:val="false"/>
          <w:color w:val="000000"/>
          <w:spacing w:val="0"/>
          <w:sz w:val="24"/>
          <w:szCs w:val="24"/>
          <w:lang w:val="zxx" w:eastAsia="zxx" w:bidi="zxx"/>
        </w:rPr>
        <w:t xml:space="preserve">Madera, J.M. (2013) Best practices in diversity management in customer service organizations: an investigation of top companies cited by Diversity Inc. </w:t>
      </w:r>
      <w:r>
        <w:rPr>
          <w:rFonts w:ascii="Arial" w:hAnsi="Arial"/>
          <w:b w:val="false"/>
          <w:i/>
          <w:color w:val="000000"/>
          <w:spacing w:val="0"/>
          <w:sz w:val="24"/>
          <w:szCs w:val="24"/>
          <w:lang w:val="zxx" w:eastAsia="zxx" w:bidi="zxx"/>
        </w:rPr>
        <w:t>Cornell Hospitality Quarterly</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54</w:t>
      </w:r>
      <w:r>
        <w:rPr>
          <w:rFonts w:ascii="Arial" w:hAnsi="Arial"/>
          <w:b w:val="false"/>
          <w:i w:val="false"/>
          <w:caps w:val="false"/>
          <w:smallCaps w:val="false"/>
          <w:color w:val="000000"/>
          <w:spacing w:val="0"/>
          <w:sz w:val="24"/>
          <w:szCs w:val="24"/>
          <w:lang w:val="zxx" w:eastAsia="zxx" w:bidi="zxx"/>
        </w:rPr>
        <w:t>(2), pp.124-135.</w:t>
      </w:r>
      <w:r>
        <w:rPr>
          <w:rFonts w:ascii="Arial" w:hAnsi="Arial"/>
          <w:color w:val="000000"/>
          <w:sz w:val="24"/>
          <w:szCs w:val="24"/>
          <w:lang w:val="zxx" w:eastAsia="zxx" w:bidi="zxx"/>
        </w:rPr>
        <w:t xml:space="preserve">  Available at: </w:t>
      </w:r>
      <w:hyperlink r:id="rId18">
        <w:r>
          <w:rPr>
            <w:rStyle w:val="InternetLink"/>
            <w:rFonts w:ascii="Arial" w:hAnsi="Arial"/>
            <w:color w:val="000000"/>
            <w:sz w:val="24"/>
            <w:szCs w:val="24"/>
            <w:lang w:val="zxx" w:eastAsia="zxx" w:bidi="zxx"/>
          </w:rPr>
          <w:t>https://journals.sagepub.com/doi/abs/10.1177/1938965513475526?casa_token=8jP2oljg5bQAAAAA:i7rOX5Q8m3nN3AXy2SLF3lkmHyHGuW7__cW0krjJy_l1pMRxkXMYDpzo5s5LTQUMbaMd5OrQwRsw&amp;casa_token=3DI7faFbGAcAAAAA:NIja5tYLBviFS9s9YagxLb5TVW00JQQ0bIMI6fF1lW21UsTFLhXG7aRPb-dbiHcwdKEJ12s2-N8B</w:t>
        </w:r>
      </w:hyperlink>
      <w:r>
        <w:rPr>
          <w:rFonts w:ascii="Arial" w:hAnsi="Arial"/>
          <w:color w:val="000000"/>
          <w:sz w:val="24"/>
          <w:szCs w:val="24"/>
          <w:lang w:val="zxx" w:eastAsia="zxx" w:bidi="zxx"/>
        </w:rPr>
        <w:t xml:space="preserve"> [Accessed: 05 October 2024]  </w:t>
      </w:r>
      <w:r>
        <w:rPr>
          <w:rFonts w:ascii="Arial" w:hAnsi="Arial"/>
          <w:lang w:val="zxx" w:eastAsia="zxx" w:bidi="zxx"/>
        </w:rPr>
        <w:t xml:space="preserve">                                                              </w:t>
      </w:r>
    </w:p>
    <w:p>
      <w:pPr>
        <w:pStyle w:val="Normal"/>
        <w:spacing w:lineRule="auto" w:line="360"/>
        <w:ind w:left="0" w:right="0" w:hanging="0"/>
        <w:jc w:val="both"/>
        <w:rPr>
          <w:rFonts w:ascii="Arial" w:hAnsi="Arial"/>
          <w:color w:val="000000"/>
          <w:sz w:val="24"/>
          <w:szCs w:val="24"/>
        </w:rPr>
      </w:pPr>
      <w:r>
        <w:rPr>
          <w:rFonts w:ascii="Arial" w:hAnsi="Arial"/>
          <w:b w:val="false"/>
          <w:i w:val="false"/>
          <w:caps w:val="false"/>
          <w:smallCaps w:val="false"/>
          <w:color w:val="000000"/>
          <w:spacing w:val="0"/>
          <w:sz w:val="24"/>
          <w:szCs w:val="24"/>
          <w:lang w:val="zxx" w:eastAsia="zxx" w:bidi="zxx"/>
        </w:rPr>
        <w:tab/>
        <w:t xml:space="preserve">McElhaney, K. (2009) A strategic approach to corporate social responsibility. </w:t>
      </w:r>
      <w:r>
        <w:rPr>
          <w:rFonts w:ascii="Arial" w:hAnsi="Arial"/>
          <w:b w:val="false"/>
          <w:i/>
          <w:color w:val="000000"/>
          <w:spacing w:val="0"/>
          <w:sz w:val="24"/>
          <w:szCs w:val="24"/>
          <w:lang w:val="zxx" w:eastAsia="zxx" w:bidi="zxx"/>
        </w:rPr>
        <w:t>Leader to leader</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52</w:t>
      </w:r>
      <w:r>
        <w:rPr>
          <w:rFonts w:ascii="Arial" w:hAnsi="Arial"/>
          <w:b w:val="false"/>
          <w:i w:val="false"/>
          <w:caps w:val="false"/>
          <w:smallCaps w:val="false"/>
          <w:color w:val="000000"/>
          <w:spacing w:val="0"/>
          <w:sz w:val="24"/>
          <w:szCs w:val="24"/>
          <w:lang w:val="zxx" w:eastAsia="zxx" w:bidi="zxx"/>
        </w:rPr>
        <w:t>(1), pp.30-36.</w:t>
      </w:r>
      <w:r>
        <w:rPr>
          <w:rFonts w:ascii="Arial" w:hAnsi="Arial"/>
          <w:color w:val="000000"/>
          <w:sz w:val="24"/>
          <w:szCs w:val="24"/>
          <w:lang w:val="zxx" w:eastAsia="zxx" w:bidi="zxx"/>
        </w:rPr>
        <w:t xml:space="preserve"> Available at: </w:t>
      </w:r>
      <w:hyperlink r:id="rId19">
        <w:r>
          <w:rPr>
            <w:rStyle w:val="InternetLink"/>
            <w:rFonts w:ascii="Arial" w:hAnsi="Arial"/>
            <w:color w:val="000000"/>
            <w:sz w:val="24"/>
            <w:szCs w:val="24"/>
            <w:lang w:val="zxx" w:eastAsia="zxx" w:bidi="zxx"/>
          </w:rPr>
          <w:t>http://claridenglobal.com/programs/CGArticle_CSRLeadership.pdf</w:t>
        </w:r>
      </w:hyperlink>
      <w:r>
        <w:rPr>
          <w:rFonts w:ascii="Arial" w:hAnsi="Arial"/>
          <w:color w:val="000000"/>
          <w:sz w:val="24"/>
          <w:szCs w:val="24"/>
          <w:lang w:val="zxx" w:eastAsia="zxx" w:bidi="zxx"/>
        </w:rPr>
        <w:t xml:space="preserve"> [Accessed: 02 October 2024]</w:t>
      </w:r>
    </w:p>
    <w:p>
      <w:pPr>
        <w:pStyle w:val="Normal"/>
        <w:spacing w:lineRule="auto" w:line="360"/>
        <w:ind w:left="0" w:right="0" w:hanging="0"/>
        <w:jc w:val="both"/>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Pereira, V., Silva, G.M. and Dias, Á. (2021) Sustainability practices in hospitality: Case study of a luxury hotel in Arrábida Natural Park. </w:t>
      </w:r>
      <w:r>
        <w:rPr>
          <w:rFonts w:ascii="Arial" w:hAnsi="Arial"/>
          <w:b w:val="false"/>
          <w:i/>
          <w:color w:val="000000"/>
          <w:spacing w:val="0"/>
          <w:sz w:val="24"/>
          <w:szCs w:val="24"/>
          <w:lang w:val="zxx" w:eastAsia="zxx" w:bidi="zxx"/>
        </w:rPr>
        <w:t>Sustainability</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13</w:t>
      </w:r>
      <w:r>
        <w:rPr>
          <w:rFonts w:ascii="Arial" w:hAnsi="Arial"/>
          <w:b w:val="false"/>
          <w:i w:val="false"/>
          <w:caps w:val="false"/>
          <w:smallCaps w:val="false"/>
          <w:color w:val="000000"/>
          <w:spacing w:val="0"/>
          <w:sz w:val="24"/>
          <w:szCs w:val="24"/>
          <w:lang w:val="zxx" w:eastAsia="zxx" w:bidi="zxx"/>
        </w:rPr>
        <w:t>(6), p.3164.</w:t>
      </w:r>
      <w:r>
        <w:rPr>
          <w:rFonts w:ascii="Arial" w:hAnsi="Arial"/>
          <w:color w:val="000000"/>
          <w:sz w:val="24"/>
          <w:szCs w:val="24"/>
          <w:lang w:val="zxx" w:eastAsia="zxx" w:bidi="zxx"/>
        </w:rPr>
        <w:t xml:space="preserve"> Available at: </w:t>
      </w:r>
      <w:hyperlink r:id="rId20">
        <w:r>
          <w:rPr>
            <w:rStyle w:val="InternetLink"/>
            <w:rFonts w:ascii="Arial" w:hAnsi="Arial"/>
            <w:color w:val="000000"/>
            <w:sz w:val="24"/>
            <w:szCs w:val="24"/>
            <w:lang w:val="zxx" w:eastAsia="zxx" w:bidi="zxx"/>
          </w:rPr>
          <w:t>https://www.mdpi.com/2071-1050/13/6/3164</w:t>
        </w:r>
      </w:hyperlink>
      <w:r>
        <w:rPr>
          <w:rFonts w:ascii="Arial" w:hAnsi="Arial"/>
          <w:color w:val="000000"/>
          <w:sz w:val="24"/>
          <w:szCs w:val="24"/>
          <w:lang w:val="zxx" w:eastAsia="zxx" w:bidi="zxx"/>
        </w:rPr>
        <w:t xml:space="preserve"> [Accessed: 06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 Premier Inn (2024)</w:t>
      </w:r>
      <w:r>
        <w:rPr>
          <w:rFonts w:ascii="Arial" w:hAnsi="Arial"/>
          <w:i/>
          <w:iCs/>
          <w:color w:val="000000"/>
          <w:sz w:val="24"/>
          <w:szCs w:val="24"/>
          <w:lang w:val="zxx" w:eastAsia="zxx" w:bidi="zxx"/>
        </w:rPr>
        <w:t xml:space="preserve"> Our pledge to reach net zero carbon emissions ten years early.</w:t>
      </w:r>
      <w:r>
        <w:rPr>
          <w:rFonts w:ascii="Arial" w:hAnsi="Arial"/>
          <w:color w:val="000000"/>
          <w:sz w:val="24"/>
          <w:szCs w:val="24"/>
          <w:lang w:val="zxx" w:eastAsia="zxx" w:bidi="zxx"/>
        </w:rPr>
        <w:t xml:space="preserve"> Available at: </w:t>
      </w:r>
      <w:hyperlink r:id="rId21">
        <w:r>
          <w:rPr>
            <w:rStyle w:val="InternetLink"/>
            <w:rFonts w:ascii="Arial" w:hAnsi="Arial"/>
            <w:color w:val="000000"/>
            <w:sz w:val="24"/>
            <w:szCs w:val="24"/>
            <w:lang w:val="zxx" w:eastAsia="zxx" w:bidi="zxx"/>
          </w:rPr>
          <w:t>https://www.premierinn.com/gb/en/news/2021/net-zero-carbon-emissions.html</w:t>
        </w:r>
      </w:hyperlink>
      <w:r>
        <w:rPr>
          <w:rFonts w:ascii="Arial" w:hAnsi="Arial"/>
          <w:color w:val="000000"/>
          <w:sz w:val="24"/>
          <w:szCs w:val="24"/>
          <w:lang w:val="zxx" w:eastAsia="zxx" w:bidi="zxx"/>
        </w:rPr>
        <w:t xml:space="preserve"> [Accessed: 02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Premier Inn (2024) </w:t>
      </w:r>
      <w:r>
        <w:rPr>
          <w:rFonts w:ascii="Arial" w:hAnsi="Arial"/>
          <w:i/>
          <w:iCs/>
          <w:color w:val="000000"/>
          <w:sz w:val="24"/>
          <w:szCs w:val="24"/>
          <w:lang w:val="zxx" w:eastAsia="zxx" w:bidi="zxx"/>
        </w:rPr>
        <w:t>We’re removing unnecessary single-use plastics from our hotels by 2025.</w:t>
      </w:r>
      <w:r>
        <w:rPr>
          <w:rFonts w:ascii="Arial" w:hAnsi="Arial"/>
          <w:color w:val="000000"/>
          <w:sz w:val="24"/>
          <w:szCs w:val="24"/>
          <w:lang w:val="zxx" w:eastAsia="zxx" w:bidi="zxx"/>
        </w:rPr>
        <w:t xml:space="preserve"> Available at: </w:t>
      </w:r>
      <w:hyperlink r:id="rId22">
        <w:r>
          <w:rPr>
            <w:rStyle w:val="InternetLink"/>
            <w:rFonts w:ascii="Arial" w:hAnsi="Arial"/>
            <w:color w:val="000000"/>
            <w:sz w:val="24"/>
            <w:szCs w:val="24"/>
            <w:lang w:val="zxx" w:eastAsia="zxx" w:bidi="zxx"/>
          </w:rPr>
          <w:t>https://www.premierinn.com/gb/en/news/2020/single-use-plastics.html</w:t>
        </w:r>
      </w:hyperlink>
      <w:r>
        <w:rPr>
          <w:rFonts w:ascii="Arial" w:hAnsi="Arial"/>
          <w:color w:val="000000"/>
          <w:sz w:val="24"/>
          <w:szCs w:val="24"/>
          <w:lang w:val="zxx" w:eastAsia="zxx" w:bidi="zxx"/>
        </w:rPr>
        <w:t xml:space="preserve"> [Accessed: 04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Premier Inn (2024) We value difference at Premier Inn. Available at: </w:t>
      </w:r>
      <w:hyperlink r:id="rId23">
        <w:r>
          <w:rPr>
            <w:rStyle w:val="InternetLink"/>
            <w:rFonts w:ascii="Arial" w:hAnsi="Arial"/>
            <w:color w:val="000000"/>
            <w:sz w:val="24"/>
            <w:szCs w:val="24"/>
            <w:lang w:val="zxx" w:eastAsia="zxx" w:bidi="zxx"/>
          </w:rPr>
          <w:t>https://www.premierinn.com/gb/en/terms/diversity-and-inclusion.html</w:t>
        </w:r>
      </w:hyperlink>
      <w:r>
        <w:rPr>
          <w:rFonts w:ascii="Arial" w:hAnsi="Arial"/>
          <w:color w:val="000000"/>
          <w:sz w:val="24"/>
          <w:szCs w:val="24"/>
          <w:lang w:val="zxx" w:eastAsia="zxx" w:bidi="zxx"/>
        </w:rPr>
        <w:t xml:space="preserve"> [Accessed: 05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Radwan, H. (2019) </w:t>
      </w:r>
      <w:r>
        <w:rPr>
          <w:rFonts w:ascii="Arial" w:hAnsi="Arial"/>
          <w:b w:val="false"/>
          <w:i/>
          <w:iCs/>
          <w:caps w:val="false"/>
          <w:smallCaps w:val="false"/>
          <w:color w:val="000000"/>
          <w:spacing w:val="0"/>
          <w:sz w:val="24"/>
          <w:szCs w:val="24"/>
          <w:lang w:val="zxx" w:eastAsia="zxx" w:bidi="zxx"/>
        </w:rPr>
        <w:t>The impact of Corporate Social Responsibility (CSR) on employees in the hotel sector.</w:t>
      </w:r>
      <w:r>
        <w:rPr>
          <w:rFonts w:ascii="Arial" w:hAnsi="Arial"/>
          <w:b w:val="false"/>
          <w:i w:val="false"/>
          <w:caps w:val="false"/>
          <w:smallCaps w:val="false"/>
          <w:color w:val="000000"/>
          <w:spacing w:val="0"/>
          <w:sz w:val="24"/>
          <w:szCs w:val="24"/>
          <w:lang w:val="zxx" w:eastAsia="zxx" w:bidi="zxx"/>
        </w:rPr>
        <w:t xml:space="preserve"> Available at: </w:t>
      </w:r>
      <w:hyperlink r:id="rId24">
        <w:r>
          <w:rPr>
            <w:rStyle w:val="InternetLink"/>
            <w:rFonts w:ascii="Arial" w:hAnsi="Arial"/>
            <w:b w:val="false"/>
            <w:i w:val="false"/>
            <w:caps w:val="false"/>
            <w:smallCaps w:val="false"/>
            <w:color w:val="000000"/>
            <w:spacing w:val="0"/>
            <w:sz w:val="24"/>
            <w:szCs w:val="24"/>
            <w:lang w:val="zxx" w:eastAsia="zxx" w:bidi="zxx"/>
          </w:rPr>
          <w:t>https://www.researchgate.net/publication/333614694_The_impact_of_Corporate_Social_Responsibility_CSR_on_employees_in_the_hotel_sector</w:t>
        </w:r>
      </w:hyperlink>
      <w:r>
        <w:rPr>
          <w:rFonts w:ascii="Arial" w:hAnsi="Arial"/>
          <w:b w:val="false"/>
          <w:i w:val="false"/>
          <w:caps w:val="false"/>
          <w:smallCaps w:val="false"/>
          <w:color w:val="000000"/>
          <w:spacing w:val="0"/>
          <w:sz w:val="24"/>
          <w:szCs w:val="24"/>
          <w:lang w:val="zxx" w:eastAsia="zxx" w:bidi="zxx"/>
        </w:rPr>
        <w:t xml:space="preserve"> [Accessed: 06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Sustainable Hospitality Alliance (2022) </w:t>
      </w:r>
      <w:r>
        <w:rPr>
          <w:rFonts w:ascii="Arial" w:hAnsi="Arial"/>
          <w:i/>
          <w:iCs/>
          <w:color w:val="000000"/>
          <w:sz w:val="24"/>
          <w:szCs w:val="24"/>
          <w:lang w:val="zxx" w:eastAsia="zxx" w:bidi="zxx"/>
        </w:rPr>
        <w:t xml:space="preserve">Whitbread: UK’s biggest hotel brand, Whitbread, builds on its commitment to sustainability by joining the Sustainable Hospitality Alliance. </w:t>
      </w:r>
      <w:r>
        <w:rPr>
          <w:rFonts w:ascii="Arial" w:hAnsi="Arial"/>
          <w:color w:val="000000"/>
          <w:sz w:val="24"/>
          <w:szCs w:val="24"/>
          <w:lang w:val="zxx" w:eastAsia="zxx" w:bidi="zxx"/>
        </w:rPr>
        <w:t xml:space="preserve">Available at: </w:t>
      </w:r>
      <w:hyperlink r:id="rId25">
        <w:r>
          <w:rPr>
            <w:rStyle w:val="InternetLink"/>
            <w:rFonts w:ascii="Arial" w:hAnsi="Arial"/>
            <w:color w:val="000000"/>
            <w:sz w:val="24"/>
            <w:szCs w:val="24"/>
            <w:lang w:val="zxx" w:eastAsia="zxx" w:bidi="zxx"/>
          </w:rPr>
          <w:t>https://sustainablehospitalityalliance.org/wp-content/uploads/2022/11/Alliance-Whitbread-Annoucement-Release.pdf</w:t>
        </w:r>
      </w:hyperlink>
      <w:r>
        <w:rPr>
          <w:rFonts w:ascii="Arial" w:hAnsi="Arial"/>
          <w:color w:val="000000"/>
          <w:sz w:val="24"/>
          <w:szCs w:val="24"/>
          <w:lang w:val="zxx" w:eastAsia="zxx" w:bidi="zxx"/>
        </w:rPr>
        <w:t xml:space="preserve"> [Accessed: 02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r>
      <w:r>
        <w:rPr>
          <w:rFonts w:ascii="Arial" w:hAnsi="Arial"/>
          <w:b w:val="false"/>
          <w:i w:val="false"/>
          <w:caps w:val="false"/>
          <w:smallCaps w:val="false"/>
          <w:color w:val="000000"/>
          <w:spacing w:val="0"/>
          <w:sz w:val="24"/>
          <w:szCs w:val="24"/>
          <w:lang w:val="zxx" w:eastAsia="zxx" w:bidi="zxx"/>
        </w:rPr>
        <w:t xml:space="preserve">Universities, E.M.T.M. </w:t>
      </w:r>
      <w:r>
        <w:rPr>
          <w:rFonts w:ascii="Arial" w:hAnsi="Arial"/>
          <w:b w:val="false"/>
          <w:i w:val="false"/>
          <w:caps w:val="false"/>
          <w:smallCaps w:val="false"/>
          <w:color w:val="000000"/>
          <w:spacing w:val="0"/>
          <w:sz w:val="24"/>
          <w:szCs w:val="24"/>
          <w:lang w:val="zxx" w:eastAsia="zxx" w:bidi="zxx"/>
        </w:rPr>
        <w:t>(</w:t>
      </w:r>
      <w:r>
        <w:rPr>
          <w:rFonts w:ascii="Arial" w:hAnsi="Arial"/>
          <w:b w:val="false"/>
          <w:i w:val="false"/>
          <w:caps w:val="false"/>
          <w:smallCaps w:val="false"/>
          <w:color w:val="000000"/>
          <w:spacing w:val="0"/>
          <w:sz w:val="24"/>
          <w:szCs w:val="24"/>
          <w:lang w:val="zxx" w:eastAsia="zxx" w:bidi="zxx"/>
        </w:rPr>
        <w:t>2014</w:t>
      </w:r>
      <w:r>
        <w:rPr>
          <w:rFonts w:ascii="Arial" w:hAnsi="Arial"/>
          <w:b w:val="false"/>
          <w:i w:val="false"/>
          <w:caps w:val="false"/>
          <w:smallCaps w:val="false"/>
          <w:color w:val="000000"/>
          <w:spacing w:val="0"/>
          <w:sz w:val="24"/>
          <w:szCs w:val="24"/>
          <w:lang w:val="zxx" w:eastAsia="zxx" w:bidi="zxx"/>
        </w:rPr>
        <w:t xml:space="preserve">) </w:t>
      </w:r>
      <w:r>
        <w:rPr>
          <w:rFonts w:ascii="Arial" w:hAnsi="Arial"/>
          <w:b w:val="false"/>
          <w:i/>
          <w:color w:val="000000"/>
          <w:spacing w:val="0"/>
          <w:sz w:val="24"/>
          <w:szCs w:val="24"/>
          <w:lang w:val="zxx" w:eastAsia="zxx" w:bidi="zxx"/>
        </w:rPr>
        <w:t>CORPORATE SOCIAL RESPONSIBILITY PRACTICES IN INTERNATIONAL HOTEL CHAINS: A WEB CONTENT ANALYSIS</w:t>
      </w:r>
      <w:r>
        <w:rPr>
          <w:rFonts w:ascii="Arial" w:hAnsi="Arial"/>
          <w:b w:val="false"/>
          <w:i/>
          <w:caps w:val="false"/>
          <w:smallCaps w:val="false"/>
          <w:color w:val="000000"/>
          <w:spacing w:val="0"/>
          <w:sz w:val="24"/>
          <w:szCs w:val="24"/>
          <w:lang w:val="zxx" w:eastAsia="zxx" w:bidi="zxx"/>
        </w:rPr>
        <w:t xml:space="preserve"> </w:t>
      </w:r>
      <w:r>
        <w:rPr>
          <w:rFonts w:ascii="Arial" w:hAnsi="Arial"/>
          <w:b w:val="false"/>
          <w:i w:val="false"/>
          <w:caps w:val="false"/>
          <w:smallCaps w:val="false"/>
          <w:color w:val="000000"/>
          <w:spacing w:val="0"/>
          <w:sz w:val="24"/>
          <w:szCs w:val="24"/>
          <w:lang w:val="zxx" w:eastAsia="zxx" w:bidi="zxx"/>
        </w:rPr>
        <w:t>(Doctoral dissertation, Faculty of Tourism, University of Girona).</w:t>
      </w:r>
      <w:r>
        <w:rPr>
          <w:rFonts w:ascii="Arial" w:hAnsi="Arial"/>
          <w:color w:val="000000"/>
          <w:sz w:val="24"/>
          <w:szCs w:val="24"/>
          <w:lang w:val="zxx" w:eastAsia="zxx" w:bidi="zxx"/>
        </w:rPr>
        <w:t xml:space="preserve"> </w:t>
      </w:r>
      <w:r>
        <w:rPr>
          <w:rFonts w:ascii="Arial" w:hAnsi="Arial"/>
          <w:color w:val="000000"/>
          <w:sz w:val="24"/>
          <w:szCs w:val="24"/>
          <w:lang w:val="zxx" w:eastAsia="zxx" w:bidi="zxx"/>
        </w:rPr>
        <w:t xml:space="preserve">Available at: </w:t>
      </w:r>
      <w:hyperlink r:id="rId26">
        <w:r>
          <w:rPr>
            <w:rStyle w:val="InternetLink"/>
            <w:rFonts w:ascii="Arial" w:hAnsi="Arial"/>
            <w:color w:val="000000"/>
            <w:sz w:val="24"/>
            <w:szCs w:val="24"/>
            <w:lang w:val="zxx" w:eastAsia="zxx" w:bidi="zxx"/>
          </w:rPr>
          <w:t>http://www.cek.ef.uni-lj.si/magister/Cernec1527-B.pdf</w:t>
        </w:r>
      </w:hyperlink>
      <w:r>
        <w:rPr>
          <w:rFonts w:ascii="Arial" w:hAnsi="Arial"/>
          <w:color w:val="000000"/>
          <w:sz w:val="24"/>
          <w:szCs w:val="24"/>
          <w:lang w:val="zxx" w:eastAsia="zxx" w:bidi="zxx"/>
        </w:rPr>
        <w:t xml:space="preserve"> [Accessed: 19 October 2024]</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 Waste Managed UK (2024)      </w:t>
      </w:r>
      <w:r>
        <w:rPr>
          <w:rFonts w:ascii="Arial" w:hAnsi="Arial"/>
          <w:i/>
          <w:iCs/>
          <w:color w:val="000000"/>
          <w:sz w:val="24"/>
          <w:szCs w:val="24"/>
          <w:lang w:val="zxx" w:eastAsia="zxx" w:bidi="zxx"/>
        </w:rPr>
        <w:t>Hotel Waste Laws and Regulations in the UK.</w:t>
      </w:r>
      <w:r>
        <w:rPr>
          <w:rFonts w:ascii="Arial" w:hAnsi="Arial"/>
          <w:color w:val="000000"/>
          <w:sz w:val="24"/>
          <w:szCs w:val="24"/>
          <w:lang w:val="zxx" w:eastAsia="zxx" w:bidi="zxx"/>
        </w:rPr>
        <w:t xml:space="preserve"> Available at: </w:t>
      </w:r>
      <w:hyperlink r:id="rId27">
        <w:r>
          <w:rPr>
            <w:rStyle w:val="InternetLink"/>
            <w:rFonts w:ascii="Arial" w:hAnsi="Arial"/>
            <w:color w:val="000000"/>
            <w:sz w:val="24"/>
            <w:szCs w:val="24"/>
            <w:lang w:val="zxx" w:eastAsia="zxx" w:bidi="zxx"/>
          </w:rPr>
          <w:t>https://www.wastemanaged.co.uk/our-news/hotel/hotel-waste-laws-and-regulations-in-the-uk/</w:t>
        </w:r>
      </w:hyperlink>
      <w:r>
        <w:rPr>
          <w:rFonts w:ascii="Arial" w:hAnsi="Arial"/>
          <w:color w:val="000000"/>
          <w:sz w:val="24"/>
          <w:szCs w:val="24"/>
          <w:lang w:val="zxx" w:eastAsia="zxx" w:bidi="zxx"/>
        </w:rPr>
        <w:t xml:space="preserve"> [Accessed: 07 October 2024]                                                                        </w:t>
      </w:r>
    </w:p>
    <w:p>
      <w:pPr>
        <w:pStyle w:val="Normal"/>
        <w:spacing w:lineRule="auto" w:line="360"/>
        <w:ind w:left="0" w:right="0" w:hanging="0"/>
        <w:jc w:val="both"/>
        <w:rPr>
          <w:rFonts w:ascii="Arial" w:hAnsi="Arial"/>
          <w:color w:val="000000"/>
          <w:sz w:val="24"/>
          <w:szCs w:val="24"/>
        </w:rPr>
      </w:pPr>
      <w:r>
        <w:rPr>
          <w:rFonts w:ascii="Arial" w:hAnsi="Arial"/>
          <w:color w:val="000000"/>
          <w:sz w:val="24"/>
          <w:szCs w:val="24"/>
          <w:lang w:val="zxx" w:eastAsia="zxx" w:bidi="zxx"/>
        </w:rPr>
        <w:tab/>
        <w:t xml:space="preserve">Whitbread Plc. (2024) </w:t>
      </w:r>
      <w:r>
        <w:rPr>
          <w:rFonts w:ascii="Arial" w:hAnsi="Arial"/>
          <w:i/>
          <w:iCs/>
          <w:color w:val="000000"/>
          <w:sz w:val="24"/>
          <w:szCs w:val="24"/>
          <w:lang w:val="zxx" w:eastAsia="zxx" w:bidi="zxx"/>
        </w:rPr>
        <w:t>Whitbread publishes economic and social impact study of Premier Inn hotels.</w:t>
      </w:r>
      <w:r>
        <w:rPr>
          <w:rFonts w:ascii="Arial" w:hAnsi="Arial"/>
          <w:color w:val="000000"/>
          <w:sz w:val="24"/>
          <w:szCs w:val="24"/>
          <w:lang w:val="zxx" w:eastAsia="zxx" w:bidi="zxx"/>
        </w:rPr>
        <w:t xml:space="preserve"> Available at: </w:t>
      </w:r>
      <w:hyperlink r:id="rId28">
        <w:r>
          <w:rPr>
            <w:rStyle w:val="InternetLink"/>
            <w:rFonts w:ascii="Arial" w:hAnsi="Arial"/>
            <w:color w:val="000000"/>
            <w:sz w:val="24"/>
            <w:szCs w:val="24"/>
            <w:lang w:val="zxx" w:eastAsia="zxx" w:bidi="zxx"/>
          </w:rPr>
          <w:t>https://www.whitbread.co.uk/whitbread-publishes-economic-and-social-impact-study-of-premier-inn-hotels/</w:t>
        </w:r>
      </w:hyperlink>
      <w:r>
        <w:rPr>
          <w:rFonts w:ascii="Arial" w:hAnsi="Arial"/>
          <w:color w:val="000000"/>
          <w:sz w:val="24"/>
          <w:szCs w:val="24"/>
          <w:lang w:val="zxx" w:eastAsia="zxx" w:bidi="zxx"/>
        </w:rPr>
        <w:t xml:space="preserve"> [Accessed: 02 October 2024]</w:t>
      </w:r>
    </w:p>
    <w:p>
      <w:pPr>
        <w:pStyle w:val="Normal"/>
        <w:spacing w:lineRule="auto" w:line="360"/>
        <w:ind w:left="0" w:right="0" w:hanging="0"/>
        <w:jc w:val="left"/>
        <w:rPr>
          <w:rFonts w:ascii="Arial" w:hAnsi="Arial"/>
          <w:color w:val="000000"/>
          <w:sz w:val="24"/>
          <w:szCs w:val="24"/>
        </w:rPr>
      </w:pPr>
      <w:r>
        <w:rPr>
          <w:rFonts w:ascii="Arial" w:hAnsi="Arial"/>
          <w:color w:val="000000"/>
          <w:sz w:val="24"/>
          <w:szCs w:val="24"/>
        </w:rPr>
        <w:t xml:space="preserve">           </w:t>
      </w:r>
      <w:r>
        <w:rPr>
          <w:rFonts w:ascii="Arial" w:hAnsi="Arial"/>
          <w:color w:val="000000"/>
          <w:sz w:val="24"/>
          <w:szCs w:val="24"/>
          <w:lang w:val="zxx" w:eastAsia="zxx" w:bidi="zxx"/>
        </w:rPr>
        <w:t xml:space="preserve">Whitbread Plc. (2023) </w:t>
      </w:r>
      <w:r>
        <w:rPr>
          <w:rFonts w:ascii="Arial" w:hAnsi="Arial"/>
          <w:i/>
          <w:iCs/>
          <w:color w:val="000000"/>
          <w:sz w:val="24"/>
          <w:szCs w:val="24"/>
          <w:lang w:val="zxx" w:eastAsia="zxx" w:bidi="zxx"/>
        </w:rPr>
        <w:t>Environmental, Social and Governance Report 2022/23.</w:t>
      </w:r>
      <w:r>
        <w:rPr>
          <w:rFonts w:ascii="Arial" w:hAnsi="Arial"/>
          <w:color w:val="000000"/>
          <w:sz w:val="24"/>
          <w:szCs w:val="24"/>
          <w:lang w:val="zxx" w:eastAsia="zxx" w:bidi="zxx"/>
        </w:rPr>
        <w:t xml:space="preserve"> Available at: </w:t>
      </w:r>
      <w:hyperlink r:id="rId29">
        <w:r>
          <w:rPr>
            <w:rStyle w:val="InternetLink"/>
            <w:rFonts w:ascii="Arial" w:hAnsi="Arial"/>
            <w:color w:val="000000"/>
            <w:sz w:val="24"/>
            <w:szCs w:val="24"/>
            <w:lang w:val="zxx" w:eastAsia="zxx" w:bidi="zxx"/>
          </w:rPr>
          <w:t>https://cdn.whitbread.co.uk/media/2023/05/Whitbread_ESG_Report_FY22_23.pdf</w:t>
        </w:r>
      </w:hyperlink>
      <w:r>
        <w:rPr>
          <w:rFonts w:ascii="Arial" w:hAnsi="Arial"/>
          <w:color w:val="000000"/>
          <w:sz w:val="24"/>
          <w:szCs w:val="24"/>
          <w:lang w:val="zxx" w:eastAsia="zxx" w:bidi="zxx"/>
        </w:rPr>
        <w:t xml:space="preserve"> [Accessed: 02 October 2024]</w:t>
      </w:r>
    </w:p>
    <w:p>
      <w:pPr>
        <w:pStyle w:val="Normal"/>
        <w:spacing w:lineRule="auto" w:line="360"/>
        <w:ind w:left="0" w:right="0" w:hanging="0"/>
        <w:jc w:val="left"/>
        <w:rPr>
          <w:rFonts w:ascii="Arial" w:hAnsi="Arial"/>
          <w:color w:val="000000"/>
          <w:sz w:val="24"/>
          <w:szCs w:val="24"/>
        </w:rPr>
      </w:pPr>
      <w:r>
        <w:rPr>
          <w:rFonts w:ascii="Arial" w:hAnsi="Arial"/>
          <w:color w:val="000000"/>
          <w:sz w:val="24"/>
          <w:szCs w:val="24"/>
          <w:lang w:val="zxx" w:eastAsia="zxx" w:bidi="zxx"/>
        </w:rPr>
        <w:tab/>
        <w:t xml:space="preserve">Whitbread Plc. (2023) </w:t>
      </w:r>
      <w:r>
        <w:rPr>
          <w:rFonts w:ascii="Arial" w:hAnsi="Arial"/>
          <w:i/>
          <w:iCs/>
          <w:color w:val="000000"/>
          <w:sz w:val="24"/>
          <w:szCs w:val="24"/>
          <w:lang w:val="zxx" w:eastAsia="zxx" w:bidi="zxx"/>
        </w:rPr>
        <w:t>The Economic and Social Impact of Premier Inn Hotels.</w:t>
      </w:r>
      <w:r>
        <w:rPr>
          <w:rFonts w:ascii="Arial" w:hAnsi="Arial"/>
          <w:color w:val="000000"/>
          <w:sz w:val="24"/>
          <w:szCs w:val="24"/>
          <w:lang w:val="zxx" w:eastAsia="zxx" w:bidi="zxx"/>
        </w:rPr>
        <w:t xml:space="preserve"> Available at: </w:t>
      </w:r>
      <w:hyperlink r:id="rId30">
        <w:r>
          <w:rPr>
            <w:rStyle w:val="InternetLink"/>
            <w:rFonts w:ascii="Arial" w:hAnsi="Arial"/>
            <w:color w:val="000000"/>
            <w:sz w:val="24"/>
            <w:szCs w:val="24"/>
            <w:lang w:val="zxx" w:eastAsia="zxx" w:bidi="zxx"/>
          </w:rPr>
          <w:t>https://cdn.whitbread.co.uk/media/2023/08/The-economic-and-social-impact-of-Premier-Inn-hotels.pdf</w:t>
        </w:r>
      </w:hyperlink>
      <w:r>
        <w:rPr>
          <w:rFonts w:ascii="Arial" w:hAnsi="Arial"/>
          <w:color w:val="000000"/>
          <w:sz w:val="24"/>
          <w:szCs w:val="24"/>
          <w:lang w:val="zxx" w:eastAsia="zxx" w:bidi="zxx"/>
        </w:rPr>
        <w:t xml:space="preserve"> [Accessed: 05 October 2024]</w:t>
      </w:r>
    </w:p>
    <w:p>
      <w:pPr>
        <w:pStyle w:val="Normal"/>
        <w:spacing w:lineRule="auto" w:line="360"/>
        <w:ind w:left="0" w:right="0" w:hanging="0"/>
        <w:jc w:val="left"/>
        <w:rPr>
          <w:rFonts w:ascii="Arial" w:hAnsi="Arial"/>
          <w:color w:val="000000"/>
          <w:sz w:val="24"/>
          <w:szCs w:val="24"/>
        </w:rPr>
      </w:pPr>
      <w:r>
        <w:rPr>
          <w:rFonts w:ascii="Arial" w:hAnsi="Arial"/>
          <w:color w:val="000000"/>
          <w:sz w:val="24"/>
          <w:szCs w:val="24"/>
          <w:lang w:val="zxx" w:eastAsia="zxx" w:bidi="zxx"/>
        </w:rPr>
        <w:tab/>
        <w:t xml:space="preserve">Whitbread Plc. (2023) </w:t>
      </w:r>
      <w:r>
        <w:rPr>
          <w:rFonts w:ascii="Arial" w:hAnsi="Arial"/>
          <w:i/>
          <w:iCs/>
          <w:color w:val="000000"/>
          <w:sz w:val="24"/>
          <w:szCs w:val="24"/>
          <w:lang w:val="zxx" w:eastAsia="zxx" w:bidi="zxx"/>
        </w:rPr>
        <w:t>First all-electric Premier Inn hotel powered entirely by renewables opens in Swindon.</w:t>
      </w:r>
      <w:r>
        <w:rPr>
          <w:rFonts w:ascii="Arial" w:hAnsi="Arial"/>
          <w:color w:val="000000"/>
          <w:sz w:val="24"/>
          <w:szCs w:val="24"/>
          <w:lang w:val="zxx" w:eastAsia="zxx" w:bidi="zxx"/>
        </w:rPr>
        <w:t xml:space="preserve"> Available at: </w:t>
      </w:r>
      <w:hyperlink r:id="rId31">
        <w:r>
          <w:rPr>
            <w:rStyle w:val="InternetLink"/>
            <w:rFonts w:ascii="Arial" w:hAnsi="Arial"/>
            <w:color w:val="000000"/>
            <w:sz w:val="24"/>
            <w:szCs w:val="24"/>
            <w:lang w:val="zxx" w:eastAsia="zxx" w:bidi="zxx"/>
          </w:rPr>
          <w:t>https://www.whitbread.co.uk/first-all-electric-premier-inn-hotel-powered-entirely-by-renewables-opens-in-swindon/</w:t>
        </w:r>
      </w:hyperlink>
      <w:r>
        <w:rPr>
          <w:rFonts w:ascii="Arial" w:hAnsi="Arial"/>
          <w:color w:val="000000"/>
          <w:sz w:val="24"/>
          <w:szCs w:val="24"/>
          <w:lang w:val="zxx" w:eastAsia="zxx" w:bidi="zxx"/>
        </w:rPr>
        <w:t xml:space="preserve"> [Accessed: 07 October 2024]</w:t>
      </w:r>
    </w:p>
    <w:p>
      <w:pPr>
        <w:pStyle w:val="Normal"/>
        <w:spacing w:lineRule="auto" w:line="360"/>
        <w:ind w:left="0" w:right="0" w:hanging="0"/>
        <w:jc w:val="left"/>
        <w:rPr>
          <w:rFonts w:ascii="Arial" w:hAnsi="Arial"/>
          <w:color w:val="000000"/>
          <w:sz w:val="24"/>
          <w:szCs w:val="24"/>
        </w:rPr>
      </w:pPr>
      <w:r>
        <w:rPr>
          <w:rFonts w:ascii="Arial" w:hAnsi="Arial"/>
          <w:color w:val="000000"/>
          <w:sz w:val="24"/>
          <w:szCs w:val="24"/>
          <w:lang w:val="zxx" w:eastAsia="zxx" w:bidi="zxx"/>
        </w:rPr>
        <w:tab/>
        <w:t xml:space="preserve">Whitbread Plc. (2024) </w:t>
      </w:r>
      <w:r>
        <w:rPr>
          <w:rFonts w:ascii="Arial" w:hAnsi="Arial"/>
          <w:b w:val="false"/>
          <w:bCs w:val="false"/>
          <w:i/>
          <w:iCs/>
          <w:caps w:val="false"/>
          <w:smallCaps w:val="false"/>
          <w:color w:val="000000"/>
          <w:spacing w:val="0"/>
          <w:sz w:val="24"/>
          <w:szCs w:val="24"/>
          <w:lang w:val="zxx" w:eastAsia="zxx" w:bidi="zxx"/>
        </w:rPr>
        <w:t>Our charity partner.</w:t>
      </w:r>
      <w:r>
        <w:rPr>
          <w:rFonts w:ascii="Arial" w:hAnsi="Arial"/>
          <w:b w:val="false"/>
          <w:bCs w:val="false"/>
          <w:i w:val="false"/>
          <w:caps w:val="false"/>
          <w:smallCaps w:val="false"/>
          <w:color w:val="000000"/>
          <w:spacing w:val="0"/>
          <w:sz w:val="24"/>
          <w:szCs w:val="24"/>
          <w:lang w:val="zxx" w:eastAsia="zxx" w:bidi="zxx"/>
        </w:rPr>
        <w:t xml:space="preserve"> Available at: </w:t>
      </w:r>
      <w:hyperlink r:id="rId32">
        <w:r>
          <w:rPr>
            <w:rStyle w:val="InternetLink"/>
            <w:rFonts w:ascii="Arial" w:hAnsi="Arial"/>
            <w:b w:val="false"/>
            <w:bCs w:val="false"/>
            <w:i w:val="false"/>
            <w:caps w:val="false"/>
            <w:smallCaps w:val="false"/>
            <w:color w:val="000000"/>
            <w:spacing w:val="0"/>
            <w:sz w:val="24"/>
            <w:szCs w:val="24"/>
            <w:lang w:val="zxx" w:eastAsia="zxx" w:bidi="zxx"/>
          </w:rPr>
          <w:t>https://www.whitbread.co.uk/sustainability/community/charity-partner/</w:t>
        </w:r>
      </w:hyperlink>
      <w:r>
        <w:rPr>
          <w:rFonts w:ascii="Arial" w:hAnsi="Arial"/>
          <w:b w:val="false"/>
          <w:bCs w:val="false"/>
          <w:i w:val="false"/>
          <w:caps w:val="false"/>
          <w:smallCaps w:val="false"/>
          <w:color w:val="000000"/>
          <w:spacing w:val="0"/>
          <w:sz w:val="24"/>
          <w:szCs w:val="24"/>
          <w:lang w:val="zxx" w:eastAsia="zxx" w:bidi="zxx"/>
        </w:rPr>
        <w:t xml:space="preserve"> [Accessed: 05 October 2024]</w:t>
      </w:r>
    </w:p>
    <w:p>
      <w:pPr>
        <w:pStyle w:val="Normal"/>
        <w:spacing w:lineRule="auto" w:line="360"/>
        <w:ind w:left="0" w:right="0" w:hanging="0"/>
        <w:jc w:val="left"/>
        <w:rPr>
          <w:rFonts w:ascii="Arial" w:hAnsi="Arial"/>
          <w:color w:val="000000"/>
          <w:sz w:val="24"/>
          <w:szCs w:val="24"/>
        </w:rPr>
      </w:pPr>
      <w:r>
        <w:rPr>
          <w:rFonts w:ascii="Arial" w:hAnsi="Arial"/>
          <w:b w:val="false"/>
          <w:bCs w:val="false"/>
          <w:i w:val="false"/>
          <w:caps w:val="false"/>
          <w:smallCaps w:val="false"/>
          <w:color w:val="000000"/>
          <w:spacing w:val="0"/>
          <w:sz w:val="24"/>
          <w:szCs w:val="24"/>
          <w:lang w:val="zxx" w:eastAsia="zxx" w:bidi="zxx"/>
        </w:rPr>
        <w:tab/>
      </w:r>
    </w:p>
    <w:sectPr>
      <w:footerReference w:type="even" r:id="rId33"/>
      <w:footerReference w:type="default" r:id="rId34"/>
      <w:type w:val="nextPage"/>
      <w:pgSz w:w="11906" w:h="16838"/>
      <w:pgMar w:left="1134" w:right="1134" w:gutter="0" w:header="0" w:top="1134" w:footer="1134" w:bottom="1417"/>
      <w:pgNumType w:fmt="decimal"/>
      <w:formProt w:val="false"/>
      <w:textDirection w:val="lrTb"/>
      <w:docGrid w:type="default" w:linePitch="6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Symbol">
    <w:charset w:val="00"/>
    <w:family w:val="roman"/>
    <w:pitch w:val="variable"/>
  </w:font>
  <w:font w:name="OpenSymbol">
    <w:altName w:val="Arial Unicode MS"/>
    <w:charset w:val="00"/>
    <w:family w:val="roman"/>
    <w:pitch w:val="variable"/>
  </w:font>
  <w:font w:name="Arial">
    <w:charset w:val="00"/>
    <w:family w:val="roman"/>
    <w:pitch w:val="variable"/>
  </w:font>
  <w:font w:name="Arial">
    <w:charset w:val="01"/>
    <w:family w:val="swiss"/>
    <w:pitch w:val="variable"/>
  </w:font>
  <w:font w:name="Arial">
    <w:altName w:val="sans-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left="0" w:right="0" w:hanging="0"/>
      <w:jc w:val="center"/>
      <w:rPr/>
    </w:pPr>
    <w:r>
      <w:rPr/>
      <w:fldChar w:fldCharType="begin"/>
    </w:r>
    <w:r>
      <w:rPr/>
      <w:instrText xml:space="preserve"> PAGE </w:instrText>
    </w:r>
    <w:r>
      <w:rPr/>
      <w:fldChar w:fldCharType="separate"/>
    </w:r>
    <w:r>
      <w:rPr/>
      <w:t>12</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uppressLineNumbers/>
      <w:ind w:left="0" w:right="0" w:hanging="0"/>
      <w:jc w:val="center"/>
      <w:rPr/>
    </w:pPr>
    <w:r>
      <w:rPr>
        <w:rFonts w:eastAsia="Times New Roman" w:cs="Times New Roman"/>
      </w:rPr>
      <w:t xml:space="preserve">    </w:t>
    </w:r>
    <w:r>
      <w:rPr/>
      <w:fldChar w:fldCharType="begin"/>
    </w:r>
    <w:r>
      <w:rPr/>
      <w:instrText xml:space="preserve"> PAGE </w:instrText>
    </w:r>
    <w:r>
      <w:rPr/>
      <w:fldChar w:fldCharType="separate"/>
    </w:r>
    <w:r>
      <w:rPr/>
      <w:t>13</w:t>
    </w:r>
    <w:r>
      <w:rPr/>
      <w:fldChar w:fldCharType="end"/>
    </w:r>
  </w:p>
</w:ftr>
</file>

<file path=word/settings.xml><?xml version="1.0" encoding="utf-8"?>
<w:settings xmlns:w="http://schemas.openxmlformats.org/wordprocessingml/2006/main">
  <w:zoom w:percent="75"/>
  <w:displayBackgroundShape/>
  <w:defaultTabStop w:val="706"/>
  <w:autoHyphenation w:val="true"/>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n-GB"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ind w:left="0" w:right="0" w:hanging="0"/>
      <w:jc w:val="left"/>
    </w:pPr>
    <w:rPr>
      <w:rFonts w:ascii="Times New Roman" w:hAnsi="Times New Roman" w:eastAsia="Andale Sans UI;Arial Unicode MS" w:cs="Tahoma"/>
      <w:color w:val="00000A"/>
      <w:kern w:val="2"/>
      <w:sz w:val="24"/>
      <w:szCs w:val="24"/>
      <w:lang w:val="en-GB" w:eastAsia="en-GB" w:bidi="en-GB"/>
    </w:rPr>
  </w:style>
  <w:style w:type="paragraph" w:styleId="Heading1">
    <w:name w:val="Heading 1"/>
    <w:basedOn w:val="Heading"/>
    <w:next w:val="TextBody"/>
    <w:qFormat/>
    <w:pPr>
      <w:spacing w:before="240" w:after="120"/>
      <w:outlineLvl w:val="0"/>
    </w:pPr>
    <w:rPr>
      <w:rFonts w:ascii="Liberation Serif" w:hAnsi="Liberation Serif" w:eastAsia="NSimSun" w:cs="Arial"/>
      <w:b/>
      <w:bCs/>
      <w:sz w:val="48"/>
      <w:szCs w:val="48"/>
    </w:rPr>
  </w:style>
  <w:style w:type="character" w:styleId="WW8Num1z0">
    <w:name w:val="WW8Num1z0"/>
    <w:qFormat/>
    <w:rPr>
      <w:rFonts w:ascii="Symbol" w:hAnsi="Symbol" w:cs="Symbol"/>
    </w:rPr>
  </w:style>
  <w:style w:type="character" w:styleId="WW8Num1z1">
    <w:name w:val="WW8Num1z1"/>
    <w:qFormat/>
    <w:rPr>
      <w:rFonts w:ascii="OpenSymbol;Arial Unicode MS" w:hAnsi="OpenSymbol;Arial Unicode MS" w:cs="OpenSymbol;Arial Unicode MS"/>
    </w:rPr>
  </w:style>
  <w:style w:type="character" w:styleId="Bullets">
    <w:name w:val="Bullets"/>
    <w:qFormat/>
    <w:rPr>
      <w:rFonts w:ascii="OpenSymbol;Arial Unicode MS" w:hAnsi="OpenSymbol;Arial Unicode MS" w:eastAsia="OpenSymbol;Arial Unicode MS" w:cs="OpenSymbol;Arial Unicode MS"/>
    </w:rPr>
  </w:style>
  <w:style w:type="character" w:styleId="InternetLink">
    <w:name w:val="Hyperlink"/>
    <w:rPr>
      <w:color w:val="000080"/>
      <w:u w:val="single"/>
      <w:lang w:val="en-GB" w:eastAsia="en-GB" w:bidi="en-GB"/>
    </w:rPr>
  </w:style>
  <w:style w:type="character" w:styleId="StrongEmphasis">
    <w:name w:val="Strong"/>
    <w:qFormat/>
    <w:rPr>
      <w:b/>
      <w:bCs/>
    </w:rPr>
  </w:style>
  <w:style w:type="paragraph" w:styleId="Heading">
    <w:name w:val="Heading"/>
    <w:basedOn w:val="Normal"/>
    <w:next w:val="TextBody"/>
    <w:qFormat/>
    <w:pPr>
      <w:keepNext w:val="true"/>
      <w:spacing w:before="240" w:after="120"/>
      <w:ind w:left="0" w:right="0" w:hanging="0"/>
    </w:pPr>
    <w:rPr>
      <w:rFonts w:ascii="Arial" w:hAnsi="Arial" w:eastAsia="Andale Sans UI;Arial Unicode MS" w:cs="Tahoma"/>
      <w:sz w:val="28"/>
      <w:szCs w:val="28"/>
    </w:rPr>
  </w:style>
  <w:style w:type="paragraph" w:styleId="TextBody">
    <w:name w:val="Body Text"/>
    <w:basedOn w:val="Normal"/>
    <w:pPr>
      <w:spacing w:before="0" w:after="120"/>
      <w:ind w:left="0" w:right="0" w:hanging="0"/>
    </w:pPr>
    <w:rPr/>
  </w:style>
  <w:style w:type="paragraph" w:styleId="List">
    <w:name w:val="List"/>
    <w:basedOn w:val="TextBody"/>
    <w:pPr>
      <w:ind w:left="0" w:right="0" w:hanging="0"/>
    </w:pPr>
    <w:rPr>
      <w:rFonts w:cs="Tahoma"/>
    </w:rPr>
  </w:style>
  <w:style w:type="paragraph" w:styleId="Caption">
    <w:name w:val="Caption"/>
    <w:basedOn w:val="Normal"/>
    <w:qFormat/>
    <w:pPr>
      <w:suppressLineNumbers/>
      <w:spacing w:before="120" w:after="120"/>
      <w:ind w:left="0" w:right="0" w:hanging="0"/>
    </w:pPr>
    <w:rPr>
      <w:rFonts w:cs="Tahoma"/>
      <w:i/>
      <w:iCs/>
      <w:sz w:val="24"/>
      <w:szCs w:val="24"/>
    </w:rPr>
  </w:style>
  <w:style w:type="paragraph" w:styleId="Index">
    <w:name w:val="Index"/>
    <w:basedOn w:val="Normal"/>
    <w:qFormat/>
    <w:pPr>
      <w:suppressLineNumbers/>
      <w:ind w:left="0" w:right="0" w:hanging="0"/>
    </w:pPr>
    <w:rPr>
      <w:rFonts w:cs="Tahoma"/>
    </w:rPr>
  </w:style>
  <w:style w:type="paragraph" w:styleId="HeaderandFooter">
    <w:name w:val="Header and Footer"/>
    <w:basedOn w:val="Normal"/>
    <w:qFormat/>
    <w:pPr>
      <w:suppressLineNumbers/>
      <w:tabs>
        <w:tab w:val="clear" w:pos="706"/>
        <w:tab w:val="center" w:pos="4818" w:leader="none"/>
        <w:tab w:val="right" w:pos="9637" w:leader="none"/>
      </w:tabs>
      <w:ind w:left="0" w:right="0" w:hanging="0"/>
    </w:pPr>
    <w:rPr/>
  </w:style>
  <w:style w:type="paragraph" w:styleId="Footer">
    <w:name w:val="Footer"/>
    <w:basedOn w:val="HeaderandFooter"/>
    <w:pPr>
      <w:suppressLineNumbers/>
      <w:tabs>
        <w:tab w:val="clear" w:pos="4818"/>
        <w:tab w:val="clear" w:pos="9637"/>
        <w:tab w:val="center" w:pos="4819" w:leader="none"/>
        <w:tab w:val="right" w:pos="9638" w:leader="none"/>
      </w:tabs>
      <w:ind w:left="0" w:right="0" w:hanging="0"/>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europarl.europa.eu/factsheets/en/sheet/76/resource-efficiency-and-the-circular-economy" TargetMode="External"/><Relationship Id="rId4" Type="http://schemas.openxmlformats.org/officeDocument/2006/relationships/hyperlink" Target="http://eknigibg.net/Volume9/Issue2/spisanie-br2-2023_pp.88-103.pdf" TargetMode="External"/><Relationship Id="rId5" Type="http://schemas.openxmlformats.org/officeDocument/2006/relationships/hyperlink" Target="https://carbonneutralbritain.org/blogs/news/premier-inn-pioneering-the-future-of-sustainable-hospitality?srsltid=AfmBOoonjGhSBFj_mU2gP-VVpJWxMLFIl8BSMN85FKsQ7bhl9lnv46fF" TargetMode="External"/><Relationship Id="rId6" Type="http://schemas.openxmlformats.org/officeDocument/2006/relationships/hyperlink" Target="https://www.businesstraveller.com/business-travel/2023/05/11/premier-inn-wants-to-cut-guest-water-usage-by-20-per-cent-by-2030/" TargetMode="External"/><Relationship Id="rId7" Type="http://schemas.openxmlformats.org/officeDocument/2006/relationships/hyperlink" Target="https://www.cipd.org/uk/knowledge/factsheets/corporate-responsibility-factsheet/" TargetMode="External"/><Relationship Id="rId8" Type="http://schemas.openxmlformats.org/officeDocument/2006/relationships/hyperlink" Target="https://www.cipd.org/en/knowledge/factsheets/diversity-factsheet/" TargetMode="External"/><Relationship Id="rId9" Type="http://schemas.openxmlformats.org/officeDocument/2006/relationships/hyperlink" Target="https://sustainablehotelnews.com/whitbreads-all-electric-premier-inn-wins-built-environment-award/" TargetMode="External"/><Relationship Id="rId10" Type="http://schemas.openxmlformats.org/officeDocument/2006/relationships/hyperlink" Target="https://sustainablehotelnews.com/what-are-the-uns-sustainability-development-goals-and-how-do-they-impact-the-hospitality-sector/" TargetMode="External"/><Relationship Id="rId11" Type="http://schemas.openxmlformats.org/officeDocument/2006/relationships/hyperlink" Target="https://www.sciencedirect.com/science/article/pii/S0959652620329061" TargetMode="External"/><Relationship Id="rId12" Type="http://schemas.openxmlformats.org/officeDocument/2006/relationships/hyperlink" Target="https://www.researchgate.net/publication/357107839_Exploring_travelers&apos;_willingness_to_pay_for_green_hotels_in_the_digital_era" TargetMode="External"/><Relationship Id="rId13" Type="http://schemas.openxmlformats.org/officeDocument/2006/relationships/hyperlink" Target="https://pubishingsupport.iopscience.iop.org/article/10.1088/1755-1315/1402/1/012042/meta" TargetMode="External"/><Relationship Id="rId14" Type="http://schemas.openxmlformats.org/officeDocument/2006/relationships/hyperlink" Target="https://assets.publishing.service.gov.uk/media/5a79b97640f0b63d72fc7ff1/pb13359-cc-taking-action-100325.pdf" TargetMode="External"/><Relationship Id="rId15" Type="http://schemas.openxmlformats.org/officeDocument/2006/relationships/hyperlink" Target="https://www.legislation.gov.uk/ukpga/2008/27/pdfs/ukpga_20080027_en.pdf" TargetMode="External"/><Relationship Id="rId16" Type="http://schemas.openxmlformats.org/officeDocument/2006/relationships/hyperlink" Target="https://www.researchgate.net/publication/370755819_The_Impact_of_Corporate_Social_Responsibility_on_Employee_Engagement_and_Organizational_Performance_A_Systematic_Review" TargetMode="External"/><Relationship Id="rId17" Type="http://schemas.openxmlformats.org/officeDocument/2006/relationships/hyperlink" Target="https://www.linkedin.com/posts/premier-inn_premierinn-foodwaste-zerofoodwaste-activity-7222508780226252800-7VQl" TargetMode="External"/><Relationship Id="rId18" Type="http://schemas.openxmlformats.org/officeDocument/2006/relationships/hyperlink" Target="https://journals.sagepub.com/doi/abs/10.1177/1938965513475526?casa_token=8jP2oljg5bQAAAAA:i7rOX5Q8m3nN3AXy2SLF3lkmHyHGuW7__cW0krjJy_l1pMRxkXMYDpzo5s5LTQUMbaMd5OrQwRsw&amp;casa_token=3DI7faFbGAcAAAAA:NIja5tYLBviFS9s9YagxLb5TVW00JQQ0bIMI6fF1lW21UsTFLhXG7aRPb-dbiHcwdKEJ12s2-N8B" TargetMode="External"/><Relationship Id="rId19" Type="http://schemas.openxmlformats.org/officeDocument/2006/relationships/hyperlink" Target="http://claridenglobal.com/programs/CGArticle_CSRLeadership.pdf" TargetMode="External"/><Relationship Id="rId20" Type="http://schemas.openxmlformats.org/officeDocument/2006/relationships/hyperlink" Target="https://www.mdpi.com/2071-1050/13/6/3164" TargetMode="External"/><Relationship Id="rId21" Type="http://schemas.openxmlformats.org/officeDocument/2006/relationships/hyperlink" Target="https://www.premierinn.com/gb/en/news/2021/net-zero-carbon-emissions.html" TargetMode="External"/><Relationship Id="rId22" Type="http://schemas.openxmlformats.org/officeDocument/2006/relationships/hyperlink" Target="https://www.premierinn.com/gb/en/news/2020/single-use-plastics.html" TargetMode="External"/><Relationship Id="rId23" Type="http://schemas.openxmlformats.org/officeDocument/2006/relationships/hyperlink" Target="https://www.premierinn.com/gb/en/terms/diversity-and-inclusion.html" TargetMode="External"/><Relationship Id="rId24" Type="http://schemas.openxmlformats.org/officeDocument/2006/relationships/hyperlink" Target="https://www.researchgate.net/publication/333614694_The_impact_of_Corporate_Social_Responsibility_CSR_on_employees_in_the_hotel_sector" TargetMode="External"/><Relationship Id="rId25" Type="http://schemas.openxmlformats.org/officeDocument/2006/relationships/hyperlink" Target="https://sustainablehospitalityalliance.org/wp-content/uploads/2022/11/Alliance-Whitbread-Annoucement-Release.pdf" TargetMode="External"/><Relationship Id="rId26" Type="http://schemas.openxmlformats.org/officeDocument/2006/relationships/hyperlink" Target="http://www.cek.ef.uni-lj.si/magister/Cernec1527-B.pdf" TargetMode="External"/><Relationship Id="rId27" Type="http://schemas.openxmlformats.org/officeDocument/2006/relationships/hyperlink" Target="https://www.wastemanaged.co.uk/our-news/hotel/hotel-waste-laws-and-regulations-in-the-uk/" TargetMode="External"/><Relationship Id="rId28" Type="http://schemas.openxmlformats.org/officeDocument/2006/relationships/hyperlink" Target="https://www.whitbread.co.uk/whitbread-publishes-economic-and-social-impact-study-of-premier-inn-hotels/" TargetMode="External"/><Relationship Id="rId29" Type="http://schemas.openxmlformats.org/officeDocument/2006/relationships/hyperlink" Target="https://cdn.whitbread.co.uk/media/2023/05/Whitbread_ESG_Report_FY22_23.pdf" TargetMode="External"/><Relationship Id="rId30" Type="http://schemas.openxmlformats.org/officeDocument/2006/relationships/hyperlink" Target="https://cdn.whitbread.co.uk/media/2023/08/The-economic-and-social-impact-of-Premier-Inn-hotels.pdf" TargetMode="External"/><Relationship Id="rId31" Type="http://schemas.openxmlformats.org/officeDocument/2006/relationships/hyperlink" Target="https://www.whitbread.co.uk/first-all-electric-premier-inn-hotel-powered-entirely-by-renewables-opens-in-swindon/" TargetMode="External"/><Relationship Id="rId32" Type="http://schemas.openxmlformats.org/officeDocument/2006/relationships/hyperlink" Target="https://www.whitbread.co.uk/sustainability/community/charity-partner/" TargetMode="Externa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2104</TotalTime>
  <Application>Real_Office/7.4.0.3$Windows_X86_64 LibreOffice_project/</Application>
  <AppVersion>15.0000</AppVersion>
  <Pages>13</Pages>
  <Words>2956</Words>
  <Characters>20255</Characters>
  <CharactersWithSpaces>24245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2009-04-16T12:32:02Z</dcterms:created>
  <dc:creator/>
  <dc:description/>
  <dc:language>en-GB</dc:language>
  <cp:lastModifiedBy/>
  <dcterms:modified xsi:type="dcterms:W3CDTF">2024-10-21T19:24:46Z</dcterms:modified>
  <cp:revision>42</cp:revision>
  <dc:subject/>
  <dc:title/>
</cp:coreProperties>
</file>

<file path=docProps/custom.xml><?xml version="1.0" encoding="utf-8"?>
<Properties xmlns="http://schemas.openxmlformats.org/officeDocument/2006/custom-properties" xmlns:vt="http://schemas.openxmlformats.org/officeDocument/2006/docPropsVTypes"/>
</file>