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365EF" w14:textId="77777777" w:rsidR="00035AE3" w:rsidRPr="00901DBB" w:rsidRDefault="00035AE3" w:rsidP="00035AE3">
      <w:pPr>
        <w:pStyle w:val="Title"/>
        <w:jc w:val="both"/>
        <w:rPr>
          <w:lang w:val="en-GB"/>
        </w:rPr>
      </w:pPr>
    </w:p>
    <w:p w14:paraId="370A591E" w14:textId="77777777" w:rsidR="00035AE3" w:rsidRPr="00901DBB" w:rsidRDefault="00035AE3" w:rsidP="00035AE3">
      <w:pPr>
        <w:pStyle w:val="Title"/>
        <w:rPr>
          <w:lang w:val="en-GB"/>
        </w:rPr>
      </w:pPr>
    </w:p>
    <w:p w14:paraId="23099ED4" w14:textId="746D1A23" w:rsidR="00035AE3" w:rsidRPr="00D7125B" w:rsidRDefault="00035AE3" w:rsidP="00035AE3">
      <w:pPr>
        <w:pStyle w:val="Title"/>
        <w:rPr>
          <w:rFonts w:ascii="Calibri" w:hAnsi="Calibri" w:cs="Calibri"/>
          <w:bCs/>
          <w:lang w:val="en-GB"/>
        </w:rPr>
      </w:pPr>
      <w:r w:rsidRPr="00D7125B">
        <w:rPr>
          <w:rFonts w:ascii="Calibri" w:hAnsi="Calibri" w:cs="Calibri"/>
          <w:bCs/>
          <w:lang w:val="en-GB"/>
        </w:rPr>
        <w:t xml:space="preserve">Research Project Proposal - Impact challenges on the human resource department relating to recruitment and </w:t>
      </w:r>
      <w:r w:rsidR="00C25A9F" w:rsidRPr="00D7125B">
        <w:rPr>
          <w:rFonts w:ascii="Calibri" w:hAnsi="Calibri" w:cs="Calibri"/>
          <w:bCs/>
          <w:lang w:val="en-GB"/>
        </w:rPr>
        <w:t>retention.</w:t>
      </w:r>
    </w:p>
    <w:p w14:paraId="431EF711" w14:textId="77777777" w:rsidR="00035AE3" w:rsidRPr="00D7125B" w:rsidRDefault="00035AE3" w:rsidP="00035AE3">
      <w:pPr>
        <w:rPr>
          <w:rFonts w:ascii="Calibri" w:hAnsi="Calibri" w:cs="Calibri"/>
          <w:b/>
          <w:bCs/>
          <w:lang w:val="en-GB"/>
        </w:rPr>
      </w:pPr>
    </w:p>
    <w:p w14:paraId="15F92F07" w14:textId="77777777" w:rsidR="00035AE3" w:rsidRPr="00D7125B" w:rsidRDefault="00035AE3" w:rsidP="00035AE3">
      <w:pPr>
        <w:rPr>
          <w:rFonts w:ascii="Calibri" w:hAnsi="Calibri" w:cs="Calibri"/>
          <w:b/>
          <w:bCs/>
          <w:lang w:val="en-GB"/>
        </w:rPr>
      </w:pPr>
    </w:p>
    <w:p w14:paraId="138DEFF2" w14:textId="77777777" w:rsidR="00035AE3" w:rsidRPr="00D7125B" w:rsidRDefault="00035AE3" w:rsidP="00035AE3">
      <w:pPr>
        <w:rPr>
          <w:rFonts w:ascii="Calibri" w:hAnsi="Calibri" w:cs="Calibri"/>
          <w:b/>
          <w:bCs/>
          <w:lang w:val="en-GB"/>
        </w:rPr>
      </w:pPr>
    </w:p>
    <w:p w14:paraId="473AC691" w14:textId="77777777" w:rsidR="00035AE3" w:rsidRPr="00D7125B" w:rsidRDefault="00035AE3" w:rsidP="00035AE3">
      <w:pPr>
        <w:jc w:val="center"/>
        <w:rPr>
          <w:rFonts w:ascii="Calibri" w:hAnsi="Calibri" w:cs="Calibri"/>
          <w:b/>
          <w:bCs/>
          <w:szCs w:val="24"/>
          <w:lang w:val="en-GB"/>
        </w:rPr>
      </w:pPr>
      <w:r w:rsidRPr="00D7125B">
        <w:rPr>
          <w:rFonts w:ascii="Calibri" w:hAnsi="Calibri" w:cs="Calibri"/>
          <w:b/>
          <w:bCs/>
          <w:sz w:val="28"/>
          <w:szCs w:val="24"/>
          <w:lang w:val="en-GB"/>
        </w:rPr>
        <w:t xml:space="preserve">Topic: </w:t>
      </w:r>
      <w:r w:rsidRPr="00D7125B">
        <w:rPr>
          <w:rFonts w:ascii="Calibri" w:hAnsi="Calibri" w:cs="Calibri"/>
          <w:b/>
          <w:bCs/>
          <w:sz w:val="28"/>
          <w:szCs w:val="24"/>
          <w:u w:color="000000"/>
          <w:lang w:val="en-GB"/>
        </w:rPr>
        <w:t>Is the external challenge a good or a bad?</w:t>
      </w:r>
    </w:p>
    <w:p w14:paraId="34E09699" w14:textId="35D3447B" w:rsidR="00035AE3" w:rsidRPr="00D7125B" w:rsidRDefault="00035AE3" w:rsidP="00035AE3">
      <w:pPr>
        <w:jc w:val="center"/>
        <w:rPr>
          <w:rFonts w:ascii="Calibri" w:hAnsi="Calibri" w:cs="Calibri"/>
          <w:b/>
          <w:bCs/>
          <w:sz w:val="28"/>
          <w:szCs w:val="24"/>
          <w:u w:color="000000"/>
          <w:lang w:val="en-GB"/>
        </w:rPr>
      </w:pPr>
      <w:r w:rsidRPr="00D7125B">
        <w:rPr>
          <w:rFonts w:ascii="Calibri" w:hAnsi="Calibri" w:cs="Calibri"/>
          <w:b/>
          <w:bCs/>
          <w:sz w:val="28"/>
          <w:szCs w:val="24"/>
          <w:u w:color="000000"/>
          <w:lang w:val="en-GB"/>
        </w:rPr>
        <w:t xml:space="preserve">Analyse the impacts of the external environment on employee recruitment and </w:t>
      </w:r>
      <w:r w:rsidR="007A1E0F" w:rsidRPr="00D7125B">
        <w:rPr>
          <w:rFonts w:ascii="Calibri" w:hAnsi="Calibri" w:cs="Calibri"/>
          <w:b/>
          <w:bCs/>
          <w:sz w:val="28"/>
          <w:szCs w:val="24"/>
          <w:u w:color="000000"/>
          <w:lang w:val="en-GB"/>
        </w:rPr>
        <w:t>retention.</w:t>
      </w:r>
    </w:p>
    <w:p w14:paraId="26FE30F8" w14:textId="77777777" w:rsidR="00035AE3" w:rsidRPr="00D7125B" w:rsidRDefault="00035AE3" w:rsidP="00035AE3">
      <w:pPr>
        <w:jc w:val="center"/>
        <w:rPr>
          <w:rFonts w:ascii="Calibri" w:hAnsi="Calibri" w:cs="Calibri"/>
          <w:b/>
          <w:bCs/>
          <w:sz w:val="28"/>
          <w:szCs w:val="24"/>
          <w:u w:color="000000"/>
          <w:lang w:val="en-GB"/>
        </w:rPr>
      </w:pPr>
    </w:p>
    <w:p w14:paraId="00A95537" w14:textId="77777777" w:rsidR="00035AE3" w:rsidRPr="00D7125B" w:rsidRDefault="00035AE3" w:rsidP="00035AE3">
      <w:pPr>
        <w:jc w:val="center"/>
        <w:rPr>
          <w:rFonts w:ascii="Calibri" w:hAnsi="Calibri" w:cs="Calibri"/>
          <w:b/>
          <w:bCs/>
          <w:sz w:val="28"/>
          <w:szCs w:val="24"/>
          <w:u w:color="000000"/>
          <w:lang w:val="en-GB"/>
        </w:rPr>
      </w:pPr>
    </w:p>
    <w:p w14:paraId="7B36DE84" w14:textId="77777777" w:rsidR="00035AE3" w:rsidRPr="00D7125B" w:rsidRDefault="00035AE3" w:rsidP="00035AE3">
      <w:pPr>
        <w:jc w:val="center"/>
        <w:rPr>
          <w:rFonts w:ascii="Calibri" w:hAnsi="Calibri" w:cs="Calibri"/>
          <w:b/>
          <w:bCs/>
          <w:sz w:val="28"/>
          <w:szCs w:val="24"/>
          <w:u w:color="000000"/>
          <w:lang w:val="en-GB"/>
        </w:rPr>
      </w:pPr>
    </w:p>
    <w:p w14:paraId="03036F5C" w14:textId="6581C2FE" w:rsidR="00035AE3" w:rsidRPr="00D7125B" w:rsidRDefault="00035AE3" w:rsidP="00035AE3">
      <w:pPr>
        <w:jc w:val="center"/>
        <w:rPr>
          <w:rFonts w:ascii="Calibri" w:hAnsi="Calibri" w:cs="Calibri"/>
          <w:b/>
          <w:bCs/>
          <w:sz w:val="28"/>
          <w:szCs w:val="24"/>
          <w:u w:color="000000"/>
          <w:lang w:val="en-GB"/>
        </w:rPr>
      </w:pPr>
      <w:r w:rsidRPr="00D7125B">
        <w:rPr>
          <w:rFonts w:ascii="Calibri" w:hAnsi="Calibri" w:cs="Calibri"/>
          <w:b/>
          <w:bCs/>
          <w:sz w:val="28"/>
          <w:szCs w:val="24"/>
          <w:u w:color="000000"/>
          <w:lang w:val="en-GB"/>
        </w:rPr>
        <w:t>Student Name:</w:t>
      </w:r>
      <w:r w:rsidR="0024493F">
        <w:rPr>
          <w:rFonts w:ascii="Calibri" w:hAnsi="Calibri" w:cs="Calibri"/>
          <w:b/>
          <w:bCs/>
          <w:sz w:val="28"/>
          <w:szCs w:val="24"/>
          <w:u w:color="000000"/>
          <w:lang w:val="en-GB"/>
        </w:rPr>
        <w:t xml:space="preserve"> Ana Maria </w:t>
      </w:r>
      <w:proofErr w:type="spellStart"/>
      <w:r w:rsidR="0024493F">
        <w:rPr>
          <w:rFonts w:ascii="Calibri" w:hAnsi="Calibri" w:cs="Calibri"/>
          <w:b/>
          <w:bCs/>
          <w:sz w:val="28"/>
          <w:szCs w:val="24"/>
          <w:u w:color="000000"/>
          <w:lang w:val="en-GB"/>
        </w:rPr>
        <w:t>Bosuioc</w:t>
      </w:r>
      <w:proofErr w:type="spellEnd"/>
    </w:p>
    <w:p w14:paraId="35D3CF99" w14:textId="63CC9812" w:rsidR="00035AE3" w:rsidRPr="00D7125B" w:rsidRDefault="00035AE3" w:rsidP="00035AE3">
      <w:pPr>
        <w:jc w:val="center"/>
        <w:rPr>
          <w:rFonts w:ascii="Calibri" w:hAnsi="Calibri" w:cs="Calibri"/>
          <w:b/>
          <w:bCs/>
          <w:sz w:val="28"/>
          <w:szCs w:val="24"/>
          <w:lang w:val="en-GB"/>
        </w:rPr>
      </w:pPr>
      <w:r w:rsidRPr="00D7125B">
        <w:rPr>
          <w:rFonts w:ascii="Calibri" w:hAnsi="Calibri" w:cs="Calibri"/>
          <w:b/>
          <w:bCs/>
          <w:sz w:val="28"/>
          <w:szCs w:val="24"/>
          <w:u w:color="000000"/>
          <w:lang w:val="en-GB"/>
        </w:rPr>
        <w:t>Student ID:</w:t>
      </w:r>
      <w:r w:rsidR="0024493F">
        <w:rPr>
          <w:rFonts w:ascii="Calibri" w:hAnsi="Calibri" w:cs="Calibri"/>
          <w:b/>
          <w:bCs/>
          <w:sz w:val="28"/>
          <w:szCs w:val="24"/>
          <w:u w:color="000000"/>
          <w:lang w:val="en-GB"/>
        </w:rPr>
        <w:t xml:space="preserve"> 2126864</w:t>
      </w:r>
    </w:p>
    <w:p w14:paraId="19CFFCC0" w14:textId="77777777" w:rsidR="00035AE3" w:rsidRPr="00901DBB" w:rsidRDefault="00035AE3" w:rsidP="00035AE3">
      <w:pPr>
        <w:rPr>
          <w:lang w:val="en-GB"/>
        </w:rPr>
      </w:pPr>
    </w:p>
    <w:p w14:paraId="5B2005E6" w14:textId="77777777" w:rsidR="00035AE3" w:rsidRPr="00901DBB" w:rsidRDefault="00035AE3" w:rsidP="00035AE3">
      <w:pPr>
        <w:rPr>
          <w:lang w:val="en-GB"/>
        </w:rPr>
      </w:pPr>
      <w:r w:rsidRPr="00901DBB">
        <w:rPr>
          <w:lang w:val="en-GB"/>
        </w:rPr>
        <w:br w:type="page"/>
      </w:r>
    </w:p>
    <w:sdt>
      <w:sdtPr>
        <w:rPr>
          <w:rFonts w:ascii="Times New Roman" w:eastAsiaTheme="minorHAnsi" w:hAnsi="Times New Roman" w:cstheme="minorBidi"/>
          <w:bCs w:val="0"/>
          <w:color w:val="auto"/>
          <w:kern w:val="2"/>
          <w:sz w:val="24"/>
          <w:szCs w:val="22"/>
          <w:lang w:val="en-IN"/>
          <w14:ligatures w14:val="standardContextual"/>
        </w:rPr>
        <w:id w:val="428016179"/>
        <w:docPartObj>
          <w:docPartGallery w:val="Table of Contents"/>
          <w:docPartUnique/>
        </w:docPartObj>
      </w:sdtPr>
      <w:sdtEndPr>
        <w:rPr>
          <w:b/>
          <w:noProof/>
          <w:lang w:val="en-GB"/>
        </w:rPr>
      </w:sdtEndPr>
      <w:sdtContent>
        <w:p w14:paraId="768F3293" w14:textId="77777777" w:rsidR="00035AE3" w:rsidRPr="00901DBB" w:rsidRDefault="00035AE3" w:rsidP="00C25A9F">
          <w:pPr>
            <w:pStyle w:val="TOCHeading"/>
          </w:pPr>
          <w:r w:rsidRPr="00901DBB">
            <w:t>Table of Contents</w:t>
          </w:r>
        </w:p>
        <w:p w14:paraId="6E94326D" w14:textId="77777777" w:rsidR="00035AE3" w:rsidRPr="00901DBB" w:rsidRDefault="00035AE3" w:rsidP="00035AE3">
          <w:pPr>
            <w:pStyle w:val="TOC1"/>
            <w:tabs>
              <w:tab w:val="right" w:leader="dot" w:pos="9016"/>
            </w:tabs>
            <w:rPr>
              <w:noProof/>
              <w:lang w:val="en-GB"/>
            </w:rPr>
          </w:pPr>
          <w:r w:rsidRPr="00901DBB">
            <w:rPr>
              <w:lang w:val="en-GB"/>
            </w:rPr>
            <w:fldChar w:fldCharType="begin"/>
          </w:r>
          <w:r w:rsidRPr="00901DBB">
            <w:rPr>
              <w:lang w:val="en-GB"/>
            </w:rPr>
            <w:instrText xml:space="preserve"> TOC \o "1-3" \h \z \u </w:instrText>
          </w:r>
          <w:r w:rsidRPr="00901DBB">
            <w:rPr>
              <w:lang w:val="en-GB"/>
            </w:rPr>
            <w:fldChar w:fldCharType="separate"/>
          </w:r>
          <w:hyperlink w:anchor="_Toc147750518" w:history="1">
            <w:r w:rsidRPr="00901DBB">
              <w:rPr>
                <w:rStyle w:val="Hyperlink"/>
                <w:noProof/>
                <w:lang w:val="en-GB"/>
              </w:rPr>
              <w:t>Introduction</w:t>
            </w:r>
            <w:r w:rsidRPr="00901DBB">
              <w:rPr>
                <w:noProof/>
                <w:webHidden/>
                <w:lang w:val="en-GB"/>
              </w:rPr>
              <w:tab/>
            </w:r>
            <w:r w:rsidRPr="00901DBB">
              <w:rPr>
                <w:noProof/>
                <w:webHidden/>
                <w:lang w:val="en-GB"/>
              </w:rPr>
              <w:fldChar w:fldCharType="begin"/>
            </w:r>
            <w:r w:rsidRPr="00901DBB">
              <w:rPr>
                <w:noProof/>
                <w:webHidden/>
                <w:lang w:val="en-GB"/>
              </w:rPr>
              <w:instrText xml:space="preserve"> PAGEREF _Toc147750518 \h </w:instrText>
            </w:r>
            <w:r w:rsidRPr="00901DBB">
              <w:rPr>
                <w:noProof/>
                <w:webHidden/>
                <w:lang w:val="en-GB"/>
              </w:rPr>
            </w:r>
            <w:r w:rsidRPr="00901DBB">
              <w:rPr>
                <w:noProof/>
                <w:webHidden/>
                <w:lang w:val="en-GB"/>
              </w:rPr>
              <w:fldChar w:fldCharType="separate"/>
            </w:r>
            <w:r w:rsidRPr="00901DBB">
              <w:rPr>
                <w:noProof/>
                <w:webHidden/>
                <w:lang w:val="en-GB"/>
              </w:rPr>
              <w:t>3</w:t>
            </w:r>
            <w:r w:rsidRPr="00901DBB">
              <w:rPr>
                <w:noProof/>
                <w:webHidden/>
                <w:lang w:val="en-GB"/>
              </w:rPr>
              <w:fldChar w:fldCharType="end"/>
            </w:r>
          </w:hyperlink>
        </w:p>
        <w:p w14:paraId="465F778F" w14:textId="77777777" w:rsidR="00035AE3" w:rsidRPr="00901DBB" w:rsidRDefault="00000000" w:rsidP="00035AE3">
          <w:pPr>
            <w:pStyle w:val="TOC1"/>
            <w:tabs>
              <w:tab w:val="right" w:leader="dot" w:pos="9016"/>
            </w:tabs>
            <w:rPr>
              <w:noProof/>
              <w:lang w:val="en-GB"/>
            </w:rPr>
          </w:pPr>
          <w:hyperlink w:anchor="_Toc147750519" w:history="1">
            <w:r w:rsidR="00035AE3" w:rsidRPr="00901DBB">
              <w:rPr>
                <w:rStyle w:val="Hyperlink"/>
                <w:noProof/>
                <w:lang w:val="en-GB"/>
              </w:rPr>
              <w:t>Review of Literature</w:t>
            </w:r>
            <w:r w:rsidR="00035AE3" w:rsidRPr="00901DBB">
              <w:rPr>
                <w:noProof/>
                <w:webHidden/>
                <w:lang w:val="en-GB"/>
              </w:rPr>
              <w:tab/>
            </w:r>
            <w:r w:rsidR="00035AE3" w:rsidRPr="00901DBB">
              <w:rPr>
                <w:noProof/>
                <w:webHidden/>
                <w:lang w:val="en-GB"/>
              </w:rPr>
              <w:fldChar w:fldCharType="begin"/>
            </w:r>
            <w:r w:rsidR="00035AE3" w:rsidRPr="00901DBB">
              <w:rPr>
                <w:noProof/>
                <w:webHidden/>
                <w:lang w:val="en-GB"/>
              </w:rPr>
              <w:instrText xml:space="preserve"> PAGEREF _Toc147750519 \h </w:instrText>
            </w:r>
            <w:r w:rsidR="00035AE3" w:rsidRPr="00901DBB">
              <w:rPr>
                <w:noProof/>
                <w:webHidden/>
                <w:lang w:val="en-GB"/>
              </w:rPr>
            </w:r>
            <w:r w:rsidR="00035AE3" w:rsidRPr="00901DBB">
              <w:rPr>
                <w:noProof/>
                <w:webHidden/>
                <w:lang w:val="en-GB"/>
              </w:rPr>
              <w:fldChar w:fldCharType="separate"/>
            </w:r>
            <w:r w:rsidR="00035AE3" w:rsidRPr="00901DBB">
              <w:rPr>
                <w:noProof/>
                <w:webHidden/>
                <w:lang w:val="en-GB"/>
              </w:rPr>
              <w:t>4</w:t>
            </w:r>
            <w:r w:rsidR="00035AE3" w:rsidRPr="00901DBB">
              <w:rPr>
                <w:noProof/>
                <w:webHidden/>
                <w:lang w:val="en-GB"/>
              </w:rPr>
              <w:fldChar w:fldCharType="end"/>
            </w:r>
          </w:hyperlink>
        </w:p>
        <w:p w14:paraId="577A7B72" w14:textId="77777777" w:rsidR="00035AE3" w:rsidRPr="00901DBB" w:rsidRDefault="00000000" w:rsidP="00035AE3">
          <w:pPr>
            <w:pStyle w:val="TOC2"/>
            <w:tabs>
              <w:tab w:val="right" w:leader="dot" w:pos="9016"/>
            </w:tabs>
            <w:rPr>
              <w:noProof/>
              <w:lang w:val="en-GB"/>
            </w:rPr>
          </w:pPr>
          <w:hyperlink w:anchor="_Toc147750520" w:history="1">
            <w:r w:rsidR="00035AE3" w:rsidRPr="00901DBB">
              <w:rPr>
                <w:rStyle w:val="Hyperlink"/>
                <w:noProof/>
                <w:lang w:val="en-GB"/>
              </w:rPr>
              <w:t>Summary of Staff Recruitment and Retention</w:t>
            </w:r>
            <w:r w:rsidR="00035AE3" w:rsidRPr="00901DBB">
              <w:rPr>
                <w:noProof/>
                <w:webHidden/>
                <w:lang w:val="en-GB"/>
              </w:rPr>
              <w:tab/>
            </w:r>
            <w:r w:rsidR="00035AE3" w:rsidRPr="00901DBB">
              <w:rPr>
                <w:noProof/>
                <w:webHidden/>
                <w:lang w:val="en-GB"/>
              </w:rPr>
              <w:fldChar w:fldCharType="begin"/>
            </w:r>
            <w:r w:rsidR="00035AE3" w:rsidRPr="00901DBB">
              <w:rPr>
                <w:noProof/>
                <w:webHidden/>
                <w:lang w:val="en-GB"/>
              </w:rPr>
              <w:instrText xml:space="preserve"> PAGEREF _Toc147750520 \h </w:instrText>
            </w:r>
            <w:r w:rsidR="00035AE3" w:rsidRPr="00901DBB">
              <w:rPr>
                <w:noProof/>
                <w:webHidden/>
                <w:lang w:val="en-GB"/>
              </w:rPr>
            </w:r>
            <w:r w:rsidR="00035AE3" w:rsidRPr="00901DBB">
              <w:rPr>
                <w:noProof/>
                <w:webHidden/>
                <w:lang w:val="en-GB"/>
              </w:rPr>
              <w:fldChar w:fldCharType="separate"/>
            </w:r>
            <w:r w:rsidR="00035AE3" w:rsidRPr="00901DBB">
              <w:rPr>
                <w:noProof/>
                <w:webHidden/>
                <w:lang w:val="en-GB"/>
              </w:rPr>
              <w:t>4</w:t>
            </w:r>
            <w:r w:rsidR="00035AE3" w:rsidRPr="00901DBB">
              <w:rPr>
                <w:noProof/>
                <w:webHidden/>
                <w:lang w:val="en-GB"/>
              </w:rPr>
              <w:fldChar w:fldCharType="end"/>
            </w:r>
          </w:hyperlink>
        </w:p>
        <w:p w14:paraId="10DE9DBB" w14:textId="77777777" w:rsidR="00035AE3" w:rsidRPr="00901DBB" w:rsidRDefault="00000000" w:rsidP="00035AE3">
          <w:pPr>
            <w:pStyle w:val="TOC2"/>
            <w:tabs>
              <w:tab w:val="right" w:leader="dot" w:pos="9016"/>
            </w:tabs>
            <w:rPr>
              <w:noProof/>
              <w:lang w:val="en-GB"/>
            </w:rPr>
          </w:pPr>
          <w:hyperlink w:anchor="_Toc147750521" w:history="1">
            <w:r w:rsidR="00035AE3" w:rsidRPr="00901DBB">
              <w:rPr>
                <w:rStyle w:val="Hyperlink"/>
                <w:noProof/>
                <w:lang w:val="en-GB"/>
              </w:rPr>
              <w:t>PESTLE Analysis</w:t>
            </w:r>
            <w:r w:rsidR="00035AE3" w:rsidRPr="00901DBB">
              <w:rPr>
                <w:noProof/>
                <w:webHidden/>
                <w:lang w:val="en-GB"/>
              </w:rPr>
              <w:tab/>
            </w:r>
            <w:r w:rsidR="00035AE3" w:rsidRPr="00901DBB">
              <w:rPr>
                <w:noProof/>
                <w:webHidden/>
                <w:lang w:val="en-GB"/>
              </w:rPr>
              <w:fldChar w:fldCharType="begin"/>
            </w:r>
            <w:r w:rsidR="00035AE3" w:rsidRPr="00901DBB">
              <w:rPr>
                <w:noProof/>
                <w:webHidden/>
                <w:lang w:val="en-GB"/>
              </w:rPr>
              <w:instrText xml:space="preserve"> PAGEREF _Toc147750521 \h </w:instrText>
            </w:r>
            <w:r w:rsidR="00035AE3" w:rsidRPr="00901DBB">
              <w:rPr>
                <w:noProof/>
                <w:webHidden/>
                <w:lang w:val="en-GB"/>
              </w:rPr>
            </w:r>
            <w:r w:rsidR="00035AE3" w:rsidRPr="00901DBB">
              <w:rPr>
                <w:noProof/>
                <w:webHidden/>
                <w:lang w:val="en-GB"/>
              </w:rPr>
              <w:fldChar w:fldCharType="separate"/>
            </w:r>
            <w:r w:rsidR="00035AE3" w:rsidRPr="00901DBB">
              <w:rPr>
                <w:noProof/>
                <w:webHidden/>
                <w:lang w:val="en-GB"/>
              </w:rPr>
              <w:t>5</w:t>
            </w:r>
            <w:r w:rsidR="00035AE3" w:rsidRPr="00901DBB">
              <w:rPr>
                <w:noProof/>
                <w:webHidden/>
                <w:lang w:val="en-GB"/>
              </w:rPr>
              <w:fldChar w:fldCharType="end"/>
            </w:r>
          </w:hyperlink>
        </w:p>
        <w:p w14:paraId="4755D631" w14:textId="77777777" w:rsidR="00035AE3" w:rsidRPr="00901DBB" w:rsidRDefault="00000000" w:rsidP="00035AE3">
          <w:pPr>
            <w:pStyle w:val="TOC2"/>
            <w:tabs>
              <w:tab w:val="right" w:leader="dot" w:pos="9016"/>
            </w:tabs>
            <w:rPr>
              <w:noProof/>
              <w:lang w:val="en-GB"/>
            </w:rPr>
          </w:pPr>
          <w:hyperlink w:anchor="_Toc147750522" w:history="1">
            <w:r w:rsidR="00035AE3" w:rsidRPr="00901DBB">
              <w:rPr>
                <w:rStyle w:val="Hyperlink"/>
                <w:noProof/>
                <w:lang w:val="en-GB"/>
              </w:rPr>
              <w:t>SWOT Analysis</w:t>
            </w:r>
            <w:r w:rsidR="00035AE3" w:rsidRPr="00901DBB">
              <w:rPr>
                <w:noProof/>
                <w:webHidden/>
                <w:lang w:val="en-GB"/>
              </w:rPr>
              <w:tab/>
            </w:r>
            <w:r w:rsidR="00035AE3" w:rsidRPr="00901DBB">
              <w:rPr>
                <w:noProof/>
                <w:webHidden/>
                <w:lang w:val="en-GB"/>
              </w:rPr>
              <w:fldChar w:fldCharType="begin"/>
            </w:r>
            <w:r w:rsidR="00035AE3" w:rsidRPr="00901DBB">
              <w:rPr>
                <w:noProof/>
                <w:webHidden/>
                <w:lang w:val="en-GB"/>
              </w:rPr>
              <w:instrText xml:space="preserve"> PAGEREF _Toc147750522 \h </w:instrText>
            </w:r>
            <w:r w:rsidR="00035AE3" w:rsidRPr="00901DBB">
              <w:rPr>
                <w:noProof/>
                <w:webHidden/>
                <w:lang w:val="en-GB"/>
              </w:rPr>
            </w:r>
            <w:r w:rsidR="00035AE3" w:rsidRPr="00901DBB">
              <w:rPr>
                <w:noProof/>
                <w:webHidden/>
                <w:lang w:val="en-GB"/>
              </w:rPr>
              <w:fldChar w:fldCharType="separate"/>
            </w:r>
            <w:r w:rsidR="00035AE3" w:rsidRPr="00901DBB">
              <w:rPr>
                <w:noProof/>
                <w:webHidden/>
                <w:lang w:val="en-GB"/>
              </w:rPr>
              <w:t>6</w:t>
            </w:r>
            <w:r w:rsidR="00035AE3" w:rsidRPr="00901DBB">
              <w:rPr>
                <w:noProof/>
                <w:webHidden/>
                <w:lang w:val="en-GB"/>
              </w:rPr>
              <w:fldChar w:fldCharType="end"/>
            </w:r>
          </w:hyperlink>
        </w:p>
        <w:p w14:paraId="4306E5AD" w14:textId="77777777" w:rsidR="00035AE3" w:rsidRPr="00901DBB" w:rsidRDefault="00000000" w:rsidP="00035AE3">
          <w:pPr>
            <w:pStyle w:val="TOC2"/>
            <w:tabs>
              <w:tab w:val="right" w:leader="dot" w:pos="9016"/>
            </w:tabs>
            <w:rPr>
              <w:noProof/>
              <w:lang w:val="en-GB"/>
            </w:rPr>
          </w:pPr>
          <w:hyperlink w:anchor="_Toc147750523" w:history="1">
            <w:r w:rsidR="00035AE3" w:rsidRPr="00901DBB">
              <w:rPr>
                <w:rStyle w:val="Hyperlink"/>
                <w:noProof/>
                <w:lang w:val="en-GB"/>
              </w:rPr>
              <w:t>Potential Solutions</w:t>
            </w:r>
            <w:r w:rsidR="00035AE3" w:rsidRPr="00901DBB">
              <w:rPr>
                <w:noProof/>
                <w:webHidden/>
                <w:lang w:val="en-GB"/>
              </w:rPr>
              <w:tab/>
            </w:r>
            <w:r w:rsidR="00035AE3" w:rsidRPr="00901DBB">
              <w:rPr>
                <w:noProof/>
                <w:webHidden/>
                <w:lang w:val="en-GB"/>
              </w:rPr>
              <w:fldChar w:fldCharType="begin"/>
            </w:r>
            <w:r w:rsidR="00035AE3" w:rsidRPr="00901DBB">
              <w:rPr>
                <w:noProof/>
                <w:webHidden/>
                <w:lang w:val="en-GB"/>
              </w:rPr>
              <w:instrText xml:space="preserve"> PAGEREF _Toc147750523 \h </w:instrText>
            </w:r>
            <w:r w:rsidR="00035AE3" w:rsidRPr="00901DBB">
              <w:rPr>
                <w:noProof/>
                <w:webHidden/>
                <w:lang w:val="en-GB"/>
              </w:rPr>
            </w:r>
            <w:r w:rsidR="00035AE3" w:rsidRPr="00901DBB">
              <w:rPr>
                <w:noProof/>
                <w:webHidden/>
                <w:lang w:val="en-GB"/>
              </w:rPr>
              <w:fldChar w:fldCharType="separate"/>
            </w:r>
            <w:r w:rsidR="00035AE3" w:rsidRPr="00901DBB">
              <w:rPr>
                <w:noProof/>
                <w:webHidden/>
                <w:lang w:val="en-GB"/>
              </w:rPr>
              <w:t>8</w:t>
            </w:r>
            <w:r w:rsidR="00035AE3" w:rsidRPr="00901DBB">
              <w:rPr>
                <w:noProof/>
                <w:webHidden/>
                <w:lang w:val="en-GB"/>
              </w:rPr>
              <w:fldChar w:fldCharType="end"/>
            </w:r>
          </w:hyperlink>
        </w:p>
        <w:p w14:paraId="7AA5E972" w14:textId="77777777" w:rsidR="00035AE3" w:rsidRPr="00901DBB" w:rsidRDefault="00000000" w:rsidP="00035AE3">
          <w:pPr>
            <w:pStyle w:val="TOC1"/>
            <w:tabs>
              <w:tab w:val="right" w:leader="dot" w:pos="9016"/>
            </w:tabs>
            <w:rPr>
              <w:noProof/>
              <w:lang w:val="en-GB"/>
            </w:rPr>
          </w:pPr>
          <w:hyperlink w:anchor="_Toc147750524" w:history="1">
            <w:r w:rsidR="00035AE3" w:rsidRPr="00901DBB">
              <w:rPr>
                <w:rStyle w:val="Hyperlink"/>
                <w:noProof/>
                <w:lang w:val="en-GB"/>
              </w:rPr>
              <w:t>Evaluation and Conclusion</w:t>
            </w:r>
            <w:r w:rsidR="00035AE3" w:rsidRPr="00901DBB">
              <w:rPr>
                <w:noProof/>
                <w:webHidden/>
                <w:lang w:val="en-GB"/>
              </w:rPr>
              <w:tab/>
            </w:r>
            <w:r w:rsidR="00035AE3" w:rsidRPr="00901DBB">
              <w:rPr>
                <w:noProof/>
                <w:webHidden/>
                <w:lang w:val="en-GB"/>
              </w:rPr>
              <w:fldChar w:fldCharType="begin"/>
            </w:r>
            <w:r w:rsidR="00035AE3" w:rsidRPr="00901DBB">
              <w:rPr>
                <w:noProof/>
                <w:webHidden/>
                <w:lang w:val="en-GB"/>
              </w:rPr>
              <w:instrText xml:space="preserve"> PAGEREF _Toc147750524 \h </w:instrText>
            </w:r>
            <w:r w:rsidR="00035AE3" w:rsidRPr="00901DBB">
              <w:rPr>
                <w:noProof/>
                <w:webHidden/>
                <w:lang w:val="en-GB"/>
              </w:rPr>
            </w:r>
            <w:r w:rsidR="00035AE3" w:rsidRPr="00901DBB">
              <w:rPr>
                <w:noProof/>
                <w:webHidden/>
                <w:lang w:val="en-GB"/>
              </w:rPr>
              <w:fldChar w:fldCharType="separate"/>
            </w:r>
            <w:r w:rsidR="00035AE3" w:rsidRPr="00901DBB">
              <w:rPr>
                <w:noProof/>
                <w:webHidden/>
                <w:lang w:val="en-GB"/>
              </w:rPr>
              <w:t>10</w:t>
            </w:r>
            <w:r w:rsidR="00035AE3" w:rsidRPr="00901DBB">
              <w:rPr>
                <w:noProof/>
                <w:webHidden/>
                <w:lang w:val="en-GB"/>
              </w:rPr>
              <w:fldChar w:fldCharType="end"/>
            </w:r>
          </w:hyperlink>
        </w:p>
        <w:p w14:paraId="49F9C52E" w14:textId="77777777" w:rsidR="00035AE3" w:rsidRPr="00901DBB" w:rsidRDefault="00000000" w:rsidP="00035AE3">
          <w:pPr>
            <w:pStyle w:val="TOC2"/>
            <w:tabs>
              <w:tab w:val="right" w:leader="dot" w:pos="9016"/>
            </w:tabs>
            <w:rPr>
              <w:noProof/>
              <w:lang w:val="en-GB"/>
            </w:rPr>
          </w:pPr>
          <w:hyperlink w:anchor="_Toc147750525" w:history="1">
            <w:r w:rsidR="00035AE3" w:rsidRPr="00901DBB">
              <w:rPr>
                <w:rStyle w:val="Hyperlink"/>
                <w:noProof/>
                <w:lang w:val="en-GB"/>
              </w:rPr>
              <w:t>Summary of Findings</w:t>
            </w:r>
            <w:r w:rsidR="00035AE3" w:rsidRPr="00901DBB">
              <w:rPr>
                <w:noProof/>
                <w:webHidden/>
                <w:lang w:val="en-GB"/>
              </w:rPr>
              <w:tab/>
            </w:r>
            <w:r w:rsidR="00035AE3" w:rsidRPr="00901DBB">
              <w:rPr>
                <w:noProof/>
                <w:webHidden/>
                <w:lang w:val="en-GB"/>
              </w:rPr>
              <w:fldChar w:fldCharType="begin"/>
            </w:r>
            <w:r w:rsidR="00035AE3" w:rsidRPr="00901DBB">
              <w:rPr>
                <w:noProof/>
                <w:webHidden/>
                <w:lang w:val="en-GB"/>
              </w:rPr>
              <w:instrText xml:space="preserve"> PAGEREF _Toc147750525 \h </w:instrText>
            </w:r>
            <w:r w:rsidR="00035AE3" w:rsidRPr="00901DBB">
              <w:rPr>
                <w:noProof/>
                <w:webHidden/>
                <w:lang w:val="en-GB"/>
              </w:rPr>
            </w:r>
            <w:r w:rsidR="00035AE3" w:rsidRPr="00901DBB">
              <w:rPr>
                <w:noProof/>
                <w:webHidden/>
                <w:lang w:val="en-GB"/>
              </w:rPr>
              <w:fldChar w:fldCharType="separate"/>
            </w:r>
            <w:r w:rsidR="00035AE3" w:rsidRPr="00901DBB">
              <w:rPr>
                <w:noProof/>
                <w:webHidden/>
                <w:lang w:val="en-GB"/>
              </w:rPr>
              <w:t>10</w:t>
            </w:r>
            <w:r w:rsidR="00035AE3" w:rsidRPr="00901DBB">
              <w:rPr>
                <w:noProof/>
                <w:webHidden/>
                <w:lang w:val="en-GB"/>
              </w:rPr>
              <w:fldChar w:fldCharType="end"/>
            </w:r>
          </w:hyperlink>
        </w:p>
        <w:p w14:paraId="0E0E5ED7" w14:textId="77777777" w:rsidR="00035AE3" w:rsidRPr="00901DBB" w:rsidRDefault="00000000" w:rsidP="00035AE3">
          <w:pPr>
            <w:pStyle w:val="TOC2"/>
            <w:tabs>
              <w:tab w:val="right" w:leader="dot" w:pos="9016"/>
            </w:tabs>
            <w:rPr>
              <w:noProof/>
              <w:lang w:val="en-GB"/>
            </w:rPr>
          </w:pPr>
          <w:hyperlink w:anchor="_Toc147750526" w:history="1">
            <w:r w:rsidR="00035AE3" w:rsidRPr="00901DBB">
              <w:rPr>
                <w:rStyle w:val="Hyperlink"/>
                <w:noProof/>
                <w:lang w:val="en-GB"/>
              </w:rPr>
              <w:t>Implication</w:t>
            </w:r>
            <w:r w:rsidR="00035AE3" w:rsidRPr="00901DBB">
              <w:rPr>
                <w:noProof/>
                <w:webHidden/>
                <w:lang w:val="en-GB"/>
              </w:rPr>
              <w:tab/>
            </w:r>
            <w:r w:rsidR="00035AE3" w:rsidRPr="00901DBB">
              <w:rPr>
                <w:noProof/>
                <w:webHidden/>
                <w:lang w:val="en-GB"/>
              </w:rPr>
              <w:fldChar w:fldCharType="begin"/>
            </w:r>
            <w:r w:rsidR="00035AE3" w:rsidRPr="00901DBB">
              <w:rPr>
                <w:noProof/>
                <w:webHidden/>
                <w:lang w:val="en-GB"/>
              </w:rPr>
              <w:instrText xml:space="preserve"> PAGEREF _Toc147750526 \h </w:instrText>
            </w:r>
            <w:r w:rsidR="00035AE3" w:rsidRPr="00901DBB">
              <w:rPr>
                <w:noProof/>
                <w:webHidden/>
                <w:lang w:val="en-GB"/>
              </w:rPr>
            </w:r>
            <w:r w:rsidR="00035AE3" w:rsidRPr="00901DBB">
              <w:rPr>
                <w:noProof/>
                <w:webHidden/>
                <w:lang w:val="en-GB"/>
              </w:rPr>
              <w:fldChar w:fldCharType="separate"/>
            </w:r>
            <w:r w:rsidR="00035AE3" w:rsidRPr="00901DBB">
              <w:rPr>
                <w:noProof/>
                <w:webHidden/>
                <w:lang w:val="en-GB"/>
              </w:rPr>
              <w:t>10</w:t>
            </w:r>
            <w:r w:rsidR="00035AE3" w:rsidRPr="00901DBB">
              <w:rPr>
                <w:noProof/>
                <w:webHidden/>
                <w:lang w:val="en-GB"/>
              </w:rPr>
              <w:fldChar w:fldCharType="end"/>
            </w:r>
          </w:hyperlink>
        </w:p>
        <w:p w14:paraId="58590B83" w14:textId="77777777" w:rsidR="00035AE3" w:rsidRPr="00901DBB" w:rsidRDefault="00000000" w:rsidP="00035AE3">
          <w:pPr>
            <w:pStyle w:val="TOC2"/>
            <w:tabs>
              <w:tab w:val="right" w:leader="dot" w:pos="9016"/>
            </w:tabs>
            <w:rPr>
              <w:noProof/>
              <w:lang w:val="en-GB"/>
            </w:rPr>
          </w:pPr>
          <w:hyperlink w:anchor="_Toc147750527" w:history="1">
            <w:r w:rsidR="00035AE3" w:rsidRPr="00901DBB">
              <w:rPr>
                <w:rStyle w:val="Hyperlink"/>
                <w:noProof/>
                <w:lang w:val="en-GB"/>
              </w:rPr>
              <w:t>Recommendation</w:t>
            </w:r>
            <w:r w:rsidR="00035AE3" w:rsidRPr="00901DBB">
              <w:rPr>
                <w:noProof/>
                <w:webHidden/>
                <w:lang w:val="en-GB"/>
              </w:rPr>
              <w:tab/>
            </w:r>
            <w:r w:rsidR="00035AE3" w:rsidRPr="00901DBB">
              <w:rPr>
                <w:noProof/>
                <w:webHidden/>
                <w:lang w:val="en-GB"/>
              </w:rPr>
              <w:fldChar w:fldCharType="begin"/>
            </w:r>
            <w:r w:rsidR="00035AE3" w:rsidRPr="00901DBB">
              <w:rPr>
                <w:noProof/>
                <w:webHidden/>
                <w:lang w:val="en-GB"/>
              </w:rPr>
              <w:instrText xml:space="preserve"> PAGEREF _Toc147750527 \h </w:instrText>
            </w:r>
            <w:r w:rsidR="00035AE3" w:rsidRPr="00901DBB">
              <w:rPr>
                <w:noProof/>
                <w:webHidden/>
                <w:lang w:val="en-GB"/>
              </w:rPr>
            </w:r>
            <w:r w:rsidR="00035AE3" w:rsidRPr="00901DBB">
              <w:rPr>
                <w:noProof/>
                <w:webHidden/>
                <w:lang w:val="en-GB"/>
              </w:rPr>
              <w:fldChar w:fldCharType="separate"/>
            </w:r>
            <w:r w:rsidR="00035AE3" w:rsidRPr="00901DBB">
              <w:rPr>
                <w:noProof/>
                <w:webHidden/>
                <w:lang w:val="en-GB"/>
              </w:rPr>
              <w:t>10</w:t>
            </w:r>
            <w:r w:rsidR="00035AE3" w:rsidRPr="00901DBB">
              <w:rPr>
                <w:noProof/>
                <w:webHidden/>
                <w:lang w:val="en-GB"/>
              </w:rPr>
              <w:fldChar w:fldCharType="end"/>
            </w:r>
          </w:hyperlink>
        </w:p>
        <w:p w14:paraId="6B1B7D46" w14:textId="77777777" w:rsidR="00035AE3" w:rsidRPr="00901DBB" w:rsidRDefault="00000000" w:rsidP="00035AE3">
          <w:pPr>
            <w:pStyle w:val="TOC1"/>
            <w:tabs>
              <w:tab w:val="right" w:leader="dot" w:pos="9016"/>
            </w:tabs>
            <w:rPr>
              <w:noProof/>
              <w:lang w:val="en-GB"/>
            </w:rPr>
          </w:pPr>
          <w:hyperlink w:anchor="_Toc147750528" w:history="1">
            <w:r w:rsidR="00035AE3" w:rsidRPr="00901DBB">
              <w:rPr>
                <w:rStyle w:val="Hyperlink"/>
                <w:noProof/>
                <w:lang w:val="en-GB"/>
              </w:rPr>
              <w:t>References</w:t>
            </w:r>
            <w:r w:rsidR="00035AE3" w:rsidRPr="00901DBB">
              <w:rPr>
                <w:noProof/>
                <w:webHidden/>
                <w:lang w:val="en-GB"/>
              </w:rPr>
              <w:tab/>
            </w:r>
            <w:r w:rsidR="00035AE3" w:rsidRPr="00901DBB">
              <w:rPr>
                <w:noProof/>
                <w:webHidden/>
                <w:lang w:val="en-GB"/>
              </w:rPr>
              <w:fldChar w:fldCharType="begin"/>
            </w:r>
            <w:r w:rsidR="00035AE3" w:rsidRPr="00901DBB">
              <w:rPr>
                <w:noProof/>
                <w:webHidden/>
                <w:lang w:val="en-GB"/>
              </w:rPr>
              <w:instrText xml:space="preserve"> PAGEREF _Toc147750528 \h </w:instrText>
            </w:r>
            <w:r w:rsidR="00035AE3" w:rsidRPr="00901DBB">
              <w:rPr>
                <w:noProof/>
                <w:webHidden/>
                <w:lang w:val="en-GB"/>
              </w:rPr>
            </w:r>
            <w:r w:rsidR="00035AE3" w:rsidRPr="00901DBB">
              <w:rPr>
                <w:noProof/>
                <w:webHidden/>
                <w:lang w:val="en-GB"/>
              </w:rPr>
              <w:fldChar w:fldCharType="separate"/>
            </w:r>
            <w:r w:rsidR="00035AE3" w:rsidRPr="00901DBB">
              <w:rPr>
                <w:noProof/>
                <w:webHidden/>
                <w:lang w:val="en-GB"/>
              </w:rPr>
              <w:t>12</w:t>
            </w:r>
            <w:r w:rsidR="00035AE3" w:rsidRPr="00901DBB">
              <w:rPr>
                <w:noProof/>
                <w:webHidden/>
                <w:lang w:val="en-GB"/>
              </w:rPr>
              <w:fldChar w:fldCharType="end"/>
            </w:r>
          </w:hyperlink>
        </w:p>
        <w:p w14:paraId="18A1DAB9" w14:textId="77777777" w:rsidR="00035AE3" w:rsidRPr="00901DBB" w:rsidRDefault="00035AE3" w:rsidP="00035AE3">
          <w:pPr>
            <w:rPr>
              <w:lang w:val="en-GB"/>
            </w:rPr>
          </w:pPr>
          <w:r w:rsidRPr="00901DBB">
            <w:rPr>
              <w:b/>
              <w:bCs/>
              <w:noProof/>
              <w:lang w:val="en-GB"/>
            </w:rPr>
            <w:fldChar w:fldCharType="end"/>
          </w:r>
        </w:p>
      </w:sdtContent>
    </w:sdt>
    <w:p w14:paraId="14509B17" w14:textId="77777777" w:rsidR="00035AE3" w:rsidRPr="00901DBB" w:rsidRDefault="00035AE3" w:rsidP="00035AE3">
      <w:pPr>
        <w:rPr>
          <w:lang w:val="en-GB"/>
        </w:rPr>
      </w:pPr>
      <w:r w:rsidRPr="00901DBB">
        <w:rPr>
          <w:lang w:val="en-GB"/>
        </w:rPr>
        <w:br w:type="page"/>
      </w:r>
    </w:p>
    <w:p w14:paraId="735A7773" w14:textId="77777777" w:rsidR="00035AE3" w:rsidRPr="00D7125B" w:rsidRDefault="00035AE3" w:rsidP="00C25A9F">
      <w:pPr>
        <w:pStyle w:val="Heading1"/>
      </w:pPr>
      <w:bookmarkStart w:id="0" w:name="_Toc147750518"/>
      <w:r w:rsidRPr="00D7125B">
        <w:lastRenderedPageBreak/>
        <w:t>Introduction</w:t>
      </w:r>
      <w:bookmarkEnd w:id="0"/>
      <w:r w:rsidRPr="00D7125B">
        <w:t xml:space="preserve"> </w:t>
      </w:r>
    </w:p>
    <w:p w14:paraId="70A57C86" w14:textId="77777777" w:rsidR="00035AE3" w:rsidRPr="00D7125B" w:rsidRDefault="00035AE3" w:rsidP="00D7125B">
      <w:pPr>
        <w:ind w:firstLine="720"/>
        <w:rPr>
          <w:rFonts w:ascii="Calibri" w:hAnsi="Calibri" w:cs="Calibri"/>
          <w:lang w:val="en-GB"/>
        </w:rPr>
      </w:pPr>
      <w:r w:rsidRPr="00D7125B">
        <w:rPr>
          <w:rFonts w:ascii="Calibri" w:hAnsi="Calibri" w:cs="Calibri"/>
          <w:lang w:val="en-GB"/>
        </w:rPr>
        <w:t>The Ritz-Carlton is a recognised icon of excellence in the hospitality business, known for its extraordinary elegance and exquisite service. The Ritz-Carlton has consistently strived to give guests unique experiences emphasising the importance of painstaking attention to detail and personalised customer service as a global leader in the elite hotel market. However, The Ritz-Carlton, like many businesses functioning in today's business environment faces a slew of external obstacles that necessitate rigorous analysis and planned answers. The purpose of this research project proposal is to investigate the effects of these external challenges on staff recruitment and retention at The Ritz-Carlton.</w:t>
      </w:r>
    </w:p>
    <w:p w14:paraId="17A7035D" w14:textId="77777777" w:rsidR="00035AE3" w:rsidRPr="00D7125B" w:rsidRDefault="00035AE3" w:rsidP="00D7125B">
      <w:pPr>
        <w:ind w:firstLine="720"/>
        <w:rPr>
          <w:rFonts w:ascii="Calibri" w:hAnsi="Calibri" w:cs="Calibri"/>
          <w:lang w:val="en-GB"/>
        </w:rPr>
      </w:pPr>
      <w:r w:rsidRPr="00D7125B">
        <w:rPr>
          <w:rFonts w:ascii="Calibri" w:hAnsi="Calibri" w:cs="Calibri"/>
          <w:lang w:val="en-GB"/>
        </w:rPr>
        <w:t>The Ritz-Carlton Hotel Company, LLC, founded in 1983, is a subsidiary of Marriott International, Inc., and has established itself as a symbol of elegance and sophistication in the hospitality industry. With a global collection of renowned hotels and resorts, The Ritz-Carlton is known for its dedication to providing great service sophisticated accommodations and culinary excellence. The brand's commitment to creating a memorable and personalised guest experience has cemented its position as a market leader in premium hospitality.</w:t>
      </w:r>
    </w:p>
    <w:p w14:paraId="7D38C2CD" w14:textId="77777777" w:rsidR="00035AE3" w:rsidRPr="00D7125B" w:rsidRDefault="00035AE3" w:rsidP="00D7125B">
      <w:pPr>
        <w:ind w:firstLine="720"/>
        <w:rPr>
          <w:rFonts w:ascii="Calibri" w:hAnsi="Calibri" w:cs="Calibri"/>
          <w:lang w:val="en-GB"/>
        </w:rPr>
      </w:pPr>
      <w:r w:rsidRPr="00D7125B">
        <w:rPr>
          <w:rFonts w:ascii="Calibri" w:hAnsi="Calibri" w:cs="Calibri"/>
          <w:lang w:val="en-GB"/>
        </w:rPr>
        <w:t>The Ritz-Carlton, like its hotel industry competitors, faces a fast-changing external environment filled with multiple obstacles. The introduction of AI and automation technology brings both benefits and risks. While AI can improve operational efficiency and visitor experiences, it may also change human roles and responsibilities. Furthermore, as a significant section of its workforce reaches retirement age, the hospitality industry is coping with the ramifications of the global retirement tide. The persistent impact of the COVID-19 epidemic, economic fluctuations and inflationary pressures are among the other external challenges. These elements, taken together, offer major hurdles to The Ritz-Carlton's personnel recruitment and retention initiatives.</w:t>
      </w:r>
    </w:p>
    <w:p w14:paraId="05961F46" w14:textId="77777777" w:rsidR="00035AE3" w:rsidRPr="00D7125B" w:rsidRDefault="00035AE3" w:rsidP="00D7125B">
      <w:pPr>
        <w:ind w:firstLine="720"/>
        <w:rPr>
          <w:rFonts w:ascii="Calibri" w:hAnsi="Calibri" w:cs="Calibri"/>
          <w:lang w:val="en-GB"/>
        </w:rPr>
      </w:pPr>
      <w:r w:rsidRPr="00D7125B">
        <w:rPr>
          <w:rFonts w:ascii="Calibri" w:hAnsi="Calibri" w:cs="Calibri"/>
          <w:lang w:val="en-GB"/>
        </w:rPr>
        <w:t xml:space="preserve">Given The Ritz-Carlton's dedication to providing unmatched guest experiences, employee retention is a significant concern. High employee turnover can impair service excellence and entail expensive recruitment and training initiatives. The hotel must handle several reasons that contribute to staff attrition, such as a competitive labour market, changing employee expectations and the desire for professional development and growth opportunities. Retaining talented and motivated workers is critical to The Ritz-Carlton's </w:t>
      </w:r>
      <w:r w:rsidRPr="00D7125B">
        <w:rPr>
          <w:rFonts w:ascii="Calibri" w:hAnsi="Calibri" w:cs="Calibri"/>
          <w:lang w:val="en-GB"/>
        </w:rPr>
        <w:lastRenderedPageBreak/>
        <w:t>continued success and reputation as a prominent luxury brand in the hospitality industry. This study project seeks to investigate the complex interaction between external difficulties and staff retention tactics at the Ritz-Carlton, providing insights and solutions for effectively managing these challenges between external influences and staff retention methods in the luxury hotel sector.</w:t>
      </w:r>
    </w:p>
    <w:p w14:paraId="6B3A6A03" w14:textId="77777777" w:rsidR="00035AE3" w:rsidRPr="00D7125B" w:rsidRDefault="00035AE3" w:rsidP="00C25A9F">
      <w:pPr>
        <w:pStyle w:val="Heading1"/>
      </w:pPr>
      <w:bookmarkStart w:id="1" w:name="_Toc147750519"/>
      <w:r w:rsidRPr="00D7125B">
        <w:t>Review of Literature</w:t>
      </w:r>
      <w:bookmarkEnd w:id="1"/>
    </w:p>
    <w:p w14:paraId="3B01EE06" w14:textId="77777777" w:rsidR="00035AE3" w:rsidRPr="00D7125B" w:rsidRDefault="00035AE3" w:rsidP="00035AE3">
      <w:pPr>
        <w:pStyle w:val="Heading2"/>
        <w:rPr>
          <w:rFonts w:ascii="Calibri" w:hAnsi="Calibri" w:cs="Calibri"/>
          <w:bCs/>
          <w:lang w:val="en-GB"/>
        </w:rPr>
      </w:pPr>
      <w:bookmarkStart w:id="2" w:name="_Toc147750520"/>
      <w:r w:rsidRPr="00D7125B">
        <w:rPr>
          <w:rFonts w:ascii="Calibri" w:hAnsi="Calibri" w:cs="Calibri"/>
          <w:bCs/>
          <w:lang w:val="en-GB"/>
        </w:rPr>
        <w:t>Summary of Staff Recruitment and Retention</w:t>
      </w:r>
      <w:bookmarkEnd w:id="2"/>
    </w:p>
    <w:p w14:paraId="43A3F4FD" w14:textId="77777777" w:rsidR="00D7125B" w:rsidRPr="007A1E0F" w:rsidRDefault="00035AE3" w:rsidP="00D7125B">
      <w:pPr>
        <w:ind w:firstLine="720"/>
        <w:rPr>
          <w:rFonts w:ascii="Calibri" w:hAnsi="Calibri" w:cs="Calibri"/>
          <w:lang w:val="en-GB"/>
        </w:rPr>
      </w:pPr>
      <w:r w:rsidRPr="007A1E0F">
        <w:rPr>
          <w:rFonts w:ascii="Calibri" w:hAnsi="Calibri" w:cs="Calibri"/>
          <w:lang w:val="en-GB"/>
        </w:rPr>
        <w:t>Employee recruitment and retention are critical core factors in the hospitality sector. These factors are critical in shaping the whole guest experience and maintaining service quality which has a direct impact on client satisfaction. Firstly, recruitment is critical since it establishes the skill pool from which a hotel's employees can be drawn. Exceptional employees with the correct skills and attitudes are critical to providing high-quality services. A well-executed recruitment procedure guarantees that the hotel can hire people who share its brand values and service standards (</w:t>
      </w:r>
      <w:r w:rsidRPr="007A1E0F">
        <w:rPr>
          <w:rFonts w:ascii="Calibri" w:hAnsi="Calibri" w:cs="Calibri"/>
          <w:shd w:val="clear" w:color="auto" w:fill="FFFFFF"/>
          <w:lang w:val="en-GB"/>
        </w:rPr>
        <w:t>Chawla, 2021)</w:t>
      </w:r>
      <w:r w:rsidRPr="007A1E0F">
        <w:rPr>
          <w:rFonts w:ascii="Calibri" w:hAnsi="Calibri" w:cs="Calibri"/>
          <w:lang w:val="en-GB"/>
        </w:rPr>
        <w:t xml:space="preserve">. </w:t>
      </w:r>
    </w:p>
    <w:p w14:paraId="54153C76" w14:textId="3A4351C0" w:rsidR="00035AE3" w:rsidRPr="007A1E0F" w:rsidRDefault="00035AE3" w:rsidP="00D7125B">
      <w:pPr>
        <w:ind w:firstLine="720"/>
        <w:rPr>
          <w:rFonts w:ascii="Calibri" w:hAnsi="Calibri" w:cs="Calibri"/>
          <w:lang w:val="en-GB"/>
        </w:rPr>
      </w:pPr>
      <w:r w:rsidRPr="007A1E0F">
        <w:rPr>
          <w:rFonts w:ascii="Calibri" w:hAnsi="Calibri" w:cs="Calibri"/>
          <w:lang w:val="en-GB"/>
        </w:rPr>
        <w:t>Employee retention is also critical. High personnel turnover can jeopardise service continuity, resulting in inconsistent guest experiences. A considerable body of study in human resource management and the hospitality sector has investigated the impact of external difficulties on employee recruitment and retention. External influences, according to studies, play a critical effect in an organization's ability to attract and retain talent. For example, research has shown that while automation and AI technologies improve operational efficiency, they can raise employee concerns about job security. Furthermore, the retirement tide has been found to present issues in knowledge transfer and succession planning, particularly in industries where experience and expertise are highly prized (</w:t>
      </w:r>
      <w:proofErr w:type="spellStart"/>
      <w:r w:rsidRPr="007A1E0F">
        <w:rPr>
          <w:rFonts w:ascii="Calibri" w:hAnsi="Calibri" w:cs="Calibri"/>
          <w:shd w:val="clear" w:color="auto" w:fill="FFFFFF"/>
          <w:lang w:val="en-GB"/>
        </w:rPr>
        <w:t>Immaneni</w:t>
      </w:r>
      <w:proofErr w:type="spellEnd"/>
      <w:r w:rsidRPr="007A1E0F">
        <w:rPr>
          <w:rFonts w:ascii="Calibri" w:hAnsi="Calibri" w:cs="Calibri"/>
          <w:shd w:val="clear" w:color="auto" w:fill="FFFFFF"/>
          <w:lang w:val="en-GB"/>
        </w:rPr>
        <w:t>, and Sailaja, 2020)</w:t>
      </w:r>
      <w:r w:rsidRPr="007A1E0F">
        <w:rPr>
          <w:rFonts w:ascii="Calibri" w:hAnsi="Calibri" w:cs="Calibri"/>
          <w:lang w:val="en-GB"/>
        </w:rPr>
        <w:t>.</w:t>
      </w:r>
    </w:p>
    <w:p w14:paraId="4DBD645E" w14:textId="25437006" w:rsidR="00035AE3" w:rsidRPr="007A1E0F" w:rsidRDefault="00035AE3" w:rsidP="00D7125B">
      <w:pPr>
        <w:ind w:firstLine="720"/>
        <w:rPr>
          <w:rFonts w:ascii="Calibri" w:hAnsi="Calibri" w:cs="Calibri"/>
          <w:lang w:val="en-GB"/>
        </w:rPr>
      </w:pPr>
      <w:r w:rsidRPr="007A1E0F">
        <w:rPr>
          <w:rFonts w:ascii="Calibri" w:hAnsi="Calibri" w:cs="Calibri"/>
          <w:lang w:val="en-GB"/>
        </w:rPr>
        <w:t xml:space="preserve">Several major findings arise from the available literature. First, the influence of external obstacles on recruitment and retention is multidimensional, affecting different parts of the workforce in different ways. Second, organisations that adapt and engage in training and upskilling programmes perform better in terms of staff retention in the face of technological upheavals. Furthermore, studies emphasise the importance of pleasant working culture, attractive wage packages, and professional development possibilities in keeping </w:t>
      </w:r>
      <w:r w:rsidRPr="007A1E0F">
        <w:rPr>
          <w:rFonts w:ascii="Calibri" w:hAnsi="Calibri" w:cs="Calibri"/>
          <w:lang w:val="en-GB"/>
        </w:rPr>
        <w:lastRenderedPageBreak/>
        <w:t>talent in the hospitality sector (</w:t>
      </w:r>
      <w:proofErr w:type="spellStart"/>
      <w:r w:rsidRPr="007A1E0F">
        <w:rPr>
          <w:rFonts w:ascii="Calibri" w:hAnsi="Calibri" w:cs="Calibri"/>
          <w:shd w:val="clear" w:color="auto" w:fill="FFFFFF"/>
          <w:lang w:val="en-GB"/>
        </w:rPr>
        <w:t>Trihapsari</w:t>
      </w:r>
      <w:proofErr w:type="spellEnd"/>
      <w:r w:rsidRPr="007A1E0F">
        <w:rPr>
          <w:rFonts w:ascii="Calibri" w:hAnsi="Calibri" w:cs="Calibri"/>
          <w:shd w:val="clear" w:color="auto" w:fill="FFFFFF"/>
          <w:lang w:val="en-GB"/>
        </w:rPr>
        <w:t xml:space="preserve"> </w:t>
      </w:r>
      <w:proofErr w:type="spellStart"/>
      <w:r w:rsidRPr="007A1E0F">
        <w:rPr>
          <w:rFonts w:ascii="Calibri" w:hAnsi="Calibri" w:cs="Calibri"/>
          <w:shd w:val="clear" w:color="auto" w:fill="FFFFFF"/>
          <w:lang w:val="en-GB"/>
        </w:rPr>
        <w:t>Mujahidah</w:t>
      </w:r>
      <w:proofErr w:type="spellEnd"/>
      <w:r w:rsidRPr="007A1E0F">
        <w:rPr>
          <w:rFonts w:ascii="Calibri" w:hAnsi="Calibri" w:cs="Calibri"/>
          <w:shd w:val="clear" w:color="auto" w:fill="FFFFFF"/>
          <w:lang w:val="en-GB"/>
        </w:rPr>
        <w:t xml:space="preserve"> and </w:t>
      </w:r>
      <w:proofErr w:type="spellStart"/>
      <w:r w:rsidRPr="007A1E0F">
        <w:rPr>
          <w:rFonts w:ascii="Calibri" w:hAnsi="Calibri" w:cs="Calibri"/>
          <w:shd w:val="clear" w:color="auto" w:fill="FFFFFF"/>
          <w:lang w:val="en-GB"/>
        </w:rPr>
        <w:t>Humairoh</w:t>
      </w:r>
      <w:proofErr w:type="spellEnd"/>
      <w:r w:rsidRPr="007A1E0F">
        <w:rPr>
          <w:rFonts w:ascii="Calibri" w:hAnsi="Calibri" w:cs="Calibri"/>
          <w:shd w:val="clear" w:color="auto" w:fill="FFFFFF"/>
          <w:lang w:val="en-GB"/>
        </w:rPr>
        <w:t>, 2021)</w:t>
      </w:r>
      <w:r w:rsidRPr="007A1E0F">
        <w:rPr>
          <w:rFonts w:ascii="Calibri" w:hAnsi="Calibri" w:cs="Calibri"/>
          <w:lang w:val="en-GB"/>
        </w:rPr>
        <w:t xml:space="preserve">. Furthermore, research emphasises the importance of proactive tactics in tackling external concerns, such as cultivating an innovation culture to use AI and </w:t>
      </w:r>
      <w:r w:rsidR="007A1E0F" w:rsidRPr="007A1E0F">
        <w:rPr>
          <w:rFonts w:ascii="Calibri" w:hAnsi="Calibri" w:cs="Calibri"/>
          <w:lang w:val="en-GB"/>
        </w:rPr>
        <w:t>automation and</w:t>
      </w:r>
      <w:r w:rsidRPr="007A1E0F">
        <w:rPr>
          <w:rFonts w:ascii="Calibri" w:hAnsi="Calibri" w:cs="Calibri"/>
          <w:lang w:val="en-GB"/>
        </w:rPr>
        <w:t xml:space="preserve"> establishing succession planning activities to minimise the consequences of the retirement tide.</w:t>
      </w:r>
    </w:p>
    <w:p w14:paraId="75C03A65" w14:textId="4DACA964" w:rsidR="00035AE3" w:rsidRPr="007A1E0F" w:rsidRDefault="00035AE3" w:rsidP="00D7125B">
      <w:pPr>
        <w:ind w:firstLine="720"/>
        <w:rPr>
          <w:rFonts w:ascii="Calibri" w:hAnsi="Calibri" w:cs="Calibri"/>
          <w:lang w:val="en-GB"/>
        </w:rPr>
      </w:pPr>
      <w:r w:rsidRPr="007A1E0F">
        <w:rPr>
          <w:rFonts w:ascii="Calibri" w:hAnsi="Calibri" w:cs="Calibri"/>
          <w:lang w:val="en-GB"/>
        </w:rPr>
        <w:t xml:space="preserve">Previous research has revealed a complicated interplay between external issues and staff recruitment and retention in the hospitality business. As The Ritz-Carlton attempts to negotiate these obstacles, it is critical to draw on earlier research findings. This present study tries to expand on these findings by particularly exploring how The Ritz-Carlton, as a recognised luxury hotel brand, is responding to external concerns, such as AI and the retirement tide, in the context of employee recruitment and retention. By evaluating The Ritz-Carlton's strategies and their effectiveness, this research aims to provide actionable recommendations tailored to the organization's unique demands, contributing to the enhancement of its human resource management </w:t>
      </w:r>
      <w:r w:rsidR="007A1E0F" w:rsidRPr="007A1E0F">
        <w:rPr>
          <w:rFonts w:ascii="Calibri" w:hAnsi="Calibri" w:cs="Calibri"/>
          <w:lang w:val="en-GB"/>
        </w:rPr>
        <w:t>practises,</w:t>
      </w:r>
      <w:r w:rsidRPr="007A1E0F">
        <w:rPr>
          <w:rFonts w:ascii="Calibri" w:hAnsi="Calibri" w:cs="Calibri"/>
          <w:lang w:val="en-GB"/>
        </w:rPr>
        <w:t xml:space="preserve"> and sustaining its position as a leader in the hospitality industry.</w:t>
      </w:r>
    </w:p>
    <w:p w14:paraId="6A8D2322" w14:textId="77777777" w:rsidR="00035AE3" w:rsidRPr="00D7125B" w:rsidRDefault="00035AE3" w:rsidP="00035AE3">
      <w:pPr>
        <w:pStyle w:val="Heading2"/>
        <w:rPr>
          <w:rFonts w:ascii="Calibri" w:hAnsi="Calibri" w:cs="Calibri"/>
          <w:bCs/>
          <w:lang w:val="en-GB"/>
        </w:rPr>
      </w:pPr>
      <w:bookmarkStart w:id="3" w:name="_Toc147750521"/>
      <w:r w:rsidRPr="00D7125B">
        <w:rPr>
          <w:rFonts w:ascii="Calibri" w:hAnsi="Calibri" w:cs="Calibri"/>
          <w:bCs/>
          <w:lang w:val="en-GB"/>
        </w:rPr>
        <w:t>PESTLE Analysis</w:t>
      </w:r>
      <w:bookmarkEnd w:id="3"/>
    </w:p>
    <w:p w14:paraId="4389C583" w14:textId="77777777" w:rsidR="00035AE3" w:rsidRPr="00D7125B" w:rsidRDefault="00035AE3" w:rsidP="00035AE3">
      <w:pPr>
        <w:rPr>
          <w:rFonts w:ascii="Calibri" w:hAnsi="Calibri" w:cs="Calibri"/>
          <w:lang w:val="en-GB"/>
        </w:rPr>
      </w:pPr>
      <w:r w:rsidRPr="00D7125B">
        <w:rPr>
          <w:rFonts w:ascii="Calibri" w:hAnsi="Calibri" w:cs="Calibri"/>
          <w:b/>
          <w:bCs/>
          <w:lang w:val="en-GB"/>
        </w:rPr>
        <w:t>Political:</w:t>
      </w:r>
      <w:r w:rsidRPr="00901DBB">
        <w:rPr>
          <w:lang w:val="en-GB"/>
        </w:rPr>
        <w:t xml:space="preserve"> </w:t>
      </w:r>
      <w:r w:rsidRPr="00D7125B">
        <w:rPr>
          <w:rFonts w:ascii="Calibri" w:hAnsi="Calibri" w:cs="Calibri"/>
          <w:lang w:val="en-GB"/>
        </w:rPr>
        <w:t>Brexit has created an atmosphere of labour mobility and immigration policy uncertainty, which could pose challenges for The Ritz-Carlton and its diverse staff. The hotel may face issues obtaining work visas and attracting talent from European countries (</w:t>
      </w:r>
      <w:r w:rsidRPr="00D7125B">
        <w:rPr>
          <w:rFonts w:ascii="Calibri" w:hAnsi="Calibri" w:cs="Calibri"/>
          <w:shd w:val="clear" w:color="auto" w:fill="FFFFFF"/>
          <w:lang w:val="en-GB"/>
        </w:rPr>
        <w:t>Hassan, et al., 2020)</w:t>
      </w:r>
      <w:r w:rsidRPr="00D7125B">
        <w:rPr>
          <w:rFonts w:ascii="Calibri" w:hAnsi="Calibri" w:cs="Calibri"/>
          <w:lang w:val="en-GB"/>
        </w:rPr>
        <w:t>. Furthermore, economic insecurity, heightened by such political events, may reduce consumer spending, affecting the hotel's financial viability. This economic fragility could prompt cost-cutting measures such as personnel reductions, potentially resulting in lower employee morale and higher turnover rates exacerbating retention issues (</w:t>
      </w:r>
      <w:proofErr w:type="spellStart"/>
      <w:r w:rsidRPr="00D7125B">
        <w:rPr>
          <w:rFonts w:ascii="Calibri" w:hAnsi="Calibri" w:cs="Calibri"/>
          <w:shd w:val="clear" w:color="auto" w:fill="FFFFFF"/>
          <w:lang w:val="en-GB"/>
        </w:rPr>
        <w:t>O'connor</w:t>
      </w:r>
      <w:proofErr w:type="spellEnd"/>
      <w:r w:rsidRPr="00D7125B">
        <w:rPr>
          <w:rFonts w:ascii="Calibri" w:hAnsi="Calibri" w:cs="Calibri"/>
          <w:shd w:val="clear" w:color="auto" w:fill="FFFFFF"/>
          <w:lang w:val="en-GB"/>
        </w:rPr>
        <w:t>, 2017)</w:t>
      </w:r>
      <w:r w:rsidRPr="00D7125B">
        <w:rPr>
          <w:rFonts w:ascii="Calibri" w:hAnsi="Calibri" w:cs="Calibri"/>
          <w:lang w:val="en-GB"/>
        </w:rPr>
        <w:t>.</w:t>
      </w:r>
    </w:p>
    <w:p w14:paraId="176B1D97" w14:textId="77777777" w:rsidR="00035AE3" w:rsidRPr="00D7125B" w:rsidRDefault="00035AE3" w:rsidP="00035AE3">
      <w:pPr>
        <w:rPr>
          <w:rFonts w:ascii="Calibri" w:hAnsi="Calibri" w:cs="Calibri"/>
          <w:lang w:val="en-GB"/>
        </w:rPr>
      </w:pPr>
      <w:r w:rsidRPr="00D7125B">
        <w:rPr>
          <w:rFonts w:ascii="Calibri" w:hAnsi="Calibri" w:cs="Calibri"/>
          <w:b/>
          <w:bCs/>
          <w:lang w:val="en-GB"/>
        </w:rPr>
        <w:t>Economic:</w:t>
      </w:r>
      <w:r w:rsidRPr="00901DBB">
        <w:rPr>
          <w:lang w:val="en-GB"/>
        </w:rPr>
        <w:t xml:space="preserve"> </w:t>
      </w:r>
      <w:r w:rsidRPr="00D7125B">
        <w:rPr>
          <w:rFonts w:ascii="Calibri" w:hAnsi="Calibri" w:cs="Calibri"/>
          <w:lang w:val="en-GB"/>
        </w:rPr>
        <w:t>Inflationary pressures have the potential to erode employee purchasing power, leading to increased unhappiness among employees. Employees may seek alternate work possibilities if remuneration packages do not keep pace with rising living costs, boosting turnover rates (</w:t>
      </w:r>
      <w:r w:rsidRPr="00D7125B">
        <w:rPr>
          <w:rFonts w:ascii="Calibri" w:hAnsi="Calibri" w:cs="Calibri"/>
          <w:shd w:val="clear" w:color="auto" w:fill="FFFFFF"/>
          <w:lang w:val="en-GB"/>
        </w:rPr>
        <w:t>Paul, Darity Jr, and Hamilton, 2018)</w:t>
      </w:r>
      <w:r w:rsidRPr="00D7125B">
        <w:rPr>
          <w:rFonts w:ascii="Calibri" w:hAnsi="Calibri" w:cs="Calibri"/>
          <w:lang w:val="en-GB"/>
        </w:rPr>
        <w:t xml:space="preserve">. Economic downturns, like the COVID-19 pandemic, frequently result in organisational measures such as downsizing, salary freezes, or reduced benefits. While these actions are necessary for business survival, they can make </w:t>
      </w:r>
      <w:r w:rsidRPr="00D7125B">
        <w:rPr>
          <w:rFonts w:ascii="Calibri" w:hAnsi="Calibri" w:cs="Calibri"/>
          <w:lang w:val="en-GB"/>
        </w:rPr>
        <w:lastRenderedPageBreak/>
        <w:t>employee retention more difficult because individuals may actively seek more stable job opportunities elsewhere (</w:t>
      </w:r>
      <w:proofErr w:type="spellStart"/>
      <w:r w:rsidRPr="00D7125B">
        <w:rPr>
          <w:rFonts w:ascii="Calibri" w:hAnsi="Calibri" w:cs="Calibri"/>
          <w:shd w:val="clear" w:color="auto" w:fill="FFFFFF"/>
          <w:lang w:val="en-GB"/>
        </w:rPr>
        <w:t>Aguinis</w:t>
      </w:r>
      <w:proofErr w:type="spellEnd"/>
      <w:r w:rsidRPr="00D7125B">
        <w:rPr>
          <w:rFonts w:ascii="Calibri" w:hAnsi="Calibri" w:cs="Calibri"/>
          <w:shd w:val="clear" w:color="auto" w:fill="FFFFFF"/>
          <w:lang w:val="en-GB"/>
        </w:rPr>
        <w:t xml:space="preserve"> and </w:t>
      </w:r>
      <w:proofErr w:type="spellStart"/>
      <w:r w:rsidRPr="00D7125B">
        <w:rPr>
          <w:rFonts w:ascii="Calibri" w:hAnsi="Calibri" w:cs="Calibri"/>
          <w:shd w:val="clear" w:color="auto" w:fill="FFFFFF"/>
          <w:lang w:val="en-GB"/>
        </w:rPr>
        <w:t>Burgi</w:t>
      </w:r>
      <w:proofErr w:type="spellEnd"/>
      <w:r w:rsidRPr="00D7125B">
        <w:rPr>
          <w:rFonts w:ascii="Calibri" w:hAnsi="Calibri" w:cs="Calibri"/>
          <w:shd w:val="clear" w:color="auto" w:fill="FFFFFF"/>
          <w:lang w:val="en-GB"/>
        </w:rPr>
        <w:t>-Tian, 2021)</w:t>
      </w:r>
      <w:r w:rsidRPr="00D7125B">
        <w:rPr>
          <w:rFonts w:ascii="Calibri" w:hAnsi="Calibri" w:cs="Calibri"/>
          <w:lang w:val="en-GB"/>
        </w:rPr>
        <w:t>.</w:t>
      </w:r>
    </w:p>
    <w:p w14:paraId="035AEC05" w14:textId="77777777" w:rsidR="00035AE3" w:rsidRPr="00D7125B" w:rsidRDefault="00035AE3" w:rsidP="00035AE3">
      <w:pPr>
        <w:rPr>
          <w:rFonts w:ascii="Calibri" w:hAnsi="Calibri" w:cs="Calibri"/>
          <w:lang w:val="en-GB"/>
        </w:rPr>
      </w:pPr>
      <w:r w:rsidRPr="00D7125B">
        <w:rPr>
          <w:rFonts w:ascii="Calibri" w:hAnsi="Calibri" w:cs="Calibri"/>
          <w:b/>
          <w:bCs/>
          <w:lang w:val="en-GB"/>
        </w:rPr>
        <w:t>Technological:</w:t>
      </w:r>
      <w:r w:rsidRPr="00901DBB">
        <w:rPr>
          <w:lang w:val="en-GB"/>
        </w:rPr>
        <w:t xml:space="preserve"> </w:t>
      </w:r>
      <w:r w:rsidRPr="00D7125B">
        <w:rPr>
          <w:rFonts w:ascii="Calibri" w:hAnsi="Calibri" w:cs="Calibri"/>
          <w:lang w:val="en-GB"/>
        </w:rPr>
        <w:t>Technological advancements in automation and artificial intelligence (AI) have the potential to displace jobs and cause labour anxiety at The Ritz-Carlton. To address these concerns and improve employee retention, the hotel should prioritise retraining and upskilling activities. The organisation may boost employees' confidence and flexibility by providing them with the skills they need to handle technological advances resulting in a more secure and contented workforce (</w:t>
      </w:r>
      <w:proofErr w:type="spellStart"/>
      <w:r w:rsidRPr="00D7125B">
        <w:rPr>
          <w:rFonts w:ascii="Calibri" w:hAnsi="Calibri" w:cs="Calibri"/>
          <w:shd w:val="clear" w:color="auto" w:fill="FFFFFF"/>
          <w:lang w:val="en-GB"/>
        </w:rPr>
        <w:t>Limna</w:t>
      </w:r>
      <w:proofErr w:type="spellEnd"/>
      <w:r w:rsidRPr="00D7125B">
        <w:rPr>
          <w:rFonts w:ascii="Calibri" w:hAnsi="Calibri" w:cs="Calibri"/>
          <w:shd w:val="clear" w:color="auto" w:fill="FFFFFF"/>
          <w:lang w:val="en-GB"/>
        </w:rPr>
        <w:t>, 2022)</w:t>
      </w:r>
      <w:r w:rsidRPr="00D7125B">
        <w:rPr>
          <w:rFonts w:ascii="Calibri" w:hAnsi="Calibri" w:cs="Calibri"/>
          <w:lang w:val="en-GB"/>
        </w:rPr>
        <w:t>.</w:t>
      </w:r>
    </w:p>
    <w:p w14:paraId="521D3E34" w14:textId="77777777" w:rsidR="00035AE3" w:rsidRPr="00D7125B" w:rsidRDefault="00035AE3" w:rsidP="00035AE3">
      <w:pPr>
        <w:rPr>
          <w:rFonts w:ascii="Calibri" w:hAnsi="Calibri" w:cs="Calibri"/>
          <w:lang w:val="en-GB"/>
        </w:rPr>
      </w:pPr>
      <w:r w:rsidRPr="00D7125B">
        <w:rPr>
          <w:rFonts w:ascii="Calibri" w:hAnsi="Calibri" w:cs="Calibri"/>
          <w:b/>
          <w:bCs/>
          <w:lang w:val="en-GB"/>
        </w:rPr>
        <w:t>Social:</w:t>
      </w:r>
      <w:r w:rsidRPr="00901DBB">
        <w:rPr>
          <w:lang w:val="en-GB"/>
        </w:rPr>
        <w:t xml:space="preserve"> </w:t>
      </w:r>
      <w:r w:rsidRPr="00D7125B">
        <w:rPr>
          <w:rFonts w:ascii="Calibri" w:hAnsi="Calibri" w:cs="Calibri"/>
          <w:lang w:val="en-GB"/>
        </w:rPr>
        <w:t>The COVID-19 epidemic has had a significant influence on the hotel industry with health concerns and lockdowns resulting in unemployment and shortened working hours. These measures had an impact not only on employee job security but also on their general satisfaction. Simultaneously, while the global retirement wave provides opportunities, it also raises obstacles for The Ritz-Carlton. As experienced staff depart, effective succession planning is critical to bridging knowledge gaps and maintaining essential institutional knowledge and skills within the organisation (</w:t>
      </w:r>
      <w:proofErr w:type="spellStart"/>
      <w:r w:rsidRPr="00D7125B">
        <w:rPr>
          <w:rFonts w:ascii="Calibri" w:hAnsi="Calibri" w:cs="Calibri"/>
          <w:shd w:val="clear" w:color="auto" w:fill="FFFFFF"/>
          <w:lang w:val="en-GB"/>
        </w:rPr>
        <w:t>Zanabazar</w:t>
      </w:r>
      <w:proofErr w:type="spellEnd"/>
      <w:r w:rsidRPr="00D7125B">
        <w:rPr>
          <w:rFonts w:ascii="Calibri" w:hAnsi="Calibri" w:cs="Calibri"/>
          <w:shd w:val="clear" w:color="auto" w:fill="FFFFFF"/>
          <w:lang w:val="en-GB"/>
        </w:rPr>
        <w:t xml:space="preserve">, </w:t>
      </w:r>
      <w:proofErr w:type="spellStart"/>
      <w:r w:rsidRPr="00D7125B">
        <w:rPr>
          <w:rFonts w:ascii="Calibri" w:hAnsi="Calibri" w:cs="Calibri"/>
          <w:shd w:val="clear" w:color="auto" w:fill="FFFFFF"/>
          <w:lang w:val="en-GB"/>
        </w:rPr>
        <w:t>Jigjiddor</w:t>
      </w:r>
      <w:proofErr w:type="spellEnd"/>
      <w:r w:rsidRPr="00D7125B">
        <w:rPr>
          <w:rFonts w:ascii="Calibri" w:hAnsi="Calibri" w:cs="Calibri"/>
          <w:shd w:val="clear" w:color="auto" w:fill="FFFFFF"/>
          <w:lang w:val="en-GB"/>
        </w:rPr>
        <w:t xml:space="preserve">, and </w:t>
      </w:r>
      <w:proofErr w:type="spellStart"/>
      <w:r w:rsidRPr="00D7125B">
        <w:rPr>
          <w:rFonts w:ascii="Calibri" w:hAnsi="Calibri" w:cs="Calibri"/>
          <w:shd w:val="clear" w:color="auto" w:fill="FFFFFF"/>
          <w:lang w:val="en-GB"/>
        </w:rPr>
        <w:t>Jambal</w:t>
      </w:r>
      <w:proofErr w:type="spellEnd"/>
      <w:r w:rsidRPr="00D7125B">
        <w:rPr>
          <w:rFonts w:ascii="Calibri" w:hAnsi="Calibri" w:cs="Calibri"/>
          <w:shd w:val="clear" w:color="auto" w:fill="FFFFFF"/>
          <w:lang w:val="en-GB"/>
        </w:rPr>
        <w:t>, 2022)</w:t>
      </w:r>
      <w:r w:rsidRPr="00D7125B">
        <w:rPr>
          <w:rFonts w:ascii="Calibri" w:hAnsi="Calibri" w:cs="Calibri"/>
          <w:lang w:val="en-GB"/>
        </w:rPr>
        <w:t>.</w:t>
      </w:r>
    </w:p>
    <w:p w14:paraId="46E8282F" w14:textId="77777777" w:rsidR="00035AE3" w:rsidRPr="00D7125B" w:rsidRDefault="00035AE3" w:rsidP="00035AE3">
      <w:pPr>
        <w:rPr>
          <w:rFonts w:ascii="Calibri" w:hAnsi="Calibri" w:cs="Calibri"/>
          <w:lang w:val="en-GB"/>
        </w:rPr>
      </w:pPr>
      <w:r w:rsidRPr="00D7125B">
        <w:rPr>
          <w:rFonts w:ascii="Calibri" w:hAnsi="Calibri" w:cs="Calibri"/>
          <w:b/>
          <w:bCs/>
          <w:lang w:val="en-GB"/>
        </w:rPr>
        <w:t>Legal:</w:t>
      </w:r>
      <w:r w:rsidRPr="00901DBB">
        <w:rPr>
          <w:lang w:val="en-GB"/>
        </w:rPr>
        <w:t xml:space="preserve"> </w:t>
      </w:r>
      <w:r w:rsidRPr="00D7125B">
        <w:rPr>
          <w:rFonts w:ascii="Calibri" w:hAnsi="Calibri" w:cs="Calibri"/>
          <w:lang w:val="en-GB"/>
        </w:rPr>
        <w:t>Changing labour legislation affecting working hours, employee benefits, and workplace safety has a significant impact on The Ritz-Carlton's compliance duties and financial resources committed to retention efforts. As these rules evolve and adapt, the hotel must constantly update its policies and practises to maintain conformance which affects the overall expenses of retaining trained and motivated personnel (</w:t>
      </w:r>
      <w:r w:rsidRPr="00D7125B">
        <w:rPr>
          <w:rFonts w:ascii="Calibri" w:hAnsi="Calibri" w:cs="Calibri"/>
          <w:shd w:val="clear" w:color="auto" w:fill="FFFFFF"/>
          <w:lang w:val="en-GB"/>
        </w:rPr>
        <w:t>Wong, et al., 2021)</w:t>
      </w:r>
      <w:r w:rsidRPr="00D7125B">
        <w:rPr>
          <w:rFonts w:ascii="Calibri" w:hAnsi="Calibri" w:cs="Calibri"/>
          <w:lang w:val="en-GB"/>
        </w:rPr>
        <w:t>.</w:t>
      </w:r>
    </w:p>
    <w:p w14:paraId="535A5E00" w14:textId="77777777" w:rsidR="00035AE3" w:rsidRPr="00D7125B" w:rsidRDefault="00035AE3" w:rsidP="00035AE3">
      <w:pPr>
        <w:rPr>
          <w:rFonts w:ascii="Calibri" w:hAnsi="Calibri" w:cs="Calibri"/>
          <w:lang w:val="en-GB"/>
        </w:rPr>
      </w:pPr>
      <w:r w:rsidRPr="00D7125B">
        <w:rPr>
          <w:rFonts w:ascii="Calibri" w:hAnsi="Calibri" w:cs="Calibri"/>
          <w:b/>
          <w:bCs/>
          <w:lang w:val="en-GB"/>
        </w:rPr>
        <w:t>Environment:</w:t>
      </w:r>
      <w:r w:rsidRPr="00901DBB">
        <w:rPr>
          <w:lang w:val="en-GB"/>
        </w:rPr>
        <w:t xml:space="preserve"> </w:t>
      </w:r>
      <w:r w:rsidRPr="00D7125B">
        <w:rPr>
          <w:rFonts w:ascii="Calibri" w:hAnsi="Calibri" w:cs="Calibri"/>
          <w:lang w:val="en-GB"/>
        </w:rPr>
        <w:t>Environmental concerns and sustainability are becoming increasingly significant in the hotel industry. Employees may be more likely to stay with a company that exhibits a commitment to environmental stewardship and corporate social responsibility (</w:t>
      </w:r>
      <w:r w:rsidRPr="00D7125B">
        <w:rPr>
          <w:rFonts w:ascii="Calibri" w:hAnsi="Calibri" w:cs="Calibri"/>
          <w:shd w:val="clear" w:color="auto" w:fill="FFFFFF"/>
          <w:lang w:val="en-GB"/>
        </w:rPr>
        <w:t xml:space="preserve">Casey and </w:t>
      </w:r>
      <w:proofErr w:type="spellStart"/>
      <w:r w:rsidRPr="00D7125B">
        <w:rPr>
          <w:rFonts w:ascii="Calibri" w:hAnsi="Calibri" w:cs="Calibri"/>
          <w:shd w:val="clear" w:color="auto" w:fill="FFFFFF"/>
          <w:lang w:val="en-GB"/>
        </w:rPr>
        <w:t>Sieber</w:t>
      </w:r>
      <w:proofErr w:type="spellEnd"/>
      <w:r w:rsidRPr="00D7125B">
        <w:rPr>
          <w:rFonts w:ascii="Calibri" w:hAnsi="Calibri" w:cs="Calibri"/>
          <w:shd w:val="clear" w:color="auto" w:fill="FFFFFF"/>
          <w:lang w:val="en-GB"/>
        </w:rPr>
        <w:t>, 2016)</w:t>
      </w:r>
      <w:r w:rsidRPr="00D7125B">
        <w:rPr>
          <w:rFonts w:ascii="Calibri" w:hAnsi="Calibri" w:cs="Calibri"/>
          <w:lang w:val="en-GB"/>
        </w:rPr>
        <w:t xml:space="preserve">. </w:t>
      </w:r>
    </w:p>
    <w:p w14:paraId="4CD5186A" w14:textId="77777777" w:rsidR="00035AE3" w:rsidRPr="00D7125B" w:rsidRDefault="00035AE3" w:rsidP="00035AE3">
      <w:pPr>
        <w:pStyle w:val="Heading2"/>
        <w:rPr>
          <w:rFonts w:ascii="Calibri" w:hAnsi="Calibri" w:cs="Calibri"/>
          <w:bCs/>
          <w:lang w:val="en-GB"/>
        </w:rPr>
      </w:pPr>
      <w:bookmarkStart w:id="4" w:name="_Toc147750522"/>
      <w:r w:rsidRPr="00D7125B">
        <w:rPr>
          <w:rFonts w:ascii="Calibri" w:hAnsi="Calibri" w:cs="Calibri"/>
          <w:bCs/>
          <w:lang w:val="en-GB"/>
        </w:rPr>
        <w:t>SWOT Analysis</w:t>
      </w:r>
      <w:bookmarkEnd w:id="4"/>
    </w:p>
    <w:tbl>
      <w:tblPr>
        <w:tblStyle w:val="TableGrid"/>
        <w:tblW w:w="0" w:type="auto"/>
        <w:tblLook w:val="04A0" w:firstRow="1" w:lastRow="0" w:firstColumn="1" w:lastColumn="0" w:noHBand="0" w:noVBand="1"/>
      </w:tblPr>
      <w:tblGrid>
        <w:gridCol w:w="4508"/>
        <w:gridCol w:w="4508"/>
      </w:tblGrid>
      <w:tr w:rsidR="00035AE3" w:rsidRPr="00901DBB" w14:paraId="29A28054" w14:textId="77777777" w:rsidTr="0010596B">
        <w:tc>
          <w:tcPr>
            <w:tcW w:w="4508" w:type="dxa"/>
          </w:tcPr>
          <w:p w14:paraId="2616825C" w14:textId="77777777" w:rsidR="00035AE3" w:rsidRPr="00D7125B" w:rsidRDefault="00035AE3" w:rsidP="0010596B">
            <w:pPr>
              <w:rPr>
                <w:rFonts w:ascii="Calibri" w:hAnsi="Calibri" w:cs="Calibri"/>
                <w:sz w:val="24"/>
                <w:szCs w:val="24"/>
                <w:lang w:val="en-GB"/>
              </w:rPr>
            </w:pPr>
            <w:r w:rsidRPr="00D7125B">
              <w:rPr>
                <w:rFonts w:ascii="Calibri" w:hAnsi="Calibri" w:cs="Calibri"/>
                <w:sz w:val="24"/>
                <w:szCs w:val="24"/>
                <w:lang w:val="en-GB"/>
              </w:rPr>
              <w:t>Strength</w:t>
            </w:r>
          </w:p>
          <w:p w14:paraId="4893D3D2" w14:textId="77777777" w:rsidR="00035AE3" w:rsidRPr="00D7125B" w:rsidRDefault="00035AE3" w:rsidP="00035AE3">
            <w:pPr>
              <w:pStyle w:val="ListParagraph"/>
              <w:numPr>
                <w:ilvl w:val="0"/>
                <w:numId w:val="1"/>
              </w:numPr>
              <w:spacing w:after="0"/>
              <w:rPr>
                <w:rFonts w:ascii="Calibri" w:hAnsi="Calibri" w:cs="Calibri"/>
                <w:sz w:val="24"/>
                <w:szCs w:val="24"/>
                <w:lang w:val="en-GB"/>
              </w:rPr>
            </w:pPr>
            <w:r w:rsidRPr="00D7125B">
              <w:rPr>
                <w:rFonts w:ascii="Calibri" w:hAnsi="Calibri" w:cs="Calibri"/>
                <w:sz w:val="24"/>
                <w:szCs w:val="24"/>
                <w:lang w:val="en-GB"/>
              </w:rPr>
              <w:t xml:space="preserve">Brand Prestige: The Ritz-Carlton boasts a strong brand reputation for luxury and impeccable service, which </w:t>
            </w:r>
            <w:r w:rsidRPr="00D7125B">
              <w:rPr>
                <w:rFonts w:ascii="Calibri" w:hAnsi="Calibri" w:cs="Calibri"/>
                <w:sz w:val="24"/>
                <w:szCs w:val="24"/>
                <w:lang w:val="en-GB"/>
              </w:rPr>
              <w:lastRenderedPageBreak/>
              <w:t>can attract and retain employees seeking to be associated with such an esteemed organisation (Solomon, 2021).</w:t>
            </w:r>
          </w:p>
          <w:p w14:paraId="6A31F54E" w14:textId="77777777" w:rsidR="00035AE3" w:rsidRPr="00D7125B" w:rsidRDefault="00035AE3" w:rsidP="00035AE3">
            <w:pPr>
              <w:pStyle w:val="ListParagraph"/>
              <w:numPr>
                <w:ilvl w:val="0"/>
                <w:numId w:val="1"/>
              </w:numPr>
              <w:spacing w:after="0"/>
              <w:rPr>
                <w:rFonts w:ascii="Calibri" w:hAnsi="Calibri" w:cs="Calibri"/>
                <w:sz w:val="24"/>
                <w:szCs w:val="24"/>
                <w:lang w:val="en-GB"/>
              </w:rPr>
            </w:pPr>
            <w:r w:rsidRPr="00D7125B">
              <w:rPr>
                <w:rFonts w:ascii="Calibri" w:hAnsi="Calibri" w:cs="Calibri"/>
                <w:sz w:val="24"/>
                <w:szCs w:val="24"/>
                <w:lang w:val="en-GB"/>
              </w:rPr>
              <w:t>Training and Development Programs: The hotel's commitment to employee growth and development enhances job satisfaction and retention, particularly when individuals perceive opportunities for advancement (</w:t>
            </w:r>
            <w:proofErr w:type="spellStart"/>
            <w:r w:rsidRPr="00D7125B">
              <w:rPr>
                <w:rFonts w:ascii="Calibri" w:hAnsi="Calibri" w:cs="Calibri"/>
                <w:sz w:val="24"/>
                <w:szCs w:val="24"/>
                <w:shd w:val="clear" w:color="auto" w:fill="FFFFFF"/>
                <w:lang w:val="en-GB"/>
              </w:rPr>
              <w:t>Trihapsari</w:t>
            </w:r>
            <w:proofErr w:type="spellEnd"/>
            <w:r w:rsidRPr="00D7125B">
              <w:rPr>
                <w:rFonts w:ascii="Calibri" w:hAnsi="Calibri" w:cs="Calibri"/>
                <w:sz w:val="24"/>
                <w:szCs w:val="24"/>
                <w:shd w:val="clear" w:color="auto" w:fill="FFFFFF"/>
                <w:lang w:val="en-GB"/>
              </w:rPr>
              <w:t xml:space="preserve">, </w:t>
            </w:r>
            <w:proofErr w:type="spellStart"/>
            <w:r w:rsidRPr="00D7125B">
              <w:rPr>
                <w:rFonts w:ascii="Calibri" w:hAnsi="Calibri" w:cs="Calibri"/>
                <w:sz w:val="24"/>
                <w:szCs w:val="24"/>
                <w:shd w:val="clear" w:color="auto" w:fill="FFFFFF"/>
                <w:lang w:val="en-GB"/>
              </w:rPr>
              <w:t>Mujahidah</w:t>
            </w:r>
            <w:proofErr w:type="spellEnd"/>
            <w:r w:rsidRPr="00D7125B">
              <w:rPr>
                <w:rFonts w:ascii="Calibri" w:hAnsi="Calibri" w:cs="Calibri"/>
                <w:sz w:val="24"/>
                <w:szCs w:val="24"/>
                <w:shd w:val="clear" w:color="auto" w:fill="FFFFFF"/>
                <w:lang w:val="en-GB"/>
              </w:rPr>
              <w:t xml:space="preserve">, and </w:t>
            </w:r>
            <w:proofErr w:type="spellStart"/>
            <w:r w:rsidRPr="00D7125B">
              <w:rPr>
                <w:rFonts w:ascii="Calibri" w:hAnsi="Calibri" w:cs="Calibri"/>
                <w:sz w:val="24"/>
                <w:szCs w:val="24"/>
                <w:shd w:val="clear" w:color="auto" w:fill="FFFFFF"/>
                <w:lang w:val="en-GB"/>
              </w:rPr>
              <w:t>Humairoh</w:t>
            </w:r>
            <w:proofErr w:type="spellEnd"/>
            <w:r w:rsidRPr="00D7125B">
              <w:rPr>
                <w:rFonts w:ascii="Calibri" w:hAnsi="Calibri" w:cs="Calibri"/>
                <w:sz w:val="24"/>
                <w:szCs w:val="24"/>
                <w:shd w:val="clear" w:color="auto" w:fill="FFFFFF"/>
                <w:lang w:val="en-GB"/>
              </w:rPr>
              <w:t>, 2021)</w:t>
            </w:r>
            <w:r w:rsidRPr="00D7125B">
              <w:rPr>
                <w:rFonts w:ascii="Calibri" w:hAnsi="Calibri" w:cs="Calibri"/>
                <w:sz w:val="24"/>
                <w:szCs w:val="24"/>
                <w:lang w:val="en-GB"/>
              </w:rPr>
              <w:t>.</w:t>
            </w:r>
          </w:p>
        </w:tc>
        <w:tc>
          <w:tcPr>
            <w:tcW w:w="4508" w:type="dxa"/>
          </w:tcPr>
          <w:p w14:paraId="199C9F42" w14:textId="77777777" w:rsidR="00035AE3" w:rsidRPr="00D7125B" w:rsidRDefault="00035AE3" w:rsidP="0010596B">
            <w:pPr>
              <w:rPr>
                <w:rFonts w:ascii="Calibri" w:hAnsi="Calibri" w:cs="Calibri"/>
                <w:sz w:val="24"/>
                <w:szCs w:val="24"/>
                <w:lang w:val="en-GB"/>
              </w:rPr>
            </w:pPr>
            <w:r w:rsidRPr="00D7125B">
              <w:rPr>
                <w:rFonts w:ascii="Calibri" w:hAnsi="Calibri" w:cs="Calibri"/>
                <w:sz w:val="24"/>
                <w:szCs w:val="24"/>
                <w:lang w:val="en-GB"/>
              </w:rPr>
              <w:lastRenderedPageBreak/>
              <w:t>Weaknesses</w:t>
            </w:r>
          </w:p>
          <w:p w14:paraId="28966C5D" w14:textId="77777777" w:rsidR="00035AE3" w:rsidRPr="00D7125B" w:rsidRDefault="00035AE3" w:rsidP="00035AE3">
            <w:pPr>
              <w:pStyle w:val="ListParagraph"/>
              <w:numPr>
                <w:ilvl w:val="0"/>
                <w:numId w:val="2"/>
              </w:numPr>
              <w:spacing w:after="0"/>
              <w:rPr>
                <w:rFonts w:ascii="Calibri" w:hAnsi="Calibri" w:cs="Calibri"/>
                <w:sz w:val="24"/>
                <w:szCs w:val="24"/>
                <w:lang w:val="en-GB"/>
              </w:rPr>
            </w:pPr>
            <w:r w:rsidRPr="00D7125B">
              <w:rPr>
                <w:rFonts w:ascii="Calibri" w:hAnsi="Calibri" w:cs="Calibri"/>
                <w:sz w:val="24"/>
                <w:szCs w:val="24"/>
                <w:lang w:val="en-GB"/>
              </w:rPr>
              <w:t xml:space="preserve">Economic Vulnerability: Economic downturns, such as those linked to the COVID-19 pandemic, can lead to </w:t>
            </w:r>
            <w:r w:rsidRPr="00D7125B">
              <w:rPr>
                <w:rFonts w:ascii="Calibri" w:hAnsi="Calibri" w:cs="Calibri"/>
                <w:sz w:val="24"/>
                <w:szCs w:val="24"/>
                <w:lang w:val="en-GB"/>
              </w:rPr>
              <w:lastRenderedPageBreak/>
              <w:t>layoffs and reduced benefits, potentially undermining retention efforts (</w:t>
            </w:r>
            <w:r w:rsidRPr="00D7125B">
              <w:rPr>
                <w:rFonts w:ascii="Calibri" w:hAnsi="Calibri" w:cs="Calibri"/>
                <w:sz w:val="24"/>
                <w:szCs w:val="24"/>
                <w:shd w:val="clear" w:color="auto" w:fill="FFFFFF"/>
                <w:lang w:val="en-GB"/>
              </w:rPr>
              <w:t>Jomo and Chowdhury, 2020)</w:t>
            </w:r>
            <w:r w:rsidRPr="00D7125B">
              <w:rPr>
                <w:rFonts w:ascii="Calibri" w:hAnsi="Calibri" w:cs="Calibri"/>
                <w:sz w:val="24"/>
                <w:szCs w:val="24"/>
                <w:lang w:val="en-GB"/>
              </w:rPr>
              <w:t>.</w:t>
            </w:r>
          </w:p>
          <w:p w14:paraId="2DC7E6E8" w14:textId="77777777" w:rsidR="00035AE3" w:rsidRPr="00D7125B" w:rsidRDefault="00035AE3" w:rsidP="00035AE3">
            <w:pPr>
              <w:pStyle w:val="ListParagraph"/>
              <w:numPr>
                <w:ilvl w:val="0"/>
                <w:numId w:val="2"/>
              </w:numPr>
              <w:spacing w:after="0"/>
              <w:rPr>
                <w:rFonts w:ascii="Calibri" w:hAnsi="Calibri" w:cs="Calibri"/>
                <w:sz w:val="24"/>
                <w:szCs w:val="24"/>
                <w:lang w:val="en-GB"/>
              </w:rPr>
            </w:pPr>
            <w:r w:rsidRPr="00D7125B">
              <w:rPr>
                <w:rFonts w:ascii="Calibri" w:hAnsi="Calibri" w:cs="Calibri"/>
                <w:sz w:val="24"/>
                <w:szCs w:val="24"/>
                <w:lang w:val="en-GB"/>
              </w:rPr>
              <w:t>Cost Pressures: Inflation and rising living costs can strain The Ritz-Carlton's ability to maintain competitive compensation packages, potentially leading to higher turnover rates (Stephen Miller, 2022).</w:t>
            </w:r>
          </w:p>
          <w:p w14:paraId="68F211D1" w14:textId="77777777" w:rsidR="00035AE3" w:rsidRPr="00D7125B" w:rsidRDefault="00035AE3" w:rsidP="0010596B">
            <w:pPr>
              <w:rPr>
                <w:rFonts w:ascii="Calibri" w:hAnsi="Calibri" w:cs="Calibri"/>
                <w:sz w:val="24"/>
                <w:szCs w:val="24"/>
                <w:lang w:val="en-GB"/>
              </w:rPr>
            </w:pPr>
          </w:p>
        </w:tc>
      </w:tr>
      <w:tr w:rsidR="00035AE3" w:rsidRPr="00901DBB" w14:paraId="6FC7ECF1" w14:textId="77777777" w:rsidTr="0010596B">
        <w:tc>
          <w:tcPr>
            <w:tcW w:w="4508" w:type="dxa"/>
          </w:tcPr>
          <w:p w14:paraId="5A21E497" w14:textId="77777777" w:rsidR="00035AE3" w:rsidRPr="00D7125B" w:rsidRDefault="00035AE3" w:rsidP="0010596B">
            <w:pPr>
              <w:rPr>
                <w:rFonts w:ascii="Calibri" w:hAnsi="Calibri" w:cs="Calibri"/>
                <w:b/>
                <w:bCs/>
                <w:sz w:val="28"/>
                <w:szCs w:val="24"/>
                <w:lang w:val="en-GB"/>
              </w:rPr>
            </w:pPr>
            <w:r w:rsidRPr="00D7125B">
              <w:rPr>
                <w:rFonts w:ascii="Calibri" w:hAnsi="Calibri" w:cs="Calibri"/>
                <w:b/>
                <w:bCs/>
                <w:sz w:val="28"/>
                <w:szCs w:val="24"/>
                <w:lang w:val="en-GB"/>
              </w:rPr>
              <w:lastRenderedPageBreak/>
              <w:t>Opportunities</w:t>
            </w:r>
          </w:p>
          <w:p w14:paraId="614B5908" w14:textId="77777777" w:rsidR="00035AE3" w:rsidRPr="00D7125B" w:rsidRDefault="00035AE3" w:rsidP="00035AE3">
            <w:pPr>
              <w:pStyle w:val="ListParagraph"/>
              <w:numPr>
                <w:ilvl w:val="0"/>
                <w:numId w:val="3"/>
              </w:numPr>
              <w:spacing w:after="0"/>
              <w:rPr>
                <w:rFonts w:ascii="Calibri" w:hAnsi="Calibri" w:cs="Calibri"/>
                <w:lang w:val="en-GB"/>
              </w:rPr>
            </w:pPr>
            <w:r w:rsidRPr="00D7125B">
              <w:rPr>
                <w:rFonts w:ascii="Calibri" w:hAnsi="Calibri" w:cs="Calibri"/>
                <w:b/>
                <w:bCs/>
                <w:sz w:val="24"/>
                <w:szCs w:val="24"/>
                <w:lang w:val="en-GB"/>
              </w:rPr>
              <w:t>Succession Planning:</w:t>
            </w:r>
            <w:r w:rsidRPr="00901DBB">
              <w:rPr>
                <w:lang w:val="en-GB"/>
              </w:rPr>
              <w:t xml:space="preserve"> </w:t>
            </w:r>
            <w:r w:rsidRPr="00D7125B">
              <w:rPr>
                <w:rFonts w:ascii="Calibri" w:hAnsi="Calibri" w:cs="Calibri"/>
                <w:lang w:val="en-GB"/>
              </w:rPr>
              <w:t>The Global Retirement Tide presents an opportunity for The Ritz-Carlton to implement robust succession planning strategies. This can ensure the retention of institutional knowledge as experienced employees retire.</w:t>
            </w:r>
          </w:p>
          <w:p w14:paraId="22A3827E" w14:textId="77777777" w:rsidR="00035AE3" w:rsidRPr="00901DBB" w:rsidRDefault="00035AE3" w:rsidP="00035AE3">
            <w:pPr>
              <w:pStyle w:val="ListParagraph"/>
              <w:numPr>
                <w:ilvl w:val="0"/>
                <w:numId w:val="3"/>
              </w:numPr>
              <w:spacing w:after="0"/>
              <w:rPr>
                <w:lang w:val="en-GB"/>
              </w:rPr>
            </w:pPr>
            <w:r w:rsidRPr="00D7125B">
              <w:rPr>
                <w:rFonts w:ascii="Calibri" w:hAnsi="Calibri" w:cs="Calibri"/>
                <w:lang w:val="en-GB"/>
              </w:rPr>
              <w:t>Technological Adaptation: The adoption of AI and automation can enhance operational efficiency and employee satisfaction when accompanied by comprehensive training, thereby aiding retention efforts (</w:t>
            </w:r>
            <w:proofErr w:type="spellStart"/>
            <w:r w:rsidRPr="00D7125B">
              <w:rPr>
                <w:rFonts w:ascii="Calibri" w:hAnsi="Calibri" w:cs="Calibri"/>
                <w:shd w:val="clear" w:color="auto" w:fill="FFFFFF"/>
                <w:lang w:val="en-GB"/>
              </w:rPr>
              <w:t>Bondarouk</w:t>
            </w:r>
            <w:proofErr w:type="spellEnd"/>
            <w:r w:rsidRPr="00D7125B">
              <w:rPr>
                <w:rFonts w:ascii="Calibri" w:hAnsi="Calibri" w:cs="Calibri"/>
                <w:shd w:val="clear" w:color="auto" w:fill="FFFFFF"/>
                <w:lang w:val="en-GB"/>
              </w:rPr>
              <w:t xml:space="preserve">, Parry, and </w:t>
            </w:r>
            <w:proofErr w:type="spellStart"/>
            <w:r w:rsidRPr="00D7125B">
              <w:rPr>
                <w:rFonts w:ascii="Calibri" w:hAnsi="Calibri" w:cs="Calibri"/>
                <w:shd w:val="clear" w:color="auto" w:fill="FFFFFF"/>
                <w:lang w:val="en-GB"/>
              </w:rPr>
              <w:t>Furtmueller</w:t>
            </w:r>
            <w:proofErr w:type="spellEnd"/>
            <w:r w:rsidRPr="00D7125B">
              <w:rPr>
                <w:rFonts w:ascii="Calibri" w:hAnsi="Calibri" w:cs="Calibri"/>
                <w:shd w:val="clear" w:color="auto" w:fill="FFFFFF"/>
                <w:lang w:val="en-GB"/>
              </w:rPr>
              <w:t>, 2017)</w:t>
            </w:r>
            <w:r w:rsidRPr="00D7125B">
              <w:rPr>
                <w:rFonts w:ascii="Calibri" w:hAnsi="Calibri" w:cs="Calibri"/>
                <w:lang w:val="en-GB"/>
              </w:rPr>
              <w:t>.</w:t>
            </w:r>
          </w:p>
        </w:tc>
        <w:tc>
          <w:tcPr>
            <w:tcW w:w="4508" w:type="dxa"/>
          </w:tcPr>
          <w:p w14:paraId="75D1D58A" w14:textId="77777777" w:rsidR="00035AE3" w:rsidRPr="00D7125B" w:rsidRDefault="00035AE3" w:rsidP="0010596B">
            <w:pPr>
              <w:rPr>
                <w:rFonts w:ascii="Calibri" w:hAnsi="Calibri" w:cs="Calibri"/>
                <w:b/>
                <w:bCs/>
                <w:sz w:val="28"/>
                <w:szCs w:val="24"/>
                <w:lang w:val="en-GB"/>
              </w:rPr>
            </w:pPr>
            <w:r w:rsidRPr="00D7125B">
              <w:rPr>
                <w:rFonts w:ascii="Calibri" w:hAnsi="Calibri" w:cs="Calibri"/>
                <w:b/>
                <w:bCs/>
                <w:sz w:val="28"/>
                <w:szCs w:val="24"/>
                <w:lang w:val="en-GB"/>
              </w:rPr>
              <w:t>Threats</w:t>
            </w:r>
          </w:p>
          <w:p w14:paraId="0DFA1110" w14:textId="77777777" w:rsidR="00035AE3" w:rsidRPr="00D7125B" w:rsidRDefault="00035AE3" w:rsidP="0010596B">
            <w:pPr>
              <w:rPr>
                <w:rFonts w:ascii="Calibri" w:hAnsi="Calibri" w:cs="Calibri"/>
                <w:sz w:val="24"/>
                <w:szCs w:val="24"/>
                <w:lang w:val="en-GB"/>
              </w:rPr>
            </w:pPr>
          </w:p>
          <w:p w14:paraId="4D6D44F0" w14:textId="77777777" w:rsidR="00035AE3" w:rsidRPr="00D7125B" w:rsidRDefault="00035AE3" w:rsidP="00035AE3">
            <w:pPr>
              <w:pStyle w:val="ListParagraph"/>
              <w:numPr>
                <w:ilvl w:val="0"/>
                <w:numId w:val="4"/>
              </w:numPr>
              <w:spacing w:after="0"/>
              <w:rPr>
                <w:rFonts w:ascii="Calibri" w:hAnsi="Calibri" w:cs="Calibri"/>
                <w:sz w:val="24"/>
                <w:szCs w:val="24"/>
                <w:lang w:val="en-GB"/>
              </w:rPr>
            </w:pPr>
            <w:r w:rsidRPr="00D7125B">
              <w:rPr>
                <w:rFonts w:ascii="Calibri" w:hAnsi="Calibri" w:cs="Calibri"/>
                <w:sz w:val="24"/>
                <w:szCs w:val="24"/>
                <w:lang w:val="en-GB"/>
              </w:rPr>
              <w:t>Brexit Uncertainty: Brexit can introduce labour mobility challenges and regulatory changes that may impede recruitment and retention efforts (</w:t>
            </w:r>
            <w:r w:rsidRPr="00D7125B">
              <w:rPr>
                <w:rFonts w:ascii="Calibri" w:hAnsi="Calibri" w:cs="Calibri"/>
                <w:sz w:val="24"/>
                <w:szCs w:val="24"/>
                <w:shd w:val="clear" w:color="auto" w:fill="FFFFFF"/>
                <w:lang w:val="en-GB"/>
              </w:rPr>
              <w:t>Hassan, et al., 2020).</w:t>
            </w:r>
          </w:p>
          <w:p w14:paraId="73FA98E1" w14:textId="77777777" w:rsidR="00035AE3" w:rsidRPr="00901DBB" w:rsidRDefault="00035AE3" w:rsidP="00035AE3">
            <w:pPr>
              <w:pStyle w:val="ListParagraph"/>
              <w:numPr>
                <w:ilvl w:val="0"/>
                <w:numId w:val="4"/>
              </w:numPr>
              <w:spacing w:after="0"/>
              <w:rPr>
                <w:lang w:val="en-GB"/>
              </w:rPr>
            </w:pPr>
            <w:r w:rsidRPr="00D7125B">
              <w:rPr>
                <w:rFonts w:ascii="Calibri" w:hAnsi="Calibri" w:cs="Calibri"/>
                <w:sz w:val="24"/>
                <w:szCs w:val="24"/>
                <w:lang w:val="en-GB"/>
              </w:rPr>
              <w:t>Pandemic-Related Uncertainties: The continued unpredictability of COVID-19 and its potential to disrupt operations and job security poses a threat to employee retention.</w:t>
            </w:r>
          </w:p>
        </w:tc>
      </w:tr>
    </w:tbl>
    <w:p w14:paraId="63D9C778" w14:textId="77777777" w:rsidR="00035AE3" w:rsidRPr="00901DBB" w:rsidRDefault="00035AE3" w:rsidP="00035AE3">
      <w:pPr>
        <w:rPr>
          <w:lang w:val="en-GB"/>
        </w:rPr>
      </w:pPr>
      <w:r w:rsidRPr="00901DBB">
        <w:rPr>
          <w:lang w:val="en-GB"/>
        </w:rPr>
        <w:br w:type="page"/>
      </w:r>
    </w:p>
    <w:p w14:paraId="34C6326B" w14:textId="77777777" w:rsidR="00035AE3" w:rsidRPr="007A1E0F" w:rsidRDefault="00035AE3" w:rsidP="00035AE3">
      <w:pPr>
        <w:pStyle w:val="Heading2"/>
        <w:rPr>
          <w:rFonts w:ascii="Calibri" w:hAnsi="Calibri" w:cs="Calibri"/>
          <w:bCs/>
          <w:lang w:val="en-GB"/>
        </w:rPr>
      </w:pPr>
      <w:bookmarkStart w:id="5" w:name="_Toc147750523"/>
      <w:r w:rsidRPr="007A1E0F">
        <w:rPr>
          <w:rFonts w:ascii="Calibri" w:hAnsi="Calibri" w:cs="Calibri"/>
          <w:bCs/>
          <w:lang w:val="en-GB"/>
        </w:rPr>
        <w:lastRenderedPageBreak/>
        <w:t>Potential Solutions</w:t>
      </w:r>
      <w:bookmarkEnd w:id="5"/>
    </w:p>
    <w:p w14:paraId="3288F4F6" w14:textId="77777777" w:rsidR="00035AE3" w:rsidRPr="007A1E0F" w:rsidRDefault="00035AE3" w:rsidP="00035AE3">
      <w:pPr>
        <w:rPr>
          <w:rFonts w:ascii="Calibri" w:hAnsi="Calibri" w:cs="Calibri"/>
          <w:b/>
          <w:bCs/>
          <w:lang w:val="en-GB"/>
        </w:rPr>
      </w:pPr>
      <w:r w:rsidRPr="007A1E0F">
        <w:rPr>
          <w:rFonts w:ascii="Calibri" w:hAnsi="Calibri" w:cs="Calibri"/>
          <w:b/>
          <w:bCs/>
          <w:lang w:val="en-GB"/>
        </w:rPr>
        <w:t>Comprehensive Employee Well-being Programs</w:t>
      </w:r>
    </w:p>
    <w:p w14:paraId="4B2A3CC9" w14:textId="295DCE9B" w:rsidR="00035AE3" w:rsidRPr="007A1E0F" w:rsidRDefault="00035AE3" w:rsidP="007A1E0F">
      <w:pPr>
        <w:ind w:firstLine="720"/>
        <w:rPr>
          <w:rFonts w:ascii="Calibri" w:hAnsi="Calibri" w:cs="Calibri"/>
          <w:lang w:val="en-GB"/>
        </w:rPr>
      </w:pPr>
      <w:r w:rsidRPr="007A1E0F">
        <w:rPr>
          <w:rFonts w:ascii="Calibri" w:hAnsi="Calibri" w:cs="Calibri"/>
          <w:lang w:val="en-GB"/>
        </w:rPr>
        <w:t xml:space="preserve">Employee well-being programmes that are comprehensive include activities and resources that assist employees' physical, </w:t>
      </w:r>
      <w:r w:rsidR="007A1E0F" w:rsidRPr="007A1E0F">
        <w:rPr>
          <w:rFonts w:ascii="Calibri" w:hAnsi="Calibri" w:cs="Calibri"/>
          <w:lang w:val="en-GB"/>
        </w:rPr>
        <w:t>mental,</w:t>
      </w:r>
      <w:r w:rsidRPr="007A1E0F">
        <w:rPr>
          <w:rFonts w:ascii="Calibri" w:hAnsi="Calibri" w:cs="Calibri"/>
          <w:lang w:val="en-GB"/>
        </w:rPr>
        <w:t xml:space="preserve"> and emotional health, thereby improving their entire quality of life and job satisfaction. Marriott International and Hilton, both well-known names in the hotel business, have taken a proactive approach to staff retention by creating extensive well-being programmes. Marriott's "</w:t>
      </w:r>
      <w:proofErr w:type="spellStart"/>
      <w:r w:rsidRPr="007A1E0F">
        <w:rPr>
          <w:rFonts w:ascii="Calibri" w:hAnsi="Calibri" w:cs="Calibri"/>
          <w:lang w:val="en-GB"/>
        </w:rPr>
        <w:t>TakeCare</w:t>
      </w:r>
      <w:proofErr w:type="spellEnd"/>
      <w:r w:rsidRPr="007A1E0F">
        <w:rPr>
          <w:rFonts w:ascii="Calibri" w:hAnsi="Calibri" w:cs="Calibri"/>
          <w:lang w:val="en-GB"/>
        </w:rPr>
        <w:t>" effort goes beyond traditional benefits by providing a range of options such as mental health help, financial wellness workshops and physical fitness activities. By emphasising overall well-being, Marriott demonstrates its dedication to employee well-being, increasing job satisfaction and enhancing retention rates (Marriott, 2023). Similarly, Hilton's "</w:t>
      </w:r>
      <w:proofErr w:type="spellStart"/>
      <w:r w:rsidRPr="007A1E0F">
        <w:rPr>
          <w:rFonts w:ascii="Calibri" w:hAnsi="Calibri" w:cs="Calibri"/>
          <w:lang w:val="en-GB"/>
        </w:rPr>
        <w:t>Thrive@Hilton</w:t>
      </w:r>
      <w:proofErr w:type="spellEnd"/>
      <w:r w:rsidRPr="007A1E0F">
        <w:rPr>
          <w:rFonts w:ascii="Calibri" w:hAnsi="Calibri" w:cs="Calibri"/>
          <w:lang w:val="en-GB"/>
        </w:rPr>
        <w:t>" programme takes a holistic approach to team member well-being, addressing physical, emotional and financial components. Hilton develops a positive workplace culture that helps retention efforts by providing tools and services that address many aspects of workers' lives. These projects demonstrate how industry leaders place employee satisfaction and well-being at the forefront of their retention strategy (Hilton, 2023).</w:t>
      </w:r>
    </w:p>
    <w:p w14:paraId="2E6AC66F" w14:textId="77777777" w:rsidR="00035AE3" w:rsidRPr="007A1E0F" w:rsidRDefault="00035AE3" w:rsidP="00035AE3">
      <w:pPr>
        <w:rPr>
          <w:rFonts w:ascii="Calibri" w:hAnsi="Calibri" w:cs="Calibri"/>
          <w:b/>
          <w:bCs/>
          <w:lang w:val="en-GB"/>
        </w:rPr>
      </w:pPr>
      <w:r w:rsidRPr="007A1E0F">
        <w:rPr>
          <w:rFonts w:ascii="Calibri" w:hAnsi="Calibri" w:cs="Calibri"/>
          <w:b/>
          <w:bCs/>
          <w:lang w:val="en-GB"/>
        </w:rPr>
        <w:t>Flexible Work Arrangements</w:t>
      </w:r>
    </w:p>
    <w:p w14:paraId="514B5AE1" w14:textId="0FC3C362" w:rsidR="00035AE3" w:rsidRPr="007A1E0F" w:rsidRDefault="00035AE3" w:rsidP="007A1E0F">
      <w:pPr>
        <w:ind w:firstLine="720"/>
        <w:rPr>
          <w:rFonts w:ascii="Calibri" w:hAnsi="Calibri" w:cs="Calibri"/>
          <w:lang w:val="en-GB"/>
        </w:rPr>
      </w:pPr>
      <w:r w:rsidRPr="007A1E0F">
        <w:rPr>
          <w:rFonts w:ascii="Calibri" w:hAnsi="Calibri" w:cs="Calibri"/>
          <w:lang w:val="en-GB"/>
        </w:rPr>
        <w:t>Flexible work arrangements are practised that allow employees to change their work hours, locations, or schedules to meet personal requirements while still completing employment responsibilities (</w:t>
      </w:r>
      <w:r w:rsidRPr="007A1E0F">
        <w:rPr>
          <w:rFonts w:ascii="Calibri" w:hAnsi="Calibri" w:cs="Calibri"/>
          <w:shd w:val="clear" w:color="auto" w:fill="FFFFFF"/>
          <w:lang w:val="en-GB"/>
        </w:rPr>
        <w:t>Austin-</w:t>
      </w:r>
      <w:proofErr w:type="spellStart"/>
      <w:r w:rsidRPr="007A1E0F">
        <w:rPr>
          <w:rFonts w:ascii="Calibri" w:hAnsi="Calibri" w:cs="Calibri"/>
          <w:shd w:val="clear" w:color="auto" w:fill="FFFFFF"/>
          <w:lang w:val="en-GB"/>
        </w:rPr>
        <w:t>Egole</w:t>
      </w:r>
      <w:proofErr w:type="spellEnd"/>
      <w:r w:rsidRPr="007A1E0F">
        <w:rPr>
          <w:rFonts w:ascii="Calibri" w:hAnsi="Calibri" w:cs="Calibri"/>
          <w:shd w:val="clear" w:color="auto" w:fill="FFFFFF"/>
          <w:lang w:val="en-GB"/>
        </w:rPr>
        <w:t xml:space="preserve"> </w:t>
      </w:r>
      <w:proofErr w:type="spellStart"/>
      <w:r w:rsidRPr="007A1E0F">
        <w:rPr>
          <w:rFonts w:ascii="Calibri" w:hAnsi="Calibri" w:cs="Calibri"/>
          <w:shd w:val="clear" w:color="auto" w:fill="FFFFFF"/>
          <w:lang w:val="en-GB"/>
        </w:rPr>
        <w:t>Iheriohanma</w:t>
      </w:r>
      <w:proofErr w:type="spellEnd"/>
      <w:r w:rsidRPr="007A1E0F">
        <w:rPr>
          <w:rFonts w:ascii="Calibri" w:hAnsi="Calibri" w:cs="Calibri"/>
          <w:shd w:val="clear" w:color="auto" w:fill="FFFFFF"/>
          <w:lang w:val="en-GB"/>
        </w:rPr>
        <w:t xml:space="preserve"> and </w:t>
      </w:r>
      <w:proofErr w:type="spellStart"/>
      <w:r w:rsidRPr="007A1E0F">
        <w:rPr>
          <w:rFonts w:ascii="Calibri" w:hAnsi="Calibri" w:cs="Calibri"/>
          <w:shd w:val="clear" w:color="auto" w:fill="FFFFFF"/>
          <w:lang w:val="en-GB"/>
        </w:rPr>
        <w:t>Nwokorie</w:t>
      </w:r>
      <w:proofErr w:type="spellEnd"/>
      <w:r w:rsidRPr="007A1E0F">
        <w:rPr>
          <w:rFonts w:ascii="Calibri" w:hAnsi="Calibri" w:cs="Calibri"/>
          <w:shd w:val="clear" w:color="auto" w:fill="FFFFFF"/>
          <w:lang w:val="en-GB"/>
        </w:rPr>
        <w:t>, 2020)</w:t>
      </w:r>
      <w:r w:rsidRPr="007A1E0F">
        <w:rPr>
          <w:rFonts w:ascii="Calibri" w:hAnsi="Calibri" w:cs="Calibri"/>
          <w:lang w:val="en-GB"/>
        </w:rPr>
        <w:t xml:space="preserve">. Hyatt Hotels Corporation has demonstrated a significant commitment to employee retention by emphasising work-life balance through flexible work arrangements. Hyatt provides remote work choices and flexible scheduling to meet the different demands of its employees. During the COVID-19 outbreak, Hyatt's readiness to allow employees to work from home demonstrated its agility and genuine care for the safety and well-being of its staff. This strategy not only meets the </w:t>
      </w:r>
      <w:r w:rsidR="007A1E0F" w:rsidRPr="007A1E0F">
        <w:rPr>
          <w:rFonts w:ascii="Calibri" w:hAnsi="Calibri" w:cs="Calibri"/>
          <w:lang w:val="en-GB"/>
        </w:rPr>
        <w:t>issues</w:t>
      </w:r>
      <w:r w:rsidRPr="007A1E0F">
        <w:rPr>
          <w:rFonts w:ascii="Calibri" w:hAnsi="Calibri" w:cs="Calibri"/>
          <w:lang w:val="en-GB"/>
        </w:rPr>
        <w:t xml:space="preserve"> given by the epidemic but also highlights Hyatt's commitment to providing a supportive and flexible work environment which contributes considerably to the retention of its valued workers.</w:t>
      </w:r>
    </w:p>
    <w:p w14:paraId="3AD21FCE" w14:textId="77777777" w:rsidR="007A1E0F" w:rsidRDefault="007A1E0F" w:rsidP="00035AE3">
      <w:pPr>
        <w:rPr>
          <w:b/>
          <w:bCs/>
          <w:lang w:val="en-GB"/>
        </w:rPr>
      </w:pPr>
    </w:p>
    <w:p w14:paraId="64F732E5" w14:textId="77777777" w:rsidR="007A1E0F" w:rsidRDefault="007A1E0F" w:rsidP="00035AE3">
      <w:pPr>
        <w:rPr>
          <w:b/>
          <w:bCs/>
          <w:lang w:val="en-GB"/>
        </w:rPr>
      </w:pPr>
    </w:p>
    <w:p w14:paraId="52EA3950" w14:textId="2A1AE606" w:rsidR="00035AE3" w:rsidRPr="007A1E0F" w:rsidRDefault="00035AE3" w:rsidP="00035AE3">
      <w:pPr>
        <w:rPr>
          <w:rFonts w:ascii="Calibri" w:hAnsi="Calibri" w:cs="Calibri"/>
          <w:b/>
          <w:bCs/>
          <w:lang w:val="en-GB"/>
        </w:rPr>
      </w:pPr>
      <w:r w:rsidRPr="007A1E0F">
        <w:rPr>
          <w:rFonts w:ascii="Calibri" w:hAnsi="Calibri" w:cs="Calibri"/>
          <w:b/>
          <w:bCs/>
          <w:lang w:val="en-GB"/>
        </w:rPr>
        <w:lastRenderedPageBreak/>
        <w:t>Investment in Skill Development and Career Growth</w:t>
      </w:r>
    </w:p>
    <w:p w14:paraId="7EA58827" w14:textId="77777777" w:rsidR="00035AE3" w:rsidRPr="007A1E0F" w:rsidRDefault="00035AE3" w:rsidP="007A1E0F">
      <w:pPr>
        <w:ind w:firstLine="720"/>
        <w:rPr>
          <w:rFonts w:ascii="Calibri" w:hAnsi="Calibri" w:cs="Calibri"/>
          <w:lang w:val="en-GB"/>
        </w:rPr>
      </w:pPr>
      <w:r w:rsidRPr="007A1E0F">
        <w:rPr>
          <w:rFonts w:ascii="Calibri" w:hAnsi="Calibri" w:cs="Calibri"/>
          <w:lang w:val="en-GB"/>
        </w:rPr>
        <w:t>Investing in employee skill development and career growth entails giving employees with opportunity, training, and resources to improve their abilities, knowledge, and possibilities for advancement within an organisation (</w:t>
      </w:r>
      <w:r w:rsidRPr="007A1E0F">
        <w:rPr>
          <w:rFonts w:ascii="Calibri" w:hAnsi="Calibri" w:cs="Calibri"/>
          <w:shd w:val="clear" w:color="auto" w:fill="FFFFFF"/>
          <w:lang w:val="en-GB"/>
        </w:rPr>
        <w:t>Rodriguez and Walters, 2017)</w:t>
      </w:r>
      <w:r w:rsidRPr="007A1E0F">
        <w:rPr>
          <w:rFonts w:ascii="Calibri" w:hAnsi="Calibri" w:cs="Calibri"/>
          <w:lang w:val="en-GB"/>
        </w:rPr>
        <w:t>. The Radisson Hotel Group lays a high focus on employee retention through its "Radisson Academy" programme. This effort is intended to foster professional development by providing employees with comprehensive training, leadership development and mentorship opportunities. By investing in its employees' professional advancement and skill development, Radisson not only equips them for success but also promotes a sense of loyalty and devotion to the organisation. This strategic strategy encourages employees to envision a future within the company, increasing their likelihood of staying and contributing to Radisson Hotel Group's long-term success (</w:t>
      </w:r>
      <w:r w:rsidRPr="007A1E0F">
        <w:rPr>
          <w:rFonts w:ascii="Calibri" w:hAnsi="Calibri" w:cs="Calibri"/>
          <w:shd w:val="clear" w:color="auto" w:fill="FFFFFF"/>
          <w:lang w:val="en-GB"/>
        </w:rPr>
        <w:t>Mishra, Sharma, and Kumar, 2019)</w:t>
      </w:r>
      <w:r w:rsidRPr="007A1E0F">
        <w:rPr>
          <w:rFonts w:ascii="Calibri" w:hAnsi="Calibri" w:cs="Calibri"/>
          <w:lang w:val="en-GB"/>
        </w:rPr>
        <w:t>.</w:t>
      </w:r>
    </w:p>
    <w:p w14:paraId="2F65350F" w14:textId="77777777" w:rsidR="00035AE3" w:rsidRPr="00901DBB" w:rsidRDefault="00035AE3" w:rsidP="00035AE3">
      <w:pPr>
        <w:spacing w:line="259" w:lineRule="auto"/>
        <w:jc w:val="left"/>
        <w:rPr>
          <w:lang w:val="en-GB"/>
        </w:rPr>
      </w:pPr>
      <w:r w:rsidRPr="00901DBB">
        <w:rPr>
          <w:lang w:val="en-GB"/>
        </w:rPr>
        <w:br w:type="page"/>
      </w:r>
    </w:p>
    <w:p w14:paraId="58B141B6" w14:textId="77777777" w:rsidR="00035AE3" w:rsidRPr="007A1E0F" w:rsidRDefault="00035AE3" w:rsidP="00C25A9F">
      <w:pPr>
        <w:pStyle w:val="Heading1"/>
      </w:pPr>
      <w:bookmarkStart w:id="6" w:name="_Toc147750524"/>
      <w:r w:rsidRPr="007A1E0F">
        <w:lastRenderedPageBreak/>
        <w:t>Evaluation and Conclusion</w:t>
      </w:r>
      <w:bookmarkEnd w:id="6"/>
      <w:r w:rsidRPr="007A1E0F">
        <w:t xml:space="preserve"> </w:t>
      </w:r>
    </w:p>
    <w:p w14:paraId="2332C4FA" w14:textId="77777777" w:rsidR="00035AE3" w:rsidRPr="007A1E0F" w:rsidRDefault="00035AE3" w:rsidP="00035AE3">
      <w:pPr>
        <w:pStyle w:val="Heading2"/>
        <w:rPr>
          <w:rFonts w:ascii="Calibri" w:hAnsi="Calibri" w:cs="Calibri"/>
          <w:bCs/>
          <w:lang w:val="en-GB"/>
        </w:rPr>
      </w:pPr>
      <w:bookmarkStart w:id="7" w:name="_Toc147750525"/>
      <w:r w:rsidRPr="007A1E0F">
        <w:rPr>
          <w:rFonts w:ascii="Calibri" w:hAnsi="Calibri" w:cs="Calibri"/>
          <w:bCs/>
          <w:lang w:val="en-GB"/>
        </w:rPr>
        <w:t>Summary of Findings</w:t>
      </w:r>
      <w:bookmarkEnd w:id="7"/>
    </w:p>
    <w:p w14:paraId="6DBB66D6" w14:textId="3C5468E6" w:rsidR="00035AE3" w:rsidRPr="00901DBB" w:rsidRDefault="00035AE3" w:rsidP="007A1E0F">
      <w:pPr>
        <w:ind w:firstLine="720"/>
        <w:rPr>
          <w:lang w:val="en-GB"/>
        </w:rPr>
      </w:pPr>
      <w:r w:rsidRPr="007A1E0F">
        <w:rPr>
          <w:rFonts w:ascii="Calibri" w:hAnsi="Calibri" w:cs="Calibri"/>
          <w:lang w:val="en-GB"/>
        </w:rPr>
        <w:t xml:space="preserve">Significant insights have been revealed by The Ritz-Carlton's assessment of the external issues affecting staff recruitment and retention. Three factors that play a major role in staff retention are the hotel's dedication to training and development, its prestigious brand </w:t>
      </w:r>
      <w:r w:rsidR="007A1E0F" w:rsidRPr="007A1E0F">
        <w:rPr>
          <w:rFonts w:ascii="Calibri" w:hAnsi="Calibri" w:cs="Calibri"/>
          <w:lang w:val="en-GB"/>
        </w:rPr>
        <w:t>recognition,</w:t>
      </w:r>
      <w:r w:rsidRPr="007A1E0F">
        <w:rPr>
          <w:rFonts w:ascii="Calibri" w:hAnsi="Calibri" w:cs="Calibri"/>
          <w:lang w:val="en-GB"/>
        </w:rPr>
        <w:t xml:space="preserve"> and its emphasis on employee welfare. The organisation does, however, confront difficulties brought on by inflation, economic </w:t>
      </w:r>
      <w:r w:rsidR="007A1E0F" w:rsidRPr="007A1E0F">
        <w:rPr>
          <w:rFonts w:ascii="Calibri" w:hAnsi="Calibri" w:cs="Calibri"/>
          <w:lang w:val="en-GB"/>
        </w:rPr>
        <w:t>uncertainty,</w:t>
      </w:r>
      <w:r w:rsidRPr="007A1E0F">
        <w:rPr>
          <w:rFonts w:ascii="Calibri" w:hAnsi="Calibri" w:cs="Calibri"/>
          <w:lang w:val="en-GB"/>
        </w:rPr>
        <w:t xml:space="preserve"> and the possible effects of events like Brexit and the COVID-19 pandemic which can put pressure on resources and lead to instability among the personnel. The report also emphasised areas where The Ritz-Carlton might build on its current advantages to improve employee retention, such as succession planning and technological adaptability. These results underline the necessity of a diverse strategy to deal with the intricate interplay between outside variables and staff retention</w:t>
      </w:r>
      <w:r w:rsidRPr="00901DBB">
        <w:rPr>
          <w:lang w:val="en-GB"/>
        </w:rPr>
        <w:t>.</w:t>
      </w:r>
    </w:p>
    <w:p w14:paraId="49650C8A" w14:textId="77777777" w:rsidR="00035AE3" w:rsidRPr="00C25A9F" w:rsidRDefault="00035AE3" w:rsidP="00035AE3">
      <w:pPr>
        <w:pStyle w:val="Heading2"/>
        <w:rPr>
          <w:rFonts w:ascii="Calibri" w:hAnsi="Calibri" w:cs="Calibri"/>
          <w:bCs/>
          <w:lang w:val="en-GB"/>
        </w:rPr>
      </w:pPr>
      <w:bookmarkStart w:id="8" w:name="_Toc147750526"/>
      <w:r w:rsidRPr="00C25A9F">
        <w:rPr>
          <w:rFonts w:ascii="Calibri" w:hAnsi="Calibri" w:cs="Calibri"/>
          <w:bCs/>
          <w:lang w:val="en-GB"/>
        </w:rPr>
        <w:t>Implication</w:t>
      </w:r>
      <w:bookmarkEnd w:id="8"/>
      <w:r w:rsidRPr="00C25A9F">
        <w:rPr>
          <w:rFonts w:ascii="Calibri" w:hAnsi="Calibri" w:cs="Calibri"/>
          <w:bCs/>
          <w:lang w:val="en-GB"/>
        </w:rPr>
        <w:t xml:space="preserve"> </w:t>
      </w:r>
    </w:p>
    <w:p w14:paraId="34DB4282" w14:textId="77777777" w:rsidR="00C25A9F" w:rsidRDefault="00035AE3" w:rsidP="00C25A9F">
      <w:pPr>
        <w:ind w:firstLine="720"/>
        <w:rPr>
          <w:rFonts w:ascii="Calibri" w:hAnsi="Calibri" w:cs="Calibri"/>
          <w:lang w:val="en-GB"/>
        </w:rPr>
      </w:pPr>
      <w:r w:rsidRPr="00C25A9F">
        <w:rPr>
          <w:rFonts w:ascii="Calibri" w:hAnsi="Calibri" w:cs="Calibri"/>
          <w:lang w:val="en-GB"/>
        </w:rPr>
        <w:t xml:space="preserve">The Ritz-Carlton must carefully respond to these outside pressures while leveraging its advantages. This requires making investments in extensive programmes for employee wellness that incorporate initiatives for financial wellness, mental health assistance and physical exercise reflecting industry best practices from Marriott and Hilton. By demonstrating The Ritz-Carlton's dedication to comprehensive employee well-being, these efforts will increase work satisfaction and retention. </w:t>
      </w:r>
    </w:p>
    <w:p w14:paraId="449EDA15" w14:textId="5D30D4AB" w:rsidR="00035AE3" w:rsidRPr="00C25A9F" w:rsidRDefault="00035AE3" w:rsidP="00C25A9F">
      <w:pPr>
        <w:ind w:firstLine="720"/>
        <w:rPr>
          <w:rFonts w:ascii="Calibri" w:hAnsi="Calibri" w:cs="Calibri"/>
          <w:lang w:val="en-GB"/>
        </w:rPr>
      </w:pPr>
      <w:r w:rsidRPr="00C25A9F">
        <w:rPr>
          <w:rFonts w:ascii="Calibri" w:hAnsi="Calibri" w:cs="Calibri"/>
          <w:lang w:val="en-GB"/>
        </w:rPr>
        <w:t xml:space="preserve">Furthermore, The Ritz-Carlton's flexibility and care for worker safety and a healthy work-life balance may be further seen by adopting flexible work arrangements </w:t>
      </w:r>
      <w:r w:rsidR="00C25A9F" w:rsidRPr="00C25A9F">
        <w:rPr>
          <w:rFonts w:ascii="Calibri" w:hAnsi="Calibri" w:cs="Calibri"/>
          <w:lang w:val="en-GB"/>
        </w:rPr>
        <w:t>like</w:t>
      </w:r>
      <w:r w:rsidRPr="00C25A9F">
        <w:rPr>
          <w:rFonts w:ascii="Calibri" w:hAnsi="Calibri" w:cs="Calibri"/>
          <w:lang w:val="en-GB"/>
        </w:rPr>
        <w:t xml:space="preserve"> what Hyatt implemented during the COVID-19 epidemic. Additionally, reflecting Radisson's dedication to professional development through the "Radisson Academy" programme might promote loyalty and retention. Employees will be empowered through investment in training, leadership development and mentoring opportunities, preparing them for success within the organisation in the future.</w:t>
      </w:r>
    </w:p>
    <w:p w14:paraId="1D212A34" w14:textId="77777777" w:rsidR="00035AE3" w:rsidRPr="00C25A9F" w:rsidRDefault="00035AE3" w:rsidP="00035AE3">
      <w:pPr>
        <w:pStyle w:val="Heading2"/>
        <w:rPr>
          <w:rFonts w:ascii="Calibri" w:hAnsi="Calibri" w:cs="Calibri"/>
          <w:bCs/>
          <w:lang w:val="en-GB"/>
        </w:rPr>
      </w:pPr>
      <w:bookmarkStart w:id="9" w:name="_Toc147750527"/>
      <w:r w:rsidRPr="00C25A9F">
        <w:rPr>
          <w:rFonts w:ascii="Calibri" w:hAnsi="Calibri" w:cs="Calibri"/>
          <w:bCs/>
          <w:lang w:val="en-GB"/>
        </w:rPr>
        <w:t>Recommendation</w:t>
      </w:r>
      <w:bookmarkEnd w:id="9"/>
    </w:p>
    <w:p w14:paraId="1C5CC6D0" w14:textId="77777777" w:rsidR="00035AE3" w:rsidRPr="00C25A9F" w:rsidRDefault="00035AE3" w:rsidP="00035AE3">
      <w:pPr>
        <w:pStyle w:val="ListParagraph"/>
        <w:numPr>
          <w:ilvl w:val="0"/>
          <w:numId w:val="5"/>
        </w:numPr>
        <w:rPr>
          <w:rFonts w:ascii="Calibri" w:hAnsi="Calibri" w:cs="Calibri"/>
          <w:lang w:val="en-GB"/>
        </w:rPr>
      </w:pPr>
      <w:r w:rsidRPr="00C25A9F">
        <w:rPr>
          <w:rFonts w:ascii="Calibri" w:hAnsi="Calibri" w:cs="Calibri"/>
          <w:lang w:val="en-GB"/>
        </w:rPr>
        <w:t>Implement complete Well-being Programmes: Create and implement a complete well-being programme that is modelled after the success of Marriott's "</w:t>
      </w:r>
      <w:proofErr w:type="spellStart"/>
      <w:r w:rsidRPr="00C25A9F">
        <w:rPr>
          <w:rFonts w:ascii="Calibri" w:hAnsi="Calibri" w:cs="Calibri"/>
          <w:lang w:val="en-GB"/>
        </w:rPr>
        <w:t>TakeCare</w:t>
      </w:r>
      <w:proofErr w:type="spellEnd"/>
      <w:r w:rsidRPr="00C25A9F">
        <w:rPr>
          <w:rFonts w:ascii="Calibri" w:hAnsi="Calibri" w:cs="Calibri"/>
          <w:lang w:val="en-GB"/>
        </w:rPr>
        <w:t xml:space="preserve">" and </w:t>
      </w:r>
      <w:r w:rsidRPr="00C25A9F">
        <w:rPr>
          <w:rFonts w:ascii="Calibri" w:hAnsi="Calibri" w:cs="Calibri"/>
          <w:lang w:val="en-GB"/>
        </w:rPr>
        <w:lastRenderedPageBreak/>
        <w:t>Hilton's "</w:t>
      </w:r>
      <w:proofErr w:type="spellStart"/>
      <w:r w:rsidRPr="00C25A9F">
        <w:rPr>
          <w:rFonts w:ascii="Calibri" w:hAnsi="Calibri" w:cs="Calibri"/>
          <w:lang w:val="en-GB"/>
        </w:rPr>
        <w:t>Thrive@Hilton</w:t>
      </w:r>
      <w:proofErr w:type="spellEnd"/>
      <w:r w:rsidRPr="00C25A9F">
        <w:rPr>
          <w:rFonts w:ascii="Calibri" w:hAnsi="Calibri" w:cs="Calibri"/>
          <w:lang w:val="en-GB"/>
        </w:rPr>
        <w:t>" programmes. To improve overall job happiness and retention, these programmes should address employees' mental, physical, and financial wellness.</w:t>
      </w:r>
    </w:p>
    <w:p w14:paraId="2E43DCB3" w14:textId="164346C5" w:rsidR="00035AE3" w:rsidRPr="00C25A9F" w:rsidRDefault="00035AE3" w:rsidP="00035AE3">
      <w:pPr>
        <w:pStyle w:val="ListParagraph"/>
        <w:numPr>
          <w:ilvl w:val="0"/>
          <w:numId w:val="5"/>
        </w:numPr>
        <w:rPr>
          <w:rFonts w:ascii="Calibri" w:hAnsi="Calibri" w:cs="Calibri"/>
          <w:lang w:val="en-GB"/>
        </w:rPr>
      </w:pPr>
      <w:r w:rsidRPr="00C25A9F">
        <w:rPr>
          <w:rFonts w:ascii="Calibri" w:hAnsi="Calibri" w:cs="Calibri"/>
          <w:lang w:val="en-GB"/>
        </w:rPr>
        <w:t xml:space="preserve">Provide Flexible Work Arrangements: Adopt flexible work arrangements, </w:t>
      </w:r>
      <w:r w:rsidR="00C25A9F" w:rsidRPr="00C25A9F">
        <w:rPr>
          <w:rFonts w:ascii="Calibri" w:hAnsi="Calibri" w:cs="Calibri"/>
          <w:lang w:val="en-GB"/>
        </w:rPr>
        <w:t>like</w:t>
      </w:r>
      <w:r w:rsidRPr="00C25A9F">
        <w:rPr>
          <w:rFonts w:ascii="Calibri" w:hAnsi="Calibri" w:cs="Calibri"/>
          <w:lang w:val="en-GB"/>
        </w:rPr>
        <w:t xml:space="preserve"> Hyatt's approach during the pandemic to allow employees to properly combine their job and family lives.</w:t>
      </w:r>
    </w:p>
    <w:p w14:paraId="7C768F46" w14:textId="77777777" w:rsidR="00035AE3" w:rsidRPr="00C25A9F" w:rsidRDefault="00035AE3" w:rsidP="00035AE3">
      <w:pPr>
        <w:pStyle w:val="ListParagraph"/>
        <w:numPr>
          <w:ilvl w:val="0"/>
          <w:numId w:val="5"/>
        </w:numPr>
        <w:rPr>
          <w:rFonts w:ascii="Calibri" w:hAnsi="Calibri" w:cs="Calibri"/>
          <w:lang w:val="en-GB"/>
        </w:rPr>
      </w:pPr>
      <w:r w:rsidRPr="00C25A9F">
        <w:rPr>
          <w:rFonts w:ascii="Calibri" w:hAnsi="Calibri" w:cs="Calibri"/>
          <w:lang w:val="en-GB"/>
        </w:rPr>
        <w:t xml:space="preserve">Invest in professional Development: Create a solid professional development programme modelled after Radisson's "Radisson Academy." To empower employees and encourage loyalty, provide opportunities for training, leadership development, and mentorship. </w:t>
      </w:r>
    </w:p>
    <w:p w14:paraId="6B635EDF" w14:textId="77777777" w:rsidR="00035AE3" w:rsidRPr="00901DBB" w:rsidRDefault="00035AE3" w:rsidP="00035AE3">
      <w:pPr>
        <w:rPr>
          <w:lang w:val="en-GB"/>
        </w:rPr>
      </w:pPr>
    </w:p>
    <w:p w14:paraId="5E3B872C" w14:textId="77777777" w:rsidR="00035AE3" w:rsidRPr="00901DBB" w:rsidRDefault="00035AE3" w:rsidP="00035AE3">
      <w:pPr>
        <w:spacing w:line="259" w:lineRule="auto"/>
        <w:jc w:val="left"/>
        <w:rPr>
          <w:lang w:val="en-GB"/>
        </w:rPr>
      </w:pPr>
      <w:r w:rsidRPr="00901DBB">
        <w:rPr>
          <w:lang w:val="en-GB"/>
        </w:rPr>
        <w:br w:type="page"/>
      </w:r>
    </w:p>
    <w:p w14:paraId="2CBD8E0F" w14:textId="77777777" w:rsidR="00035AE3" w:rsidRPr="00C25A9F" w:rsidRDefault="00035AE3" w:rsidP="00C25A9F">
      <w:pPr>
        <w:pStyle w:val="Heading1"/>
      </w:pPr>
      <w:bookmarkStart w:id="10" w:name="_Toc147750528"/>
      <w:r w:rsidRPr="00C25A9F">
        <w:lastRenderedPageBreak/>
        <w:t>References</w:t>
      </w:r>
      <w:bookmarkEnd w:id="10"/>
      <w:r w:rsidRPr="00C25A9F">
        <w:t xml:space="preserve"> </w:t>
      </w:r>
    </w:p>
    <w:p w14:paraId="7EFF9E93" w14:textId="1ED7ABB0" w:rsidR="00035AE3" w:rsidRPr="00C25A9F" w:rsidRDefault="00035AE3" w:rsidP="00C25A9F">
      <w:pPr>
        <w:pStyle w:val="ListParagraph"/>
        <w:numPr>
          <w:ilvl w:val="0"/>
          <w:numId w:val="6"/>
        </w:numPr>
        <w:rPr>
          <w:rFonts w:ascii="Calibri" w:hAnsi="Calibri" w:cs="Calibri"/>
          <w:shd w:val="clear" w:color="auto" w:fill="FFFFFF"/>
          <w:lang w:val="en-GB"/>
        </w:rPr>
      </w:pPr>
      <w:r w:rsidRPr="00C25A9F">
        <w:rPr>
          <w:rFonts w:ascii="Calibri" w:hAnsi="Calibri" w:cs="Calibri"/>
          <w:shd w:val="clear" w:color="auto" w:fill="FFFFFF"/>
          <w:lang w:val="en-GB"/>
        </w:rPr>
        <w:t xml:space="preserve">Aguinis, H. and </w:t>
      </w:r>
      <w:proofErr w:type="spellStart"/>
      <w:r w:rsidRPr="00C25A9F">
        <w:rPr>
          <w:rFonts w:ascii="Calibri" w:hAnsi="Calibri" w:cs="Calibri"/>
          <w:shd w:val="clear" w:color="auto" w:fill="FFFFFF"/>
          <w:lang w:val="en-GB"/>
        </w:rPr>
        <w:t>Burgi</w:t>
      </w:r>
      <w:proofErr w:type="spellEnd"/>
      <w:r w:rsidRPr="00C25A9F">
        <w:rPr>
          <w:rFonts w:ascii="Calibri" w:hAnsi="Calibri" w:cs="Calibri"/>
          <w:shd w:val="clear" w:color="auto" w:fill="FFFFFF"/>
          <w:lang w:val="en-GB"/>
        </w:rPr>
        <w:t xml:space="preserve">-Tian, J., (2021) </w:t>
      </w:r>
      <w:r w:rsidR="00C25A9F">
        <w:rPr>
          <w:rFonts w:ascii="Calibri" w:hAnsi="Calibri" w:cs="Calibri"/>
          <w:shd w:val="clear" w:color="auto" w:fill="FFFFFF"/>
          <w:lang w:val="en-GB"/>
        </w:rPr>
        <w:t>‘</w:t>
      </w:r>
      <w:r w:rsidRPr="00C25A9F">
        <w:rPr>
          <w:rFonts w:ascii="Calibri" w:hAnsi="Calibri" w:cs="Calibri"/>
          <w:shd w:val="clear" w:color="auto" w:fill="FFFFFF"/>
          <w:lang w:val="en-GB"/>
        </w:rPr>
        <w:t>Talent management challenges during COVID-19 and beyond: Performance management to the rescue</w:t>
      </w:r>
      <w:r w:rsidR="00C25A9F">
        <w:rPr>
          <w:rFonts w:ascii="Calibri" w:hAnsi="Calibri" w:cs="Calibri"/>
          <w:shd w:val="clear" w:color="auto" w:fill="FFFFFF"/>
          <w:lang w:val="en-GB"/>
        </w:rPr>
        <w:t>’,</w:t>
      </w:r>
      <w:r w:rsidRPr="00C25A9F">
        <w:rPr>
          <w:rFonts w:ascii="Calibri" w:hAnsi="Calibri" w:cs="Calibri"/>
          <w:shd w:val="clear" w:color="auto" w:fill="FFFFFF"/>
          <w:lang w:val="en-GB"/>
        </w:rPr>
        <w:t xml:space="preserve"> BRQ </w:t>
      </w:r>
      <w:r w:rsidRPr="00C25A9F">
        <w:rPr>
          <w:rFonts w:ascii="Calibri" w:hAnsi="Calibri" w:cs="Calibri"/>
          <w:i/>
          <w:iCs/>
          <w:shd w:val="clear" w:color="auto" w:fill="FFFFFF"/>
          <w:lang w:val="en-GB"/>
        </w:rPr>
        <w:t>Business Research Quarterly</w:t>
      </w:r>
      <w:r w:rsidRPr="00C25A9F">
        <w:rPr>
          <w:rFonts w:ascii="Calibri" w:hAnsi="Calibri" w:cs="Calibri"/>
          <w:shd w:val="clear" w:color="auto" w:fill="FFFFFF"/>
          <w:lang w:val="en-GB"/>
        </w:rPr>
        <w:t> 24(3), pp.233-240.</w:t>
      </w:r>
      <w:r w:rsidR="00C25A9F">
        <w:rPr>
          <w:rFonts w:ascii="Calibri" w:hAnsi="Calibri" w:cs="Calibri"/>
          <w:shd w:val="clear" w:color="auto" w:fill="FFFFFF"/>
          <w:lang w:val="en-GB"/>
        </w:rPr>
        <w:t xml:space="preserve"> Available at: </w:t>
      </w:r>
      <w:hyperlink r:id="rId7" w:history="1">
        <w:r w:rsidR="001D4AF3" w:rsidRPr="002E42B5">
          <w:rPr>
            <w:rStyle w:val="Hyperlink"/>
            <w:rFonts w:ascii="Calibri" w:hAnsi="Calibri" w:cs="Calibri"/>
            <w:shd w:val="clear" w:color="auto" w:fill="FFFFFF"/>
            <w:lang w:val="en-GB"/>
          </w:rPr>
          <w:t>https://doi.org/10.1177/23409444211009528</w:t>
        </w:r>
      </w:hyperlink>
      <w:r w:rsidR="001D4AF3">
        <w:rPr>
          <w:rFonts w:ascii="Calibri" w:hAnsi="Calibri" w:cs="Calibri"/>
          <w:shd w:val="clear" w:color="auto" w:fill="FFFFFF"/>
          <w:lang w:val="en-GB"/>
        </w:rPr>
        <w:t xml:space="preserve"> </w:t>
      </w:r>
    </w:p>
    <w:p w14:paraId="2F737865" w14:textId="2AC68AF4" w:rsidR="00035AE3" w:rsidRPr="00C25A9F" w:rsidRDefault="00035AE3" w:rsidP="00C25A9F">
      <w:pPr>
        <w:pStyle w:val="ListParagraph"/>
        <w:numPr>
          <w:ilvl w:val="0"/>
          <w:numId w:val="6"/>
        </w:numPr>
        <w:rPr>
          <w:rFonts w:ascii="Calibri" w:hAnsi="Calibri" w:cs="Calibri"/>
          <w:shd w:val="clear" w:color="auto" w:fill="FFFFFF"/>
          <w:lang w:val="en-GB"/>
        </w:rPr>
      </w:pPr>
      <w:r w:rsidRPr="00C25A9F">
        <w:rPr>
          <w:rFonts w:ascii="Calibri" w:hAnsi="Calibri" w:cs="Calibri"/>
          <w:shd w:val="clear" w:color="auto" w:fill="FFFFFF"/>
          <w:lang w:val="en-GB"/>
        </w:rPr>
        <w:t>Austin-</w:t>
      </w:r>
      <w:proofErr w:type="spellStart"/>
      <w:r w:rsidRPr="00C25A9F">
        <w:rPr>
          <w:rFonts w:ascii="Calibri" w:hAnsi="Calibri" w:cs="Calibri"/>
          <w:shd w:val="clear" w:color="auto" w:fill="FFFFFF"/>
          <w:lang w:val="en-GB"/>
        </w:rPr>
        <w:t>Egole</w:t>
      </w:r>
      <w:proofErr w:type="spellEnd"/>
      <w:r w:rsidRPr="00C25A9F">
        <w:rPr>
          <w:rFonts w:ascii="Calibri" w:hAnsi="Calibri" w:cs="Calibri"/>
          <w:shd w:val="clear" w:color="auto" w:fill="FFFFFF"/>
          <w:lang w:val="en-GB"/>
        </w:rPr>
        <w:t xml:space="preserve">, I.S., </w:t>
      </w:r>
      <w:proofErr w:type="spellStart"/>
      <w:r w:rsidRPr="00C25A9F">
        <w:rPr>
          <w:rFonts w:ascii="Calibri" w:hAnsi="Calibri" w:cs="Calibri"/>
          <w:shd w:val="clear" w:color="auto" w:fill="FFFFFF"/>
          <w:lang w:val="en-GB"/>
        </w:rPr>
        <w:t>Iheriohanma</w:t>
      </w:r>
      <w:proofErr w:type="spellEnd"/>
      <w:r w:rsidRPr="00C25A9F">
        <w:rPr>
          <w:rFonts w:ascii="Calibri" w:hAnsi="Calibri" w:cs="Calibri"/>
          <w:shd w:val="clear" w:color="auto" w:fill="FFFFFF"/>
          <w:lang w:val="en-GB"/>
        </w:rPr>
        <w:t xml:space="preserve">, E.B. and </w:t>
      </w:r>
      <w:proofErr w:type="spellStart"/>
      <w:r w:rsidRPr="00C25A9F">
        <w:rPr>
          <w:rFonts w:ascii="Calibri" w:hAnsi="Calibri" w:cs="Calibri"/>
          <w:shd w:val="clear" w:color="auto" w:fill="FFFFFF"/>
          <w:lang w:val="en-GB"/>
        </w:rPr>
        <w:t>Nwokorie</w:t>
      </w:r>
      <w:proofErr w:type="spellEnd"/>
      <w:r w:rsidRPr="00C25A9F">
        <w:rPr>
          <w:rFonts w:ascii="Calibri" w:hAnsi="Calibri" w:cs="Calibri"/>
          <w:shd w:val="clear" w:color="auto" w:fill="FFFFFF"/>
          <w:lang w:val="en-GB"/>
        </w:rPr>
        <w:t>, C., (2020)</w:t>
      </w:r>
      <w:r w:rsidR="001D4AF3">
        <w:rPr>
          <w:rFonts w:ascii="Calibri" w:hAnsi="Calibri" w:cs="Calibri"/>
          <w:shd w:val="clear" w:color="auto" w:fill="FFFFFF"/>
          <w:lang w:val="en-GB"/>
        </w:rPr>
        <w:t xml:space="preserve"> ‘</w:t>
      </w:r>
      <w:r w:rsidRPr="00C25A9F">
        <w:rPr>
          <w:rFonts w:ascii="Calibri" w:hAnsi="Calibri" w:cs="Calibri"/>
          <w:shd w:val="clear" w:color="auto" w:fill="FFFFFF"/>
          <w:lang w:val="en-GB"/>
        </w:rPr>
        <w:t>Flexible working arrangements and organizational performance: An overview</w:t>
      </w:r>
      <w:r w:rsidR="001D4AF3">
        <w:rPr>
          <w:rFonts w:ascii="Calibri" w:hAnsi="Calibri" w:cs="Calibri"/>
          <w:shd w:val="clear" w:color="auto" w:fill="FFFFFF"/>
          <w:lang w:val="en-GB"/>
        </w:rPr>
        <w:t>’,</w:t>
      </w:r>
      <w:r w:rsidRPr="00C25A9F">
        <w:rPr>
          <w:rFonts w:ascii="Calibri" w:hAnsi="Calibri" w:cs="Calibri"/>
          <w:shd w:val="clear" w:color="auto" w:fill="FFFFFF"/>
          <w:lang w:val="en-GB"/>
        </w:rPr>
        <w:t> </w:t>
      </w:r>
      <w:r w:rsidRPr="001D4AF3">
        <w:rPr>
          <w:rFonts w:ascii="Calibri" w:hAnsi="Calibri" w:cs="Calibri"/>
          <w:i/>
          <w:iCs/>
          <w:shd w:val="clear" w:color="auto" w:fill="FFFFFF"/>
          <w:lang w:val="en-GB"/>
        </w:rPr>
        <w:t>IOSR Journal of Humanities and Social Science (IOSR-JHSS), </w:t>
      </w:r>
      <w:r w:rsidRPr="00C25A9F">
        <w:rPr>
          <w:rFonts w:ascii="Calibri" w:hAnsi="Calibri" w:cs="Calibri"/>
          <w:shd w:val="clear" w:color="auto" w:fill="FFFFFF"/>
          <w:lang w:val="en-GB"/>
        </w:rPr>
        <w:t>25(5), pp.50-59</w:t>
      </w:r>
      <w:r w:rsidR="001D4AF3">
        <w:rPr>
          <w:rFonts w:ascii="Calibri" w:hAnsi="Calibri" w:cs="Calibri"/>
          <w:shd w:val="clear" w:color="auto" w:fill="FFFFFF"/>
          <w:lang w:val="en-GB"/>
        </w:rPr>
        <w:t xml:space="preserve">, Available at: </w:t>
      </w:r>
      <w:hyperlink r:id="rId8" w:history="1">
        <w:r w:rsidR="001D4AF3" w:rsidRPr="002E42B5">
          <w:rPr>
            <w:rStyle w:val="Hyperlink"/>
            <w:rFonts w:ascii="Calibri" w:hAnsi="Calibri" w:cs="Calibri"/>
            <w:shd w:val="clear" w:color="auto" w:fill="FFFFFF"/>
            <w:lang w:val="en-GB"/>
          </w:rPr>
          <w:t>https://www.researchgate.net/publication/341651202_Flexible_Working_Arrangements_and_Organizational_Performance_An_Overview/link/5f5782ea92851c250b9d5769/download</w:t>
        </w:r>
      </w:hyperlink>
      <w:r w:rsidR="001D4AF3">
        <w:rPr>
          <w:rFonts w:ascii="Calibri" w:hAnsi="Calibri" w:cs="Calibri"/>
          <w:shd w:val="clear" w:color="auto" w:fill="FFFFFF"/>
          <w:lang w:val="en-GB"/>
        </w:rPr>
        <w:t xml:space="preserve"> </w:t>
      </w:r>
    </w:p>
    <w:p w14:paraId="7BDE926E" w14:textId="3D24F8BF" w:rsidR="00035AE3" w:rsidRPr="00C25A9F" w:rsidRDefault="00035AE3" w:rsidP="00C25A9F">
      <w:pPr>
        <w:pStyle w:val="ListParagraph"/>
        <w:numPr>
          <w:ilvl w:val="0"/>
          <w:numId w:val="6"/>
        </w:numPr>
        <w:rPr>
          <w:rFonts w:ascii="Calibri" w:hAnsi="Calibri" w:cs="Calibri"/>
          <w:shd w:val="clear" w:color="auto" w:fill="FFFFFF"/>
          <w:lang w:val="en-GB"/>
        </w:rPr>
      </w:pPr>
      <w:proofErr w:type="spellStart"/>
      <w:r w:rsidRPr="00C25A9F">
        <w:rPr>
          <w:rFonts w:ascii="Calibri" w:hAnsi="Calibri" w:cs="Calibri"/>
          <w:shd w:val="clear" w:color="auto" w:fill="FFFFFF"/>
          <w:lang w:val="en-GB"/>
        </w:rPr>
        <w:t>Bondarouk</w:t>
      </w:r>
      <w:proofErr w:type="spellEnd"/>
      <w:r w:rsidRPr="00C25A9F">
        <w:rPr>
          <w:rFonts w:ascii="Calibri" w:hAnsi="Calibri" w:cs="Calibri"/>
          <w:shd w:val="clear" w:color="auto" w:fill="FFFFFF"/>
          <w:lang w:val="en-GB"/>
        </w:rPr>
        <w:t xml:space="preserve">, T., Parry, E. and </w:t>
      </w:r>
      <w:proofErr w:type="spellStart"/>
      <w:r w:rsidRPr="00C25A9F">
        <w:rPr>
          <w:rFonts w:ascii="Calibri" w:hAnsi="Calibri" w:cs="Calibri"/>
          <w:shd w:val="clear" w:color="auto" w:fill="FFFFFF"/>
          <w:lang w:val="en-GB"/>
        </w:rPr>
        <w:t>Furtmueller</w:t>
      </w:r>
      <w:proofErr w:type="spellEnd"/>
      <w:r w:rsidRPr="00C25A9F">
        <w:rPr>
          <w:rFonts w:ascii="Calibri" w:hAnsi="Calibri" w:cs="Calibri"/>
          <w:shd w:val="clear" w:color="auto" w:fill="FFFFFF"/>
          <w:lang w:val="en-GB"/>
        </w:rPr>
        <w:t>, E., (2017)</w:t>
      </w:r>
      <w:r w:rsidR="001D4AF3">
        <w:rPr>
          <w:rFonts w:ascii="Calibri" w:hAnsi="Calibri" w:cs="Calibri"/>
          <w:shd w:val="clear" w:color="auto" w:fill="FFFFFF"/>
          <w:lang w:val="en-GB"/>
        </w:rPr>
        <w:t xml:space="preserve"> ‘</w:t>
      </w:r>
      <w:r w:rsidRPr="00C25A9F">
        <w:rPr>
          <w:rFonts w:ascii="Calibri" w:hAnsi="Calibri" w:cs="Calibri"/>
          <w:shd w:val="clear" w:color="auto" w:fill="FFFFFF"/>
          <w:lang w:val="en-GB"/>
        </w:rPr>
        <w:t>Electronic HRM: four decades of research on adoption and consequences</w:t>
      </w:r>
      <w:r w:rsidR="001D4AF3">
        <w:rPr>
          <w:rFonts w:ascii="Calibri" w:hAnsi="Calibri" w:cs="Calibri"/>
          <w:shd w:val="clear" w:color="auto" w:fill="FFFFFF"/>
          <w:lang w:val="en-GB"/>
        </w:rPr>
        <w:t xml:space="preserve">’ </w:t>
      </w:r>
      <w:r w:rsidRPr="001D4AF3">
        <w:rPr>
          <w:rFonts w:ascii="Calibri" w:hAnsi="Calibri" w:cs="Calibri"/>
          <w:i/>
          <w:iCs/>
          <w:shd w:val="clear" w:color="auto" w:fill="FFFFFF"/>
          <w:lang w:val="en-GB"/>
        </w:rPr>
        <w:t>The International Journal of human resource management</w:t>
      </w:r>
      <w:r w:rsidRPr="00C25A9F">
        <w:rPr>
          <w:rFonts w:ascii="Calibri" w:hAnsi="Calibri" w:cs="Calibri"/>
          <w:shd w:val="clear" w:color="auto" w:fill="FFFFFF"/>
          <w:lang w:val="en-GB"/>
        </w:rPr>
        <w:t>, 28(1), pp.98-131.</w:t>
      </w:r>
      <w:r w:rsidR="001D4AF3">
        <w:rPr>
          <w:rFonts w:ascii="Calibri" w:hAnsi="Calibri" w:cs="Calibri"/>
          <w:shd w:val="clear" w:color="auto" w:fill="FFFFFF"/>
          <w:lang w:val="en-GB"/>
        </w:rPr>
        <w:t xml:space="preserve"> Available </w:t>
      </w:r>
      <w:proofErr w:type="gramStart"/>
      <w:r w:rsidR="001D4AF3">
        <w:rPr>
          <w:rFonts w:ascii="Calibri" w:hAnsi="Calibri" w:cs="Calibri"/>
          <w:shd w:val="clear" w:color="auto" w:fill="FFFFFF"/>
          <w:lang w:val="en-GB"/>
        </w:rPr>
        <w:t xml:space="preserve">at </w:t>
      </w:r>
      <w:r w:rsidR="005D0648">
        <w:rPr>
          <w:rFonts w:ascii="Calibri" w:hAnsi="Calibri" w:cs="Calibri"/>
          <w:shd w:val="clear" w:color="auto" w:fill="FFFFFF"/>
          <w:lang w:val="en-GB"/>
        </w:rPr>
        <w:t>:</w:t>
      </w:r>
      <w:proofErr w:type="gramEnd"/>
      <w:r w:rsidR="005D0648">
        <w:rPr>
          <w:rFonts w:ascii="Calibri" w:hAnsi="Calibri" w:cs="Calibri"/>
          <w:shd w:val="clear" w:color="auto" w:fill="FFFFFF"/>
          <w:lang w:val="en-GB"/>
        </w:rPr>
        <w:t xml:space="preserve"> </w:t>
      </w:r>
      <w:hyperlink r:id="rId9" w:history="1">
        <w:r w:rsidR="005D0648" w:rsidRPr="002E42B5">
          <w:rPr>
            <w:rStyle w:val="Hyperlink"/>
            <w:rFonts w:ascii="Calibri" w:hAnsi="Calibri" w:cs="Calibri"/>
            <w:shd w:val="clear" w:color="auto" w:fill="FFFFFF"/>
            <w:lang w:val="en-GB"/>
          </w:rPr>
          <w:t>https://doi.org/10.1080/09585192.2016.1245672</w:t>
        </w:r>
      </w:hyperlink>
      <w:r w:rsidR="005D0648">
        <w:rPr>
          <w:rFonts w:ascii="Calibri" w:hAnsi="Calibri" w:cs="Calibri"/>
          <w:shd w:val="clear" w:color="auto" w:fill="FFFFFF"/>
          <w:lang w:val="en-GB"/>
        </w:rPr>
        <w:t xml:space="preserve"> </w:t>
      </w:r>
    </w:p>
    <w:p w14:paraId="24A47AB4" w14:textId="5356B0A0" w:rsidR="00035AE3" w:rsidRPr="00C25A9F" w:rsidRDefault="00035AE3" w:rsidP="00C25A9F">
      <w:pPr>
        <w:pStyle w:val="ListParagraph"/>
        <w:numPr>
          <w:ilvl w:val="0"/>
          <w:numId w:val="6"/>
        </w:numPr>
        <w:rPr>
          <w:rFonts w:ascii="Calibri" w:hAnsi="Calibri" w:cs="Calibri"/>
          <w:shd w:val="clear" w:color="auto" w:fill="FFFFFF"/>
          <w:lang w:val="en-GB"/>
        </w:rPr>
      </w:pPr>
      <w:r w:rsidRPr="00C25A9F">
        <w:rPr>
          <w:rFonts w:ascii="Calibri" w:hAnsi="Calibri" w:cs="Calibri"/>
          <w:shd w:val="clear" w:color="auto" w:fill="FFFFFF"/>
          <w:lang w:val="en-GB"/>
        </w:rPr>
        <w:t xml:space="preserve">Casey, D. and </w:t>
      </w:r>
      <w:proofErr w:type="spellStart"/>
      <w:r w:rsidRPr="00C25A9F">
        <w:rPr>
          <w:rFonts w:ascii="Calibri" w:hAnsi="Calibri" w:cs="Calibri"/>
          <w:shd w:val="clear" w:color="auto" w:fill="FFFFFF"/>
          <w:lang w:val="en-GB"/>
        </w:rPr>
        <w:t>Sieber</w:t>
      </w:r>
      <w:proofErr w:type="spellEnd"/>
      <w:r w:rsidRPr="00C25A9F">
        <w:rPr>
          <w:rFonts w:ascii="Calibri" w:hAnsi="Calibri" w:cs="Calibri"/>
          <w:shd w:val="clear" w:color="auto" w:fill="FFFFFF"/>
          <w:lang w:val="en-GB"/>
        </w:rPr>
        <w:t>, S., (2016)</w:t>
      </w:r>
      <w:r w:rsidR="005D0648">
        <w:rPr>
          <w:rFonts w:ascii="Calibri" w:hAnsi="Calibri" w:cs="Calibri"/>
          <w:shd w:val="clear" w:color="auto" w:fill="FFFFFF"/>
          <w:lang w:val="en-GB"/>
        </w:rPr>
        <w:t xml:space="preserve"> ‘</w:t>
      </w:r>
      <w:r w:rsidRPr="00C25A9F">
        <w:rPr>
          <w:rFonts w:ascii="Calibri" w:hAnsi="Calibri" w:cs="Calibri"/>
          <w:shd w:val="clear" w:color="auto" w:fill="FFFFFF"/>
          <w:lang w:val="en-GB"/>
        </w:rPr>
        <w:t>Employees, sustainability and motivation: Increasing employee engagement by addressing sustainability and corporate social responsibility</w:t>
      </w:r>
      <w:r w:rsidR="005D0648">
        <w:rPr>
          <w:rFonts w:ascii="Calibri" w:hAnsi="Calibri" w:cs="Calibri"/>
          <w:shd w:val="clear" w:color="auto" w:fill="FFFFFF"/>
          <w:lang w:val="en-GB"/>
        </w:rPr>
        <w:t>’,</w:t>
      </w:r>
      <w:r w:rsidRPr="00C25A9F">
        <w:rPr>
          <w:rFonts w:ascii="Calibri" w:hAnsi="Calibri" w:cs="Calibri"/>
          <w:shd w:val="clear" w:color="auto" w:fill="FFFFFF"/>
          <w:lang w:val="en-GB"/>
        </w:rPr>
        <w:t> </w:t>
      </w:r>
      <w:r w:rsidRPr="005D0648">
        <w:rPr>
          <w:rFonts w:ascii="Calibri" w:hAnsi="Calibri" w:cs="Calibri"/>
          <w:i/>
          <w:iCs/>
          <w:shd w:val="clear" w:color="auto" w:fill="FFFFFF"/>
          <w:lang w:val="en-GB"/>
        </w:rPr>
        <w:t>Research in Hospitality Management</w:t>
      </w:r>
      <w:r w:rsidRPr="00C25A9F">
        <w:rPr>
          <w:rFonts w:ascii="Calibri" w:hAnsi="Calibri" w:cs="Calibri"/>
          <w:shd w:val="clear" w:color="auto" w:fill="FFFFFF"/>
          <w:lang w:val="en-GB"/>
        </w:rPr>
        <w:t>, 6(1), pp.69-76.</w:t>
      </w:r>
      <w:r w:rsidR="005D0648">
        <w:rPr>
          <w:rFonts w:ascii="Calibri" w:hAnsi="Calibri" w:cs="Calibri"/>
          <w:shd w:val="clear" w:color="auto" w:fill="FFFFFF"/>
          <w:lang w:val="en-GB"/>
        </w:rPr>
        <w:t xml:space="preserve"> Available at: </w:t>
      </w:r>
      <w:hyperlink r:id="rId10" w:history="1">
        <w:r w:rsidR="005D0648" w:rsidRPr="002E42B5">
          <w:rPr>
            <w:rStyle w:val="Hyperlink"/>
            <w:rFonts w:ascii="Calibri" w:hAnsi="Calibri" w:cs="Calibri"/>
            <w:shd w:val="clear" w:color="auto" w:fill="FFFFFF"/>
            <w:lang w:val="en-GB"/>
          </w:rPr>
          <w:t>https://doi.org/10.2989/RHM.2016.6.1.9.1297</w:t>
        </w:r>
      </w:hyperlink>
      <w:r w:rsidR="005D0648">
        <w:rPr>
          <w:rFonts w:ascii="Calibri" w:hAnsi="Calibri" w:cs="Calibri"/>
          <w:shd w:val="clear" w:color="auto" w:fill="FFFFFF"/>
          <w:lang w:val="en-GB"/>
        </w:rPr>
        <w:t xml:space="preserve"> </w:t>
      </w:r>
    </w:p>
    <w:p w14:paraId="5503FEB7" w14:textId="0242C30B" w:rsidR="00035AE3" w:rsidRPr="00C25A9F" w:rsidRDefault="00035AE3" w:rsidP="00C25A9F">
      <w:pPr>
        <w:pStyle w:val="ListParagraph"/>
        <w:numPr>
          <w:ilvl w:val="0"/>
          <w:numId w:val="6"/>
        </w:numPr>
        <w:rPr>
          <w:rFonts w:ascii="Calibri" w:hAnsi="Calibri" w:cs="Calibri"/>
          <w:shd w:val="clear" w:color="auto" w:fill="FFFFFF"/>
          <w:lang w:val="en-GB"/>
        </w:rPr>
      </w:pPr>
      <w:r w:rsidRPr="00C25A9F">
        <w:rPr>
          <w:rFonts w:ascii="Calibri" w:hAnsi="Calibri" w:cs="Calibri"/>
          <w:shd w:val="clear" w:color="auto" w:fill="FFFFFF"/>
          <w:lang w:val="en-GB"/>
        </w:rPr>
        <w:t>Chawla, S., (2021).</w:t>
      </w:r>
      <w:r w:rsidR="005D0648">
        <w:rPr>
          <w:rFonts w:ascii="Calibri" w:hAnsi="Calibri" w:cs="Calibri"/>
          <w:shd w:val="clear" w:color="auto" w:fill="FFFFFF"/>
          <w:lang w:val="en-GB"/>
        </w:rPr>
        <w:t>’</w:t>
      </w:r>
      <w:r w:rsidRPr="00C25A9F">
        <w:rPr>
          <w:rFonts w:ascii="Calibri" w:hAnsi="Calibri" w:cs="Calibri"/>
          <w:shd w:val="clear" w:color="auto" w:fill="FFFFFF"/>
          <w:lang w:val="en-GB"/>
        </w:rPr>
        <w:t>Factors affecting employee retention strategies hospitality sector</w:t>
      </w:r>
      <w:r w:rsidR="005D0648">
        <w:rPr>
          <w:rFonts w:ascii="Calibri" w:hAnsi="Calibri" w:cs="Calibri"/>
          <w:shd w:val="clear" w:color="auto" w:fill="FFFFFF"/>
          <w:lang w:val="en-GB"/>
        </w:rPr>
        <w:t xml:space="preserve">’, </w:t>
      </w:r>
      <w:r w:rsidRPr="005D0648">
        <w:rPr>
          <w:rFonts w:ascii="Calibri" w:hAnsi="Calibri" w:cs="Calibri"/>
          <w:i/>
          <w:iCs/>
          <w:shd w:val="clear" w:color="auto" w:fill="FFFFFF"/>
          <w:lang w:val="en-GB"/>
        </w:rPr>
        <w:t>Turkish Journal of Computer and Mathematics Education (TURCOMAT)</w:t>
      </w:r>
      <w:r w:rsidRPr="00C25A9F">
        <w:rPr>
          <w:rFonts w:ascii="Calibri" w:hAnsi="Calibri" w:cs="Calibri"/>
          <w:shd w:val="clear" w:color="auto" w:fill="FFFFFF"/>
          <w:lang w:val="en-GB"/>
        </w:rPr>
        <w:t>, 12(10), pp.1861-1872.</w:t>
      </w:r>
      <w:r w:rsidR="005D0648">
        <w:rPr>
          <w:rFonts w:ascii="Calibri" w:hAnsi="Calibri" w:cs="Calibri"/>
          <w:shd w:val="clear" w:color="auto" w:fill="FFFFFF"/>
          <w:lang w:val="en-GB"/>
        </w:rPr>
        <w:t xml:space="preserve"> Available at: </w:t>
      </w:r>
      <w:hyperlink r:id="rId11" w:history="1">
        <w:r w:rsidR="005D0648" w:rsidRPr="002E42B5">
          <w:rPr>
            <w:rStyle w:val="Hyperlink"/>
            <w:rFonts w:ascii="Calibri" w:hAnsi="Calibri" w:cs="Calibri"/>
            <w:shd w:val="clear" w:color="auto" w:fill="FFFFFF"/>
            <w:lang w:val="en-GB"/>
          </w:rPr>
          <w:t>https://doi.org/10.17762/turcomat.v12i10.4670</w:t>
        </w:r>
      </w:hyperlink>
      <w:r w:rsidR="005D0648">
        <w:rPr>
          <w:rFonts w:ascii="Calibri" w:hAnsi="Calibri" w:cs="Calibri"/>
          <w:shd w:val="clear" w:color="auto" w:fill="FFFFFF"/>
          <w:lang w:val="en-GB"/>
        </w:rPr>
        <w:t xml:space="preserve"> </w:t>
      </w:r>
    </w:p>
    <w:p w14:paraId="154F9C95" w14:textId="0632CB85" w:rsidR="00035AE3" w:rsidRPr="00C25A9F" w:rsidRDefault="00035AE3" w:rsidP="00C25A9F">
      <w:pPr>
        <w:pStyle w:val="ListParagraph"/>
        <w:numPr>
          <w:ilvl w:val="0"/>
          <w:numId w:val="6"/>
        </w:numPr>
        <w:rPr>
          <w:rFonts w:ascii="Calibri" w:hAnsi="Calibri" w:cs="Calibri"/>
          <w:shd w:val="clear" w:color="auto" w:fill="FFFFFF"/>
          <w:lang w:val="en-GB"/>
        </w:rPr>
      </w:pPr>
      <w:r w:rsidRPr="00C25A9F">
        <w:rPr>
          <w:rFonts w:ascii="Calibri" w:hAnsi="Calibri" w:cs="Calibri"/>
          <w:shd w:val="clear" w:color="auto" w:fill="FFFFFF"/>
          <w:lang w:val="en-GB"/>
        </w:rPr>
        <w:t xml:space="preserve">Hassan, T.A., Hollander, S., Van Lent, L. and </w:t>
      </w:r>
      <w:proofErr w:type="spellStart"/>
      <w:r w:rsidRPr="00C25A9F">
        <w:rPr>
          <w:rFonts w:ascii="Calibri" w:hAnsi="Calibri" w:cs="Calibri"/>
          <w:shd w:val="clear" w:color="auto" w:fill="FFFFFF"/>
          <w:lang w:val="en-GB"/>
        </w:rPr>
        <w:t>Tahoun</w:t>
      </w:r>
      <w:proofErr w:type="spellEnd"/>
      <w:r w:rsidRPr="00C25A9F">
        <w:rPr>
          <w:rFonts w:ascii="Calibri" w:hAnsi="Calibri" w:cs="Calibri"/>
          <w:shd w:val="clear" w:color="auto" w:fill="FFFFFF"/>
          <w:lang w:val="en-GB"/>
        </w:rPr>
        <w:t>, A., (2020)</w:t>
      </w:r>
      <w:r w:rsidR="005D0648">
        <w:rPr>
          <w:rFonts w:ascii="Calibri" w:hAnsi="Calibri" w:cs="Calibri"/>
          <w:shd w:val="clear" w:color="auto" w:fill="FFFFFF"/>
          <w:lang w:val="en-GB"/>
        </w:rPr>
        <w:t xml:space="preserve"> ‘</w:t>
      </w:r>
      <w:r w:rsidRPr="00C25A9F">
        <w:rPr>
          <w:rFonts w:ascii="Calibri" w:hAnsi="Calibri" w:cs="Calibri"/>
          <w:shd w:val="clear" w:color="auto" w:fill="FFFFFF"/>
          <w:lang w:val="en-GB"/>
        </w:rPr>
        <w:t>The global impact of Brexit uncertainty</w:t>
      </w:r>
      <w:proofErr w:type="gramStart"/>
      <w:r w:rsidR="005D0648">
        <w:rPr>
          <w:rFonts w:ascii="Calibri" w:hAnsi="Calibri" w:cs="Calibri"/>
          <w:shd w:val="clear" w:color="auto" w:fill="FFFFFF"/>
          <w:lang w:val="en-GB"/>
        </w:rPr>
        <w:t xml:space="preserve">’, </w:t>
      </w:r>
      <w:r w:rsidRPr="005D0648">
        <w:rPr>
          <w:rFonts w:ascii="Calibri" w:hAnsi="Calibri" w:cs="Calibri"/>
          <w:i/>
          <w:iCs/>
          <w:shd w:val="clear" w:color="auto" w:fill="FFFFFF"/>
          <w:lang w:val="en-GB"/>
        </w:rPr>
        <w:t xml:space="preserve"> National</w:t>
      </w:r>
      <w:proofErr w:type="gramEnd"/>
      <w:r w:rsidRPr="005D0648">
        <w:rPr>
          <w:rFonts w:ascii="Calibri" w:hAnsi="Calibri" w:cs="Calibri"/>
          <w:i/>
          <w:iCs/>
          <w:shd w:val="clear" w:color="auto" w:fill="FFFFFF"/>
          <w:lang w:val="en-GB"/>
        </w:rPr>
        <w:t xml:space="preserve"> Bureau of Economic Research.</w:t>
      </w:r>
      <w:r w:rsidR="00443E12">
        <w:rPr>
          <w:rFonts w:ascii="Calibri" w:hAnsi="Calibri" w:cs="Calibri"/>
          <w:i/>
          <w:iCs/>
          <w:shd w:val="clear" w:color="auto" w:fill="FFFFFF"/>
          <w:lang w:val="en-GB"/>
        </w:rPr>
        <w:t xml:space="preserve"> </w:t>
      </w:r>
      <w:r w:rsidR="00443E12" w:rsidRPr="00443E12">
        <w:rPr>
          <w:rFonts w:ascii="Calibri" w:hAnsi="Calibri" w:cs="Calibri"/>
          <w:shd w:val="clear" w:color="auto" w:fill="FFFFFF"/>
          <w:lang w:val="en-GB"/>
        </w:rPr>
        <w:t>Available at:</w:t>
      </w:r>
      <w:r w:rsidR="00443E12">
        <w:rPr>
          <w:rFonts w:ascii="Calibri" w:hAnsi="Calibri" w:cs="Calibri"/>
          <w:i/>
          <w:iCs/>
          <w:shd w:val="clear" w:color="auto" w:fill="FFFFFF"/>
          <w:lang w:val="en-GB"/>
        </w:rPr>
        <w:t xml:space="preserve"> </w:t>
      </w:r>
      <w:hyperlink r:id="rId12" w:history="1">
        <w:r w:rsidR="00443E12" w:rsidRPr="002E42B5">
          <w:rPr>
            <w:rStyle w:val="Hyperlink"/>
            <w:rFonts w:ascii="Calibri" w:hAnsi="Calibri" w:cs="Calibri"/>
            <w:shd w:val="clear" w:color="auto" w:fill="FFFFFF"/>
            <w:lang w:val="en-GB"/>
          </w:rPr>
          <w:t>http://www.nber.org/papers/w26609</w:t>
        </w:r>
      </w:hyperlink>
      <w:r w:rsidR="00443E12">
        <w:rPr>
          <w:rFonts w:ascii="Calibri" w:hAnsi="Calibri" w:cs="Calibri"/>
          <w:shd w:val="clear" w:color="auto" w:fill="FFFFFF"/>
          <w:lang w:val="en-GB"/>
        </w:rPr>
        <w:t xml:space="preserve"> </w:t>
      </w:r>
    </w:p>
    <w:p w14:paraId="2A36BB66" w14:textId="20D7D011" w:rsidR="00035AE3" w:rsidRPr="00C25A9F" w:rsidRDefault="00035AE3" w:rsidP="00C25A9F">
      <w:pPr>
        <w:pStyle w:val="ListParagraph"/>
        <w:numPr>
          <w:ilvl w:val="0"/>
          <w:numId w:val="6"/>
        </w:numPr>
        <w:rPr>
          <w:rFonts w:ascii="Calibri" w:hAnsi="Calibri" w:cs="Calibri"/>
          <w:lang w:val="en-GB"/>
        </w:rPr>
      </w:pPr>
      <w:r w:rsidRPr="00C25A9F">
        <w:rPr>
          <w:rFonts w:ascii="Calibri" w:hAnsi="Calibri" w:cs="Calibri"/>
          <w:lang w:val="en-GB"/>
        </w:rPr>
        <w:t xml:space="preserve">Hilton (2023) Stories from Hilton. Available at: </w:t>
      </w:r>
      <w:hyperlink r:id="rId13" w:history="1">
        <w:r w:rsidR="00443E12" w:rsidRPr="002E42B5">
          <w:rPr>
            <w:rStyle w:val="Hyperlink"/>
            <w:rFonts w:ascii="Calibri" w:hAnsi="Calibri" w:cs="Calibri"/>
            <w:lang w:val="en-GB"/>
          </w:rPr>
          <w:t>https://stories.hilton.com/uploads/2022/05/2021-ESG-Report-Updated.pdf/</w:t>
        </w:r>
      </w:hyperlink>
      <w:r w:rsidR="00443E12">
        <w:rPr>
          <w:rFonts w:ascii="Calibri" w:hAnsi="Calibri" w:cs="Calibri"/>
          <w:lang w:val="en-GB"/>
        </w:rPr>
        <w:t xml:space="preserve"> </w:t>
      </w:r>
      <w:r w:rsidRPr="00C25A9F">
        <w:rPr>
          <w:rFonts w:ascii="Calibri" w:hAnsi="Calibri" w:cs="Calibri"/>
          <w:lang w:val="en-GB"/>
        </w:rPr>
        <w:t xml:space="preserve"> (Accessed: 09 October 2023). </w:t>
      </w:r>
    </w:p>
    <w:p w14:paraId="10C00589" w14:textId="172EE5DF" w:rsidR="00035AE3" w:rsidRPr="00C25A9F" w:rsidRDefault="00035AE3" w:rsidP="00C25A9F">
      <w:pPr>
        <w:pStyle w:val="ListParagraph"/>
        <w:numPr>
          <w:ilvl w:val="0"/>
          <w:numId w:val="6"/>
        </w:numPr>
        <w:rPr>
          <w:rFonts w:ascii="Calibri" w:hAnsi="Calibri" w:cs="Calibri"/>
          <w:shd w:val="clear" w:color="auto" w:fill="FFFFFF"/>
          <w:lang w:val="en-GB"/>
        </w:rPr>
      </w:pPr>
      <w:proofErr w:type="spellStart"/>
      <w:r w:rsidRPr="00C25A9F">
        <w:rPr>
          <w:rFonts w:ascii="Calibri" w:hAnsi="Calibri" w:cs="Calibri"/>
          <w:shd w:val="clear" w:color="auto" w:fill="FFFFFF"/>
          <w:lang w:val="en-GB"/>
        </w:rPr>
        <w:t>Immaneni</w:t>
      </w:r>
      <w:proofErr w:type="spellEnd"/>
      <w:r w:rsidRPr="00C25A9F">
        <w:rPr>
          <w:rFonts w:ascii="Calibri" w:hAnsi="Calibri" w:cs="Calibri"/>
          <w:shd w:val="clear" w:color="auto" w:fill="FFFFFF"/>
          <w:lang w:val="en-GB"/>
        </w:rPr>
        <w:t>, K.M. and Sailaja, V.N., (2020).</w:t>
      </w:r>
      <w:r w:rsidR="00132808">
        <w:rPr>
          <w:rFonts w:ascii="Calibri" w:hAnsi="Calibri" w:cs="Calibri"/>
          <w:shd w:val="clear" w:color="auto" w:fill="FFFFFF"/>
          <w:lang w:val="en-GB"/>
        </w:rPr>
        <w:t xml:space="preserve"> ’</w:t>
      </w:r>
      <w:r w:rsidRPr="00C25A9F">
        <w:rPr>
          <w:rFonts w:ascii="Calibri" w:hAnsi="Calibri" w:cs="Calibri"/>
          <w:shd w:val="clear" w:color="auto" w:fill="FFFFFF"/>
          <w:lang w:val="en-GB"/>
        </w:rPr>
        <w:t>A study on impact of human resource practices on employee retention in hotel industry</w:t>
      </w:r>
      <w:r w:rsidR="00132808">
        <w:rPr>
          <w:rFonts w:ascii="Calibri" w:hAnsi="Calibri" w:cs="Calibri"/>
          <w:shd w:val="clear" w:color="auto" w:fill="FFFFFF"/>
          <w:lang w:val="en-GB"/>
        </w:rPr>
        <w:t xml:space="preserve">’, </w:t>
      </w:r>
      <w:r w:rsidRPr="00132808">
        <w:rPr>
          <w:rFonts w:ascii="Calibri" w:hAnsi="Calibri" w:cs="Calibri"/>
          <w:i/>
          <w:iCs/>
          <w:shd w:val="clear" w:color="auto" w:fill="FFFFFF"/>
          <w:lang w:val="en-GB"/>
        </w:rPr>
        <w:t xml:space="preserve">International Journal of </w:t>
      </w:r>
      <w:r w:rsidRPr="00132808">
        <w:rPr>
          <w:rFonts w:ascii="Calibri" w:hAnsi="Calibri" w:cs="Calibri"/>
          <w:i/>
          <w:iCs/>
          <w:shd w:val="clear" w:color="auto" w:fill="FFFFFF"/>
          <w:lang w:val="en-GB"/>
        </w:rPr>
        <w:lastRenderedPageBreak/>
        <w:t>Management (IJM),</w:t>
      </w:r>
      <w:r w:rsidRPr="00C25A9F">
        <w:rPr>
          <w:rFonts w:ascii="Calibri" w:hAnsi="Calibri" w:cs="Calibri"/>
          <w:shd w:val="clear" w:color="auto" w:fill="FFFFFF"/>
          <w:lang w:val="en-GB"/>
        </w:rPr>
        <w:t> 11(8), pp.1350-1360.</w:t>
      </w:r>
      <w:r w:rsidR="00132808">
        <w:rPr>
          <w:rFonts w:ascii="Calibri" w:hAnsi="Calibri" w:cs="Calibri"/>
          <w:shd w:val="clear" w:color="auto" w:fill="FFFFFF"/>
          <w:lang w:val="en-GB"/>
        </w:rPr>
        <w:t xml:space="preserve"> Available at: </w:t>
      </w:r>
      <w:hyperlink r:id="rId14" w:history="1">
        <w:r w:rsidR="00132808" w:rsidRPr="002E42B5">
          <w:rPr>
            <w:rStyle w:val="Hyperlink"/>
            <w:rFonts w:ascii="Calibri" w:hAnsi="Calibri" w:cs="Calibri"/>
            <w:shd w:val="clear" w:color="auto" w:fill="FFFFFF"/>
            <w:lang w:val="en-GB"/>
          </w:rPr>
          <w:t>http://www.nber.org/papers/w26609</w:t>
        </w:r>
      </w:hyperlink>
      <w:r w:rsidR="00132808">
        <w:rPr>
          <w:rFonts w:ascii="Calibri" w:hAnsi="Calibri" w:cs="Calibri"/>
          <w:shd w:val="clear" w:color="auto" w:fill="FFFFFF"/>
          <w:lang w:val="en-GB"/>
        </w:rPr>
        <w:t xml:space="preserve"> </w:t>
      </w:r>
    </w:p>
    <w:p w14:paraId="31A10534" w14:textId="0C58622C" w:rsidR="00035AE3" w:rsidRPr="00C25A9F" w:rsidRDefault="00035AE3" w:rsidP="00C25A9F">
      <w:pPr>
        <w:pStyle w:val="ListParagraph"/>
        <w:numPr>
          <w:ilvl w:val="0"/>
          <w:numId w:val="6"/>
        </w:numPr>
        <w:rPr>
          <w:rFonts w:ascii="Calibri" w:hAnsi="Calibri" w:cs="Calibri"/>
          <w:shd w:val="clear" w:color="auto" w:fill="FFFFFF"/>
          <w:lang w:val="en-GB"/>
        </w:rPr>
      </w:pPr>
      <w:r w:rsidRPr="00C25A9F">
        <w:rPr>
          <w:rFonts w:ascii="Calibri" w:hAnsi="Calibri" w:cs="Calibri"/>
          <w:shd w:val="clear" w:color="auto" w:fill="FFFFFF"/>
          <w:lang w:val="en-GB"/>
        </w:rPr>
        <w:t>Jomo, K.S. and Chowdhury, A., (2020).</w:t>
      </w:r>
      <w:r w:rsidR="00132808">
        <w:rPr>
          <w:rFonts w:ascii="Calibri" w:hAnsi="Calibri" w:cs="Calibri"/>
          <w:shd w:val="clear" w:color="auto" w:fill="FFFFFF"/>
          <w:lang w:val="en-GB"/>
        </w:rPr>
        <w:t xml:space="preserve"> ‘</w:t>
      </w:r>
      <w:r w:rsidRPr="00C25A9F">
        <w:rPr>
          <w:rFonts w:ascii="Calibri" w:hAnsi="Calibri" w:cs="Calibri"/>
          <w:shd w:val="clear" w:color="auto" w:fill="FFFFFF"/>
          <w:lang w:val="en-GB"/>
        </w:rPr>
        <w:t>COVID-19 pandemic recession and recovery</w:t>
      </w:r>
      <w:r w:rsidR="00132808">
        <w:rPr>
          <w:rFonts w:ascii="Calibri" w:hAnsi="Calibri" w:cs="Calibri"/>
          <w:shd w:val="clear" w:color="auto" w:fill="FFFFFF"/>
          <w:lang w:val="en-GB"/>
        </w:rPr>
        <w:t xml:space="preserve">’, </w:t>
      </w:r>
      <w:r w:rsidR="00132808" w:rsidRPr="00132808">
        <w:rPr>
          <w:rFonts w:ascii="Calibri" w:hAnsi="Calibri" w:cs="Calibri"/>
          <w:i/>
          <w:iCs/>
          <w:shd w:val="clear" w:color="auto" w:fill="FFFFFF"/>
          <w:lang w:val="en-GB"/>
        </w:rPr>
        <w:t>Development</w:t>
      </w:r>
      <w:r w:rsidRPr="00C25A9F">
        <w:rPr>
          <w:rFonts w:ascii="Calibri" w:hAnsi="Calibri" w:cs="Calibri"/>
          <w:shd w:val="clear" w:color="auto" w:fill="FFFFFF"/>
          <w:lang w:val="en-GB"/>
        </w:rPr>
        <w:t>, 63, pp.226-237.</w:t>
      </w:r>
      <w:r w:rsidR="00132808">
        <w:rPr>
          <w:rFonts w:ascii="Calibri" w:hAnsi="Calibri" w:cs="Calibri"/>
          <w:shd w:val="clear" w:color="auto" w:fill="FFFFFF"/>
          <w:lang w:val="en-GB"/>
        </w:rPr>
        <w:t xml:space="preserve"> Available at: </w:t>
      </w:r>
      <w:hyperlink r:id="rId15" w:history="1">
        <w:r w:rsidR="00132808" w:rsidRPr="002E42B5">
          <w:rPr>
            <w:rStyle w:val="Hyperlink"/>
            <w:rFonts w:ascii="Calibri" w:hAnsi="Calibri" w:cs="Calibri"/>
            <w:shd w:val="clear" w:color="auto" w:fill="FFFFFF"/>
            <w:lang w:val="en-GB"/>
          </w:rPr>
          <w:t>http://www.nber.org/papers/w26609</w:t>
        </w:r>
      </w:hyperlink>
      <w:r w:rsidR="00132808">
        <w:rPr>
          <w:rFonts w:ascii="Calibri" w:hAnsi="Calibri" w:cs="Calibri"/>
          <w:shd w:val="clear" w:color="auto" w:fill="FFFFFF"/>
          <w:lang w:val="en-GB"/>
        </w:rPr>
        <w:t xml:space="preserve"> </w:t>
      </w:r>
    </w:p>
    <w:p w14:paraId="09516AB8" w14:textId="0EA9B479" w:rsidR="00035AE3" w:rsidRPr="00C25A9F" w:rsidRDefault="00035AE3" w:rsidP="00C25A9F">
      <w:pPr>
        <w:pStyle w:val="ListParagraph"/>
        <w:numPr>
          <w:ilvl w:val="0"/>
          <w:numId w:val="6"/>
        </w:numPr>
        <w:rPr>
          <w:rFonts w:ascii="Calibri" w:hAnsi="Calibri" w:cs="Calibri"/>
          <w:lang w:val="en-GB"/>
        </w:rPr>
      </w:pPr>
      <w:proofErr w:type="spellStart"/>
      <w:r w:rsidRPr="00C25A9F">
        <w:rPr>
          <w:rFonts w:ascii="Calibri" w:hAnsi="Calibri" w:cs="Calibri"/>
          <w:shd w:val="clear" w:color="auto" w:fill="FFFFFF"/>
          <w:lang w:val="en-GB"/>
        </w:rPr>
        <w:t>Limna</w:t>
      </w:r>
      <w:proofErr w:type="spellEnd"/>
      <w:r w:rsidRPr="00C25A9F">
        <w:rPr>
          <w:rFonts w:ascii="Calibri" w:hAnsi="Calibri" w:cs="Calibri"/>
          <w:shd w:val="clear" w:color="auto" w:fill="FFFFFF"/>
          <w:lang w:val="en-GB"/>
        </w:rPr>
        <w:t>, P., (2022).</w:t>
      </w:r>
      <w:r w:rsidR="00132808">
        <w:rPr>
          <w:rFonts w:ascii="Calibri" w:hAnsi="Calibri" w:cs="Calibri"/>
          <w:shd w:val="clear" w:color="auto" w:fill="FFFFFF"/>
          <w:lang w:val="en-GB"/>
        </w:rPr>
        <w:t xml:space="preserve"> ‘</w:t>
      </w:r>
      <w:r w:rsidRPr="00C25A9F">
        <w:rPr>
          <w:rFonts w:ascii="Calibri" w:hAnsi="Calibri" w:cs="Calibri"/>
          <w:shd w:val="clear" w:color="auto" w:fill="FFFFFF"/>
          <w:lang w:val="en-GB"/>
        </w:rPr>
        <w:t>Artificial Intelligence (AI) in the hospitality industry: A review article</w:t>
      </w:r>
      <w:proofErr w:type="gramStart"/>
      <w:r w:rsidR="00132808">
        <w:rPr>
          <w:rFonts w:ascii="Calibri" w:hAnsi="Calibri" w:cs="Calibri"/>
          <w:shd w:val="clear" w:color="auto" w:fill="FFFFFF"/>
          <w:lang w:val="en-GB"/>
        </w:rPr>
        <w:t xml:space="preserve">’, </w:t>
      </w:r>
      <w:r w:rsidRPr="00C25A9F">
        <w:rPr>
          <w:rFonts w:ascii="Calibri" w:hAnsi="Calibri" w:cs="Calibri"/>
          <w:shd w:val="clear" w:color="auto" w:fill="FFFFFF"/>
          <w:lang w:val="en-GB"/>
        </w:rPr>
        <w:t> </w:t>
      </w:r>
      <w:r w:rsidR="00132808" w:rsidRPr="00E3114E">
        <w:rPr>
          <w:rFonts w:ascii="Calibri" w:hAnsi="Calibri" w:cs="Calibri"/>
          <w:i/>
          <w:iCs/>
          <w:shd w:val="clear" w:color="auto" w:fill="FFFFFF"/>
          <w:lang w:val="en-GB"/>
        </w:rPr>
        <w:t>International</w:t>
      </w:r>
      <w:proofErr w:type="gramEnd"/>
      <w:r w:rsidR="00132808" w:rsidRPr="00E3114E">
        <w:rPr>
          <w:rFonts w:ascii="Calibri" w:hAnsi="Calibri" w:cs="Calibri"/>
          <w:i/>
          <w:iCs/>
          <w:shd w:val="clear" w:color="auto" w:fill="FFFFFF"/>
          <w:lang w:val="en-GB"/>
        </w:rPr>
        <w:t xml:space="preserve"> Journal Of computing Sciences Research</w:t>
      </w:r>
      <w:r w:rsidR="00E3114E">
        <w:rPr>
          <w:rFonts w:ascii="Calibri" w:hAnsi="Calibri" w:cs="Calibri"/>
          <w:shd w:val="clear" w:color="auto" w:fill="FFFFFF"/>
          <w:lang w:val="en-GB"/>
        </w:rPr>
        <w:t>,</w:t>
      </w:r>
      <w:r w:rsidRPr="00C25A9F">
        <w:rPr>
          <w:rFonts w:ascii="Calibri" w:hAnsi="Calibri" w:cs="Calibri"/>
          <w:shd w:val="clear" w:color="auto" w:fill="FFFFFF"/>
          <w:lang w:val="en-GB"/>
        </w:rPr>
        <w:t> 6, pp.1-12.</w:t>
      </w:r>
      <w:r w:rsidR="00E3114E">
        <w:rPr>
          <w:rFonts w:ascii="Calibri" w:hAnsi="Calibri" w:cs="Calibri"/>
          <w:shd w:val="clear" w:color="auto" w:fill="FFFFFF"/>
          <w:lang w:val="en-GB"/>
        </w:rPr>
        <w:t xml:space="preserve"> Available at: </w:t>
      </w:r>
      <w:hyperlink r:id="rId16" w:history="1">
        <w:r w:rsidR="00E3114E" w:rsidRPr="002E42B5">
          <w:rPr>
            <w:rStyle w:val="Hyperlink"/>
            <w:rFonts w:ascii="Calibri" w:hAnsi="Calibri" w:cs="Calibri"/>
            <w:shd w:val="clear" w:color="auto" w:fill="FFFFFF"/>
            <w:lang w:val="en-GB"/>
          </w:rPr>
          <w:t>http://dx.doi.org/10.25147/ijcsr.2017.001.1.103</w:t>
        </w:r>
      </w:hyperlink>
      <w:r w:rsidR="00E3114E">
        <w:rPr>
          <w:rFonts w:ascii="Calibri" w:hAnsi="Calibri" w:cs="Calibri"/>
          <w:shd w:val="clear" w:color="auto" w:fill="FFFFFF"/>
          <w:lang w:val="en-GB"/>
        </w:rPr>
        <w:t xml:space="preserve"> </w:t>
      </w:r>
    </w:p>
    <w:p w14:paraId="1377CB9F" w14:textId="64E6B06D" w:rsidR="00035AE3" w:rsidRPr="00C25A9F" w:rsidRDefault="00035AE3" w:rsidP="00C25A9F">
      <w:pPr>
        <w:pStyle w:val="ListParagraph"/>
        <w:numPr>
          <w:ilvl w:val="0"/>
          <w:numId w:val="6"/>
        </w:numPr>
        <w:rPr>
          <w:rFonts w:ascii="Calibri" w:hAnsi="Calibri" w:cs="Calibri"/>
          <w:lang w:val="en-GB"/>
        </w:rPr>
      </w:pPr>
      <w:r w:rsidRPr="00C25A9F">
        <w:rPr>
          <w:rFonts w:ascii="Calibri" w:hAnsi="Calibri" w:cs="Calibri"/>
          <w:lang w:val="en-GB"/>
        </w:rPr>
        <w:t xml:space="preserve">Marriott (2023) Sustainability and Social Impact | </w:t>
      </w:r>
      <w:proofErr w:type="spellStart"/>
      <w:r w:rsidRPr="00C25A9F">
        <w:rPr>
          <w:rFonts w:ascii="Calibri" w:hAnsi="Calibri" w:cs="Calibri"/>
          <w:lang w:val="en-GB"/>
        </w:rPr>
        <w:t>marriott</w:t>
      </w:r>
      <w:proofErr w:type="spellEnd"/>
      <w:r w:rsidRPr="00C25A9F">
        <w:rPr>
          <w:rFonts w:ascii="Calibri" w:hAnsi="Calibri" w:cs="Calibri"/>
          <w:lang w:val="en-GB"/>
        </w:rPr>
        <w:t xml:space="preserve"> international serve360, Marriott. Available at: </w:t>
      </w:r>
      <w:hyperlink r:id="rId17" w:history="1">
        <w:r w:rsidR="00E3114E" w:rsidRPr="002E42B5">
          <w:rPr>
            <w:rStyle w:val="Hyperlink"/>
            <w:rFonts w:ascii="Calibri" w:hAnsi="Calibri" w:cs="Calibri"/>
            <w:lang w:val="en-GB"/>
          </w:rPr>
          <w:t>http://serve360.marriott.com/wp-content/uploads/2022/10/Marriott-2022-Serve-360-ESG-Report-accessible_F.pdf/</w:t>
        </w:r>
      </w:hyperlink>
      <w:r w:rsidR="00E3114E">
        <w:rPr>
          <w:rFonts w:ascii="Calibri" w:hAnsi="Calibri" w:cs="Calibri"/>
          <w:lang w:val="en-GB"/>
        </w:rPr>
        <w:t xml:space="preserve"> </w:t>
      </w:r>
      <w:r w:rsidRPr="00C25A9F">
        <w:rPr>
          <w:rFonts w:ascii="Calibri" w:hAnsi="Calibri" w:cs="Calibri"/>
          <w:lang w:val="en-GB"/>
        </w:rPr>
        <w:t xml:space="preserve"> </w:t>
      </w:r>
      <w:r w:rsidR="00E3114E">
        <w:rPr>
          <w:rFonts w:ascii="Calibri" w:hAnsi="Calibri" w:cs="Calibri"/>
          <w:lang w:val="en-GB"/>
        </w:rPr>
        <w:t xml:space="preserve"> </w:t>
      </w:r>
      <w:r w:rsidRPr="00C25A9F">
        <w:rPr>
          <w:rFonts w:ascii="Calibri" w:hAnsi="Calibri" w:cs="Calibri"/>
          <w:lang w:val="en-GB"/>
        </w:rPr>
        <w:t xml:space="preserve">Accessed: 09 October 2023). </w:t>
      </w:r>
    </w:p>
    <w:p w14:paraId="75CB3DC5" w14:textId="7EBB195D" w:rsidR="00035AE3" w:rsidRPr="00C25A9F" w:rsidRDefault="00035AE3" w:rsidP="00C25A9F">
      <w:pPr>
        <w:pStyle w:val="ListParagraph"/>
        <w:numPr>
          <w:ilvl w:val="0"/>
          <w:numId w:val="6"/>
        </w:numPr>
        <w:rPr>
          <w:rFonts w:ascii="Calibri" w:hAnsi="Calibri" w:cs="Calibri"/>
          <w:shd w:val="clear" w:color="auto" w:fill="FFFFFF"/>
          <w:lang w:val="en-GB"/>
        </w:rPr>
      </w:pPr>
      <w:r w:rsidRPr="00C25A9F">
        <w:rPr>
          <w:rFonts w:ascii="Calibri" w:hAnsi="Calibri" w:cs="Calibri"/>
          <w:shd w:val="clear" w:color="auto" w:fill="FFFFFF"/>
          <w:lang w:val="en-GB"/>
        </w:rPr>
        <w:t xml:space="preserve">Mishra, R.R., Sharma, P. and Kumar, S., (2019). </w:t>
      </w:r>
      <w:r w:rsidR="00E3114E">
        <w:rPr>
          <w:rFonts w:ascii="Calibri" w:hAnsi="Calibri" w:cs="Calibri"/>
          <w:shd w:val="clear" w:color="auto" w:fill="FFFFFF"/>
          <w:lang w:val="en-GB"/>
        </w:rPr>
        <w:t>‘</w:t>
      </w:r>
      <w:r w:rsidRPr="00C25A9F">
        <w:rPr>
          <w:rFonts w:ascii="Calibri" w:hAnsi="Calibri" w:cs="Calibri"/>
          <w:shd w:val="clear" w:color="auto" w:fill="FFFFFF"/>
          <w:lang w:val="en-GB"/>
        </w:rPr>
        <w:t>A study to identify talent development practices in the hospitality sector and its impact on organizational performance</w:t>
      </w:r>
      <w:r w:rsidR="00E3114E">
        <w:rPr>
          <w:rFonts w:ascii="Calibri" w:hAnsi="Calibri" w:cs="Calibri"/>
          <w:shd w:val="clear" w:color="auto" w:fill="FFFFFF"/>
          <w:lang w:val="en-GB"/>
        </w:rPr>
        <w:t xml:space="preserve">’, </w:t>
      </w:r>
      <w:r w:rsidRPr="00E3114E">
        <w:rPr>
          <w:rFonts w:ascii="Calibri" w:hAnsi="Calibri" w:cs="Calibri"/>
          <w:i/>
          <w:iCs/>
          <w:shd w:val="clear" w:color="auto" w:fill="FFFFFF"/>
          <w:lang w:val="en-GB"/>
        </w:rPr>
        <w:t xml:space="preserve">Geo Journal of Tourism and </w:t>
      </w:r>
      <w:proofErr w:type="spellStart"/>
      <w:r w:rsidRPr="00E3114E">
        <w:rPr>
          <w:rFonts w:ascii="Calibri" w:hAnsi="Calibri" w:cs="Calibri"/>
          <w:i/>
          <w:iCs/>
          <w:shd w:val="clear" w:color="auto" w:fill="FFFFFF"/>
          <w:lang w:val="en-GB"/>
        </w:rPr>
        <w:t>Geosites</w:t>
      </w:r>
      <w:proofErr w:type="spellEnd"/>
      <w:r w:rsidRPr="00C25A9F">
        <w:rPr>
          <w:rFonts w:ascii="Calibri" w:hAnsi="Calibri" w:cs="Calibri"/>
          <w:shd w:val="clear" w:color="auto" w:fill="FFFFFF"/>
          <w:lang w:val="en-GB"/>
        </w:rPr>
        <w:t>, 26(3), pp.861-873.</w:t>
      </w:r>
      <w:r w:rsidR="00E3114E">
        <w:rPr>
          <w:rFonts w:ascii="Calibri" w:hAnsi="Calibri" w:cs="Calibri"/>
          <w:shd w:val="clear" w:color="auto" w:fill="FFFFFF"/>
          <w:lang w:val="en-GB"/>
        </w:rPr>
        <w:t xml:space="preserve"> Available at: </w:t>
      </w:r>
      <w:hyperlink r:id="rId18" w:history="1">
        <w:r w:rsidR="00E3114E" w:rsidRPr="002E42B5">
          <w:rPr>
            <w:rStyle w:val="Hyperlink"/>
            <w:rFonts w:ascii="Calibri" w:hAnsi="Calibri" w:cs="Calibri"/>
            <w:shd w:val="clear" w:color="auto" w:fill="FFFFFF"/>
            <w:lang w:val="en-GB"/>
          </w:rPr>
          <w:t>https://doi.org/10.30892/gtg.26315-403</w:t>
        </w:r>
      </w:hyperlink>
      <w:r w:rsidR="00E3114E">
        <w:rPr>
          <w:rFonts w:ascii="Calibri" w:hAnsi="Calibri" w:cs="Calibri"/>
          <w:shd w:val="clear" w:color="auto" w:fill="FFFFFF"/>
          <w:lang w:val="en-GB"/>
        </w:rPr>
        <w:t xml:space="preserve"> </w:t>
      </w:r>
    </w:p>
    <w:p w14:paraId="110D9273" w14:textId="08716846" w:rsidR="00035AE3" w:rsidRPr="00C25A9F" w:rsidRDefault="00035AE3" w:rsidP="00C25A9F">
      <w:pPr>
        <w:pStyle w:val="ListParagraph"/>
        <w:numPr>
          <w:ilvl w:val="0"/>
          <w:numId w:val="6"/>
        </w:numPr>
        <w:rPr>
          <w:rFonts w:ascii="Calibri" w:hAnsi="Calibri" w:cs="Calibri"/>
          <w:shd w:val="clear" w:color="auto" w:fill="FFFFFF"/>
          <w:lang w:val="en-GB"/>
        </w:rPr>
      </w:pPr>
      <w:proofErr w:type="spellStart"/>
      <w:r w:rsidRPr="00C25A9F">
        <w:rPr>
          <w:rFonts w:ascii="Calibri" w:hAnsi="Calibri" w:cs="Calibri"/>
          <w:shd w:val="clear" w:color="auto" w:fill="FFFFFF"/>
          <w:lang w:val="en-GB"/>
        </w:rPr>
        <w:t>O'connor</w:t>
      </w:r>
      <w:proofErr w:type="spellEnd"/>
      <w:r w:rsidRPr="00C25A9F">
        <w:rPr>
          <w:rFonts w:ascii="Calibri" w:hAnsi="Calibri" w:cs="Calibri"/>
          <w:shd w:val="clear" w:color="auto" w:fill="FFFFFF"/>
          <w:lang w:val="en-GB"/>
        </w:rPr>
        <w:t>, J., (2017). </w:t>
      </w:r>
      <w:r w:rsidRPr="00FA258F">
        <w:rPr>
          <w:rFonts w:ascii="Calibri" w:hAnsi="Calibri" w:cs="Calibri"/>
          <w:i/>
          <w:iCs/>
          <w:shd w:val="clear" w:color="auto" w:fill="FFFFFF"/>
          <w:lang w:val="en-GB"/>
        </w:rPr>
        <w:t>The fiscal crisis of the state</w:t>
      </w:r>
      <w:r w:rsidRPr="00C25A9F">
        <w:rPr>
          <w:rFonts w:ascii="Calibri" w:hAnsi="Calibri" w:cs="Calibri"/>
          <w:shd w:val="clear" w:color="auto" w:fill="FFFFFF"/>
          <w:lang w:val="en-GB"/>
        </w:rPr>
        <w:t>. Routledge.</w:t>
      </w:r>
    </w:p>
    <w:p w14:paraId="50B7FE33" w14:textId="2520825C" w:rsidR="00035AE3" w:rsidRPr="00C25A9F" w:rsidRDefault="00035AE3" w:rsidP="00C25A9F">
      <w:pPr>
        <w:pStyle w:val="ListParagraph"/>
        <w:numPr>
          <w:ilvl w:val="0"/>
          <w:numId w:val="6"/>
        </w:numPr>
        <w:rPr>
          <w:rFonts w:ascii="Calibri" w:hAnsi="Calibri" w:cs="Calibri"/>
          <w:shd w:val="clear" w:color="auto" w:fill="FFFFFF"/>
          <w:lang w:val="en-GB"/>
        </w:rPr>
      </w:pPr>
      <w:r w:rsidRPr="00C25A9F">
        <w:rPr>
          <w:rFonts w:ascii="Calibri" w:hAnsi="Calibri" w:cs="Calibri"/>
          <w:shd w:val="clear" w:color="auto" w:fill="FFFFFF"/>
          <w:lang w:val="en-GB"/>
        </w:rPr>
        <w:t xml:space="preserve">Paul, M., Darity Jr, W. and Hamilton, D., (2018). </w:t>
      </w:r>
      <w:r w:rsidR="00FA258F">
        <w:rPr>
          <w:rFonts w:ascii="Calibri" w:hAnsi="Calibri" w:cs="Calibri"/>
          <w:shd w:val="clear" w:color="auto" w:fill="FFFFFF"/>
          <w:lang w:val="en-GB"/>
        </w:rPr>
        <w:t>‘</w:t>
      </w:r>
      <w:r w:rsidRPr="00C25A9F">
        <w:rPr>
          <w:rFonts w:ascii="Calibri" w:hAnsi="Calibri" w:cs="Calibri"/>
          <w:shd w:val="clear" w:color="auto" w:fill="FFFFFF"/>
          <w:lang w:val="en-GB"/>
        </w:rPr>
        <w:t>The Federal Job Guarantee—A Policy to Achieve Permanent Full Employment</w:t>
      </w:r>
      <w:r w:rsidR="00FA258F">
        <w:rPr>
          <w:rFonts w:ascii="Calibri" w:hAnsi="Calibri" w:cs="Calibri"/>
          <w:shd w:val="clear" w:color="auto" w:fill="FFFFFF"/>
          <w:lang w:val="en-GB"/>
        </w:rPr>
        <w:t>’,</w:t>
      </w:r>
      <w:r w:rsidRPr="00C25A9F">
        <w:rPr>
          <w:rFonts w:ascii="Calibri" w:hAnsi="Calibri" w:cs="Calibri"/>
          <w:shd w:val="clear" w:color="auto" w:fill="FFFFFF"/>
          <w:lang w:val="en-GB"/>
        </w:rPr>
        <w:t> </w:t>
      </w:r>
      <w:proofErr w:type="spellStart"/>
      <w:r w:rsidRPr="00FA258F">
        <w:rPr>
          <w:rFonts w:ascii="Calibri" w:hAnsi="Calibri" w:cs="Calibri"/>
          <w:i/>
          <w:iCs/>
          <w:shd w:val="clear" w:color="auto" w:fill="FFFFFF"/>
          <w:lang w:val="en-GB"/>
        </w:rPr>
        <w:t>Center</w:t>
      </w:r>
      <w:proofErr w:type="spellEnd"/>
      <w:r w:rsidRPr="00FA258F">
        <w:rPr>
          <w:rFonts w:ascii="Calibri" w:hAnsi="Calibri" w:cs="Calibri"/>
          <w:i/>
          <w:iCs/>
          <w:shd w:val="clear" w:color="auto" w:fill="FFFFFF"/>
          <w:lang w:val="en-GB"/>
        </w:rPr>
        <w:t xml:space="preserve"> on Budget and Policy Priorities</w:t>
      </w:r>
      <w:r w:rsidRPr="00C25A9F">
        <w:rPr>
          <w:rFonts w:ascii="Calibri" w:hAnsi="Calibri" w:cs="Calibri"/>
          <w:shd w:val="clear" w:color="auto" w:fill="FFFFFF"/>
          <w:lang w:val="en-GB"/>
        </w:rPr>
        <w:t>, </w:t>
      </w:r>
      <w:r w:rsidR="00FA258F">
        <w:rPr>
          <w:rFonts w:ascii="Calibri" w:hAnsi="Calibri" w:cs="Calibri"/>
          <w:shd w:val="clear" w:color="auto" w:fill="FFFFFF"/>
          <w:lang w:val="en-GB"/>
        </w:rPr>
        <w:t xml:space="preserve"> Available at: </w:t>
      </w:r>
      <w:hyperlink r:id="rId19" w:history="1">
        <w:r w:rsidR="00FA258F" w:rsidRPr="002E42B5">
          <w:rPr>
            <w:rStyle w:val="Hyperlink"/>
            <w:rFonts w:ascii="Calibri" w:hAnsi="Calibri" w:cs="Calibri"/>
            <w:shd w:val="clear" w:color="auto" w:fill="FFFFFF"/>
            <w:lang w:val="en-GB"/>
          </w:rPr>
          <w:t>https://www.cbpp.org/research/the-federal-job-guarantee-a-policy-to-achieve-permanent-full-employment</w:t>
        </w:r>
      </w:hyperlink>
      <w:r w:rsidR="00FA258F">
        <w:rPr>
          <w:rFonts w:ascii="Calibri" w:hAnsi="Calibri" w:cs="Calibri"/>
          <w:shd w:val="clear" w:color="auto" w:fill="FFFFFF"/>
          <w:lang w:val="en-GB"/>
        </w:rPr>
        <w:t xml:space="preserve"> </w:t>
      </w:r>
    </w:p>
    <w:p w14:paraId="3D9FBBC0" w14:textId="0880A49E" w:rsidR="00035AE3" w:rsidRPr="00C25A9F" w:rsidRDefault="00035AE3" w:rsidP="00C25A9F">
      <w:pPr>
        <w:pStyle w:val="ListParagraph"/>
        <w:numPr>
          <w:ilvl w:val="0"/>
          <w:numId w:val="6"/>
        </w:numPr>
        <w:rPr>
          <w:rFonts w:ascii="Calibri" w:hAnsi="Calibri" w:cs="Calibri"/>
          <w:lang w:val="en-GB"/>
        </w:rPr>
      </w:pPr>
      <w:r w:rsidRPr="00C25A9F">
        <w:rPr>
          <w:rFonts w:ascii="Calibri" w:hAnsi="Calibri" w:cs="Calibri"/>
          <w:shd w:val="clear" w:color="auto" w:fill="FFFFFF"/>
          <w:lang w:val="en-GB"/>
        </w:rPr>
        <w:t>Rodriguez, J. and Walters, K., (2017).</w:t>
      </w:r>
      <w:r w:rsidR="00E71C59">
        <w:rPr>
          <w:rFonts w:ascii="Calibri" w:hAnsi="Calibri" w:cs="Calibri"/>
          <w:shd w:val="clear" w:color="auto" w:fill="FFFFFF"/>
          <w:lang w:val="en-GB"/>
        </w:rPr>
        <w:t>’</w:t>
      </w:r>
      <w:r w:rsidRPr="00C25A9F">
        <w:rPr>
          <w:rFonts w:ascii="Calibri" w:hAnsi="Calibri" w:cs="Calibri"/>
          <w:shd w:val="clear" w:color="auto" w:fill="FFFFFF"/>
          <w:lang w:val="en-GB"/>
        </w:rPr>
        <w:t>The importance of training and development in employee performance and evaluation</w:t>
      </w:r>
      <w:r w:rsidR="00E71C59">
        <w:rPr>
          <w:rFonts w:ascii="Calibri" w:hAnsi="Calibri" w:cs="Calibri"/>
          <w:shd w:val="clear" w:color="auto" w:fill="FFFFFF"/>
          <w:lang w:val="en-GB"/>
        </w:rPr>
        <w:t>’,</w:t>
      </w:r>
      <w:r w:rsidRPr="00C25A9F">
        <w:rPr>
          <w:rFonts w:ascii="Calibri" w:hAnsi="Calibri" w:cs="Calibri"/>
          <w:shd w:val="clear" w:color="auto" w:fill="FFFFFF"/>
          <w:lang w:val="en-GB"/>
        </w:rPr>
        <w:t> </w:t>
      </w:r>
      <w:proofErr w:type="gramStart"/>
      <w:r w:rsidRPr="00E71C59">
        <w:rPr>
          <w:rFonts w:ascii="Calibri" w:hAnsi="Calibri" w:cs="Calibri"/>
          <w:i/>
          <w:iCs/>
          <w:shd w:val="clear" w:color="auto" w:fill="FFFFFF"/>
          <w:lang w:val="en-GB"/>
        </w:rPr>
        <w:t>World Wide</w:t>
      </w:r>
      <w:proofErr w:type="gramEnd"/>
      <w:r w:rsidRPr="00E71C59">
        <w:rPr>
          <w:rFonts w:ascii="Calibri" w:hAnsi="Calibri" w:cs="Calibri"/>
          <w:i/>
          <w:iCs/>
          <w:shd w:val="clear" w:color="auto" w:fill="FFFFFF"/>
          <w:lang w:val="en-GB"/>
        </w:rPr>
        <w:t xml:space="preserve"> Journal of Multidisciplinary Research and Development</w:t>
      </w:r>
      <w:r w:rsidRPr="00C25A9F">
        <w:rPr>
          <w:rFonts w:ascii="Calibri" w:hAnsi="Calibri" w:cs="Calibri"/>
          <w:shd w:val="clear" w:color="auto" w:fill="FFFFFF"/>
          <w:lang w:val="en-GB"/>
        </w:rPr>
        <w:t>, 3(10), pp.206-212.</w:t>
      </w:r>
      <w:r w:rsidR="00E71C59">
        <w:rPr>
          <w:rFonts w:ascii="Calibri" w:hAnsi="Calibri" w:cs="Calibri"/>
          <w:shd w:val="clear" w:color="auto" w:fill="FFFFFF"/>
          <w:lang w:val="en-GB"/>
        </w:rPr>
        <w:t xml:space="preserve"> Available at: </w:t>
      </w:r>
      <w:hyperlink r:id="rId20" w:history="1">
        <w:r w:rsidR="00E71C59" w:rsidRPr="002E42B5">
          <w:rPr>
            <w:rStyle w:val="Hyperlink"/>
            <w:rFonts w:ascii="Calibri" w:hAnsi="Calibri" w:cs="Calibri"/>
            <w:shd w:val="clear" w:color="auto" w:fill="FFFFFF"/>
            <w:lang w:val="en-GB"/>
          </w:rPr>
          <w:t>https://wwjmrd.com/upload/1509114292.pdf</w:t>
        </w:r>
      </w:hyperlink>
      <w:r w:rsidR="00E71C59">
        <w:rPr>
          <w:rFonts w:ascii="Calibri" w:hAnsi="Calibri" w:cs="Calibri"/>
          <w:shd w:val="clear" w:color="auto" w:fill="FFFFFF"/>
          <w:lang w:val="en-GB"/>
        </w:rPr>
        <w:t xml:space="preserve"> </w:t>
      </w:r>
    </w:p>
    <w:p w14:paraId="33F28AB2" w14:textId="0B9B43C0" w:rsidR="00035AE3" w:rsidRPr="00C25A9F" w:rsidRDefault="00035AE3" w:rsidP="00C25A9F">
      <w:pPr>
        <w:pStyle w:val="ListParagraph"/>
        <w:numPr>
          <w:ilvl w:val="0"/>
          <w:numId w:val="6"/>
        </w:numPr>
        <w:rPr>
          <w:rFonts w:ascii="Calibri" w:hAnsi="Calibri" w:cs="Calibri"/>
          <w:lang w:val="en-GB"/>
        </w:rPr>
      </w:pPr>
      <w:r w:rsidRPr="00C25A9F">
        <w:rPr>
          <w:rFonts w:ascii="Calibri" w:hAnsi="Calibri" w:cs="Calibri"/>
          <w:lang w:val="en-GB"/>
        </w:rPr>
        <w:t xml:space="preserve">Solomon, M. (2021) Your customer service is your branding: The Ritz-Carlton Case Study, Forbes. Available at: </w:t>
      </w:r>
      <w:hyperlink r:id="rId21" w:history="1">
        <w:r w:rsidR="00E71C59" w:rsidRPr="002E42B5">
          <w:rPr>
            <w:rStyle w:val="Hyperlink"/>
            <w:rFonts w:ascii="Calibri" w:hAnsi="Calibri" w:cs="Calibri"/>
            <w:lang w:val="en-GB"/>
          </w:rPr>
          <w:t>https://www.forbes.com/sites/micahsolomon/2015/09/24/your-customer-service-style-is-your-brand-the-ritz-carlton-case-study/?sh=63ccb37c55ef</w:t>
        </w:r>
      </w:hyperlink>
      <w:r w:rsidR="00E71C59">
        <w:rPr>
          <w:rFonts w:ascii="Calibri" w:hAnsi="Calibri" w:cs="Calibri"/>
          <w:lang w:val="en-GB"/>
        </w:rPr>
        <w:t xml:space="preserve"> </w:t>
      </w:r>
      <w:r w:rsidRPr="00C25A9F">
        <w:rPr>
          <w:rFonts w:ascii="Calibri" w:hAnsi="Calibri" w:cs="Calibri"/>
          <w:lang w:val="en-GB"/>
        </w:rPr>
        <w:t xml:space="preserve"> (Accessed: 09 October 2023). </w:t>
      </w:r>
    </w:p>
    <w:p w14:paraId="7ABF8F40" w14:textId="0689036B" w:rsidR="00035AE3" w:rsidRPr="00C25A9F" w:rsidRDefault="00035AE3" w:rsidP="00C25A9F">
      <w:pPr>
        <w:pStyle w:val="ListParagraph"/>
        <w:numPr>
          <w:ilvl w:val="0"/>
          <w:numId w:val="6"/>
        </w:numPr>
        <w:rPr>
          <w:rFonts w:ascii="Calibri" w:hAnsi="Calibri" w:cs="Calibri"/>
          <w:lang w:val="en-GB"/>
        </w:rPr>
      </w:pPr>
      <w:r w:rsidRPr="00C25A9F">
        <w:rPr>
          <w:rFonts w:ascii="Calibri" w:hAnsi="Calibri" w:cs="Calibri"/>
          <w:lang w:val="en-GB"/>
        </w:rPr>
        <w:t xml:space="preserve">Stephen Miller, C. (2022) High inflation means resetting pay strategies, SHRM. Available at: </w:t>
      </w:r>
      <w:hyperlink r:id="rId22" w:history="1">
        <w:r w:rsidR="00E71C59" w:rsidRPr="002E42B5">
          <w:rPr>
            <w:rStyle w:val="Hyperlink"/>
            <w:rFonts w:ascii="Calibri" w:hAnsi="Calibri" w:cs="Calibri"/>
            <w:lang w:val="en-GB"/>
          </w:rPr>
          <w:t>https://www.shrm.org/hr-today/news/all-things-work/pages/high-inflation-means-resetting-pay-strategies.aspx</w:t>
        </w:r>
      </w:hyperlink>
      <w:r w:rsidR="00E71C59">
        <w:rPr>
          <w:rFonts w:ascii="Calibri" w:hAnsi="Calibri" w:cs="Calibri"/>
          <w:lang w:val="en-GB"/>
        </w:rPr>
        <w:t xml:space="preserve"> </w:t>
      </w:r>
      <w:r w:rsidRPr="00C25A9F">
        <w:rPr>
          <w:rFonts w:ascii="Calibri" w:hAnsi="Calibri" w:cs="Calibri"/>
          <w:lang w:val="en-GB"/>
        </w:rPr>
        <w:t xml:space="preserve"> (Accessed: 09 October 2023)</w:t>
      </w:r>
    </w:p>
    <w:p w14:paraId="21E77A1F" w14:textId="47C145E7" w:rsidR="00035AE3" w:rsidRPr="00C25A9F" w:rsidRDefault="00035AE3" w:rsidP="00C25A9F">
      <w:pPr>
        <w:pStyle w:val="ListParagraph"/>
        <w:numPr>
          <w:ilvl w:val="0"/>
          <w:numId w:val="6"/>
        </w:numPr>
        <w:rPr>
          <w:rFonts w:ascii="Calibri" w:hAnsi="Calibri" w:cs="Calibri"/>
          <w:shd w:val="clear" w:color="auto" w:fill="FFFFFF"/>
          <w:lang w:val="en-GB"/>
        </w:rPr>
      </w:pPr>
      <w:proofErr w:type="spellStart"/>
      <w:r w:rsidRPr="00C25A9F">
        <w:rPr>
          <w:rFonts w:ascii="Calibri" w:hAnsi="Calibri" w:cs="Calibri"/>
          <w:shd w:val="clear" w:color="auto" w:fill="FFFFFF"/>
          <w:lang w:val="en-GB"/>
        </w:rPr>
        <w:lastRenderedPageBreak/>
        <w:t>Trihapsari</w:t>
      </w:r>
      <w:proofErr w:type="spellEnd"/>
      <w:r w:rsidRPr="00C25A9F">
        <w:rPr>
          <w:rFonts w:ascii="Calibri" w:hAnsi="Calibri" w:cs="Calibri"/>
          <w:shd w:val="clear" w:color="auto" w:fill="FFFFFF"/>
          <w:lang w:val="en-GB"/>
        </w:rPr>
        <w:t xml:space="preserve">, C., </w:t>
      </w:r>
      <w:proofErr w:type="spellStart"/>
      <w:r w:rsidRPr="00C25A9F">
        <w:rPr>
          <w:rFonts w:ascii="Calibri" w:hAnsi="Calibri" w:cs="Calibri"/>
          <w:shd w:val="clear" w:color="auto" w:fill="FFFFFF"/>
          <w:lang w:val="en-GB"/>
        </w:rPr>
        <w:t>Mujahidah</w:t>
      </w:r>
      <w:proofErr w:type="spellEnd"/>
      <w:r w:rsidRPr="00C25A9F">
        <w:rPr>
          <w:rFonts w:ascii="Calibri" w:hAnsi="Calibri" w:cs="Calibri"/>
          <w:shd w:val="clear" w:color="auto" w:fill="FFFFFF"/>
          <w:lang w:val="en-GB"/>
        </w:rPr>
        <w:t xml:space="preserve">, F. and </w:t>
      </w:r>
      <w:proofErr w:type="spellStart"/>
      <w:r w:rsidRPr="00C25A9F">
        <w:rPr>
          <w:rFonts w:ascii="Calibri" w:hAnsi="Calibri" w:cs="Calibri"/>
          <w:shd w:val="clear" w:color="auto" w:fill="FFFFFF"/>
          <w:lang w:val="en-GB"/>
        </w:rPr>
        <w:t>Humairoh</w:t>
      </w:r>
      <w:proofErr w:type="spellEnd"/>
      <w:r w:rsidRPr="00C25A9F">
        <w:rPr>
          <w:rFonts w:ascii="Calibri" w:hAnsi="Calibri" w:cs="Calibri"/>
          <w:shd w:val="clear" w:color="auto" w:fill="FFFFFF"/>
          <w:lang w:val="en-GB"/>
        </w:rPr>
        <w:t>, N., (2021).</w:t>
      </w:r>
      <w:r w:rsidR="00E71C59">
        <w:rPr>
          <w:rFonts w:ascii="Calibri" w:hAnsi="Calibri" w:cs="Calibri"/>
          <w:shd w:val="clear" w:color="auto" w:fill="FFFFFF"/>
          <w:lang w:val="en-GB"/>
        </w:rPr>
        <w:t>’</w:t>
      </w:r>
      <w:r w:rsidRPr="00C25A9F">
        <w:rPr>
          <w:rFonts w:ascii="Calibri" w:hAnsi="Calibri" w:cs="Calibri"/>
          <w:shd w:val="clear" w:color="auto" w:fill="FFFFFF"/>
          <w:lang w:val="en-GB"/>
        </w:rPr>
        <w:t>Enhancement of the Quality of Human Resources Through Training and Development Programs in Schools</w:t>
      </w:r>
      <w:proofErr w:type="gramStart"/>
      <w:r w:rsidR="00E71C59">
        <w:rPr>
          <w:rFonts w:ascii="Calibri" w:hAnsi="Calibri" w:cs="Calibri"/>
          <w:shd w:val="clear" w:color="auto" w:fill="FFFFFF"/>
          <w:lang w:val="en-GB"/>
        </w:rPr>
        <w:t xml:space="preserve">’, </w:t>
      </w:r>
      <w:r w:rsidRPr="00C25A9F">
        <w:rPr>
          <w:rFonts w:ascii="Calibri" w:hAnsi="Calibri" w:cs="Calibri"/>
          <w:shd w:val="clear" w:color="auto" w:fill="FFFFFF"/>
          <w:lang w:val="en-GB"/>
        </w:rPr>
        <w:t> </w:t>
      </w:r>
      <w:r w:rsidRPr="00E71C59">
        <w:rPr>
          <w:rFonts w:ascii="Calibri" w:hAnsi="Calibri" w:cs="Calibri"/>
          <w:i/>
          <w:iCs/>
          <w:shd w:val="clear" w:color="auto" w:fill="FFFFFF"/>
          <w:lang w:val="en-GB"/>
        </w:rPr>
        <w:t>Al</w:t>
      </w:r>
      <w:proofErr w:type="gramEnd"/>
      <w:r w:rsidRPr="00E71C59">
        <w:rPr>
          <w:rFonts w:ascii="Calibri" w:hAnsi="Calibri" w:cs="Calibri"/>
          <w:i/>
          <w:iCs/>
          <w:shd w:val="clear" w:color="auto" w:fill="FFFFFF"/>
          <w:lang w:val="en-GB"/>
        </w:rPr>
        <w:t xml:space="preserve">-Tanzim: </w:t>
      </w:r>
      <w:proofErr w:type="spellStart"/>
      <w:r w:rsidRPr="00E71C59">
        <w:rPr>
          <w:rFonts w:ascii="Calibri" w:hAnsi="Calibri" w:cs="Calibri"/>
          <w:i/>
          <w:iCs/>
          <w:shd w:val="clear" w:color="auto" w:fill="FFFFFF"/>
          <w:lang w:val="en-GB"/>
        </w:rPr>
        <w:t>Jurnal</w:t>
      </w:r>
      <w:proofErr w:type="spellEnd"/>
      <w:r w:rsidRPr="00E71C59">
        <w:rPr>
          <w:rFonts w:ascii="Calibri" w:hAnsi="Calibri" w:cs="Calibri"/>
          <w:i/>
          <w:iCs/>
          <w:shd w:val="clear" w:color="auto" w:fill="FFFFFF"/>
          <w:lang w:val="en-GB"/>
        </w:rPr>
        <w:t xml:space="preserve"> </w:t>
      </w:r>
      <w:proofErr w:type="spellStart"/>
      <w:r w:rsidRPr="00E71C59">
        <w:rPr>
          <w:rFonts w:ascii="Calibri" w:hAnsi="Calibri" w:cs="Calibri"/>
          <w:i/>
          <w:iCs/>
          <w:shd w:val="clear" w:color="auto" w:fill="FFFFFF"/>
          <w:lang w:val="en-GB"/>
        </w:rPr>
        <w:t>Manajemen</w:t>
      </w:r>
      <w:proofErr w:type="spellEnd"/>
      <w:r w:rsidRPr="00E71C59">
        <w:rPr>
          <w:rFonts w:ascii="Calibri" w:hAnsi="Calibri" w:cs="Calibri"/>
          <w:i/>
          <w:iCs/>
          <w:shd w:val="clear" w:color="auto" w:fill="FFFFFF"/>
          <w:lang w:val="en-GB"/>
        </w:rPr>
        <w:t xml:space="preserve"> Pendidikan Islam</w:t>
      </w:r>
      <w:r w:rsidRPr="00C25A9F">
        <w:rPr>
          <w:rFonts w:ascii="Calibri" w:hAnsi="Calibri" w:cs="Calibri"/>
          <w:shd w:val="clear" w:color="auto" w:fill="FFFFFF"/>
          <w:lang w:val="en-GB"/>
        </w:rPr>
        <w:t>, 5(2), pp.145-153.</w:t>
      </w:r>
      <w:r w:rsidR="00E71C59">
        <w:rPr>
          <w:rFonts w:ascii="Calibri" w:hAnsi="Calibri" w:cs="Calibri"/>
          <w:shd w:val="clear" w:color="auto" w:fill="FFFFFF"/>
          <w:lang w:val="en-GB"/>
        </w:rPr>
        <w:t xml:space="preserve"> Available at: </w:t>
      </w:r>
      <w:hyperlink r:id="rId23" w:history="1">
        <w:r w:rsidR="00D4758C" w:rsidRPr="002E42B5">
          <w:rPr>
            <w:rStyle w:val="Hyperlink"/>
            <w:rFonts w:ascii="Calibri" w:hAnsi="Calibri" w:cs="Calibri"/>
            <w:shd w:val="clear" w:color="auto" w:fill="FFFFFF"/>
            <w:lang w:val="en-GB"/>
          </w:rPr>
          <w:t>https://doi.org/10.33650/al-tanzim.v5i2.2325</w:t>
        </w:r>
      </w:hyperlink>
      <w:r w:rsidR="00D4758C">
        <w:rPr>
          <w:rFonts w:ascii="Calibri" w:hAnsi="Calibri" w:cs="Calibri"/>
          <w:shd w:val="clear" w:color="auto" w:fill="FFFFFF"/>
          <w:lang w:val="en-GB"/>
        </w:rPr>
        <w:t xml:space="preserve"> </w:t>
      </w:r>
    </w:p>
    <w:p w14:paraId="4844B215" w14:textId="3809E97E" w:rsidR="00035AE3" w:rsidRPr="00C25A9F" w:rsidRDefault="00035AE3" w:rsidP="00C25A9F">
      <w:pPr>
        <w:pStyle w:val="ListParagraph"/>
        <w:numPr>
          <w:ilvl w:val="0"/>
          <w:numId w:val="6"/>
        </w:numPr>
        <w:rPr>
          <w:rFonts w:ascii="Calibri" w:hAnsi="Calibri" w:cs="Calibri"/>
          <w:shd w:val="clear" w:color="auto" w:fill="FFFFFF"/>
          <w:lang w:val="en-GB"/>
        </w:rPr>
      </w:pPr>
      <w:r w:rsidRPr="00C25A9F">
        <w:rPr>
          <w:rFonts w:ascii="Calibri" w:hAnsi="Calibri" w:cs="Calibri"/>
          <w:shd w:val="clear" w:color="auto" w:fill="FFFFFF"/>
          <w:lang w:val="en-GB"/>
        </w:rPr>
        <w:t>Wong, A.K.F., Kim, S.S., Kim, J. and Han, H., (2021).</w:t>
      </w:r>
      <w:r w:rsidR="00D4758C">
        <w:rPr>
          <w:rFonts w:ascii="Calibri" w:hAnsi="Calibri" w:cs="Calibri"/>
          <w:shd w:val="clear" w:color="auto" w:fill="FFFFFF"/>
          <w:lang w:val="en-GB"/>
        </w:rPr>
        <w:t>’</w:t>
      </w:r>
      <w:r w:rsidRPr="00C25A9F">
        <w:rPr>
          <w:rFonts w:ascii="Calibri" w:hAnsi="Calibri" w:cs="Calibri"/>
          <w:shd w:val="clear" w:color="auto" w:fill="FFFFFF"/>
          <w:lang w:val="en-GB"/>
        </w:rPr>
        <w:t>How the COVID-19 pandemic affected hotel Employee stress: Employee perceptions of occupational stressors and their consequences</w:t>
      </w:r>
      <w:r w:rsidR="00D4758C">
        <w:rPr>
          <w:rFonts w:ascii="Calibri" w:hAnsi="Calibri" w:cs="Calibri"/>
          <w:shd w:val="clear" w:color="auto" w:fill="FFFFFF"/>
          <w:lang w:val="en-GB"/>
        </w:rPr>
        <w:t xml:space="preserve">’, </w:t>
      </w:r>
      <w:r w:rsidRPr="00C25A9F">
        <w:rPr>
          <w:rFonts w:ascii="Calibri" w:hAnsi="Calibri" w:cs="Calibri"/>
          <w:shd w:val="clear" w:color="auto" w:fill="FFFFFF"/>
          <w:lang w:val="en-GB"/>
        </w:rPr>
        <w:t> </w:t>
      </w:r>
      <w:r w:rsidRPr="00D4758C">
        <w:rPr>
          <w:rFonts w:ascii="Calibri" w:hAnsi="Calibri" w:cs="Calibri"/>
          <w:i/>
          <w:iCs/>
          <w:shd w:val="clear" w:color="auto" w:fill="FFFFFF"/>
          <w:lang w:val="en-GB"/>
        </w:rPr>
        <w:t>International Journal of Hospitality Management</w:t>
      </w:r>
      <w:r w:rsidRPr="00C25A9F">
        <w:rPr>
          <w:rFonts w:ascii="Calibri" w:hAnsi="Calibri" w:cs="Calibri"/>
          <w:shd w:val="clear" w:color="auto" w:fill="FFFFFF"/>
          <w:lang w:val="en-GB"/>
        </w:rPr>
        <w:t>, 93, p</w:t>
      </w:r>
      <w:r w:rsidR="00D4758C">
        <w:rPr>
          <w:rFonts w:ascii="Calibri" w:hAnsi="Calibri" w:cs="Calibri"/>
          <w:shd w:val="clear" w:color="auto" w:fill="FFFFFF"/>
          <w:lang w:val="en-GB"/>
        </w:rPr>
        <w:t xml:space="preserve">p. 1-10, Available at: </w:t>
      </w:r>
      <w:hyperlink r:id="rId24" w:history="1">
        <w:r w:rsidR="00D4758C" w:rsidRPr="002E42B5">
          <w:rPr>
            <w:rStyle w:val="Hyperlink"/>
            <w:rFonts w:ascii="Calibri" w:hAnsi="Calibri" w:cs="Calibri"/>
            <w:shd w:val="clear" w:color="auto" w:fill="FFFFFF"/>
            <w:lang w:val="en-GB"/>
          </w:rPr>
          <w:t>https://doi.org/10.1016/j.ijhm.2020.102798</w:t>
        </w:r>
      </w:hyperlink>
      <w:r w:rsidR="00D4758C">
        <w:rPr>
          <w:rFonts w:ascii="Calibri" w:hAnsi="Calibri" w:cs="Calibri"/>
          <w:shd w:val="clear" w:color="auto" w:fill="FFFFFF"/>
          <w:lang w:val="en-GB"/>
        </w:rPr>
        <w:t xml:space="preserve"> </w:t>
      </w:r>
    </w:p>
    <w:p w14:paraId="0E7099A9" w14:textId="680D9E5D" w:rsidR="00035AE3" w:rsidRPr="00C25A9F" w:rsidRDefault="00035AE3" w:rsidP="00C25A9F">
      <w:pPr>
        <w:pStyle w:val="ListParagraph"/>
        <w:numPr>
          <w:ilvl w:val="0"/>
          <w:numId w:val="6"/>
        </w:numPr>
        <w:rPr>
          <w:rFonts w:ascii="Calibri" w:hAnsi="Calibri" w:cs="Calibri"/>
          <w:shd w:val="clear" w:color="auto" w:fill="FFFFFF"/>
          <w:lang w:val="en-GB"/>
        </w:rPr>
      </w:pPr>
      <w:proofErr w:type="spellStart"/>
      <w:r w:rsidRPr="00C25A9F">
        <w:rPr>
          <w:rFonts w:ascii="Calibri" w:hAnsi="Calibri" w:cs="Calibri"/>
          <w:shd w:val="clear" w:color="auto" w:fill="FFFFFF"/>
          <w:lang w:val="en-GB"/>
        </w:rPr>
        <w:t>Zanabazar</w:t>
      </w:r>
      <w:proofErr w:type="spellEnd"/>
      <w:r w:rsidRPr="00C25A9F">
        <w:rPr>
          <w:rFonts w:ascii="Calibri" w:hAnsi="Calibri" w:cs="Calibri"/>
          <w:shd w:val="clear" w:color="auto" w:fill="FFFFFF"/>
          <w:lang w:val="en-GB"/>
        </w:rPr>
        <w:t xml:space="preserve">, A., </w:t>
      </w:r>
      <w:proofErr w:type="spellStart"/>
      <w:r w:rsidRPr="00C25A9F">
        <w:rPr>
          <w:rFonts w:ascii="Calibri" w:hAnsi="Calibri" w:cs="Calibri"/>
          <w:shd w:val="clear" w:color="auto" w:fill="FFFFFF"/>
          <w:lang w:val="en-GB"/>
        </w:rPr>
        <w:t>Jigjiddor</w:t>
      </w:r>
      <w:proofErr w:type="spellEnd"/>
      <w:r w:rsidRPr="00C25A9F">
        <w:rPr>
          <w:rFonts w:ascii="Calibri" w:hAnsi="Calibri" w:cs="Calibri"/>
          <w:shd w:val="clear" w:color="auto" w:fill="FFFFFF"/>
          <w:lang w:val="en-GB"/>
        </w:rPr>
        <w:t xml:space="preserve">, S. and </w:t>
      </w:r>
      <w:proofErr w:type="spellStart"/>
      <w:r w:rsidRPr="00C25A9F">
        <w:rPr>
          <w:rFonts w:ascii="Calibri" w:hAnsi="Calibri" w:cs="Calibri"/>
          <w:shd w:val="clear" w:color="auto" w:fill="FFFFFF"/>
          <w:lang w:val="en-GB"/>
        </w:rPr>
        <w:t>Jambal</w:t>
      </w:r>
      <w:proofErr w:type="spellEnd"/>
      <w:r w:rsidRPr="00C25A9F">
        <w:rPr>
          <w:rFonts w:ascii="Calibri" w:hAnsi="Calibri" w:cs="Calibri"/>
          <w:shd w:val="clear" w:color="auto" w:fill="FFFFFF"/>
          <w:lang w:val="en-GB"/>
        </w:rPr>
        <w:t>, T., (2022).</w:t>
      </w:r>
      <w:r w:rsidR="00D4758C">
        <w:rPr>
          <w:rFonts w:ascii="Calibri" w:hAnsi="Calibri" w:cs="Calibri"/>
          <w:shd w:val="clear" w:color="auto" w:fill="FFFFFF"/>
          <w:lang w:val="en-GB"/>
        </w:rPr>
        <w:t>’</w:t>
      </w:r>
      <w:r w:rsidRPr="00C25A9F">
        <w:rPr>
          <w:rFonts w:ascii="Calibri" w:hAnsi="Calibri" w:cs="Calibri"/>
          <w:shd w:val="clear" w:color="auto" w:fill="FFFFFF"/>
          <w:lang w:val="en-GB"/>
        </w:rPr>
        <w:t>The impact of work-related stress on job satisfaction and organizational trust during COVID-19 pandemic</w:t>
      </w:r>
      <w:r w:rsidR="00D4758C">
        <w:rPr>
          <w:rFonts w:ascii="Calibri" w:hAnsi="Calibri" w:cs="Calibri"/>
          <w:shd w:val="clear" w:color="auto" w:fill="FFFFFF"/>
          <w:lang w:val="en-GB"/>
        </w:rPr>
        <w:t>’,</w:t>
      </w:r>
      <w:r w:rsidRPr="00C25A9F">
        <w:rPr>
          <w:rFonts w:ascii="Calibri" w:hAnsi="Calibri" w:cs="Calibri"/>
          <w:shd w:val="clear" w:color="auto" w:fill="FFFFFF"/>
          <w:lang w:val="en-GB"/>
        </w:rPr>
        <w:t> </w:t>
      </w:r>
      <w:r w:rsidRPr="00D4758C">
        <w:rPr>
          <w:rFonts w:ascii="Calibri" w:hAnsi="Calibri" w:cs="Calibri"/>
          <w:i/>
          <w:iCs/>
          <w:shd w:val="clear" w:color="auto" w:fill="FFFFFF"/>
          <w:lang w:val="en-GB"/>
        </w:rPr>
        <w:t>SHS web of Conferences </w:t>
      </w:r>
      <w:r w:rsidR="00D4758C">
        <w:rPr>
          <w:rFonts w:ascii="Calibri" w:hAnsi="Calibri" w:cs="Calibri"/>
          <w:shd w:val="clear" w:color="auto" w:fill="FFFFFF"/>
          <w:lang w:val="en-GB"/>
        </w:rPr>
        <w:t>,</w:t>
      </w:r>
      <w:r w:rsidRPr="00C25A9F">
        <w:rPr>
          <w:rFonts w:ascii="Calibri" w:hAnsi="Calibri" w:cs="Calibri"/>
          <w:shd w:val="clear" w:color="auto" w:fill="FFFFFF"/>
          <w:lang w:val="en-GB"/>
        </w:rPr>
        <w:t>135, p</w:t>
      </w:r>
      <w:r w:rsidR="00D4758C">
        <w:rPr>
          <w:rFonts w:ascii="Calibri" w:hAnsi="Calibri" w:cs="Calibri"/>
          <w:shd w:val="clear" w:color="auto" w:fill="FFFFFF"/>
          <w:lang w:val="en-GB"/>
        </w:rPr>
        <w:t xml:space="preserve">p.1-7, Available at: </w:t>
      </w:r>
      <w:hyperlink r:id="rId25" w:history="1">
        <w:r w:rsidR="00D4758C" w:rsidRPr="002E42B5">
          <w:rPr>
            <w:rStyle w:val="Hyperlink"/>
            <w:rFonts w:ascii="Calibri" w:hAnsi="Calibri" w:cs="Calibri"/>
            <w:shd w:val="clear" w:color="auto" w:fill="FFFFFF"/>
            <w:lang w:val="en-GB"/>
          </w:rPr>
          <w:t>https://doi.org/10.1051/shsconf/202213501019</w:t>
        </w:r>
      </w:hyperlink>
      <w:r w:rsidR="00D4758C">
        <w:rPr>
          <w:rFonts w:ascii="Calibri" w:hAnsi="Calibri" w:cs="Calibri"/>
          <w:shd w:val="clear" w:color="auto" w:fill="FFFFFF"/>
          <w:lang w:val="en-GB"/>
        </w:rPr>
        <w:t xml:space="preserve"> </w:t>
      </w:r>
    </w:p>
    <w:p w14:paraId="10C3AD8E" w14:textId="77777777" w:rsidR="00035AE3" w:rsidRPr="00901DBB" w:rsidRDefault="00035AE3" w:rsidP="00035AE3">
      <w:pPr>
        <w:rPr>
          <w:lang w:val="en-GB"/>
        </w:rPr>
      </w:pPr>
    </w:p>
    <w:p w14:paraId="3DE5ED2A" w14:textId="77777777" w:rsidR="00035AE3" w:rsidRPr="00901DBB" w:rsidRDefault="00035AE3" w:rsidP="00035AE3">
      <w:pPr>
        <w:rPr>
          <w:lang w:val="en-GB"/>
        </w:rPr>
      </w:pPr>
    </w:p>
    <w:p w14:paraId="38C83029" w14:textId="77777777" w:rsidR="00035AE3" w:rsidRPr="00901DBB" w:rsidRDefault="00035AE3" w:rsidP="00035AE3">
      <w:pPr>
        <w:rPr>
          <w:lang w:val="en-GB"/>
        </w:rPr>
      </w:pPr>
    </w:p>
    <w:p w14:paraId="72EC6ECE" w14:textId="77777777" w:rsidR="00035AE3" w:rsidRPr="00901DBB" w:rsidRDefault="00035AE3" w:rsidP="00035AE3">
      <w:pPr>
        <w:rPr>
          <w:lang w:val="en-GB"/>
        </w:rPr>
      </w:pPr>
    </w:p>
    <w:p w14:paraId="0A800552" w14:textId="77777777" w:rsidR="00A51E32" w:rsidRDefault="00A51E32"/>
    <w:sectPr w:rsidR="00A51E32">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4152D2" w14:textId="77777777" w:rsidR="00492A01" w:rsidRDefault="00492A01">
      <w:pPr>
        <w:spacing w:after="0" w:line="240" w:lineRule="auto"/>
      </w:pPr>
      <w:r>
        <w:separator/>
      </w:r>
    </w:p>
  </w:endnote>
  <w:endnote w:type="continuationSeparator" w:id="0">
    <w:p w14:paraId="2DF19DC2" w14:textId="77777777" w:rsidR="00492A01" w:rsidRDefault="00492A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1860E" w14:textId="77777777" w:rsidR="001532B3" w:rsidRDefault="001532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186852"/>
      <w:docPartObj>
        <w:docPartGallery w:val="Page Numbers (Bottom of Page)"/>
        <w:docPartUnique/>
      </w:docPartObj>
    </w:sdtPr>
    <w:sdtEndPr>
      <w:rPr>
        <w:noProof/>
      </w:rPr>
    </w:sdtEndPr>
    <w:sdtContent>
      <w:p w14:paraId="51980E07" w14:textId="77777777" w:rsidR="001532B3"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515EF184" w14:textId="77777777" w:rsidR="001532B3" w:rsidRDefault="001532B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91CC33" w14:textId="77777777" w:rsidR="001532B3" w:rsidRDefault="001532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F16FC" w14:textId="77777777" w:rsidR="00492A01" w:rsidRDefault="00492A01">
      <w:pPr>
        <w:spacing w:after="0" w:line="240" w:lineRule="auto"/>
      </w:pPr>
      <w:r>
        <w:separator/>
      </w:r>
    </w:p>
  </w:footnote>
  <w:footnote w:type="continuationSeparator" w:id="0">
    <w:p w14:paraId="145C12A1" w14:textId="77777777" w:rsidR="00492A01" w:rsidRDefault="00492A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63D3D6" w14:textId="77777777" w:rsidR="001532B3" w:rsidRDefault="001532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91756B" w14:textId="77777777" w:rsidR="001532B3" w:rsidRDefault="001532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F915AD" w14:textId="77777777" w:rsidR="001532B3" w:rsidRDefault="001532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E6B16"/>
    <w:multiLevelType w:val="hybridMultilevel"/>
    <w:tmpl w:val="CE04F6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7222CE6"/>
    <w:multiLevelType w:val="hybridMultilevel"/>
    <w:tmpl w:val="4C9C4B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A7C3FC8"/>
    <w:multiLevelType w:val="hybridMultilevel"/>
    <w:tmpl w:val="C97067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C214D6"/>
    <w:multiLevelType w:val="hybridMultilevel"/>
    <w:tmpl w:val="223843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47A391C"/>
    <w:multiLevelType w:val="hybridMultilevel"/>
    <w:tmpl w:val="5442FF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E9B5D93"/>
    <w:multiLevelType w:val="hybridMultilevel"/>
    <w:tmpl w:val="55D439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3166775">
    <w:abstractNumId w:val="4"/>
  </w:num>
  <w:num w:numId="2" w16cid:durableId="518198202">
    <w:abstractNumId w:val="0"/>
  </w:num>
  <w:num w:numId="3" w16cid:durableId="932669631">
    <w:abstractNumId w:val="3"/>
  </w:num>
  <w:num w:numId="4" w16cid:durableId="1402867161">
    <w:abstractNumId w:val="1"/>
  </w:num>
  <w:num w:numId="5" w16cid:durableId="962617308">
    <w:abstractNumId w:val="5"/>
  </w:num>
  <w:num w:numId="6" w16cid:durableId="13138721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AE3"/>
    <w:rsid w:val="00035AE3"/>
    <w:rsid w:val="00132808"/>
    <w:rsid w:val="001532B3"/>
    <w:rsid w:val="001D4AF3"/>
    <w:rsid w:val="0024493F"/>
    <w:rsid w:val="00343C41"/>
    <w:rsid w:val="00443E12"/>
    <w:rsid w:val="00492A01"/>
    <w:rsid w:val="005D0648"/>
    <w:rsid w:val="005E7C3F"/>
    <w:rsid w:val="007A1E0F"/>
    <w:rsid w:val="00971B40"/>
    <w:rsid w:val="00A51E32"/>
    <w:rsid w:val="00C25A9F"/>
    <w:rsid w:val="00D4758C"/>
    <w:rsid w:val="00D7125B"/>
    <w:rsid w:val="00E3114E"/>
    <w:rsid w:val="00E71C59"/>
    <w:rsid w:val="00FA25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7DE8EE"/>
  <w15:chartTrackingRefBased/>
  <w15:docId w15:val="{15529D17-7E1C-EA4E-BA72-ACF719315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5AE3"/>
    <w:pPr>
      <w:spacing w:after="160" w:line="360" w:lineRule="auto"/>
      <w:jc w:val="both"/>
    </w:pPr>
    <w:rPr>
      <w:rFonts w:ascii="Times New Roman" w:hAnsi="Times New Roman"/>
      <w:szCs w:val="22"/>
      <w:lang w:val="en-IN"/>
    </w:rPr>
  </w:style>
  <w:style w:type="paragraph" w:styleId="Heading1">
    <w:name w:val="heading 1"/>
    <w:basedOn w:val="Normal"/>
    <w:next w:val="Normal"/>
    <w:link w:val="Heading1Char"/>
    <w:autoRedefine/>
    <w:uiPriority w:val="9"/>
    <w:qFormat/>
    <w:rsid w:val="00C25A9F"/>
    <w:pPr>
      <w:keepNext/>
      <w:keepLines/>
      <w:spacing w:before="240" w:after="0"/>
      <w:outlineLvl w:val="0"/>
    </w:pPr>
    <w:rPr>
      <w:rFonts w:ascii="Calibri" w:eastAsiaTheme="majorEastAsia" w:hAnsi="Calibri" w:cs="Calibri"/>
      <w:b/>
      <w:bCs/>
      <w:sz w:val="36"/>
      <w:szCs w:val="32"/>
      <w:lang w:val="en-GB"/>
    </w:rPr>
  </w:style>
  <w:style w:type="paragraph" w:styleId="Heading2">
    <w:name w:val="heading 2"/>
    <w:basedOn w:val="Normal"/>
    <w:next w:val="Normal"/>
    <w:link w:val="Heading2Char"/>
    <w:autoRedefine/>
    <w:uiPriority w:val="9"/>
    <w:unhideWhenUsed/>
    <w:qFormat/>
    <w:rsid w:val="00035AE3"/>
    <w:pPr>
      <w:keepNext/>
      <w:keepLines/>
      <w:spacing w:before="40" w:after="0"/>
      <w:outlineLvl w:val="1"/>
    </w:pPr>
    <w:rPr>
      <w:rFonts w:eastAsiaTheme="majorEastAsia" w:cstheme="majorBidi"/>
      <w:b/>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5A9F"/>
    <w:rPr>
      <w:rFonts w:ascii="Calibri" w:eastAsiaTheme="majorEastAsia" w:hAnsi="Calibri" w:cs="Calibri"/>
      <w:b/>
      <w:bCs/>
      <w:sz w:val="36"/>
      <w:szCs w:val="32"/>
    </w:rPr>
  </w:style>
  <w:style w:type="character" w:customStyle="1" w:styleId="Heading2Char">
    <w:name w:val="Heading 2 Char"/>
    <w:basedOn w:val="DefaultParagraphFont"/>
    <w:link w:val="Heading2"/>
    <w:uiPriority w:val="9"/>
    <w:rsid w:val="00035AE3"/>
    <w:rPr>
      <w:rFonts w:ascii="Times New Roman" w:eastAsiaTheme="majorEastAsia" w:hAnsi="Times New Roman" w:cstheme="majorBidi"/>
      <w:b/>
      <w:sz w:val="32"/>
      <w:szCs w:val="26"/>
      <w:lang w:val="en-IN"/>
    </w:rPr>
  </w:style>
  <w:style w:type="paragraph" w:styleId="Title">
    <w:name w:val="Title"/>
    <w:basedOn w:val="Normal"/>
    <w:next w:val="Normal"/>
    <w:link w:val="TitleChar"/>
    <w:autoRedefine/>
    <w:uiPriority w:val="10"/>
    <w:qFormat/>
    <w:rsid w:val="00035AE3"/>
    <w:pPr>
      <w:spacing w:after="0"/>
      <w:contextualSpacing/>
      <w:jc w:val="center"/>
    </w:pPr>
    <w:rPr>
      <w:rFonts w:eastAsia="Arial" w:cstheme="majorBidi"/>
      <w:b/>
      <w:spacing w:val="-10"/>
      <w:kern w:val="28"/>
      <w:sz w:val="36"/>
      <w:szCs w:val="32"/>
    </w:rPr>
  </w:style>
  <w:style w:type="character" w:customStyle="1" w:styleId="TitleChar">
    <w:name w:val="Title Char"/>
    <w:basedOn w:val="DefaultParagraphFont"/>
    <w:link w:val="Title"/>
    <w:uiPriority w:val="10"/>
    <w:rsid w:val="00035AE3"/>
    <w:rPr>
      <w:rFonts w:ascii="Times New Roman" w:eastAsia="Arial" w:hAnsi="Times New Roman" w:cstheme="majorBidi"/>
      <w:b/>
      <w:spacing w:val="-10"/>
      <w:kern w:val="28"/>
      <w:sz w:val="36"/>
      <w:szCs w:val="32"/>
      <w:lang w:val="en-IN"/>
    </w:rPr>
  </w:style>
  <w:style w:type="table" w:styleId="TableGrid">
    <w:name w:val="Table Grid"/>
    <w:basedOn w:val="TableNormal"/>
    <w:uiPriority w:val="39"/>
    <w:rsid w:val="00035AE3"/>
    <w:rPr>
      <w:sz w:val="22"/>
      <w:szCs w:val="22"/>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35AE3"/>
    <w:pPr>
      <w:ind w:left="720"/>
      <w:contextualSpacing/>
    </w:pPr>
  </w:style>
  <w:style w:type="paragraph" w:styleId="TOCHeading">
    <w:name w:val="TOC Heading"/>
    <w:basedOn w:val="Heading1"/>
    <w:next w:val="Normal"/>
    <w:uiPriority w:val="39"/>
    <w:unhideWhenUsed/>
    <w:qFormat/>
    <w:rsid w:val="00035AE3"/>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035AE3"/>
    <w:pPr>
      <w:spacing w:after="100"/>
    </w:pPr>
  </w:style>
  <w:style w:type="paragraph" w:styleId="TOC2">
    <w:name w:val="toc 2"/>
    <w:basedOn w:val="Normal"/>
    <w:next w:val="Normal"/>
    <w:autoRedefine/>
    <w:uiPriority w:val="39"/>
    <w:unhideWhenUsed/>
    <w:rsid w:val="00035AE3"/>
    <w:pPr>
      <w:spacing w:after="100"/>
      <w:ind w:left="240"/>
    </w:pPr>
  </w:style>
  <w:style w:type="character" w:styleId="Hyperlink">
    <w:name w:val="Hyperlink"/>
    <w:basedOn w:val="DefaultParagraphFont"/>
    <w:uiPriority w:val="99"/>
    <w:unhideWhenUsed/>
    <w:rsid w:val="00035AE3"/>
    <w:rPr>
      <w:color w:val="0563C1" w:themeColor="hyperlink"/>
      <w:u w:val="single"/>
    </w:rPr>
  </w:style>
  <w:style w:type="paragraph" w:styleId="Header">
    <w:name w:val="header"/>
    <w:basedOn w:val="Normal"/>
    <w:link w:val="HeaderChar"/>
    <w:uiPriority w:val="99"/>
    <w:unhideWhenUsed/>
    <w:rsid w:val="00035A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5AE3"/>
    <w:rPr>
      <w:rFonts w:ascii="Times New Roman" w:hAnsi="Times New Roman"/>
      <w:szCs w:val="22"/>
      <w:lang w:val="en-IN"/>
    </w:rPr>
  </w:style>
  <w:style w:type="paragraph" w:styleId="Footer">
    <w:name w:val="footer"/>
    <w:basedOn w:val="Normal"/>
    <w:link w:val="FooterChar"/>
    <w:uiPriority w:val="99"/>
    <w:unhideWhenUsed/>
    <w:rsid w:val="00035A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5AE3"/>
    <w:rPr>
      <w:rFonts w:ascii="Times New Roman" w:hAnsi="Times New Roman"/>
      <w:szCs w:val="22"/>
      <w:lang w:val="en-IN"/>
    </w:rPr>
  </w:style>
  <w:style w:type="character" w:styleId="UnresolvedMention">
    <w:name w:val="Unresolved Mention"/>
    <w:basedOn w:val="DefaultParagraphFont"/>
    <w:uiPriority w:val="99"/>
    <w:semiHidden/>
    <w:unhideWhenUsed/>
    <w:rsid w:val="001D4AF3"/>
    <w:rPr>
      <w:color w:val="605E5C"/>
      <w:shd w:val="clear" w:color="auto" w:fill="E1DFDD"/>
    </w:rPr>
  </w:style>
  <w:style w:type="character" w:styleId="FollowedHyperlink">
    <w:name w:val="FollowedHyperlink"/>
    <w:basedOn w:val="DefaultParagraphFont"/>
    <w:uiPriority w:val="99"/>
    <w:semiHidden/>
    <w:unhideWhenUsed/>
    <w:rsid w:val="001D4AF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tories.hilton.com/uploads/2022/05/2021-ESG-Report-Updated.pdf/" TargetMode="External"/><Relationship Id="rId18" Type="http://schemas.openxmlformats.org/officeDocument/2006/relationships/hyperlink" Target="https://doi.org/10.30892/gtg.26315-403"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forbes.com/sites/micahsolomon/2015/09/24/your-customer-service-style-is-your-brand-the-ritz-carlton-case-study/?sh=63ccb37c55ef" TargetMode="External"/><Relationship Id="rId7" Type="http://schemas.openxmlformats.org/officeDocument/2006/relationships/hyperlink" Target="https://doi.org/10.1177/23409444211009528" TargetMode="External"/><Relationship Id="rId12" Type="http://schemas.openxmlformats.org/officeDocument/2006/relationships/hyperlink" Target="http://www.nber.org/papers/w26609" TargetMode="External"/><Relationship Id="rId17" Type="http://schemas.openxmlformats.org/officeDocument/2006/relationships/hyperlink" Target="http://serve360.marriott.com/wp-content/uploads/2022/10/Marriott-2022-Serve-360-ESG-Report-accessible_F.pdf/" TargetMode="External"/><Relationship Id="rId25" Type="http://schemas.openxmlformats.org/officeDocument/2006/relationships/hyperlink" Target="https://doi.org/10.1051/shsconf/202213501019"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dx.doi.org/10.25147/ijcsr.2017.001.1.103" TargetMode="External"/><Relationship Id="rId20" Type="http://schemas.openxmlformats.org/officeDocument/2006/relationships/hyperlink" Target="https://wwjmrd.com/upload/1509114292.pdf"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7762/turcomat.v12i10.4670" TargetMode="External"/><Relationship Id="rId24" Type="http://schemas.openxmlformats.org/officeDocument/2006/relationships/hyperlink" Target="https://doi.org/10.1016/j.ijhm.2020.102798"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nber.org/papers/w26609" TargetMode="External"/><Relationship Id="rId23" Type="http://schemas.openxmlformats.org/officeDocument/2006/relationships/hyperlink" Target="https://doi.org/10.33650/al-tanzim.v5i2.2325" TargetMode="External"/><Relationship Id="rId28" Type="http://schemas.openxmlformats.org/officeDocument/2006/relationships/footer" Target="footer1.xml"/><Relationship Id="rId10" Type="http://schemas.openxmlformats.org/officeDocument/2006/relationships/hyperlink" Target="https://doi.org/10.2989/RHM.2016.6.1.9.1297" TargetMode="External"/><Relationship Id="rId19" Type="http://schemas.openxmlformats.org/officeDocument/2006/relationships/hyperlink" Target="https://www.cbpp.org/research/the-federal-job-guarantee-a-policy-to-achieve-permanent-full-employment" TargetMode="External"/><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doi.org/10.1080/09585192.2016.1245672" TargetMode="External"/><Relationship Id="rId14" Type="http://schemas.openxmlformats.org/officeDocument/2006/relationships/hyperlink" Target="http://www.nber.org/papers/w26609" TargetMode="External"/><Relationship Id="rId22" Type="http://schemas.openxmlformats.org/officeDocument/2006/relationships/hyperlink" Target="https://www.shrm.org/hr-today/news/all-things-work/pages/high-inflation-means-resetting-pay-strategies.aspx"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hyperlink" Target="https://www.researchgate.net/publication/341651202_Flexible_Working_Arrangements_and_Organizational_Performance_An_Overview/link/5f5782ea92851c250b9d5769/downlo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TotalTime>
  <Pages>14</Pages>
  <Words>3697</Words>
  <Characters>21076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Bosuioc Marius Robert</dc:creator>
  <cp:keywords/>
  <dc:description/>
  <cp:lastModifiedBy>Bosuioc Marius Robert</cp:lastModifiedBy>
  <cp:revision>4</cp:revision>
  <dcterms:created xsi:type="dcterms:W3CDTF">2023-11-12T16:48:00Z</dcterms:created>
  <dcterms:modified xsi:type="dcterms:W3CDTF">2023-11-12T18:56:00Z</dcterms:modified>
</cp:coreProperties>
</file>