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Roboto" w:cs="Roboto" w:eastAsia="Roboto" w:hAnsi="Roboto"/>
          <w:color w:val="373a3c"/>
        </w:rPr>
      </w:pPr>
      <w:r w:rsidDel="00000000" w:rsidR="00000000" w:rsidRPr="00000000">
        <w:rPr>
          <w:rFonts w:ascii="Roboto" w:cs="Roboto" w:eastAsia="Roboto" w:hAnsi="Roboto"/>
          <w:color w:val="373a3c"/>
          <w:rtl w:val="0"/>
        </w:rPr>
        <w:t xml:space="preserve">Consequences do provide some indication of an action’s ethical value though they should not be the sole element with which we make our judgement as it can be difficult to define which consequences are good, and does not take into account the intention behind said actions. The idea that the moral worth of actions should be based solely on the consequences of those actions forms the basic principle of Consequentialism.</w:t>
      </w:r>
      <w:r w:rsidDel="00000000" w:rsidR="00000000" w:rsidRPr="00000000">
        <w:rPr>
          <w:rFonts w:ascii="Roboto" w:cs="Roboto" w:eastAsia="Roboto" w:hAnsi="Roboto"/>
          <w:color w:val="373a3c"/>
          <w:vertAlign w:val="superscript"/>
        </w:rPr>
        <w:footnoteReference w:customMarkFollows="0" w:id="0"/>
      </w:r>
      <w:r w:rsidDel="00000000" w:rsidR="00000000" w:rsidRPr="00000000">
        <w:rPr>
          <w:rFonts w:ascii="Roboto" w:cs="Roboto" w:eastAsia="Roboto" w:hAnsi="Roboto"/>
          <w:color w:val="373a3c"/>
          <w:rtl w:val="0"/>
        </w:rPr>
        <w:t xml:space="preserve"> This only forms </w:t>
      </w:r>
      <w:r w:rsidDel="00000000" w:rsidR="00000000" w:rsidRPr="00000000">
        <w:rPr>
          <w:rtl w:val="0"/>
        </w:rPr>
        <w:t xml:space="preserve">the basis</w:t>
      </w:r>
      <w:r w:rsidDel="00000000" w:rsidR="00000000" w:rsidRPr="00000000">
        <w:rPr>
          <w:rFonts w:ascii="Roboto" w:cs="Roboto" w:eastAsia="Roboto" w:hAnsi="Roboto"/>
          <w:color w:val="373a3c"/>
          <w:rtl w:val="0"/>
        </w:rPr>
        <w:t xml:space="preserve"> of a complete ethical theory and certainly cannot be used alone to measure the moral worth of actions as it does not give any value to the consequences of actions in terms of good or bad, it simply recognises them as important.</w:t>
      </w:r>
    </w:p>
    <w:p w:rsidR="00000000" w:rsidDel="00000000" w:rsidP="00000000" w:rsidRDefault="00000000" w:rsidRPr="00000000" w14:paraId="00000001">
      <w:pPr>
        <w:contextualSpacing w:val="0"/>
        <w:rPr>
          <w:rFonts w:ascii="Roboto" w:cs="Roboto" w:eastAsia="Roboto" w:hAnsi="Roboto"/>
          <w:color w:val="373a3c"/>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A fully fledged ethical system begins to form when Consequentialism is coupled with the Utilitarian principle that ‘an act is morally right if and only if that act maximizes the good’.</w:t>
      </w:r>
      <w:r w:rsidDel="00000000" w:rsidR="00000000" w:rsidRPr="00000000">
        <w:rPr>
          <w:vertAlign w:val="superscript"/>
        </w:rPr>
        <w:footnoteReference w:customMarkFollows="0" w:id="1"/>
      </w:r>
      <w:r w:rsidDel="00000000" w:rsidR="00000000" w:rsidRPr="00000000">
        <w:rPr>
          <w:rtl w:val="0"/>
        </w:rPr>
        <w:t xml:space="preserve"> Further to this, some Utilitarians seek to define the good according to the Hedonic principle, which states that ‘only pleasure has worth or value and only pain or displeasure has disvalue or the opposite of worth’</w:t>
      </w:r>
      <w:r w:rsidDel="00000000" w:rsidR="00000000" w:rsidRPr="00000000">
        <w:rPr>
          <w:vertAlign w:val="superscript"/>
        </w:rPr>
        <w:footnoteReference w:customMarkFollows="0" w:id="2"/>
      </w:r>
      <w:r w:rsidDel="00000000" w:rsidR="00000000" w:rsidRPr="00000000">
        <w:rPr>
          <w:rtl w:val="0"/>
        </w:rPr>
        <w:t xml:space="preserve"> which together with Consequentialism forms the basis of Classical Utilitarianism. The notion of pleasure and pain as a measure of moral value does have some obvious advantages, the most prominent of these being the fact that pain and pleasure are experienced universally by all humans as well as other creatures meaning that a value system based on those two things can be applied universally. Additionally the notion that pain is bad and pleasure is good is reflective of the view that humans seek pleasure and seek to avoid pain</w:t>
      </w:r>
      <w:r w:rsidDel="00000000" w:rsidR="00000000" w:rsidRPr="00000000">
        <w:rPr>
          <w:vertAlign w:val="superscript"/>
        </w:rPr>
        <w:footnoteReference w:customMarkFollows="0" w:id="3"/>
      </w:r>
      <w:r w:rsidDel="00000000" w:rsidR="00000000" w:rsidRPr="00000000">
        <w:rPr>
          <w:rtl w:val="0"/>
        </w:rPr>
        <w:t xml:space="preserve"> something which is generally true of humans and other creatures.</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t xml:space="preserve">The prominent advantage of Utilitarianism is that it presents an approach to ethics that is more grounded in reality than abstract concepts as it defines moral worth based on actual results rather than adherence to certain rules. This allows for a great deal of moral flexibility which is useful when applied to real life circumstances. </w:t>
      </w:r>
    </w:p>
    <w:p w:rsidR="00000000" w:rsidDel="00000000" w:rsidP="00000000" w:rsidRDefault="00000000" w:rsidRPr="00000000" w14:paraId="00000005">
      <w:pPr>
        <w:ind w:firstLine="720"/>
        <w:contextualSpacing w:val="0"/>
        <w:rPr/>
      </w:pPr>
      <w:r w:rsidDel="00000000" w:rsidR="00000000" w:rsidRPr="00000000">
        <w:rPr>
          <w:rtl w:val="0"/>
        </w:rPr>
        <w:t xml:space="preserve">For example, if there was a situation involving one individual with a gun and the intention to kill five innocent people, and another with a gun who was only able to stop the first gunfighter by killing them. Under a strict rule based moral philosophy that dictated it is wrong to kill, it would indeed be wrong for the second person to shoot the first, even if it saved the lives of the five people. However under Utilitarian law, the lives of the five innocents would outweigh the lives of the one gunfighter and so it would be morally right for the second gunfighter to kill the first in order to save the five people. Most people would agree that this is the better result, a reflection of this being the fact that although murder is illegal in most countries, situations where it is performed in defence of others are deemed exceptional and therefore not punishable.</w:t>
      </w:r>
    </w:p>
    <w:p w:rsidR="00000000" w:rsidDel="00000000" w:rsidP="00000000" w:rsidRDefault="00000000" w:rsidRPr="00000000" w14:paraId="00000006">
      <w:pPr>
        <w:ind w:firstLine="720"/>
        <w:contextualSpacing w:val="0"/>
        <w:rPr/>
      </w:pPr>
      <w:r w:rsidDel="00000000" w:rsidR="00000000" w:rsidRPr="00000000">
        <w:rPr>
          <w:rtl w:val="0"/>
        </w:rPr>
        <w:t xml:space="preserve">On the other hand, a strict rule based system that deemed murder to be wrong regardless of the outcome, would see the second person as deserving of punishment even if their actions had saved several lives at the expense of one that was guilty. An example of this can be found in the theories of Kant, who gives the example that it is wrong to lie even if it is to a murderer who was trying to find an innocent person that you knew the location of. While it is generally bad practice to lie to someone, in this case not doing so would cause far greater suffering in the death of the innocent person.</w:t>
      </w:r>
    </w:p>
    <w:p w:rsidR="00000000" w:rsidDel="00000000" w:rsidP="00000000" w:rsidRDefault="00000000" w:rsidRPr="00000000" w14:paraId="00000007">
      <w:pPr>
        <w:ind w:firstLine="720"/>
        <w:contextualSpacing w:val="0"/>
        <w:rPr/>
      </w:pPr>
      <w:r w:rsidDel="00000000" w:rsidR="00000000" w:rsidRPr="00000000">
        <w:rPr>
          <w:rtl w:val="0"/>
        </w:rPr>
      </w:r>
    </w:p>
    <w:p w:rsidR="00000000" w:rsidDel="00000000" w:rsidP="00000000" w:rsidRDefault="00000000" w:rsidRPr="00000000" w14:paraId="00000008">
      <w:pPr>
        <w:ind w:firstLine="720"/>
        <w:contextualSpacing w:val="0"/>
        <w:rPr>
          <w:rFonts w:ascii="Roboto" w:cs="Roboto" w:eastAsia="Roboto" w:hAnsi="Roboto"/>
          <w:color w:val="373a3c"/>
        </w:rPr>
      </w:pPr>
      <w:r w:rsidDel="00000000" w:rsidR="00000000" w:rsidRPr="00000000">
        <w:rPr>
          <w:rFonts w:ascii="Roboto" w:cs="Roboto" w:eastAsia="Roboto" w:hAnsi="Roboto"/>
          <w:color w:val="373a3c"/>
          <w:rtl w:val="0"/>
        </w:rPr>
        <w:t xml:space="preserve">However, </w:t>
      </w:r>
      <w:r w:rsidDel="00000000" w:rsidR="00000000" w:rsidRPr="00000000">
        <w:rPr>
          <w:rtl w:val="0"/>
        </w:rPr>
        <w:t xml:space="preserve">there are a number of problems with Utilitarianism as an ethical system. The first problems to consider is those of Classical Utilitarianism</w:t>
      </w:r>
      <w:r w:rsidDel="00000000" w:rsidR="00000000" w:rsidRPr="00000000">
        <w:rPr>
          <w:rFonts w:ascii="Roboto" w:cs="Roboto" w:eastAsia="Roboto" w:hAnsi="Roboto"/>
          <w:color w:val="373a3c"/>
          <w:rtl w:val="0"/>
        </w:rPr>
        <w:t xml:space="preserve"> arise when we consider that while pain and pleasure are felt universally among humans, it is difficult to measure the pleasure or pain that comes as the result of an action. Jeremy Bentham attempts to provide a means with which we can overcome this difficulty in the form of his Hedonic Calculus which he breaks down into 3 parts which are as follows:</w:t>
      </w:r>
    </w:p>
    <w:p w:rsidR="00000000" w:rsidDel="00000000" w:rsidP="00000000" w:rsidRDefault="00000000" w:rsidRPr="00000000" w14:paraId="00000009">
      <w:pPr>
        <w:contextualSpacing w:val="0"/>
        <w:rPr>
          <w:rFonts w:ascii="Roboto" w:cs="Roboto" w:eastAsia="Roboto" w:hAnsi="Roboto"/>
          <w:color w:val="373a3c"/>
        </w:rPr>
      </w:pPr>
      <w:r w:rsidDel="00000000" w:rsidR="00000000" w:rsidRPr="00000000">
        <w:rPr>
          <w:rtl w:val="0"/>
        </w:rPr>
      </w:r>
    </w:p>
    <w:p w:rsidR="00000000" w:rsidDel="00000000" w:rsidP="00000000" w:rsidRDefault="00000000" w:rsidRPr="00000000" w14:paraId="0000000A">
      <w:pPr>
        <w:ind w:left="720" w:right="720" w:firstLine="0"/>
        <w:contextualSpacing w:val="0"/>
        <w:rPr>
          <w:rFonts w:ascii="Roboto" w:cs="Roboto" w:eastAsia="Roboto" w:hAnsi="Roboto"/>
          <w:i w:val="1"/>
          <w:color w:val="373a3c"/>
        </w:rPr>
      </w:pPr>
      <w:r w:rsidDel="00000000" w:rsidR="00000000" w:rsidRPr="00000000">
        <w:rPr>
          <w:rFonts w:ascii="Roboto" w:cs="Roboto" w:eastAsia="Roboto" w:hAnsi="Roboto"/>
          <w:i w:val="1"/>
          <w:color w:val="373a3c"/>
          <w:rtl w:val="0"/>
        </w:rPr>
        <w:t xml:space="preserve">...the value of a pleasure or pain </w:t>
      </w:r>
      <w:r w:rsidDel="00000000" w:rsidR="00000000" w:rsidRPr="00000000">
        <w:rPr>
          <w:rFonts w:ascii="Roboto" w:cs="Roboto" w:eastAsia="Roboto" w:hAnsi="Roboto"/>
          <w:color w:val="373a3c"/>
          <w:rtl w:val="0"/>
        </w:rPr>
        <w:t xml:space="preserve">by itself</w:t>
      </w:r>
      <w:r w:rsidDel="00000000" w:rsidR="00000000" w:rsidRPr="00000000">
        <w:rPr>
          <w:rFonts w:ascii="Roboto" w:cs="Roboto" w:eastAsia="Roboto" w:hAnsi="Roboto"/>
          <w:i w:val="1"/>
          <w:color w:val="373a3c"/>
          <w:rtl w:val="0"/>
        </w:rPr>
        <w:t xml:space="preserve">, will be greater or less, according to the four following circumstances:</w:t>
      </w:r>
    </w:p>
    <w:p w:rsidR="00000000" w:rsidDel="00000000" w:rsidP="00000000" w:rsidRDefault="00000000" w:rsidRPr="00000000" w14:paraId="0000000B">
      <w:pPr>
        <w:numPr>
          <w:ilvl w:val="0"/>
          <w:numId w:val="3"/>
        </w:numPr>
        <w:ind w:left="1440" w:hanging="360"/>
        <w:contextualSpacing w:val="1"/>
        <w:rPr>
          <w:rFonts w:ascii="Roboto" w:cs="Roboto" w:eastAsia="Roboto" w:hAnsi="Roboto"/>
          <w:i w:val="1"/>
          <w:color w:val="373a3c"/>
        </w:rPr>
      </w:pPr>
      <w:r w:rsidDel="00000000" w:rsidR="00000000" w:rsidRPr="00000000">
        <w:rPr>
          <w:rFonts w:ascii="Roboto" w:cs="Roboto" w:eastAsia="Roboto" w:hAnsi="Roboto"/>
          <w:i w:val="1"/>
          <w:color w:val="373a3c"/>
          <w:rtl w:val="0"/>
        </w:rPr>
        <w:t xml:space="preserve">Its intensity.</w:t>
      </w:r>
    </w:p>
    <w:p w:rsidR="00000000" w:rsidDel="00000000" w:rsidP="00000000" w:rsidRDefault="00000000" w:rsidRPr="00000000" w14:paraId="0000000C">
      <w:pPr>
        <w:numPr>
          <w:ilvl w:val="0"/>
          <w:numId w:val="3"/>
        </w:numPr>
        <w:ind w:left="1440" w:hanging="360"/>
        <w:contextualSpacing w:val="1"/>
        <w:rPr>
          <w:rFonts w:ascii="Roboto" w:cs="Roboto" w:eastAsia="Roboto" w:hAnsi="Roboto"/>
          <w:i w:val="1"/>
          <w:color w:val="373a3c"/>
        </w:rPr>
      </w:pPr>
      <w:r w:rsidDel="00000000" w:rsidR="00000000" w:rsidRPr="00000000">
        <w:rPr>
          <w:rFonts w:ascii="Roboto" w:cs="Roboto" w:eastAsia="Roboto" w:hAnsi="Roboto"/>
          <w:i w:val="1"/>
          <w:color w:val="373a3c"/>
          <w:rtl w:val="0"/>
        </w:rPr>
        <w:t xml:space="preserve">Its duration.</w:t>
      </w:r>
    </w:p>
    <w:p w:rsidR="00000000" w:rsidDel="00000000" w:rsidP="00000000" w:rsidRDefault="00000000" w:rsidRPr="00000000" w14:paraId="0000000D">
      <w:pPr>
        <w:numPr>
          <w:ilvl w:val="0"/>
          <w:numId w:val="3"/>
        </w:numPr>
        <w:ind w:left="1440" w:hanging="360"/>
        <w:contextualSpacing w:val="1"/>
        <w:rPr>
          <w:rFonts w:ascii="Roboto" w:cs="Roboto" w:eastAsia="Roboto" w:hAnsi="Roboto"/>
          <w:i w:val="1"/>
          <w:color w:val="373a3c"/>
        </w:rPr>
      </w:pPr>
      <w:r w:rsidDel="00000000" w:rsidR="00000000" w:rsidRPr="00000000">
        <w:rPr>
          <w:rFonts w:ascii="Roboto" w:cs="Roboto" w:eastAsia="Roboto" w:hAnsi="Roboto"/>
          <w:i w:val="1"/>
          <w:color w:val="373a3c"/>
          <w:rtl w:val="0"/>
        </w:rPr>
        <w:t xml:space="preserve">Its certainty or uncertainty.</w:t>
      </w:r>
    </w:p>
    <w:p w:rsidR="00000000" w:rsidDel="00000000" w:rsidP="00000000" w:rsidRDefault="00000000" w:rsidRPr="00000000" w14:paraId="0000000E">
      <w:pPr>
        <w:numPr>
          <w:ilvl w:val="0"/>
          <w:numId w:val="3"/>
        </w:numPr>
        <w:ind w:left="1440" w:hanging="360"/>
        <w:contextualSpacing w:val="1"/>
        <w:rPr>
          <w:rFonts w:ascii="Roboto" w:cs="Roboto" w:eastAsia="Roboto" w:hAnsi="Roboto"/>
          <w:color w:val="373a3c"/>
        </w:rPr>
      </w:pPr>
      <w:r w:rsidDel="00000000" w:rsidR="00000000" w:rsidRPr="00000000">
        <w:rPr>
          <w:rFonts w:ascii="Roboto" w:cs="Roboto" w:eastAsia="Roboto" w:hAnsi="Roboto"/>
          <w:i w:val="1"/>
          <w:color w:val="373a3c"/>
          <w:rtl w:val="0"/>
        </w:rPr>
        <w:t xml:space="preserve">Its propinquity or remoteness.</w:t>
      </w:r>
      <w:r w:rsidDel="00000000" w:rsidR="00000000" w:rsidRPr="00000000">
        <w:rPr>
          <w:rFonts w:ascii="Roboto" w:cs="Roboto" w:eastAsia="Roboto" w:hAnsi="Roboto"/>
          <w:color w:val="373a3c"/>
          <w:vertAlign w:val="superscript"/>
        </w:rPr>
        <w:footnoteReference w:customMarkFollows="0" w:id="4"/>
      </w:r>
      <w:r w:rsidDel="00000000" w:rsidR="00000000" w:rsidRPr="00000000">
        <w:rPr>
          <w:rFonts w:ascii="Roboto" w:cs="Roboto" w:eastAsia="Roboto" w:hAnsi="Roboto"/>
          <w:color w:val="373a3c"/>
          <w:rtl w:val="0"/>
        </w:rPr>
        <w:t xml:space="preserve"> </w:t>
      </w:r>
    </w:p>
    <w:p w:rsidR="00000000" w:rsidDel="00000000" w:rsidP="00000000" w:rsidRDefault="00000000" w:rsidRPr="00000000" w14:paraId="0000000F">
      <w:pPr>
        <w:ind w:left="720" w:firstLine="0"/>
        <w:contextualSpacing w:val="0"/>
        <w:rPr>
          <w:rFonts w:ascii="Roboto" w:cs="Roboto" w:eastAsia="Roboto" w:hAnsi="Roboto"/>
          <w:i w:val="1"/>
          <w:color w:val="373a3c"/>
        </w:rPr>
      </w:pPr>
      <w:r w:rsidDel="00000000" w:rsidR="00000000" w:rsidRPr="00000000">
        <w:rPr>
          <w:rtl w:val="0"/>
        </w:rPr>
      </w:r>
    </w:p>
    <w:p w:rsidR="00000000" w:rsidDel="00000000" w:rsidP="00000000" w:rsidRDefault="00000000" w:rsidRPr="00000000" w14:paraId="00000010">
      <w:pPr>
        <w:ind w:left="720" w:firstLine="0"/>
        <w:contextualSpacing w:val="0"/>
        <w:rPr>
          <w:rFonts w:ascii="Roboto" w:cs="Roboto" w:eastAsia="Roboto" w:hAnsi="Roboto"/>
          <w:i w:val="1"/>
          <w:color w:val="373a3c"/>
        </w:rPr>
      </w:pPr>
      <w:r w:rsidDel="00000000" w:rsidR="00000000" w:rsidRPr="00000000">
        <w:rPr>
          <w:i w:val="1"/>
          <w:rtl w:val="0"/>
        </w:rPr>
        <w:t xml:space="preserve">But </w:t>
      </w:r>
      <w:r w:rsidDel="00000000" w:rsidR="00000000" w:rsidRPr="00000000">
        <w:rPr>
          <w:rFonts w:ascii="Roboto" w:cs="Roboto" w:eastAsia="Roboto" w:hAnsi="Roboto"/>
          <w:i w:val="1"/>
          <w:color w:val="373a3c"/>
          <w:rtl w:val="0"/>
        </w:rPr>
        <w:t xml:space="preserve">when the value of any pleasure or pain is considered for the purpose of estimating the tendency of any </w:t>
      </w:r>
      <w:r w:rsidDel="00000000" w:rsidR="00000000" w:rsidRPr="00000000">
        <w:rPr>
          <w:rFonts w:ascii="Roboto" w:cs="Roboto" w:eastAsia="Roboto" w:hAnsi="Roboto"/>
          <w:color w:val="373a3c"/>
          <w:rtl w:val="0"/>
        </w:rPr>
        <w:t xml:space="preserve">act</w:t>
      </w:r>
      <w:r w:rsidDel="00000000" w:rsidR="00000000" w:rsidRPr="00000000">
        <w:rPr>
          <w:rFonts w:ascii="Roboto" w:cs="Roboto" w:eastAsia="Roboto" w:hAnsi="Roboto"/>
          <w:i w:val="1"/>
          <w:color w:val="373a3c"/>
          <w:rtl w:val="0"/>
        </w:rPr>
        <w:t xml:space="preserve"> by which it is produced, there are two other circumstances to be taken into account; these are:</w:t>
      </w:r>
    </w:p>
    <w:p w:rsidR="00000000" w:rsidDel="00000000" w:rsidP="00000000" w:rsidRDefault="00000000" w:rsidRPr="00000000" w14:paraId="00000011">
      <w:pPr>
        <w:numPr>
          <w:ilvl w:val="0"/>
          <w:numId w:val="2"/>
        </w:numPr>
        <w:ind w:left="1440" w:hanging="360"/>
        <w:contextualSpacing w:val="1"/>
        <w:rPr>
          <w:rFonts w:ascii="Roboto" w:cs="Roboto" w:eastAsia="Roboto" w:hAnsi="Roboto"/>
          <w:i w:val="1"/>
          <w:color w:val="373a3c"/>
        </w:rPr>
      </w:pPr>
      <w:r w:rsidDel="00000000" w:rsidR="00000000" w:rsidRPr="00000000">
        <w:rPr>
          <w:rFonts w:ascii="Roboto" w:cs="Roboto" w:eastAsia="Roboto" w:hAnsi="Roboto"/>
          <w:i w:val="1"/>
          <w:color w:val="373a3c"/>
          <w:rtl w:val="0"/>
        </w:rPr>
        <w:t xml:space="preserve">Its </w:t>
      </w:r>
      <w:r w:rsidDel="00000000" w:rsidR="00000000" w:rsidRPr="00000000">
        <w:rPr>
          <w:rFonts w:ascii="Roboto" w:cs="Roboto" w:eastAsia="Roboto" w:hAnsi="Roboto"/>
          <w:color w:val="373a3c"/>
          <w:rtl w:val="0"/>
        </w:rPr>
        <w:t xml:space="preserve">fecundity</w:t>
      </w:r>
      <w:r w:rsidDel="00000000" w:rsidR="00000000" w:rsidRPr="00000000">
        <w:rPr>
          <w:rFonts w:ascii="Roboto" w:cs="Roboto" w:eastAsia="Roboto" w:hAnsi="Roboto"/>
          <w:i w:val="1"/>
          <w:color w:val="373a3c"/>
          <w:rtl w:val="0"/>
        </w:rPr>
        <w:t xml:space="preserve">, or chance it has of being followed by sensations of the </w:t>
      </w:r>
      <w:r w:rsidDel="00000000" w:rsidR="00000000" w:rsidRPr="00000000">
        <w:rPr>
          <w:rFonts w:ascii="Roboto" w:cs="Roboto" w:eastAsia="Roboto" w:hAnsi="Roboto"/>
          <w:color w:val="373a3c"/>
          <w:rtl w:val="0"/>
        </w:rPr>
        <w:t xml:space="preserve">same </w:t>
      </w:r>
      <w:r w:rsidDel="00000000" w:rsidR="00000000" w:rsidRPr="00000000">
        <w:rPr>
          <w:rFonts w:ascii="Roboto" w:cs="Roboto" w:eastAsia="Roboto" w:hAnsi="Roboto"/>
          <w:i w:val="1"/>
          <w:color w:val="373a3c"/>
          <w:rtl w:val="0"/>
        </w:rPr>
        <w:t xml:space="preserve">kind: that is, pleasures, if it be a pleasure: pains, if it be a pain</w:t>
      </w:r>
    </w:p>
    <w:p w:rsidR="00000000" w:rsidDel="00000000" w:rsidP="00000000" w:rsidRDefault="00000000" w:rsidRPr="00000000" w14:paraId="00000012">
      <w:pPr>
        <w:numPr>
          <w:ilvl w:val="0"/>
          <w:numId w:val="2"/>
        </w:numPr>
        <w:ind w:left="1440" w:hanging="360"/>
        <w:contextualSpacing w:val="1"/>
        <w:rPr>
          <w:rFonts w:ascii="Roboto" w:cs="Roboto" w:eastAsia="Roboto" w:hAnsi="Roboto"/>
          <w:i w:val="1"/>
          <w:color w:val="373a3c"/>
        </w:rPr>
      </w:pPr>
      <w:r w:rsidDel="00000000" w:rsidR="00000000" w:rsidRPr="00000000">
        <w:rPr>
          <w:rFonts w:ascii="Roboto" w:cs="Roboto" w:eastAsia="Roboto" w:hAnsi="Roboto"/>
          <w:i w:val="1"/>
          <w:color w:val="373a3c"/>
          <w:rtl w:val="0"/>
        </w:rPr>
        <w:t xml:space="preserve">Its </w:t>
      </w:r>
      <w:r w:rsidDel="00000000" w:rsidR="00000000" w:rsidRPr="00000000">
        <w:rPr>
          <w:rFonts w:ascii="Roboto" w:cs="Roboto" w:eastAsia="Roboto" w:hAnsi="Roboto"/>
          <w:color w:val="373a3c"/>
          <w:rtl w:val="0"/>
        </w:rPr>
        <w:t xml:space="preserve">purity</w:t>
      </w:r>
      <w:r w:rsidDel="00000000" w:rsidR="00000000" w:rsidRPr="00000000">
        <w:rPr>
          <w:rFonts w:ascii="Roboto" w:cs="Roboto" w:eastAsia="Roboto" w:hAnsi="Roboto"/>
          <w:i w:val="1"/>
          <w:color w:val="373a3c"/>
          <w:rtl w:val="0"/>
        </w:rPr>
        <w:t xml:space="preserve">, or the chance it has of not being followed by sensations of the </w:t>
      </w:r>
      <w:r w:rsidDel="00000000" w:rsidR="00000000" w:rsidRPr="00000000">
        <w:rPr>
          <w:rFonts w:ascii="Roboto" w:cs="Roboto" w:eastAsia="Roboto" w:hAnsi="Roboto"/>
          <w:color w:val="373a3c"/>
          <w:rtl w:val="0"/>
        </w:rPr>
        <w:t xml:space="preserve">opposite </w:t>
      </w:r>
      <w:r w:rsidDel="00000000" w:rsidR="00000000" w:rsidRPr="00000000">
        <w:rPr>
          <w:rFonts w:ascii="Roboto" w:cs="Roboto" w:eastAsia="Roboto" w:hAnsi="Roboto"/>
          <w:i w:val="1"/>
          <w:color w:val="373a3c"/>
          <w:rtl w:val="0"/>
        </w:rPr>
        <w:t xml:space="preserve">kind: that is, pains, if it be pleasure:pleasures if it be pain.</w:t>
      </w:r>
      <w:r w:rsidDel="00000000" w:rsidR="00000000" w:rsidRPr="00000000">
        <w:rPr>
          <w:i w:val="1"/>
          <w:highlight w:val="white"/>
          <w:vertAlign w:val="superscript"/>
        </w:rPr>
        <w:footnoteReference w:customMarkFollows="0" w:id="5"/>
      </w:r>
      <w:r w:rsidDel="00000000" w:rsidR="00000000" w:rsidRPr="00000000">
        <w:rPr>
          <w:rtl w:val="0"/>
        </w:rPr>
      </w:r>
    </w:p>
    <w:p w:rsidR="00000000" w:rsidDel="00000000" w:rsidP="00000000" w:rsidRDefault="00000000" w:rsidRPr="00000000" w14:paraId="00000013">
      <w:pPr>
        <w:ind w:left="720" w:firstLine="0"/>
        <w:contextualSpacing w:val="0"/>
        <w:rPr>
          <w:rFonts w:ascii="Roboto" w:cs="Roboto" w:eastAsia="Roboto" w:hAnsi="Roboto"/>
          <w:i w:val="1"/>
          <w:color w:val="373a3c"/>
          <w:highlight w:val="white"/>
        </w:rPr>
      </w:pPr>
      <w:r w:rsidDel="00000000" w:rsidR="00000000" w:rsidRPr="00000000">
        <w:rPr>
          <w:rtl w:val="0"/>
        </w:rPr>
      </w:r>
    </w:p>
    <w:p w:rsidR="00000000" w:rsidDel="00000000" w:rsidP="00000000" w:rsidRDefault="00000000" w:rsidRPr="00000000" w14:paraId="00000014">
      <w:pPr>
        <w:ind w:left="720" w:firstLine="0"/>
        <w:contextualSpacing w:val="0"/>
        <w:rPr>
          <w:rFonts w:ascii="Roboto" w:cs="Roboto" w:eastAsia="Roboto" w:hAnsi="Roboto"/>
          <w:i w:val="1"/>
          <w:color w:val="373a3c"/>
          <w:highlight w:val="white"/>
        </w:rPr>
      </w:pPr>
      <w:r w:rsidDel="00000000" w:rsidR="00000000" w:rsidRPr="00000000">
        <w:rPr>
          <w:rFonts w:ascii="Roboto" w:cs="Roboto" w:eastAsia="Roboto" w:hAnsi="Roboto"/>
          <w:i w:val="1"/>
          <w:color w:val="373a3c"/>
          <w:highlight w:val="white"/>
          <w:rtl w:val="0"/>
        </w:rPr>
        <w:t xml:space="preserve">To a number of persons, with reference to each of whom to the value of a pleasure or a pain is considered, it will be greater or less, according to seven circumstances: to wit, the six preceding ones</w:t>
      </w:r>
    </w:p>
    <w:p w:rsidR="00000000" w:rsidDel="00000000" w:rsidP="00000000" w:rsidRDefault="00000000" w:rsidRPr="00000000" w14:paraId="00000015">
      <w:pPr>
        <w:ind w:left="720" w:firstLine="0"/>
        <w:contextualSpacing w:val="0"/>
        <w:rPr>
          <w:rFonts w:ascii="Roboto" w:cs="Roboto" w:eastAsia="Roboto" w:hAnsi="Roboto"/>
          <w:i w:val="1"/>
          <w:color w:val="373a3c"/>
          <w:highlight w:val="white"/>
        </w:rPr>
      </w:pPr>
      <w:r w:rsidDel="00000000" w:rsidR="00000000" w:rsidRPr="00000000">
        <w:rPr>
          <w:rFonts w:ascii="Roboto" w:cs="Roboto" w:eastAsia="Roboto" w:hAnsi="Roboto"/>
          <w:i w:val="1"/>
          <w:color w:val="373a3c"/>
          <w:highlight w:val="white"/>
          <w:rtl w:val="0"/>
        </w:rPr>
        <w:t xml:space="preserve">And one other; to wit: </w:t>
      </w:r>
    </w:p>
    <w:p w:rsidR="00000000" w:rsidDel="00000000" w:rsidP="00000000" w:rsidRDefault="00000000" w:rsidRPr="00000000" w14:paraId="00000016">
      <w:pPr>
        <w:numPr>
          <w:ilvl w:val="0"/>
          <w:numId w:val="1"/>
        </w:numPr>
        <w:ind w:left="1440" w:hanging="360"/>
        <w:contextualSpacing w:val="1"/>
        <w:rPr>
          <w:rFonts w:ascii="Roboto" w:cs="Roboto" w:eastAsia="Roboto" w:hAnsi="Roboto"/>
          <w:i w:val="1"/>
          <w:color w:val="373a3c"/>
          <w:highlight w:val="white"/>
        </w:rPr>
      </w:pPr>
      <w:r w:rsidDel="00000000" w:rsidR="00000000" w:rsidRPr="00000000">
        <w:rPr>
          <w:rFonts w:ascii="Roboto" w:cs="Roboto" w:eastAsia="Roboto" w:hAnsi="Roboto"/>
          <w:i w:val="1"/>
          <w:color w:val="373a3c"/>
          <w:highlight w:val="white"/>
          <w:rtl w:val="0"/>
        </w:rPr>
        <w:t xml:space="preserve">Its extent; that is, the number of persons to whom it extends; or (in other words) who are affected by it.</w:t>
      </w:r>
      <w:r w:rsidDel="00000000" w:rsidR="00000000" w:rsidRPr="00000000">
        <w:rPr>
          <w:rFonts w:ascii="Roboto" w:cs="Roboto" w:eastAsia="Roboto" w:hAnsi="Roboto"/>
          <w:i w:val="1"/>
          <w:color w:val="373a3c"/>
          <w:highlight w:val="white"/>
          <w:vertAlign w:val="superscript"/>
        </w:rPr>
        <w:footnoteReference w:customMarkFollows="0" w:id="6"/>
      </w:r>
      <w:r w:rsidDel="00000000" w:rsidR="00000000" w:rsidRPr="00000000">
        <w:rPr>
          <w:rtl w:val="0"/>
        </w:rPr>
      </w:r>
    </w:p>
    <w:p w:rsidR="00000000" w:rsidDel="00000000" w:rsidP="00000000" w:rsidRDefault="00000000" w:rsidRPr="00000000" w14:paraId="00000017">
      <w:pPr>
        <w:contextualSpacing w:val="0"/>
        <w:rPr>
          <w:rFonts w:ascii="Roboto" w:cs="Roboto" w:eastAsia="Roboto" w:hAnsi="Roboto"/>
          <w:i w:val="1"/>
          <w:color w:val="373a3c"/>
          <w:highlight w:val="white"/>
        </w:rPr>
      </w:pPr>
      <w:r w:rsidDel="00000000" w:rsidR="00000000" w:rsidRPr="00000000">
        <w:rPr>
          <w:rtl w:val="0"/>
        </w:rPr>
      </w:r>
    </w:p>
    <w:p w:rsidR="00000000" w:rsidDel="00000000" w:rsidP="00000000" w:rsidRDefault="00000000" w:rsidRPr="00000000" w14:paraId="00000018">
      <w:pPr>
        <w:contextualSpacing w:val="0"/>
        <w:rPr>
          <w:rFonts w:ascii="Roboto" w:cs="Roboto" w:eastAsia="Roboto" w:hAnsi="Roboto"/>
          <w:color w:val="373a3c"/>
          <w:highlight w:val="white"/>
        </w:rPr>
      </w:pPr>
      <w:r w:rsidDel="00000000" w:rsidR="00000000" w:rsidRPr="00000000">
        <w:rPr>
          <w:rFonts w:ascii="Roboto" w:cs="Roboto" w:eastAsia="Roboto" w:hAnsi="Roboto"/>
          <w:color w:val="373a3c"/>
          <w:highlight w:val="white"/>
          <w:rtl w:val="0"/>
        </w:rPr>
        <w:t xml:space="preserve">Bentham goes on to describe the actual process which we would undergo to calculate the total value of pleasure and pain by summing up the total value of all pleasures and pains of one individual following, counting the number of individuals affected by an action and repeating the previous steps for each individual. If the total value of pleasure outweighs that of pain then the action is good and if it is the opposite then the action is bad.</w:t>
      </w:r>
    </w:p>
    <w:p w:rsidR="00000000" w:rsidDel="00000000" w:rsidP="00000000" w:rsidRDefault="00000000" w:rsidRPr="00000000" w14:paraId="00000019">
      <w:pPr>
        <w:ind w:firstLine="720"/>
        <w:contextualSpacing w:val="0"/>
        <w:rPr/>
      </w:pPr>
      <w:r w:rsidDel="00000000" w:rsidR="00000000" w:rsidRPr="00000000">
        <w:rPr>
          <w:rFonts w:ascii="Roboto" w:cs="Roboto" w:eastAsia="Roboto" w:hAnsi="Roboto"/>
          <w:color w:val="373a3c"/>
          <w:rtl w:val="0"/>
        </w:rPr>
        <w:t xml:space="preserve">While the Hedonic Calculus is a detailed system and in theory provides a means of quantifying the pain and pleasure felt by individuals as the result of an action, in practice it doesn’t solve the problem of measuring pleasure or pain. For one thing</w:t>
      </w:r>
      <w:r w:rsidDel="00000000" w:rsidR="00000000" w:rsidRPr="00000000">
        <w:rPr>
          <w:rtl w:val="0"/>
        </w:rPr>
        <w:t xml:space="preserve">, the calculus makes calculating the moral worth of actions an extremely long and arduous task, which is impractical in many situations. As well as that, it would be difficult to measure the quantities in many of the circumstances beforehand as they can vary drastically. For example, with regard to </w:t>
      </w:r>
      <w:r w:rsidDel="00000000" w:rsidR="00000000" w:rsidRPr="00000000">
        <w:rPr>
          <w:i w:val="1"/>
          <w:rtl w:val="0"/>
        </w:rPr>
        <w:t xml:space="preserve">duration</w:t>
      </w:r>
      <w:r w:rsidDel="00000000" w:rsidR="00000000" w:rsidRPr="00000000">
        <w:rPr>
          <w:rtl w:val="0"/>
        </w:rPr>
        <w:t xml:space="preserve">, the pain felt at the death of a loved one may last 1 year or it may last 20 years, and there is very little way of knowing even in ourselves which of those two or any others it would be. </w:t>
      </w:r>
    </w:p>
    <w:p w:rsidR="00000000" w:rsidDel="00000000" w:rsidP="00000000" w:rsidRDefault="00000000" w:rsidRPr="00000000" w14:paraId="0000001A">
      <w:pPr>
        <w:ind w:firstLine="720"/>
        <w:contextualSpacing w:val="0"/>
        <w:rPr/>
      </w:pPr>
      <w:r w:rsidDel="00000000" w:rsidR="00000000" w:rsidRPr="00000000">
        <w:rPr>
          <w:rtl w:val="0"/>
        </w:rPr>
        <w:t xml:space="preserve">Finally, it is near impossible to objectively measure the </w:t>
      </w:r>
      <w:r w:rsidDel="00000000" w:rsidR="00000000" w:rsidRPr="00000000">
        <w:rPr>
          <w:rFonts w:ascii="Roboto" w:cs="Roboto" w:eastAsia="Roboto" w:hAnsi="Roboto"/>
          <w:color w:val="373a3c"/>
          <w:rtl w:val="0"/>
        </w:rPr>
        <w:t xml:space="preserve">pleasure and pain felt by another person as we cannot experience first hand, the sensation of pleasure or pain felt by </w:t>
      </w:r>
      <w:r w:rsidDel="00000000" w:rsidR="00000000" w:rsidRPr="00000000">
        <w:rPr>
          <w:rtl w:val="0"/>
        </w:rPr>
        <w:t xml:space="preserve">others</w:t>
      </w:r>
      <w:r w:rsidDel="00000000" w:rsidR="00000000" w:rsidRPr="00000000">
        <w:rPr>
          <w:rFonts w:ascii="Roboto" w:cs="Roboto" w:eastAsia="Roboto" w:hAnsi="Roboto"/>
          <w:color w:val="373a3c"/>
          <w:rtl w:val="0"/>
        </w:rPr>
        <w:t xml:space="preserve">. Furt</w:t>
      </w:r>
      <w:r w:rsidDel="00000000" w:rsidR="00000000" w:rsidRPr="00000000">
        <w:rPr>
          <w:rtl w:val="0"/>
        </w:rPr>
        <w:t xml:space="preserve">hermore, the value we give to pleasure and pain is entirely subjective. For example, a</w:t>
      </w:r>
      <w:r w:rsidDel="00000000" w:rsidR="00000000" w:rsidRPr="00000000">
        <w:rPr>
          <w:rFonts w:ascii="Roboto" w:cs="Roboto" w:eastAsia="Roboto" w:hAnsi="Roboto"/>
          <w:color w:val="373a3c"/>
          <w:rtl w:val="0"/>
        </w:rPr>
        <w:t xml:space="preserve"> child having been well looked after, may feel that a grazed knee is a great travesty while an adult soldier who is </w:t>
      </w:r>
      <w:r w:rsidDel="00000000" w:rsidR="00000000" w:rsidRPr="00000000">
        <w:rPr>
          <w:rtl w:val="0"/>
        </w:rPr>
        <w:t xml:space="preserve">accustomed</w:t>
      </w:r>
      <w:r w:rsidDel="00000000" w:rsidR="00000000" w:rsidRPr="00000000">
        <w:rPr>
          <w:rFonts w:ascii="Roboto" w:cs="Roboto" w:eastAsia="Roboto" w:hAnsi="Roboto"/>
          <w:color w:val="373a3c"/>
          <w:rtl w:val="0"/>
        </w:rPr>
        <w:t xml:space="preserve"> to dangerous conditions may feel that a grazed knee is only a minor setback, even if the actual sensation of pain experienced by both is the same or similar. Even in situations where </w:t>
      </w:r>
      <w:r w:rsidDel="00000000" w:rsidR="00000000" w:rsidRPr="00000000">
        <w:rPr>
          <w:rtl w:val="0"/>
        </w:rPr>
        <w:t xml:space="preserve">the average person may say that there is a clear value of certain pains and pleasures, and the difference between them is great such as the suffering of a victim of violence and the enjoyment felt by the person who committed the violence, there is little we can do to argue with the attacker if they claim that their enjoyment outweighs the suffering of the victim as once again, there is no way to objectively quantify the sensations of pleasure and pain.</w:t>
      </w:r>
    </w:p>
    <w:p w:rsidR="00000000" w:rsidDel="00000000" w:rsidP="00000000" w:rsidRDefault="00000000" w:rsidRPr="00000000" w14:paraId="0000001B">
      <w:pPr>
        <w:ind w:firstLine="720"/>
        <w:contextualSpacing w:val="0"/>
        <w:rPr/>
      </w:pPr>
      <w:r w:rsidDel="00000000" w:rsidR="00000000" w:rsidRPr="00000000">
        <w:rPr>
          <w:rtl w:val="0"/>
        </w:rPr>
      </w:r>
    </w:p>
    <w:p w:rsidR="00000000" w:rsidDel="00000000" w:rsidP="00000000" w:rsidRDefault="00000000" w:rsidRPr="00000000" w14:paraId="0000001C">
      <w:pPr>
        <w:ind w:left="0" w:firstLine="0"/>
        <w:contextualSpacing w:val="0"/>
        <w:rPr/>
      </w:pPr>
      <w:r w:rsidDel="00000000" w:rsidR="00000000" w:rsidRPr="00000000">
        <w:rPr>
          <w:rtl w:val="0"/>
        </w:rPr>
        <w:t xml:space="preserve">My last example of the murderer and their victim does bring out another problem with an ethical system that determines good outcomes by weighing the amount pleasure and pain caused. Utilitarianism allows for situations in which any amount of pain can be justifiably caused so long as the same action causes an even greater amount of pleasure. A commonly used example of this problem is as follows:</w:t>
      </w:r>
    </w:p>
    <w:p w:rsidR="00000000" w:rsidDel="00000000" w:rsidP="00000000" w:rsidRDefault="00000000" w:rsidRPr="00000000" w14:paraId="0000001D">
      <w:pPr>
        <w:ind w:left="0" w:firstLine="720"/>
        <w:contextualSpacing w:val="0"/>
        <w:rPr/>
      </w:pPr>
      <w:r w:rsidDel="00000000" w:rsidR="00000000" w:rsidRPr="00000000">
        <w:rPr>
          <w:rtl w:val="0"/>
        </w:rPr>
        <w:t xml:space="preserve">A surgeon, who has five patients in need of transplants, faces a problem trying to save their lives as the patients will almost certainly die before willing organ donors are found. The surgeon does however know of someone who is perfectly healthy, is a match for all five patients and therefore could be harvested for their organs in order to save the lives of the five patients. In addition, they have no family or friends to mourn their loss, so that removes the possibility of causing additional pain. Under the principle to maximise the overall good, this act would be deemed morally good, which is problematic because ultimately it justifies the murder of an innocent person simply because they’re suffering will likely be less than the suffering of the five patients.</w:t>
      </w:r>
      <w:r w:rsidDel="00000000" w:rsidR="00000000" w:rsidRPr="00000000">
        <w:rPr>
          <w:vertAlign w:val="superscript"/>
        </w:rPr>
        <w:footnoteReference w:customMarkFollows="0" w:id="7"/>
      </w:r>
      <w:r w:rsidDel="00000000" w:rsidR="00000000" w:rsidRPr="00000000">
        <w:rPr>
          <w:rtl w:val="0"/>
        </w:rPr>
        <w:t xml:space="preserve"> It is also problematic as violates a number of other principles that we might value, something that Classical Utilitarianism doesn’t consider. Robert Nozick makes this point through his example of the Experience Machine.</w:t>
      </w:r>
      <w:r w:rsidDel="00000000" w:rsidR="00000000" w:rsidRPr="00000000">
        <w:rPr>
          <w:vertAlign w:val="superscript"/>
        </w:rPr>
        <w:footnoteReference w:customMarkFollows="0" w:id="8"/>
      </w:r>
      <w:r w:rsidDel="00000000" w:rsidR="00000000" w:rsidRPr="00000000">
        <w:rPr>
          <w:rtl w:val="0"/>
        </w:rPr>
        <w:t xml:space="preserve"> He describes a fictional machine that would allow human beings to ‘plug in’ and have enjoy any experience they wished, while their body was held in a kind of suspended animation.</w:t>
      </w:r>
      <w:r w:rsidDel="00000000" w:rsidR="00000000" w:rsidRPr="00000000">
        <w:rPr>
          <w:vertAlign w:val="superscript"/>
        </w:rPr>
        <w:footnoteReference w:customMarkFollows="0" w:id="9"/>
      </w:r>
      <w:r w:rsidDel="00000000" w:rsidR="00000000" w:rsidRPr="00000000">
        <w:rPr>
          <w:rtl w:val="0"/>
        </w:rPr>
        <w:t xml:space="preserve"> In theory, this machine would be able to maximise the amount of pleasure felt by an individual as there would theoretically be no limit to the pleasure that a person could gain from this machine. However, Nozick makes the point that when presented with this machine most of us would recoil at the opportunity, arguing that it is not good enough to simply experience pleasure, we value other things such as ‘doing something’.</w:t>
      </w:r>
      <w:r w:rsidDel="00000000" w:rsidR="00000000" w:rsidRPr="00000000">
        <w:rPr>
          <w:vertAlign w:val="superscript"/>
        </w:rPr>
        <w:footnoteReference w:customMarkFollows="0" w:id="10"/>
      </w:r>
      <w:r w:rsidDel="00000000" w:rsidR="00000000" w:rsidRPr="00000000">
        <w:rPr>
          <w:rtl w:val="0"/>
        </w:rPr>
        <w:t xml:space="preserve"> He goes on to talk about the similarity of the experience machine to recreational drugs and talks about how many people choose not to use them because they would rather accomplish something in reality and gain pleasure from that than simply experience pleasure on its own. This example shows us that we ascribe value not just to pain and pleasure but to other principles such as the value of reality and achieving things within that.</w:t>
      </w:r>
    </w:p>
    <w:p w:rsidR="00000000" w:rsidDel="00000000" w:rsidP="00000000" w:rsidRDefault="00000000" w:rsidRPr="00000000" w14:paraId="0000001E">
      <w:pPr>
        <w:ind w:left="0" w:firstLine="0"/>
        <w:contextualSpacing w:val="0"/>
        <w:rPr/>
      </w:pPr>
      <w:r w:rsidDel="00000000" w:rsidR="00000000" w:rsidRPr="00000000">
        <w:rPr>
          <w:rtl w:val="0"/>
        </w:rPr>
      </w:r>
    </w:p>
    <w:p w:rsidR="00000000" w:rsidDel="00000000" w:rsidP="00000000" w:rsidRDefault="00000000" w:rsidRPr="00000000" w14:paraId="0000001F">
      <w:pPr>
        <w:contextualSpacing w:val="0"/>
        <w:rPr/>
      </w:pPr>
      <w:r w:rsidDel="00000000" w:rsidR="00000000" w:rsidRPr="00000000">
        <w:rPr>
          <w:rtl w:val="0"/>
        </w:rPr>
        <w:t xml:space="preserve">In conclusion, Consequentialism grounds moral worth in reality, given that it takes into account the actual results of to those results which ultimately gives some flexibility to morality especially in the face of more rigid and abstract systems of justice. However, it is ultimately problematic to rely on consequence as the sole guide to ethical value as it is sometimes difficult or even impossible to know what consequences will occur, the value we ascribe to those consequences are subjective actions, and with its development in Utilitarian thought, seeks to give positive and negative value and while maximising the overall good is a noble cause it disregards the many other principles that we value including the rights and liberties of individuals, rights that protect those individuals from harm and give them security.</w:t>
      </w:r>
    </w:p>
    <w:p w:rsidR="00000000" w:rsidDel="00000000" w:rsidP="00000000" w:rsidRDefault="00000000" w:rsidRPr="00000000" w14:paraId="00000020">
      <w:pPr>
        <w:contextualSpacing w:val="0"/>
        <w:rPr/>
      </w:pPr>
      <w:r w:rsidDel="00000000" w:rsidR="00000000" w:rsidRPr="00000000">
        <w:rPr>
          <w:rtl w:val="0"/>
        </w:rPr>
      </w:r>
    </w:p>
    <w:sectPr>
      <w:headerReference r:id="rId7" w:type="defaul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3">
      <w:pPr>
        <w:contextualSpacing w:val="0"/>
        <w:rPr>
          <w:rFonts w:ascii="Roboto" w:cs="Roboto" w:eastAsia="Roboto" w:hAnsi="Roboto"/>
          <w:color w:val="373a3c"/>
          <w:sz w:val="18"/>
          <w:szCs w:val="18"/>
        </w:rPr>
      </w:pPr>
      <w:r w:rsidDel="00000000" w:rsidR="00000000" w:rsidRPr="00000000">
        <w:rPr>
          <w:rStyle w:val="FootnoteReference"/>
          <w:vertAlign w:val="superscript"/>
        </w:rPr>
        <w:footnoteRef/>
      </w:r>
      <w:r w:rsidDel="00000000" w:rsidR="00000000" w:rsidRPr="00000000">
        <w:rPr>
          <w:rFonts w:ascii="Roboto" w:cs="Roboto" w:eastAsia="Roboto" w:hAnsi="Roboto"/>
          <w:color w:val="373a3c"/>
          <w:sz w:val="18"/>
          <w:szCs w:val="18"/>
          <w:rtl w:val="0"/>
        </w:rPr>
        <w:t xml:space="preserve"> S.A.Walter, </w:t>
      </w:r>
      <w:r w:rsidDel="00000000" w:rsidR="00000000" w:rsidRPr="00000000">
        <w:rPr>
          <w:sz w:val="18"/>
          <w:szCs w:val="18"/>
          <w:rtl w:val="0"/>
        </w:rPr>
        <w:t xml:space="preserve">‘</w:t>
      </w:r>
      <w:r w:rsidDel="00000000" w:rsidR="00000000" w:rsidRPr="00000000">
        <w:rPr>
          <w:rFonts w:ascii="Roboto" w:cs="Roboto" w:eastAsia="Roboto" w:hAnsi="Roboto"/>
          <w:color w:val="373a3c"/>
          <w:sz w:val="18"/>
          <w:szCs w:val="18"/>
          <w:rtl w:val="0"/>
        </w:rPr>
        <w:t xml:space="preserve">Consequentialism</w:t>
      </w:r>
      <w:r w:rsidDel="00000000" w:rsidR="00000000" w:rsidRPr="00000000">
        <w:rPr>
          <w:sz w:val="18"/>
          <w:szCs w:val="18"/>
          <w:rtl w:val="0"/>
        </w:rPr>
        <w:t xml:space="preserve">’</w:t>
      </w:r>
      <w:r w:rsidDel="00000000" w:rsidR="00000000" w:rsidRPr="00000000">
        <w:rPr>
          <w:rFonts w:ascii="Roboto" w:cs="Roboto" w:eastAsia="Roboto" w:hAnsi="Roboto"/>
          <w:color w:val="373a3c"/>
          <w:sz w:val="18"/>
          <w:szCs w:val="18"/>
          <w:rtl w:val="0"/>
        </w:rPr>
        <w:t xml:space="preserve">, </w:t>
      </w:r>
      <w:r w:rsidDel="00000000" w:rsidR="00000000" w:rsidRPr="00000000">
        <w:rPr>
          <w:rFonts w:ascii="Roboto" w:cs="Roboto" w:eastAsia="Roboto" w:hAnsi="Roboto"/>
          <w:i w:val="1"/>
          <w:color w:val="373a3c"/>
          <w:sz w:val="18"/>
          <w:szCs w:val="18"/>
          <w:rtl w:val="0"/>
        </w:rPr>
        <w:t xml:space="preserve">The Stanford Encyclopedia of Philosophy</w:t>
      </w:r>
      <w:r w:rsidDel="00000000" w:rsidR="00000000" w:rsidRPr="00000000">
        <w:rPr>
          <w:rFonts w:ascii="Roboto" w:cs="Roboto" w:eastAsia="Roboto" w:hAnsi="Roboto"/>
          <w:color w:val="373a3c"/>
          <w:sz w:val="18"/>
          <w:szCs w:val="18"/>
          <w:rtl w:val="0"/>
        </w:rPr>
        <w:t xml:space="preserve"> (Winter 2015 Edition), E.N.Zalta (ed.), available at &lt;https://plato.stanford.edu/archives/win2015/entries/consequentialism/&gt;, accessed on 16/10/2018.</w:t>
      </w:r>
    </w:p>
  </w:footnote>
  <w:footnote w:id="2">
    <w:p w:rsidR="00000000" w:rsidDel="00000000" w:rsidP="00000000" w:rsidRDefault="00000000" w:rsidRPr="00000000" w14:paraId="00000024">
      <w:pPr>
        <w:contextualSpacing w:val="0"/>
        <w:rPr>
          <w:rFonts w:ascii="Roboto" w:cs="Roboto" w:eastAsia="Roboto" w:hAnsi="Roboto"/>
          <w:color w:val="373a3c"/>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Roboto" w:cs="Roboto" w:eastAsia="Roboto" w:hAnsi="Roboto"/>
          <w:color w:val="373a3c"/>
          <w:sz w:val="18"/>
          <w:szCs w:val="18"/>
          <w:rtl w:val="0"/>
        </w:rPr>
        <w:t xml:space="preserve">A.Moore, </w:t>
      </w:r>
      <w:r w:rsidDel="00000000" w:rsidR="00000000" w:rsidRPr="00000000">
        <w:rPr>
          <w:sz w:val="18"/>
          <w:szCs w:val="18"/>
          <w:rtl w:val="0"/>
        </w:rPr>
        <w:t xml:space="preserve">‘</w:t>
      </w:r>
      <w:r w:rsidDel="00000000" w:rsidR="00000000" w:rsidRPr="00000000">
        <w:rPr>
          <w:rFonts w:ascii="Roboto" w:cs="Roboto" w:eastAsia="Roboto" w:hAnsi="Roboto"/>
          <w:color w:val="373a3c"/>
          <w:sz w:val="18"/>
          <w:szCs w:val="18"/>
          <w:rtl w:val="0"/>
        </w:rPr>
        <w:t xml:space="preserve">Hedonism</w:t>
      </w:r>
      <w:r w:rsidDel="00000000" w:rsidR="00000000" w:rsidRPr="00000000">
        <w:rPr>
          <w:sz w:val="18"/>
          <w:szCs w:val="18"/>
          <w:rtl w:val="0"/>
        </w:rPr>
        <w:t xml:space="preserve">’</w:t>
      </w:r>
      <w:r w:rsidDel="00000000" w:rsidR="00000000" w:rsidRPr="00000000">
        <w:rPr>
          <w:rFonts w:ascii="Roboto" w:cs="Roboto" w:eastAsia="Roboto" w:hAnsi="Roboto"/>
          <w:color w:val="373a3c"/>
          <w:sz w:val="18"/>
          <w:szCs w:val="18"/>
          <w:rtl w:val="0"/>
        </w:rPr>
        <w:t xml:space="preserve">, </w:t>
      </w:r>
      <w:r w:rsidDel="00000000" w:rsidR="00000000" w:rsidRPr="00000000">
        <w:rPr>
          <w:rFonts w:ascii="Roboto" w:cs="Roboto" w:eastAsia="Roboto" w:hAnsi="Roboto"/>
          <w:i w:val="1"/>
          <w:color w:val="373a3c"/>
          <w:sz w:val="18"/>
          <w:szCs w:val="18"/>
          <w:rtl w:val="0"/>
        </w:rPr>
        <w:t xml:space="preserve">The Stanford Encyclopedia of Philosophy</w:t>
      </w:r>
      <w:r w:rsidDel="00000000" w:rsidR="00000000" w:rsidRPr="00000000">
        <w:rPr>
          <w:rFonts w:ascii="Roboto" w:cs="Roboto" w:eastAsia="Roboto" w:hAnsi="Roboto"/>
          <w:color w:val="373a3c"/>
          <w:sz w:val="18"/>
          <w:szCs w:val="18"/>
          <w:rtl w:val="0"/>
        </w:rPr>
        <w:t xml:space="preserve"> (</w:t>
      </w:r>
      <w:r w:rsidDel="00000000" w:rsidR="00000000" w:rsidRPr="00000000">
        <w:rPr>
          <w:sz w:val="18"/>
          <w:szCs w:val="18"/>
          <w:rtl w:val="0"/>
        </w:rPr>
        <w:t xml:space="preserve">Fall</w:t>
      </w:r>
      <w:r w:rsidDel="00000000" w:rsidR="00000000" w:rsidRPr="00000000">
        <w:rPr>
          <w:rFonts w:ascii="Roboto" w:cs="Roboto" w:eastAsia="Roboto" w:hAnsi="Roboto"/>
          <w:color w:val="373a3c"/>
          <w:sz w:val="18"/>
          <w:szCs w:val="18"/>
          <w:rtl w:val="0"/>
        </w:rPr>
        <w:t xml:space="preserve"> 2018 Edition), E.N.Zalta (ed.), available at &lt;</w:t>
      </w:r>
      <w:r w:rsidDel="00000000" w:rsidR="00000000" w:rsidRPr="00000000">
        <w:rPr>
          <w:rFonts w:ascii="Roboto" w:cs="Roboto" w:eastAsia="Roboto" w:hAnsi="Roboto"/>
          <w:sz w:val="18"/>
          <w:szCs w:val="18"/>
          <w:rtl w:val="0"/>
        </w:rPr>
        <w:t xml:space="preserve">https://plato.stanford.edu/archives/</w:t>
      </w:r>
      <w:r w:rsidDel="00000000" w:rsidR="00000000" w:rsidRPr="00000000">
        <w:rPr>
          <w:sz w:val="18"/>
          <w:szCs w:val="18"/>
          <w:rtl w:val="0"/>
        </w:rPr>
        <w:t xml:space="preserve">fall</w:t>
      </w:r>
      <w:r w:rsidDel="00000000" w:rsidR="00000000" w:rsidRPr="00000000">
        <w:rPr>
          <w:rFonts w:ascii="Roboto" w:cs="Roboto" w:eastAsia="Roboto" w:hAnsi="Roboto"/>
          <w:sz w:val="18"/>
          <w:szCs w:val="18"/>
          <w:rtl w:val="0"/>
        </w:rPr>
        <w:t xml:space="preserve">2018/entries/hedonism/</w:t>
      </w:r>
      <w:r w:rsidDel="00000000" w:rsidR="00000000" w:rsidRPr="00000000">
        <w:rPr>
          <w:rFonts w:ascii="Roboto" w:cs="Roboto" w:eastAsia="Roboto" w:hAnsi="Roboto"/>
          <w:color w:val="373a3c"/>
          <w:sz w:val="18"/>
          <w:szCs w:val="18"/>
          <w:rtl w:val="0"/>
        </w:rPr>
        <w:t xml:space="preserve">&gt;, accessed on 18/10/2018</w:t>
      </w:r>
    </w:p>
  </w:footnote>
  <w:footnote w:id="3">
    <w:p w:rsidR="00000000" w:rsidDel="00000000" w:rsidP="00000000" w:rsidRDefault="00000000" w:rsidRPr="00000000" w14:paraId="00000025">
      <w:pPr>
        <w:spacing w:line="240" w:lineRule="auto"/>
        <w:contextualSpacing w:val="0"/>
        <w:rPr>
          <w:rFonts w:ascii="Roboto" w:cs="Roboto" w:eastAsia="Roboto" w:hAnsi="Roboto"/>
          <w:i w:val="1"/>
          <w:color w:val="373a3c"/>
          <w:sz w:val="18"/>
          <w:szCs w:val="18"/>
        </w:rPr>
      </w:pPr>
      <w:r w:rsidDel="00000000" w:rsidR="00000000" w:rsidRPr="00000000">
        <w:rPr>
          <w:rStyle w:val="FootnoteReference"/>
          <w:vertAlign w:val="superscript"/>
        </w:rPr>
        <w:footnoteRef/>
      </w:r>
      <w:r w:rsidDel="00000000" w:rsidR="00000000" w:rsidRPr="00000000">
        <w:rPr>
          <w:rFonts w:ascii="Roboto" w:cs="Roboto" w:eastAsia="Roboto" w:hAnsi="Roboto"/>
          <w:b w:val="1"/>
          <w:i w:val="1"/>
          <w:color w:val="373a3c"/>
          <w:sz w:val="18"/>
          <w:szCs w:val="18"/>
          <w:rtl w:val="0"/>
        </w:rPr>
        <w:t xml:space="preserve"> </w:t>
      </w:r>
      <w:r w:rsidDel="00000000" w:rsidR="00000000" w:rsidRPr="00000000">
        <w:rPr>
          <w:rFonts w:ascii="Roboto" w:cs="Roboto" w:eastAsia="Roboto" w:hAnsi="Roboto"/>
          <w:i w:val="1"/>
          <w:color w:val="373a3c"/>
          <w:sz w:val="18"/>
          <w:szCs w:val="18"/>
          <w:rtl w:val="0"/>
        </w:rPr>
        <w:t xml:space="preserve">Ibid</w:t>
      </w:r>
    </w:p>
  </w:footnote>
  <w:footnote w:id="4">
    <w:p w:rsidR="00000000" w:rsidDel="00000000" w:rsidP="00000000" w:rsidRDefault="00000000" w:rsidRPr="00000000" w14:paraId="00000026">
      <w:pPr>
        <w:spacing w:line="240" w:lineRule="auto"/>
        <w:contextualSpacing w:val="0"/>
        <w:rPr>
          <w:rFonts w:ascii="Roboto" w:cs="Roboto" w:eastAsia="Roboto" w:hAnsi="Roboto"/>
          <w:color w:val="373a3c"/>
          <w:sz w:val="18"/>
          <w:szCs w:val="18"/>
        </w:rPr>
      </w:pPr>
      <w:r w:rsidDel="00000000" w:rsidR="00000000" w:rsidRPr="00000000">
        <w:rPr>
          <w:rStyle w:val="FootnoteReference"/>
          <w:vertAlign w:val="superscript"/>
        </w:rPr>
        <w:footnoteRef/>
      </w:r>
      <w:r w:rsidDel="00000000" w:rsidR="00000000" w:rsidRPr="00000000">
        <w:rPr>
          <w:rFonts w:ascii="Roboto" w:cs="Roboto" w:eastAsia="Roboto" w:hAnsi="Roboto"/>
          <w:color w:val="373a3c"/>
          <w:sz w:val="18"/>
          <w:szCs w:val="18"/>
          <w:rtl w:val="0"/>
        </w:rPr>
        <w:t xml:space="preserve"> J.Bentham, ‘An Introduction to the Principles of Morals and Legislation’ in </w:t>
      </w:r>
      <w:r w:rsidDel="00000000" w:rsidR="00000000" w:rsidRPr="00000000">
        <w:rPr>
          <w:rFonts w:ascii="Roboto" w:cs="Roboto" w:eastAsia="Roboto" w:hAnsi="Roboto"/>
          <w:i w:val="1"/>
          <w:color w:val="373a3c"/>
          <w:sz w:val="18"/>
          <w:szCs w:val="18"/>
          <w:rtl w:val="0"/>
        </w:rPr>
        <w:t xml:space="preserve">Utilitarianism and Other Essays</w:t>
      </w:r>
      <w:r w:rsidDel="00000000" w:rsidR="00000000" w:rsidRPr="00000000">
        <w:rPr>
          <w:rFonts w:ascii="Roboto" w:cs="Roboto" w:eastAsia="Roboto" w:hAnsi="Roboto"/>
          <w:color w:val="373a3c"/>
          <w:sz w:val="18"/>
          <w:szCs w:val="18"/>
          <w:rtl w:val="0"/>
        </w:rPr>
        <w:t xml:space="preserve">, A.Ryan (ed.), (Harmondsworth: Penguin, 1987) pp.65 - 112 (p.86)</w:t>
      </w:r>
    </w:p>
  </w:footnote>
  <w:footnote w:id="6">
    <w:p w:rsidR="00000000" w:rsidDel="00000000" w:rsidP="00000000" w:rsidRDefault="00000000" w:rsidRPr="00000000" w14:paraId="00000027">
      <w:pPr>
        <w:spacing w:line="240" w:lineRule="auto"/>
        <w:contextualSpacing w:val="0"/>
        <w:rPr>
          <w:rFonts w:ascii="Roboto" w:cs="Roboto" w:eastAsia="Roboto" w:hAnsi="Roboto"/>
          <w:color w:val="373a3c"/>
          <w:sz w:val="18"/>
          <w:szCs w:val="18"/>
        </w:rPr>
      </w:pPr>
      <w:r w:rsidDel="00000000" w:rsidR="00000000" w:rsidRPr="00000000">
        <w:rPr>
          <w:rStyle w:val="FootnoteReference"/>
          <w:vertAlign w:val="superscript"/>
        </w:rPr>
        <w:footnoteRef/>
      </w:r>
      <w:r w:rsidDel="00000000" w:rsidR="00000000" w:rsidRPr="00000000">
        <w:rPr>
          <w:rFonts w:ascii="Roboto" w:cs="Roboto" w:eastAsia="Roboto" w:hAnsi="Roboto"/>
          <w:b w:val="1"/>
          <w:color w:val="373a3c"/>
          <w:sz w:val="18"/>
          <w:szCs w:val="18"/>
          <w:rtl w:val="0"/>
        </w:rPr>
        <w:t xml:space="preserve"> </w:t>
      </w:r>
      <w:r w:rsidDel="00000000" w:rsidR="00000000" w:rsidRPr="00000000">
        <w:rPr>
          <w:rFonts w:ascii="Roboto" w:cs="Roboto" w:eastAsia="Roboto" w:hAnsi="Roboto"/>
          <w:i w:val="1"/>
          <w:color w:val="373a3c"/>
          <w:sz w:val="18"/>
          <w:szCs w:val="18"/>
          <w:rtl w:val="0"/>
        </w:rPr>
        <w:t xml:space="preserve">Ibid.</w:t>
      </w:r>
      <w:r w:rsidDel="00000000" w:rsidR="00000000" w:rsidRPr="00000000">
        <w:rPr>
          <w:rFonts w:ascii="Roboto" w:cs="Roboto" w:eastAsia="Roboto" w:hAnsi="Roboto"/>
          <w:color w:val="373a3c"/>
          <w:sz w:val="18"/>
          <w:szCs w:val="18"/>
          <w:rtl w:val="0"/>
        </w:rPr>
        <w:t xml:space="preserve"> p.87.</w:t>
      </w:r>
    </w:p>
  </w:footnote>
  <w:footnote w:id="5">
    <w:p w:rsidR="00000000" w:rsidDel="00000000" w:rsidP="00000000" w:rsidRDefault="00000000" w:rsidRPr="00000000" w14:paraId="00000028">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i w:val="1"/>
          <w:sz w:val="18"/>
          <w:szCs w:val="18"/>
          <w:rtl w:val="0"/>
        </w:rPr>
        <w:t xml:space="preserve">Ibid. </w:t>
      </w:r>
      <w:r w:rsidDel="00000000" w:rsidR="00000000" w:rsidRPr="00000000">
        <w:rPr>
          <w:sz w:val="18"/>
          <w:szCs w:val="18"/>
          <w:rtl w:val="0"/>
        </w:rPr>
        <w:t xml:space="preserve">p.87.</w:t>
      </w:r>
    </w:p>
  </w:footnote>
  <w:footnote w:id="1">
    <w:p w:rsidR="00000000" w:rsidDel="00000000" w:rsidP="00000000" w:rsidRDefault="00000000" w:rsidRPr="00000000" w14:paraId="00000029">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 w:id="7">
    <w:p w:rsidR="00000000" w:rsidDel="00000000" w:rsidP="00000000" w:rsidRDefault="00000000" w:rsidRPr="00000000" w14:paraId="0000002A">
      <w:pPr>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S.Nathanson, ‘Act and Rule Utilitarianism’, </w:t>
      </w:r>
      <w:r w:rsidDel="00000000" w:rsidR="00000000" w:rsidRPr="00000000">
        <w:rPr>
          <w:i w:val="1"/>
          <w:sz w:val="18"/>
          <w:szCs w:val="18"/>
          <w:rtl w:val="0"/>
        </w:rPr>
        <w:t xml:space="preserve">The Internet Encyclopidia of Philosophy, </w:t>
      </w:r>
      <w:r w:rsidDel="00000000" w:rsidR="00000000" w:rsidRPr="00000000">
        <w:rPr>
          <w:sz w:val="18"/>
          <w:szCs w:val="18"/>
          <w:rtl w:val="0"/>
        </w:rPr>
        <w:t xml:space="preserve">available at &lt;</w:t>
      </w:r>
      <w:r w:rsidDel="00000000" w:rsidR="00000000" w:rsidRPr="00000000">
        <w:rPr>
          <w:sz w:val="18"/>
          <w:szCs w:val="18"/>
          <w:rtl w:val="0"/>
        </w:rPr>
        <w:t xml:space="preserve">https://www.iep.utm.edu/util-a-r/&gt;.</w:t>
      </w:r>
    </w:p>
  </w:footnote>
  <w:footnote w:id="8">
    <w:p w:rsidR="00000000" w:rsidDel="00000000" w:rsidP="00000000" w:rsidRDefault="00000000" w:rsidRPr="00000000" w14:paraId="0000002B">
      <w:pPr>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R.Nozick, ‘The Experience Machine’, </w:t>
      </w:r>
      <w:r w:rsidDel="00000000" w:rsidR="00000000" w:rsidRPr="00000000">
        <w:rPr>
          <w:i w:val="1"/>
          <w:sz w:val="18"/>
          <w:szCs w:val="18"/>
          <w:rtl w:val="0"/>
        </w:rPr>
        <w:t xml:space="preserve">Anarchy, State, and Utopia</w:t>
      </w:r>
      <w:r w:rsidDel="00000000" w:rsidR="00000000" w:rsidRPr="00000000">
        <w:rPr>
          <w:sz w:val="18"/>
          <w:szCs w:val="18"/>
          <w:rtl w:val="0"/>
        </w:rPr>
        <w:t xml:space="preserve"> (New York: Basic Books, 1974), available at &lt;http://rintintin.colorado.edu/~vancecd/phil3160/Nozick1.pdf&gt;</w:t>
      </w:r>
    </w:p>
  </w:footnote>
  <w:footnote w:id="9">
    <w:p w:rsidR="00000000" w:rsidDel="00000000" w:rsidP="00000000" w:rsidRDefault="00000000" w:rsidRPr="00000000" w14:paraId="0000002C">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i w:val="1"/>
          <w:sz w:val="20"/>
          <w:szCs w:val="20"/>
          <w:rtl w:val="0"/>
        </w:rPr>
        <w:t xml:space="preserve"> Ibid</w:t>
      </w:r>
      <w:r w:rsidDel="00000000" w:rsidR="00000000" w:rsidRPr="00000000">
        <w:rPr>
          <w:sz w:val="20"/>
          <w:szCs w:val="20"/>
          <w:rtl w:val="0"/>
        </w:rPr>
        <w:t xml:space="preserve">. p.1.</w:t>
      </w:r>
    </w:p>
  </w:footnote>
  <w:footnote w:id="10">
    <w:p w:rsidR="00000000" w:rsidDel="00000000" w:rsidP="00000000" w:rsidRDefault="00000000" w:rsidRPr="00000000" w14:paraId="0000002D">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r w:rsidDel="00000000" w:rsidR="00000000" w:rsidRPr="00000000">
        <w:rPr>
          <w:sz w:val="20"/>
          <w:szCs w:val="20"/>
          <w:rtl w:val="0"/>
        </w:rPr>
        <w:t xml:space="preserve">pp.1-2.</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ind w:left="0" w:firstLine="0"/>
      <w:contextualSpacing w:val="0"/>
      <w:rPr>
        <w:rFonts w:ascii="Roboto" w:cs="Roboto" w:eastAsia="Roboto" w:hAnsi="Roboto"/>
        <w:color w:val="373a3c"/>
        <w:sz w:val="23"/>
        <w:szCs w:val="23"/>
      </w:rPr>
    </w:pPr>
    <w:r w:rsidDel="00000000" w:rsidR="00000000" w:rsidRPr="00000000">
      <w:rPr>
        <w:rtl w:val="0"/>
      </w:rPr>
    </w:r>
  </w:p>
  <w:p w:rsidR="00000000" w:rsidDel="00000000" w:rsidP="00000000" w:rsidRDefault="00000000" w:rsidRPr="00000000" w14:paraId="00000022">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7"/>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5"/>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Roboto" w:cs="Roboto" w:eastAsia="Roboto" w:hAnsi="Roboto"/>
        <w:color w:val="373a3c"/>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