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9FCD9" w14:textId="77777777" w:rsidR="00E57313" w:rsidRPr="00D067EF" w:rsidRDefault="00E57313">
      <w:pPr>
        <w:rPr>
          <w:rFonts w:ascii="Times New Roman" w:hAnsi="Times New Roman" w:cs="Times New Roman"/>
          <w:b/>
          <w:bCs/>
          <w:sz w:val="24"/>
          <w:szCs w:val="24"/>
          <w:lang w:val="en-GB"/>
        </w:rPr>
      </w:pPr>
    </w:p>
    <w:p w14:paraId="7F6E59E5" w14:textId="77777777" w:rsidR="00E57313" w:rsidRPr="00D067EF" w:rsidRDefault="00E57313" w:rsidP="00E57313">
      <w:pPr>
        <w:jc w:val="center"/>
        <w:rPr>
          <w:rFonts w:ascii="Times New Roman" w:hAnsi="Times New Roman" w:cs="Times New Roman"/>
          <w:b/>
          <w:bCs/>
          <w:sz w:val="24"/>
          <w:szCs w:val="24"/>
          <w:lang w:val="en-GB"/>
        </w:rPr>
      </w:pPr>
    </w:p>
    <w:p w14:paraId="6C5DD170" w14:textId="03085602" w:rsidR="00E57313" w:rsidRPr="00B3545C" w:rsidRDefault="00E57313" w:rsidP="00B3545C">
      <w:pPr>
        <w:jc w:val="cente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Data Analysis</w:t>
      </w:r>
    </w:p>
    <w:p w14:paraId="26877618" w14:textId="77777777" w:rsidR="00E57313" w:rsidRPr="00D067EF" w:rsidRDefault="00E57313" w:rsidP="00E57313">
      <w:pPr>
        <w:jc w:val="center"/>
        <w:rPr>
          <w:rFonts w:ascii="Times New Roman" w:hAnsi="Times New Roman" w:cs="Times New Roman"/>
          <w:sz w:val="24"/>
          <w:szCs w:val="24"/>
          <w:lang w:val="en-GB"/>
        </w:rPr>
      </w:pPr>
    </w:p>
    <w:p w14:paraId="7DADC4B3" w14:textId="0E5FFEFE" w:rsidR="00E57313" w:rsidRPr="00D067EF" w:rsidRDefault="00E57313" w:rsidP="00E57313">
      <w:pPr>
        <w:jc w:val="center"/>
        <w:rPr>
          <w:rFonts w:ascii="Times New Roman" w:hAnsi="Times New Roman" w:cs="Times New Roman"/>
          <w:sz w:val="24"/>
          <w:szCs w:val="24"/>
          <w:lang w:val="en-GB"/>
        </w:rPr>
      </w:pPr>
    </w:p>
    <w:p w14:paraId="13C60269" w14:textId="1A5D8B08" w:rsidR="00E57313"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Mihai Jicu </w:t>
      </w:r>
    </w:p>
    <w:p w14:paraId="7395218C" w14:textId="5EB9AF56" w:rsidR="00E57313"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University of Wales Trinity Saint David </w:t>
      </w:r>
    </w:p>
    <w:p w14:paraId="43454201" w14:textId="1F895D6F" w:rsidR="00E57313"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Data Handling &amp; Business Intelligence (LCBB5000)</w:t>
      </w:r>
    </w:p>
    <w:p w14:paraId="3FED675A" w14:textId="4E06A6F5" w:rsidR="0000578B"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Lector Dr Anupam Mazumdar</w:t>
      </w:r>
    </w:p>
    <w:p w14:paraId="651FFEA0" w14:textId="4F48657B" w:rsidR="00E57313" w:rsidRPr="00D067EF" w:rsidRDefault="00E57313" w:rsidP="00E57313">
      <w:pPr>
        <w:jc w:val="center"/>
        <w:rPr>
          <w:rFonts w:ascii="Times New Roman" w:hAnsi="Times New Roman" w:cs="Times New Roman"/>
          <w:sz w:val="24"/>
          <w:szCs w:val="24"/>
          <w:lang w:val="en-GB"/>
        </w:rPr>
      </w:pPr>
      <w:r w:rsidRPr="00D067EF">
        <w:rPr>
          <w:rFonts w:ascii="Times New Roman" w:hAnsi="Times New Roman" w:cs="Times New Roman"/>
          <w:sz w:val="24"/>
          <w:szCs w:val="24"/>
          <w:lang w:val="en-GB"/>
        </w:rPr>
        <w:t>Date</w:t>
      </w:r>
      <w:r w:rsidR="0000578B">
        <w:rPr>
          <w:rFonts w:ascii="Times New Roman" w:hAnsi="Times New Roman" w:cs="Times New Roman"/>
          <w:sz w:val="24"/>
          <w:szCs w:val="24"/>
          <w:lang w:val="en-GB"/>
        </w:rPr>
        <w:t>:01/09/2022</w:t>
      </w:r>
    </w:p>
    <w:p w14:paraId="1C4FAFA6" w14:textId="77777777" w:rsidR="00E57313" w:rsidRPr="00D067EF" w:rsidRDefault="00E57313">
      <w:pPr>
        <w:rPr>
          <w:rFonts w:ascii="Times New Roman" w:hAnsi="Times New Roman" w:cs="Times New Roman"/>
          <w:b/>
          <w:bCs/>
          <w:sz w:val="24"/>
          <w:szCs w:val="24"/>
          <w:lang w:val="en-GB"/>
        </w:rPr>
      </w:pPr>
    </w:p>
    <w:p w14:paraId="2CD3A7E8" w14:textId="77777777" w:rsidR="00E57313" w:rsidRPr="00D067EF" w:rsidRDefault="00E57313">
      <w:pPr>
        <w:rPr>
          <w:rFonts w:ascii="Times New Roman" w:hAnsi="Times New Roman" w:cs="Times New Roman"/>
          <w:b/>
          <w:bCs/>
          <w:sz w:val="24"/>
          <w:szCs w:val="24"/>
          <w:lang w:val="en-GB"/>
        </w:rPr>
      </w:pPr>
    </w:p>
    <w:p w14:paraId="16880743" w14:textId="77777777" w:rsidR="00E57313" w:rsidRPr="00D067EF" w:rsidRDefault="00E57313">
      <w:pPr>
        <w:rPr>
          <w:rFonts w:ascii="Times New Roman" w:hAnsi="Times New Roman" w:cs="Times New Roman"/>
          <w:b/>
          <w:bCs/>
          <w:sz w:val="24"/>
          <w:szCs w:val="24"/>
          <w:lang w:val="en-GB"/>
        </w:rPr>
      </w:pPr>
    </w:p>
    <w:p w14:paraId="294FED48" w14:textId="77777777" w:rsidR="00E57313" w:rsidRPr="00D067EF" w:rsidRDefault="00E57313">
      <w:pPr>
        <w:rPr>
          <w:rFonts w:ascii="Times New Roman" w:hAnsi="Times New Roman" w:cs="Times New Roman"/>
          <w:b/>
          <w:bCs/>
          <w:sz w:val="24"/>
          <w:szCs w:val="24"/>
          <w:lang w:val="en-GB"/>
        </w:rPr>
      </w:pPr>
    </w:p>
    <w:p w14:paraId="667CCD9F" w14:textId="77777777" w:rsidR="00B3545C" w:rsidRDefault="00B3545C" w:rsidP="00B3545C">
      <w:pPr>
        <w:rPr>
          <w:rFonts w:ascii="Times New Roman" w:hAnsi="Times New Roman" w:cs="Times New Roman"/>
          <w:b/>
          <w:bCs/>
          <w:sz w:val="24"/>
          <w:szCs w:val="24"/>
          <w:lang w:val="en-GB"/>
        </w:rPr>
      </w:pPr>
    </w:p>
    <w:p w14:paraId="78FBE249" w14:textId="77777777" w:rsidR="00B3545C" w:rsidRDefault="00B3545C" w:rsidP="00B3545C">
      <w:pPr>
        <w:rPr>
          <w:rFonts w:ascii="Times New Roman" w:hAnsi="Times New Roman" w:cs="Times New Roman"/>
          <w:b/>
          <w:bCs/>
          <w:sz w:val="24"/>
          <w:szCs w:val="24"/>
          <w:lang w:val="en-GB"/>
        </w:rPr>
      </w:pPr>
    </w:p>
    <w:p w14:paraId="414ABA82" w14:textId="5CE930A4" w:rsidR="00D77005" w:rsidRPr="00D067EF" w:rsidRDefault="00D77005" w:rsidP="00B3545C">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Part A</w:t>
      </w:r>
    </w:p>
    <w:p w14:paraId="306BE791" w14:textId="48F4017A" w:rsidR="0042714F" w:rsidRPr="00D067EF" w:rsidRDefault="0042714F">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w:t>
      </w:r>
      <w:r w:rsidR="00794462" w:rsidRPr="00D067EF">
        <w:rPr>
          <w:rFonts w:ascii="Times New Roman" w:hAnsi="Times New Roman" w:cs="Times New Roman"/>
          <w:b/>
          <w:bCs/>
          <w:sz w:val="24"/>
          <w:szCs w:val="24"/>
          <w:lang w:val="en-GB"/>
        </w:rPr>
        <w:t xml:space="preserve"> for the year 2009</w:t>
      </w:r>
    </w:p>
    <w:tbl>
      <w:tblPr>
        <w:tblW w:w="5000" w:type="pct"/>
        <w:tblLook w:val="04A0" w:firstRow="1" w:lastRow="0" w:firstColumn="1" w:lastColumn="0" w:noHBand="0" w:noVBand="1"/>
      </w:tblPr>
      <w:tblGrid>
        <w:gridCol w:w="547"/>
        <w:gridCol w:w="646"/>
        <w:gridCol w:w="712"/>
        <w:gridCol w:w="712"/>
        <w:gridCol w:w="711"/>
        <w:gridCol w:w="711"/>
        <w:gridCol w:w="711"/>
        <w:gridCol w:w="711"/>
        <w:gridCol w:w="711"/>
        <w:gridCol w:w="711"/>
        <w:gridCol w:w="711"/>
        <w:gridCol w:w="711"/>
        <w:gridCol w:w="711"/>
      </w:tblGrid>
      <w:tr w:rsidR="0042714F" w:rsidRPr="00D067EF" w14:paraId="621A964E" w14:textId="77777777" w:rsidTr="0042714F">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C6EFC" w14:textId="77777777" w:rsidR="0042714F" w:rsidRPr="00D067EF" w:rsidRDefault="0042714F" w:rsidP="0042714F">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2009</w:t>
            </w:r>
          </w:p>
        </w:tc>
      </w:tr>
      <w:tr w:rsidR="0042714F" w:rsidRPr="00D067EF" w14:paraId="0963330A"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31052998" w14:textId="77777777" w:rsidR="0042714F" w:rsidRPr="00D067EF" w:rsidRDefault="0042714F" w:rsidP="0042714F">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54" w:type="pct"/>
            <w:tcBorders>
              <w:top w:val="nil"/>
              <w:left w:val="nil"/>
              <w:bottom w:val="single" w:sz="4" w:space="0" w:color="auto"/>
              <w:right w:val="single" w:sz="4" w:space="0" w:color="auto"/>
            </w:tcBorders>
            <w:shd w:val="clear" w:color="auto" w:fill="auto"/>
            <w:noWrap/>
            <w:vAlign w:val="bottom"/>
            <w:hideMark/>
          </w:tcPr>
          <w:p w14:paraId="2E197E57"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96" w:type="pct"/>
            <w:tcBorders>
              <w:top w:val="nil"/>
              <w:left w:val="nil"/>
              <w:bottom w:val="single" w:sz="4" w:space="0" w:color="auto"/>
              <w:right w:val="single" w:sz="4" w:space="0" w:color="auto"/>
            </w:tcBorders>
            <w:shd w:val="clear" w:color="auto" w:fill="auto"/>
            <w:noWrap/>
            <w:vAlign w:val="bottom"/>
            <w:hideMark/>
          </w:tcPr>
          <w:p w14:paraId="2310AC72"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96" w:type="pct"/>
            <w:tcBorders>
              <w:top w:val="nil"/>
              <w:left w:val="nil"/>
              <w:bottom w:val="single" w:sz="4" w:space="0" w:color="auto"/>
              <w:right w:val="single" w:sz="4" w:space="0" w:color="auto"/>
            </w:tcBorders>
            <w:shd w:val="clear" w:color="auto" w:fill="auto"/>
            <w:noWrap/>
            <w:vAlign w:val="bottom"/>
            <w:hideMark/>
          </w:tcPr>
          <w:p w14:paraId="51B446EA" w14:textId="0A983FA4"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w:t>
            </w:r>
          </w:p>
        </w:tc>
        <w:tc>
          <w:tcPr>
            <w:tcW w:w="396" w:type="pct"/>
            <w:tcBorders>
              <w:top w:val="nil"/>
              <w:left w:val="nil"/>
              <w:bottom w:val="single" w:sz="4" w:space="0" w:color="auto"/>
              <w:right w:val="single" w:sz="4" w:space="0" w:color="auto"/>
            </w:tcBorders>
            <w:shd w:val="clear" w:color="auto" w:fill="auto"/>
            <w:noWrap/>
            <w:vAlign w:val="bottom"/>
            <w:hideMark/>
          </w:tcPr>
          <w:p w14:paraId="0C114D03" w14:textId="5E4F60D0"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96" w:type="pct"/>
            <w:tcBorders>
              <w:top w:val="nil"/>
              <w:left w:val="nil"/>
              <w:bottom w:val="single" w:sz="4" w:space="0" w:color="auto"/>
              <w:right w:val="single" w:sz="4" w:space="0" w:color="auto"/>
            </w:tcBorders>
            <w:shd w:val="clear" w:color="auto" w:fill="auto"/>
            <w:noWrap/>
            <w:vAlign w:val="bottom"/>
            <w:hideMark/>
          </w:tcPr>
          <w:p w14:paraId="0EC422F1"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96" w:type="pct"/>
            <w:tcBorders>
              <w:top w:val="nil"/>
              <w:left w:val="nil"/>
              <w:bottom w:val="single" w:sz="4" w:space="0" w:color="auto"/>
              <w:right w:val="single" w:sz="4" w:space="0" w:color="auto"/>
            </w:tcBorders>
            <w:shd w:val="clear" w:color="auto" w:fill="auto"/>
            <w:noWrap/>
            <w:vAlign w:val="bottom"/>
            <w:hideMark/>
          </w:tcPr>
          <w:p w14:paraId="157D2988"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96" w:type="pct"/>
            <w:tcBorders>
              <w:top w:val="nil"/>
              <w:left w:val="nil"/>
              <w:bottom w:val="single" w:sz="4" w:space="0" w:color="auto"/>
              <w:right w:val="single" w:sz="4" w:space="0" w:color="auto"/>
            </w:tcBorders>
            <w:shd w:val="clear" w:color="auto" w:fill="auto"/>
            <w:noWrap/>
            <w:vAlign w:val="bottom"/>
            <w:hideMark/>
          </w:tcPr>
          <w:p w14:paraId="7DAEFFCC"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3D983A8F" w14:textId="5A1EC0A1"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w:t>
            </w:r>
          </w:p>
        </w:tc>
        <w:tc>
          <w:tcPr>
            <w:tcW w:w="396" w:type="pct"/>
            <w:tcBorders>
              <w:top w:val="nil"/>
              <w:left w:val="nil"/>
              <w:bottom w:val="single" w:sz="4" w:space="0" w:color="auto"/>
              <w:right w:val="single" w:sz="4" w:space="0" w:color="auto"/>
            </w:tcBorders>
            <w:shd w:val="clear" w:color="auto" w:fill="auto"/>
            <w:noWrap/>
            <w:vAlign w:val="bottom"/>
            <w:hideMark/>
          </w:tcPr>
          <w:p w14:paraId="140B46C2"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96" w:type="pct"/>
            <w:tcBorders>
              <w:top w:val="nil"/>
              <w:left w:val="nil"/>
              <w:bottom w:val="single" w:sz="4" w:space="0" w:color="auto"/>
              <w:right w:val="single" w:sz="4" w:space="0" w:color="auto"/>
            </w:tcBorders>
            <w:shd w:val="clear" w:color="auto" w:fill="auto"/>
            <w:noWrap/>
            <w:vAlign w:val="bottom"/>
            <w:hideMark/>
          </w:tcPr>
          <w:p w14:paraId="0FA64CE8"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96" w:type="pct"/>
            <w:tcBorders>
              <w:top w:val="nil"/>
              <w:left w:val="nil"/>
              <w:bottom w:val="single" w:sz="4" w:space="0" w:color="auto"/>
              <w:right w:val="single" w:sz="4" w:space="0" w:color="auto"/>
            </w:tcBorders>
            <w:shd w:val="clear" w:color="auto" w:fill="auto"/>
            <w:noWrap/>
            <w:vAlign w:val="bottom"/>
            <w:hideMark/>
          </w:tcPr>
          <w:p w14:paraId="79E11E3E"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96" w:type="pct"/>
            <w:tcBorders>
              <w:top w:val="nil"/>
              <w:left w:val="nil"/>
              <w:bottom w:val="single" w:sz="4" w:space="0" w:color="auto"/>
              <w:right w:val="single" w:sz="4" w:space="0" w:color="auto"/>
            </w:tcBorders>
            <w:shd w:val="clear" w:color="auto" w:fill="auto"/>
            <w:noWrap/>
            <w:vAlign w:val="bottom"/>
            <w:hideMark/>
          </w:tcPr>
          <w:p w14:paraId="4C52390B"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42714F" w:rsidRPr="00D067EF" w14:paraId="78F7CA52"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3DA9CA85"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54" w:type="pct"/>
            <w:tcBorders>
              <w:top w:val="nil"/>
              <w:left w:val="nil"/>
              <w:bottom w:val="single" w:sz="4" w:space="0" w:color="auto"/>
              <w:right w:val="single" w:sz="4" w:space="0" w:color="auto"/>
            </w:tcBorders>
            <w:shd w:val="clear" w:color="auto" w:fill="auto"/>
            <w:noWrap/>
            <w:vAlign w:val="bottom"/>
            <w:hideMark/>
          </w:tcPr>
          <w:p w14:paraId="35CB1986"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516303</w:t>
            </w:r>
          </w:p>
        </w:tc>
        <w:tc>
          <w:tcPr>
            <w:tcW w:w="396" w:type="pct"/>
            <w:tcBorders>
              <w:top w:val="nil"/>
              <w:left w:val="nil"/>
              <w:bottom w:val="single" w:sz="4" w:space="0" w:color="auto"/>
              <w:right w:val="single" w:sz="4" w:space="0" w:color="auto"/>
            </w:tcBorders>
            <w:shd w:val="clear" w:color="auto" w:fill="auto"/>
            <w:noWrap/>
            <w:vAlign w:val="bottom"/>
            <w:hideMark/>
          </w:tcPr>
          <w:p w14:paraId="4B9EEEEA"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332574.2</w:t>
            </w:r>
          </w:p>
        </w:tc>
        <w:tc>
          <w:tcPr>
            <w:tcW w:w="396" w:type="pct"/>
            <w:tcBorders>
              <w:top w:val="nil"/>
              <w:left w:val="nil"/>
              <w:bottom w:val="single" w:sz="4" w:space="0" w:color="auto"/>
              <w:right w:val="single" w:sz="4" w:space="0" w:color="auto"/>
            </w:tcBorders>
            <w:shd w:val="clear" w:color="auto" w:fill="auto"/>
            <w:noWrap/>
            <w:vAlign w:val="bottom"/>
            <w:hideMark/>
          </w:tcPr>
          <w:p w14:paraId="2B405A8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411628.7</w:t>
            </w:r>
          </w:p>
        </w:tc>
        <w:tc>
          <w:tcPr>
            <w:tcW w:w="396" w:type="pct"/>
            <w:tcBorders>
              <w:top w:val="nil"/>
              <w:left w:val="nil"/>
              <w:bottom w:val="single" w:sz="4" w:space="0" w:color="auto"/>
              <w:right w:val="single" w:sz="4" w:space="0" w:color="auto"/>
            </w:tcBorders>
            <w:shd w:val="clear" w:color="auto" w:fill="auto"/>
            <w:noWrap/>
            <w:vAlign w:val="bottom"/>
            <w:hideMark/>
          </w:tcPr>
          <w:p w14:paraId="5EDEC15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393276.5</w:t>
            </w:r>
          </w:p>
        </w:tc>
        <w:tc>
          <w:tcPr>
            <w:tcW w:w="396" w:type="pct"/>
            <w:tcBorders>
              <w:top w:val="nil"/>
              <w:left w:val="nil"/>
              <w:bottom w:val="single" w:sz="4" w:space="0" w:color="auto"/>
              <w:right w:val="single" w:sz="4" w:space="0" w:color="auto"/>
            </w:tcBorders>
            <w:shd w:val="clear" w:color="auto" w:fill="auto"/>
            <w:noWrap/>
            <w:vAlign w:val="bottom"/>
            <w:hideMark/>
          </w:tcPr>
          <w:p w14:paraId="22AD0D7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230145.5</w:t>
            </w:r>
          </w:p>
        </w:tc>
        <w:tc>
          <w:tcPr>
            <w:tcW w:w="396" w:type="pct"/>
            <w:tcBorders>
              <w:top w:val="nil"/>
              <w:left w:val="nil"/>
              <w:bottom w:val="single" w:sz="4" w:space="0" w:color="auto"/>
              <w:right w:val="single" w:sz="4" w:space="0" w:color="auto"/>
            </w:tcBorders>
            <w:shd w:val="clear" w:color="auto" w:fill="auto"/>
            <w:noWrap/>
            <w:vAlign w:val="bottom"/>
            <w:hideMark/>
          </w:tcPr>
          <w:p w14:paraId="63E956C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263456.1</w:t>
            </w:r>
          </w:p>
        </w:tc>
        <w:tc>
          <w:tcPr>
            <w:tcW w:w="396" w:type="pct"/>
            <w:tcBorders>
              <w:top w:val="nil"/>
              <w:left w:val="nil"/>
              <w:bottom w:val="single" w:sz="4" w:space="0" w:color="auto"/>
              <w:right w:val="single" w:sz="4" w:space="0" w:color="auto"/>
            </w:tcBorders>
            <w:shd w:val="clear" w:color="auto" w:fill="auto"/>
            <w:noWrap/>
            <w:vAlign w:val="bottom"/>
            <w:hideMark/>
          </w:tcPr>
          <w:p w14:paraId="09B403D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380700.8</w:t>
            </w:r>
          </w:p>
        </w:tc>
        <w:tc>
          <w:tcPr>
            <w:tcW w:w="396" w:type="pct"/>
            <w:tcBorders>
              <w:top w:val="nil"/>
              <w:left w:val="nil"/>
              <w:bottom w:val="single" w:sz="4" w:space="0" w:color="auto"/>
              <w:right w:val="single" w:sz="4" w:space="0" w:color="auto"/>
            </w:tcBorders>
            <w:shd w:val="clear" w:color="auto" w:fill="auto"/>
            <w:noWrap/>
            <w:vAlign w:val="bottom"/>
            <w:hideMark/>
          </w:tcPr>
          <w:p w14:paraId="5A0505C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330016.3</w:t>
            </w:r>
          </w:p>
        </w:tc>
        <w:tc>
          <w:tcPr>
            <w:tcW w:w="396" w:type="pct"/>
            <w:tcBorders>
              <w:top w:val="nil"/>
              <w:left w:val="nil"/>
              <w:bottom w:val="single" w:sz="4" w:space="0" w:color="auto"/>
              <w:right w:val="single" w:sz="4" w:space="0" w:color="auto"/>
            </w:tcBorders>
            <w:shd w:val="clear" w:color="auto" w:fill="auto"/>
            <w:noWrap/>
            <w:vAlign w:val="bottom"/>
            <w:hideMark/>
          </w:tcPr>
          <w:p w14:paraId="0DBAC077"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325373.2</w:t>
            </w:r>
          </w:p>
        </w:tc>
        <w:tc>
          <w:tcPr>
            <w:tcW w:w="396" w:type="pct"/>
            <w:tcBorders>
              <w:top w:val="nil"/>
              <w:left w:val="nil"/>
              <w:bottom w:val="single" w:sz="4" w:space="0" w:color="auto"/>
              <w:right w:val="single" w:sz="4" w:space="0" w:color="auto"/>
            </w:tcBorders>
            <w:shd w:val="clear" w:color="auto" w:fill="auto"/>
            <w:noWrap/>
            <w:vAlign w:val="bottom"/>
            <w:hideMark/>
          </w:tcPr>
          <w:p w14:paraId="507658AA"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361679.8</w:t>
            </w:r>
          </w:p>
        </w:tc>
        <w:tc>
          <w:tcPr>
            <w:tcW w:w="396" w:type="pct"/>
            <w:tcBorders>
              <w:top w:val="nil"/>
              <w:left w:val="nil"/>
              <w:bottom w:val="single" w:sz="4" w:space="0" w:color="auto"/>
              <w:right w:val="single" w:sz="4" w:space="0" w:color="auto"/>
            </w:tcBorders>
            <w:shd w:val="clear" w:color="auto" w:fill="auto"/>
            <w:noWrap/>
            <w:vAlign w:val="bottom"/>
            <w:hideMark/>
          </w:tcPr>
          <w:p w14:paraId="67345DE1"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248685.2</w:t>
            </w:r>
          </w:p>
        </w:tc>
        <w:tc>
          <w:tcPr>
            <w:tcW w:w="396" w:type="pct"/>
            <w:tcBorders>
              <w:top w:val="nil"/>
              <w:left w:val="nil"/>
              <w:bottom w:val="single" w:sz="4" w:space="0" w:color="auto"/>
              <w:right w:val="single" w:sz="4" w:space="0" w:color="auto"/>
            </w:tcBorders>
            <w:shd w:val="clear" w:color="auto" w:fill="auto"/>
            <w:noWrap/>
            <w:vAlign w:val="bottom"/>
            <w:hideMark/>
          </w:tcPr>
          <w:p w14:paraId="5F025EB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416057.6</w:t>
            </w:r>
          </w:p>
        </w:tc>
      </w:tr>
      <w:tr w:rsidR="0042714F" w:rsidRPr="00D067EF" w14:paraId="35C978BA"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5519AF10"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54" w:type="pct"/>
            <w:tcBorders>
              <w:top w:val="nil"/>
              <w:left w:val="nil"/>
              <w:bottom w:val="single" w:sz="4" w:space="0" w:color="auto"/>
              <w:right w:val="single" w:sz="4" w:space="0" w:color="auto"/>
            </w:tcBorders>
            <w:shd w:val="clear" w:color="auto" w:fill="auto"/>
            <w:noWrap/>
            <w:vAlign w:val="bottom"/>
            <w:hideMark/>
          </w:tcPr>
          <w:p w14:paraId="555DDBA4"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62326.4</w:t>
            </w:r>
          </w:p>
        </w:tc>
        <w:tc>
          <w:tcPr>
            <w:tcW w:w="396" w:type="pct"/>
            <w:tcBorders>
              <w:top w:val="nil"/>
              <w:left w:val="nil"/>
              <w:bottom w:val="single" w:sz="4" w:space="0" w:color="auto"/>
              <w:right w:val="single" w:sz="4" w:space="0" w:color="auto"/>
            </w:tcBorders>
            <w:shd w:val="clear" w:color="auto" w:fill="auto"/>
            <w:noWrap/>
            <w:vAlign w:val="bottom"/>
            <w:hideMark/>
          </w:tcPr>
          <w:p w14:paraId="0CC012D3"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30368.64</w:t>
            </w:r>
          </w:p>
        </w:tc>
        <w:tc>
          <w:tcPr>
            <w:tcW w:w="396" w:type="pct"/>
            <w:tcBorders>
              <w:top w:val="nil"/>
              <w:left w:val="nil"/>
              <w:bottom w:val="single" w:sz="4" w:space="0" w:color="auto"/>
              <w:right w:val="single" w:sz="4" w:space="0" w:color="auto"/>
            </w:tcBorders>
            <w:shd w:val="clear" w:color="auto" w:fill="auto"/>
            <w:noWrap/>
            <w:vAlign w:val="bottom"/>
            <w:hideMark/>
          </w:tcPr>
          <w:p w14:paraId="3F9EDFE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22802.96</w:t>
            </w:r>
          </w:p>
        </w:tc>
        <w:tc>
          <w:tcPr>
            <w:tcW w:w="396" w:type="pct"/>
            <w:tcBorders>
              <w:top w:val="nil"/>
              <w:left w:val="nil"/>
              <w:bottom w:val="single" w:sz="4" w:space="0" w:color="auto"/>
              <w:right w:val="single" w:sz="4" w:space="0" w:color="auto"/>
            </w:tcBorders>
            <w:shd w:val="clear" w:color="auto" w:fill="auto"/>
            <w:noWrap/>
            <w:vAlign w:val="bottom"/>
            <w:hideMark/>
          </w:tcPr>
          <w:p w14:paraId="4CFF693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39132.73</w:t>
            </w:r>
          </w:p>
        </w:tc>
        <w:tc>
          <w:tcPr>
            <w:tcW w:w="396" w:type="pct"/>
            <w:tcBorders>
              <w:top w:val="nil"/>
              <w:left w:val="nil"/>
              <w:bottom w:val="single" w:sz="4" w:space="0" w:color="auto"/>
              <w:right w:val="single" w:sz="4" w:space="0" w:color="auto"/>
            </w:tcBorders>
            <w:shd w:val="clear" w:color="auto" w:fill="auto"/>
            <w:noWrap/>
            <w:vAlign w:val="bottom"/>
            <w:hideMark/>
          </w:tcPr>
          <w:p w14:paraId="7D736E5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18035.35</w:t>
            </w:r>
          </w:p>
        </w:tc>
        <w:tc>
          <w:tcPr>
            <w:tcW w:w="396" w:type="pct"/>
            <w:tcBorders>
              <w:top w:val="nil"/>
              <w:left w:val="nil"/>
              <w:bottom w:val="single" w:sz="4" w:space="0" w:color="auto"/>
              <w:right w:val="single" w:sz="4" w:space="0" w:color="auto"/>
            </w:tcBorders>
            <w:shd w:val="clear" w:color="auto" w:fill="auto"/>
            <w:noWrap/>
            <w:vAlign w:val="bottom"/>
            <w:hideMark/>
          </w:tcPr>
          <w:p w14:paraId="505BFA6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34640.55</w:t>
            </w:r>
          </w:p>
        </w:tc>
        <w:tc>
          <w:tcPr>
            <w:tcW w:w="396" w:type="pct"/>
            <w:tcBorders>
              <w:top w:val="nil"/>
              <w:left w:val="nil"/>
              <w:bottom w:val="single" w:sz="4" w:space="0" w:color="auto"/>
              <w:right w:val="single" w:sz="4" w:space="0" w:color="auto"/>
            </w:tcBorders>
            <w:shd w:val="clear" w:color="auto" w:fill="auto"/>
            <w:noWrap/>
            <w:vAlign w:val="bottom"/>
            <w:hideMark/>
          </w:tcPr>
          <w:p w14:paraId="73A15D3C"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41582.58</w:t>
            </w:r>
          </w:p>
        </w:tc>
        <w:tc>
          <w:tcPr>
            <w:tcW w:w="396" w:type="pct"/>
            <w:tcBorders>
              <w:top w:val="nil"/>
              <w:left w:val="nil"/>
              <w:bottom w:val="single" w:sz="4" w:space="0" w:color="auto"/>
              <w:right w:val="single" w:sz="4" w:space="0" w:color="auto"/>
            </w:tcBorders>
            <w:shd w:val="clear" w:color="auto" w:fill="auto"/>
            <w:noWrap/>
            <w:vAlign w:val="bottom"/>
            <w:hideMark/>
          </w:tcPr>
          <w:p w14:paraId="1082CC9F"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14469.59</w:t>
            </w:r>
          </w:p>
        </w:tc>
        <w:tc>
          <w:tcPr>
            <w:tcW w:w="396" w:type="pct"/>
            <w:tcBorders>
              <w:top w:val="nil"/>
              <w:left w:val="nil"/>
              <w:bottom w:val="single" w:sz="4" w:space="0" w:color="auto"/>
              <w:right w:val="single" w:sz="4" w:space="0" w:color="auto"/>
            </w:tcBorders>
            <w:shd w:val="clear" w:color="auto" w:fill="auto"/>
            <w:noWrap/>
            <w:vAlign w:val="bottom"/>
            <w:hideMark/>
          </w:tcPr>
          <w:p w14:paraId="04F0B32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46657.81</w:t>
            </w:r>
          </w:p>
        </w:tc>
        <w:tc>
          <w:tcPr>
            <w:tcW w:w="396" w:type="pct"/>
            <w:tcBorders>
              <w:top w:val="nil"/>
              <w:left w:val="nil"/>
              <w:bottom w:val="single" w:sz="4" w:space="0" w:color="auto"/>
              <w:right w:val="single" w:sz="4" w:space="0" w:color="auto"/>
            </w:tcBorders>
            <w:shd w:val="clear" w:color="auto" w:fill="auto"/>
            <w:noWrap/>
            <w:vAlign w:val="bottom"/>
            <w:hideMark/>
          </w:tcPr>
          <w:p w14:paraId="2114916B"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55213.68</w:t>
            </w:r>
          </w:p>
        </w:tc>
        <w:tc>
          <w:tcPr>
            <w:tcW w:w="396" w:type="pct"/>
            <w:tcBorders>
              <w:top w:val="nil"/>
              <w:left w:val="nil"/>
              <w:bottom w:val="single" w:sz="4" w:space="0" w:color="auto"/>
              <w:right w:val="single" w:sz="4" w:space="0" w:color="auto"/>
            </w:tcBorders>
            <w:shd w:val="clear" w:color="auto" w:fill="auto"/>
            <w:noWrap/>
            <w:vAlign w:val="bottom"/>
            <w:hideMark/>
          </w:tcPr>
          <w:p w14:paraId="2D1B7197"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16128.42</w:t>
            </w:r>
          </w:p>
        </w:tc>
        <w:tc>
          <w:tcPr>
            <w:tcW w:w="396" w:type="pct"/>
            <w:tcBorders>
              <w:top w:val="nil"/>
              <w:left w:val="nil"/>
              <w:bottom w:val="single" w:sz="4" w:space="0" w:color="auto"/>
              <w:right w:val="single" w:sz="4" w:space="0" w:color="auto"/>
            </w:tcBorders>
            <w:shd w:val="clear" w:color="auto" w:fill="auto"/>
            <w:noWrap/>
            <w:vAlign w:val="bottom"/>
            <w:hideMark/>
          </w:tcPr>
          <w:p w14:paraId="10E17EC8"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52737.31</w:t>
            </w:r>
          </w:p>
        </w:tc>
      </w:tr>
    </w:tbl>
    <w:p w14:paraId="49D75C3E" w14:textId="4690159D" w:rsidR="0042714F" w:rsidRPr="00D067EF" w:rsidRDefault="0042714F">
      <w:pPr>
        <w:rPr>
          <w:b/>
          <w:bCs/>
          <w:lang w:val="en-GB"/>
        </w:rPr>
      </w:pPr>
      <w:r w:rsidRPr="00D067EF">
        <w:rPr>
          <w:b/>
          <w:bCs/>
          <w:lang w:val="en-GB"/>
        </w:rPr>
        <w:t xml:space="preserve"> Profit </w:t>
      </w:r>
    </w:p>
    <w:p w14:paraId="2099F8CF" w14:textId="1A169D76" w:rsidR="0042714F" w:rsidRPr="00D067EF" w:rsidRDefault="005906E3">
      <w:pPr>
        <w:rPr>
          <w:b/>
          <w:bCs/>
          <w:lang w:val="en-GB"/>
        </w:rPr>
      </w:pPr>
      <w:r w:rsidRPr="00D067EF">
        <w:rPr>
          <w:noProof/>
          <w:lang w:val="en-GB"/>
        </w:rPr>
        <w:lastRenderedPageBreak/>
        <w:drawing>
          <wp:inline distT="0" distB="0" distL="0" distR="0" wp14:anchorId="4EC5988F" wp14:editId="0D7A8257">
            <wp:extent cx="4572000" cy="2743200"/>
            <wp:effectExtent l="0" t="0" r="0" b="0"/>
            <wp:docPr id="6" name="Chart 6">
              <a:extLst xmlns:a="http://schemas.openxmlformats.org/drawingml/2006/main">
                <a:ext uri="{FF2B5EF4-FFF2-40B4-BE49-F238E27FC236}">
                  <a16:creationId xmlns:a16="http://schemas.microsoft.com/office/drawing/2014/main" id="{995030F7-9C98-DC21-84A1-ED113B33AC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87D766C" w14:textId="719C5505" w:rsidR="004E65B3" w:rsidRPr="00D067EF" w:rsidRDefault="004E65B3" w:rsidP="004E65B3">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In the year 2009, the store registered the highest profit in January. The profits were the lowest in August. From January to February, the store witnessed a continuous decline in profits. The profits would increase in April and drop significantly in May. Starting May to July the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of the company experienced an upward trajectory. The trend would change in august when the company experienced a significant profit drop. From August to October, the store's profits experienced an upward trajectory again. The profits would drop in November and decrease in December. Generally, the company has been experiencing an inconsistent pattern in terms of profits, with the profits increasing and decreasing for </w:t>
      </w:r>
      <w:r w:rsidR="00B3545C">
        <w:rPr>
          <w:rFonts w:ascii="Times New Roman" w:hAnsi="Times New Roman" w:cs="Times New Roman"/>
          <w:sz w:val="24"/>
          <w:szCs w:val="24"/>
          <w:lang w:val="en-GB"/>
        </w:rPr>
        <w:t>specific</w:t>
      </w:r>
      <w:r w:rsidRPr="00D067EF">
        <w:rPr>
          <w:rFonts w:ascii="Times New Roman" w:hAnsi="Times New Roman" w:cs="Times New Roman"/>
          <w:sz w:val="24"/>
          <w:szCs w:val="24"/>
          <w:lang w:val="en-GB"/>
        </w:rPr>
        <w:t xml:space="preserve"> months.</w:t>
      </w:r>
    </w:p>
    <w:p w14:paraId="26F3FEB5" w14:textId="07DDF144" w:rsidR="000A6EB1" w:rsidRPr="00D067EF" w:rsidRDefault="006B338C" w:rsidP="000A6EB1">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1779104F" w14:textId="44A22F4D" w:rsidR="006B338C" w:rsidRPr="00D067EF" w:rsidRDefault="006B338C" w:rsidP="000A6EB1">
      <w:pPr>
        <w:jc w:val="both"/>
        <w:rPr>
          <w:lang w:val="en-GB"/>
        </w:rPr>
      </w:pPr>
      <w:r w:rsidRPr="00D067EF">
        <w:rPr>
          <w:noProof/>
          <w:lang w:val="en-GB"/>
        </w:rPr>
        <w:drawing>
          <wp:inline distT="0" distB="0" distL="0" distR="0" wp14:anchorId="1CFD7012" wp14:editId="41C126E0">
            <wp:extent cx="4572000" cy="2743200"/>
            <wp:effectExtent l="0" t="0" r="0" b="0"/>
            <wp:docPr id="7" name="Chart 7">
              <a:extLst xmlns:a="http://schemas.openxmlformats.org/drawingml/2006/main">
                <a:ext uri="{FF2B5EF4-FFF2-40B4-BE49-F238E27FC236}">
                  <a16:creationId xmlns:a16="http://schemas.microsoft.com/office/drawing/2014/main" id="{2DAE9EF7-58DD-19AE-0D5C-464947FA2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32546C" w14:textId="314FDC6D" w:rsidR="00EF3E12" w:rsidRPr="00D067EF" w:rsidRDefault="00EF3E12" w:rsidP="00657C11">
      <w:pPr>
        <w:spacing w:after="0" w:line="480" w:lineRule="auto"/>
        <w:ind w:firstLine="720"/>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The store registered the highest sales in January. The lowest sales were reported in June. From January to February the sales of the store decreased.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would increase in </w:t>
      </w:r>
      <w:proofErr w:type="gramStart"/>
      <w:r w:rsidRPr="00D067EF">
        <w:rPr>
          <w:rFonts w:ascii="Times New Roman" w:hAnsi="Times New Roman" w:cs="Times New Roman"/>
          <w:sz w:val="24"/>
          <w:szCs w:val="24"/>
          <w:lang w:val="en-GB"/>
        </w:rPr>
        <w:t>march</w:t>
      </w:r>
      <w:proofErr w:type="gramEnd"/>
      <w:r w:rsidRPr="00D067EF">
        <w:rPr>
          <w:rFonts w:ascii="Times New Roman" w:hAnsi="Times New Roman" w:cs="Times New Roman"/>
          <w:sz w:val="24"/>
          <w:szCs w:val="24"/>
          <w:lang w:val="en-GB"/>
        </w:rPr>
        <w:t xml:space="preserve"> and start </w:t>
      </w:r>
      <w:r w:rsidR="00B3545C">
        <w:rPr>
          <w:rFonts w:ascii="Times New Roman" w:hAnsi="Times New Roman" w:cs="Times New Roman"/>
          <w:sz w:val="24"/>
          <w:szCs w:val="24"/>
          <w:lang w:val="en-GB"/>
        </w:rPr>
        <w:t>reducing</w:t>
      </w:r>
      <w:r w:rsidRPr="00D067EF">
        <w:rPr>
          <w:rFonts w:ascii="Times New Roman" w:hAnsi="Times New Roman" w:cs="Times New Roman"/>
          <w:sz w:val="24"/>
          <w:szCs w:val="24"/>
          <w:lang w:val="en-GB"/>
        </w:rPr>
        <w:t xml:space="preserve"> from March to May. From May to July, the store experienced increased sales from month to month. The sales would decrease from July to September. From October to November, the sales dropped from October to November. The sales increased from November to December. </w:t>
      </w:r>
    </w:p>
    <w:p w14:paraId="0875FDFE" w14:textId="000B93D0" w:rsidR="00794462" w:rsidRPr="00D067EF" w:rsidRDefault="00794462" w:rsidP="005B54CC">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2010</w:t>
      </w:r>
    </w:p>
    <w:tbl>
      <w:tblPr>
        <w:tblW w:w="5000" w:type="pct"/>
        <w:tblLook w:val="04A0" w:firstRow="1" w:lastRow="0" w:firstColumn="1" w:lastColumn="0" w:noHBand="0" w:noVBand="1"/>
      </w:tblPr>
      <w:tblGrid>
        <w:gridCol w:w="618"/>
        <w:gridCol w:w="699"/>
        <w:gridCol w:w="699"/>
        <w:gridCol w:w="699"/>
        <w:gridCol w:w="699"/>
        <w:gridCol w:w="699"/>
        <w:gridCol w:w="699"/>
        <w:gridCol w:w="699"/>
        <w:gridCol w:w="709"/>
        <w:gridCol w:w="699"/>
        <w:gridCol w:w="699"/>
        <w:gridCol w:w="699"/>
        <w:gridCol w:w="699"/>
      </w:tblGrid>
      <w:tr w:rsidR="009E6FF5" w:rsidRPr="00D067EF" w14:paraId="7657703E" w14:textId="77777777" w:rsidTr="009E6FF5">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212364" w14:textId="77777777" w:rsidR="009E6FF5" w:rsidRPr="00D067EF" w:rsidRDefault="009E6FF5" w:rsidP="009E6FF5">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2010</w:t>
            </w:r>
          </w:p>
        </w:tc>
      </w:tr>
      <w:tr w:rsidR="009E6FF5" w:rsidRPr="00D067EF" w14:paraId="5CE70510"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1379EE37" w14:textId="77777777" w:rsidR="009E6FF5" w:rsidRPr="00D067EF" w:rsidRDefault="009E6FF5" w:rsidP="009E6FF5">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47B478D7"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718CA72B"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3BF61F5F"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March</w:t>
            </w:r>
          </w:p>
        </w:tc>
        <w:tc>
          <w:tcPr>
            <w:tcW w:w="389" w:type="pct"/>
            <w:tcBorders>
              <w:top w:val="nil"/>
              <w:left w:val="nil"/>
              <w:bottom w:val="single" w:sz="4" w:space="0" w:color="auto"/>
              <w:right w:val="single" w:sz="4" w:space="0" w:color="auto"/>
            </w:tcBorders>
            <w:shd w:val="clear" w:color="auto" w:fill="auto"/>
            <w:noWrap/>
            <w:vAlign w:val="bottom"/>
            <w:hideMark/>
          </w:tcPr>
          <w:p w14:paraId="6C1E5800"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89" w:type="pct"/>
            <w:tcBorders>
              <w:top w:val="nil"/>
              <w:left w:val="nil"/>
              <w:bottom w:val="single" w:sz="4" w:space="0" w:color="auto"/>
              <w:right w:val="single" w:sz="4" w:space="0" w:color="auto"/>
            </w:tcBorders>
            <w:shd w:val="clear" w:color="auto" w:fill="auto"/>
            <w:noWrap/>
            <w:vAlign w:val="bottom"/>
            <w:hideMark/>
          </w:tcPr>
          <w:p w14:paraId="6322E5B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4CD2B48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4A63A6B5"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6BFF5288"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August</w:t>
            </w:r>
          </w:p>
        </w:tc>
        <w:tc>
          <w:tcPr>
            <w:tcW w:w="389" w:type="pct"/>
            <w:tcBorders>
              <w:top w:val="nil"/>
              <w:left w:val="nil"/>
              <w:bottom w:val="single" w:sz="4" w:space="0" w:color="auto"/>
              <w:right w:val="single" w:sz="4" w:space="0" w:color="auto"/>
            </w:tcBorders>
            <w:shd w:val="clear" w:color="auto" w:fill="auto"/>
            <w:noWrap/>
            <w:vAlign w:val="bottom"/>
            <w:hideMark/>
          </w:tcPr>
          <w:p w14:paraId="3D0E1102"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5FAF5F4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65E61F2C"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4846BDAA"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9E6FF5" w:rsidRPr="00D067EF" w14:paraId="0EC40B90"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25BA1CA4"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6FE993A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336527</w:t>
            </w:r>
          </w:p>
        </w:tc>
        <w:tc>
          <w:tcPr>
            <w:tcW w:w="389" w:type="pct"/>
            <w:tcBorders>
              <w:top w:val="nil"/>
              <w:left w:val="nil"/>
              <w:bottom w:val="single" w:sz="4" w:space="0" w:color="auto"/>
              <w:right w:val="single" w:sz="4" w:space="0" w:color="auto"/>
            </w:tcBorders>
            <w:shd w:val="clear" w:color="auto" w:fill="auto"/>
            <w:noWrap/>
            <w:vAlign w:val="bottom"/>
            <w:hideMark/>
          </w:tcPr>
          <w:p w14:paraId="6ED2198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271352</w:t>
            </w:r>
          </w:p>
        </w:tc>
        <w:tc>
          <w:tcPr>
            <w:tcW w:w="389" w:type="pct"/>
            <w:tcBorders>
              <w:top w:val="nil"/>
              <w:left w:val="nil"/>
              <w:bottom w:val="single" w:sz="4" w:space="0" w:color="auto"/>
              <w:right w:val="single" w:sz="4" w:space="0" w:color="auto"/>
            </w:tcBorders>
            <w:shd w:val="clear" w:color="auto" w:fill="auto"/>
            <w:noWrap/>
            <w:vAlign w:val="bottom"/>
            <w:hideMark/>
          </w:tcPr>
          <w:p w14:paraId="0D292762"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217651</w:t>
            </w:r>
          </w:p>
        </w:tc>
        <w:tc>
          <w:tcPr>
            <w:tcW w:w="389" w:type="pct"/>
            <w:tcBorders>
              <w:top w:val="nil"/>
              <w:left w:val="nil"/>
              <w:bottom w:val="single" w:sz="4" w:space="0" w:color="auto"/>
              <w:right w:val="single" w:sz="4" w:space="0" w:color="auto"/>
            </w:tcBorders>
            <w:shd w:val="clear" w:color="auto" w:fill="auto"/>
            <w:noWrap/>
            <w:vAlign w:val="bottom"/>
            <w:hideMark/>
          </w:tcPr>
          <w:p w14:paraId="7ED8930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267480</w:t>
            </w:r>
          </w:p>
        </w:tc>
        <w:tc>
          <w:tcPr>
            <w:tcW w:w="389" w:type="pct"/>
            <w:tcBorders>
              <w:top w:val="nil"/>
              <w:left w:val="nil"/>
              <w:bottom w:val="single" w:sz="4" w:space="0" w:color="auto"/>
              <w:right w:val="single" w:sz="4" w:space="0" w:color="auto"/>
            </w:tcBorders>
            <w:shd w:val="clear" w:color="auto" w:fill="auto"/>
            <w:noWrap/>
            <w:vAlign w:val="bottom"/>
            <w:hideMark/>
          </w:tcPr>
          <w:p w14:paraId="558D1E67"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283879</w:t>
            </w:r>
          </w:p>
        </w:tc>
        <w:tc>
          <w:tcPr>
            <w:tcW w:w="389" w:type="pct"/>
            <w:tcBorders>
              <w:top w:val="nil"/>
              <w:left w:val="nil"/>
              <w:bottom w:val="single" w:sz="4" w:space="0" w:color="auto"/>
              <w:right w:val="single" w:sz="4" w:space="0" w:color="auto"/>
            </w:tcBorders>
            <w:shd w:val="clear" w:color="auto" w:fill="auto"/>
            <w:noWrap/>
            <w:vAlign w:val="bottom"/>
            <w:hideMark/>
          </w:tcPr>
          <w:p w14:paraId="21D42B5D"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293081</w:t>
            </w:r>
          </w:p>
        </w:tc>
        <w:tc>
          <w:tcPr>
            <w:tcW w:w="389" w:type="pct"/>
            <w:tcBorders>
              <w:top w:val="nil"/>
              <w:left w:val="nil"/>
              <w:bottom w:val="single" w:sz="4" w:space="0" w:color="auto"/>
              <w:right w:val="single" w:sz="4" w:space="0" w:color="auto"/>
            </w:tcBorders>
            <w:shd w:val="clear" w:color="auto" w:fill="auto"/>
            <w:noWrap/>
            <w:vAlign w:val="bottom"/>
            <w:hideMark/>
          </w:tcPr>
          <w:p w14:paraId="63904F5F"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229885</w:t>
            </w:r>
          </w:p>
        </w:tc>
        <w:tc>
          <w:tcPr>
            <w:tcW w:w="396" w:type="pct"/>
            <w:tcBorders>
              <w:top w:val="nil"/>
              <w:left w:val="nil"/>
              <w:bottom w:val="single" w:sz="4" w:space="0" w:color="auto"/>
              <w:right w:val="single" w:sz="4" w:space="0" w:color="auto"/>
            </w:tcBorders>
            <w:shd w:val="clear" w:color="auto" w:fill="auto"/>
            <w:noWrap/>
            <w:vAlign w:val="bottom"/>
            <w:hideMark/>
          </w:tcPr>
          <w:p w14:paraId="3241DF61"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219424</w:t>
            </w:r>
          </w:p>
        </w:tc>
        <w:tc>
          <w:tcPr>
            <w:tcW w:w="389" w:type="pct"/>
            <w:tcBorders>
              <w:top w:val="nil"/>
              <w:left w:val="nil"/>
              <w:bottom w:val="single" w:sz="4" w:space="0" w:color="auto"/>
              <w:right w:val="single" w:sz="4" w:space="0" w:color="auto"/>
            </w:tcBorders>
            <w:shd w:val="clear" w:color="auto" w:fill="auto"/>
            <w:noWrap/>
            <w:vAlign w:val="bottom"/>
            <w:hideMark/>
          </w:tcPr>
          <w:p w14:paraId="24236D59"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428564</w:t>
            </w:r>
          </w:p>
        </w:tc>
        <w:tc>
          <w:tcPr>
            <w:tcW w:w="389" w:type="pct"/>
            <w:tcBorders>
              <w:top w:val="nil"/>
              <w:left w:val="nil"/>
              <w:bottom w:val="single" w:sz="4" w:space="0" w:color="auto"/>
              <w:right w:val="single" w:sz="4" w:space="0" w:color="auto"/>
            </w:tcBorders>
            <w:shd w:val="clear" w:color="auto" w:fill="auto"/>
            <w:noWrap/>
            <w:vAlign w:val="bottom"/>
            <w:hideMark/>
          </w:tcPr>
          <w:p w14:paraId="7E26B26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364990</w:t>
            </w:r>
          </w:p>
        </w:tc>
        <w:tc>
          <w:tcPr>
            <w:tcW w:w="389" w:type="pct"/>
            <w:tcBorders>
              <w:top w:val="nil"/>
              <w:left w:val="nil"/>
              <w:bottom w:val="single" w:sz="4" w:space="0" w:color="auto"/>
              <w:right w:val="single" w:sz="4" w:space="0" w:color="auto"/>
            </w:tcBorders>
            <w:shd w:val="clear" w:color="auto" w:fill="auto"/>
            <w:noWrap/>
            <w:vAlign w:val="bottom"/>
            <w:hideMark/>
          </w:tcPr>
          <w:p w14:paraId="2D9695F9"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290282</w:t>
            </w:r>
          </w:p>
        </w:tc>
        <w:tc>
          <w:tcPr>
            <w:tcW w:w="389" w:type="pct"/>
            <w:tcBorders>
              <w:top w:val="nil"/>
              <w:left w:val="nil"/>
              <w:bottom w:val="single" w:sz="4" w:space="0" w:color="auto"/>
              <w:right w:val="single" w:sz="4" w:space="0" w:color="auto"/>
            </w:tcBorders>
            <w:shd w:val="clear" w:color="auto" w:fill="auto"/>
            <w:noWrap/>
            <w:vAlign w:val="bottom"/>
            <w:hideMark/>
          </w:tcPr>
          <w:p w14:paraId="05043DD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356971</w:t>
            </w:r>
          </w:p>
        </w:tc>
      </w:tr>
      <w:tr w:rsidR="009E6FF5" w:rsidRPr="00D067EF" w14:paraId="322E43F8"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11FC533B"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1811AF97"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48177</w:t>
            </w:r>
          </w:p>
        </w:tc>
        <w:tc>
          <w:tcPr>
            <w:tcW w:w="389" w:type="pct"/>
            <w:tcBorders>
              <w:top w:val="nil"/>
              <w:left w:val="nil"/>
              <w:bottom w:val="single" w:sz="4" w:space="0" w:color="auto"/>
              <w:right w:val="single" w:sz="4" w:space="0" w:color="auto"/>
            </w:tcBorders>
            <w:shd w:val="clear" w:color="auto" w:fill="auto"/>
            <w:noWrap/>
            <w:vAlign w:val="bottom"/>
            <w:hideMark/>
          </w:tcPr>
          <w:p w14:paraId="7989ED53"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26225</w:t>
            </w:r>
          </w:p>
        </w:tc>
        <w:tc>
          <w:tcPr>
            <w:tcW w:w="389" w:type="pct"/>
            <w:tcBorders>
              <w:top w:val="nil"/>
              <w:left w:val="nil"/>
              <w:bottom w:val="single" w:sz="4" w:space="0" w:color="auto"/>
              <w:right w:val="single" w:sz="4" w:space="0" w:color="auto"/>
            </w:tcBorders>
            <w:shd w:val="clear" w:color="auto" w:fill="auto"/>
            <w:noWrap/>
            <w:vAlign w:val="bottom"/>
            <w:hideMark/>
          </w:tcPr>
          <w:p w14:paraId="3B626F3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1096</w:t>
            </w:r>
          </w:p>
        </w:tc>
        <w:tc>
          <w:tcPr>
            <w:tcW w:w="389" w:type="pct"/>
            <w:tcBorders>
              <w:top w:val="nil"/>
              <w:left w:val="nil"/>
              <w:bottom w:val="single" w:sz="4" w:space="0" w:color="auto"/>
              <w:right w:val="single" w:sz="4" w:space="0" w:color="auto"/>
            </w:tcBorders>
            <w:shd w:val="clear" w:color="auto" w:fill="auto"/>
            <w:noWrap/>
            <w:vAlign w:val="bottom"/>
            <w:hideMark/>
          </w:tcPr>
          <w:p w14:paraId="4A51070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17134</w:t>
            </w:r>
          </w:p>
        </w:tc>
        <w:tc>
          <w:tcPr>
            <w:tcW w:w="389" w:type="pct"/>
            <w:tcBorders>
              <w:top w:val="nil"/>
              <w:left w:val="nil"/>
              <w:bottom w:val="single" w:sz="4" w:space="0" w:color="auto"/>
              <w:right w:val="single" w:sz="4" w:space="0" w:color="auto"/>
            </w:tcBorders>
            <w:shd w:val="clear" w:color="auto" w:fill="auto"/>
            <w:noWrap/>
            <w:vAlign w:val="bottom"/>
            <w:hideMark/>
          </w:tcPr>
          <w:p w14:paraId="2186F83A"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42632</w:t>
            </w:r>
          </w:p>
        </w:tc>
        <w:tc>
          <w:tcPr>
            <w:tcW w:w="389" w:type="pct"/>
            <w:tcBorders>
              <w:top w:val="nil"/>
              <w:left w:val="nil"/>
              <w:bottom w:val="single" w:sz="4" w:space="0" w:color="auto"/>
              <w:right w:val="single" w:sz="4" w:space="0" w:color="auto"/>
            </w:tcBorders>
            <w:shd w:val="clear" w:color="auto" w:fill="auto"/>
            <w:noWrap/>
            <w:vAlign w:val="bottom"/>
            <w:hideMark/>
          </w:tcPr>
          <w:p w14:paraId="51ED7F6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36130</w:t>
            </w:r>
          </w:p>
        </w:tc>
        <w:tc>
          <w:tcPr>
            <w:tcW w:w="389" w:type="pct"/>
            <w:tcBorders>
              <w:top w:val="nil"/>
              <w:left w:val="nil"/>
              <w:bottom w:val="single" w:sz="4" w:space="0" w:color="auto"/>
              <w:right w:val="single" w:sz="4" w:space="0" w:color="auto"/>
            </w:tcBorders>
            <w:shd w:val="clear" w:color="auto" w:fill="auto"/>
            <w:noWrap/>
            <w:vAlign w:val="bottom"/>
            <w:hideMark/>
          </w:tcPr>
          <w:p w14:paraId="1F3D139F"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15918</w:t>
            </w:r>
          </w:p>
        </w:tc>
        <w:tc>
          <w:tcPr>
            <w:tcW w:w="396" w:type="pct"/>
            <w:tcBorders>
              <w:top w:val="nil"/>
              <w:left w:val="nil"/>
              <w:bottom w:val="single" w:sz="4" w:space="0" w:color="auto"/>
              <w:right w:val="single" w:sz="4" w:space="0" w:color="auto"/>
            </w:tcBorders>
            <w:shd w:val="clear" w:color="auto" w:fill="auto"/>
            <w:noWrap/>
            <w:vAlign w:val="bottom"/>
            <w:hideMark/>
          </w:tcPr>
          <w:p w14:paraId="05266AA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21280</w:t>
            </w:r>
          </w:p>
        </w:tc>
        <w:tc>
          <w:tcPr>
            <w:tcW w:w="389" w:type="pct"/>
            <w:tcBorders>
              <w:top w:val="nil"/>
              <w:left w:val="nil"/>
              <w:bottom w:val="single" w:sz="4" w:space="0" w:color="auto"/>
              <w:right w:val="single" w:sz="4" w:space="0" w:color="auto"/>
            </w:tcBorders>
            <w:shd w:val="clear" w:color="auto" w:fill="auto"/>
            <w:noWrap/>
            <w:vAlign w:val="bottom"/>
            <w:hideMark/>
          </w:tcPr>
          <w:p w14:paraId="2DD5F20B"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50475</w:t>
            </w:r>
          </w:p>
        </w:tc>
        <w:tc>
          <w:tcPr>
            <w:tcW w:w="389" w:type="pct"/>
            <w:tcBorders>
              <w:top w:val="nil"/>
              <w:left w:val="nil"/>
              <w:bottom w:val="single" w:sz="4" w:space="0" w:color="auto"/>
              <w:right w:val="single" w:sz="4" w:space="0" w:color="auto"/>
            </w:tcBorders>
            <w:shd w:val="clear" w:color="auto" w:fill="auto"/>
            <w:noWrap/>
            <w:vAlign w:val="bottom"/>
            <w:hideMark/>
          </w:tcPr>
          <w:p w14:paraId="03B3490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48810</w:t>
            </w:r>
          </w:p>
        </w:tc>
        <w:tc>
          <w:tcPr>
            <w:tcW w:w="389" w:type="pct"/>
            <w:tcBorders>
              <w:top w:val="nil"/>
              <w:left w:val="nil"/>
              <w:bottom w:val="single" w:sz="4" w:space="0" w:color="auto"/>
              <w:right w:val="single" w:sz="4" w:space="0" w:color="auto"/>
            </w:tcBorders>
            <w:shd w:val="clear" w:color="auto" w:fill="auto"/>
            <w:noWrap/>
            <w:vAlign w:val="bottom"/>
            <w:hideMark/>
          </w:tcPr>
          <w:p w14:paraId="1005011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23605</w:t>
            </w:r>
          </w:p>
        </w:tc>
        <w:tc>
          <w:tcPr>
            <w:tcW w:w="389" w:type="pct"/>
            <w:tcBorders>
              <w:top w:val="nil"/>
              <w:left w:val="nil"/>
              <w:bottom w:val="single" w:sz="4" w:space="0" w:color="auto"/>
              <w:right w:val="single" w:sz="4" w:space="0" w:color="auto"/>
            </w:tcBorders>
            <w:shd w:val="clear" w:color="auto" w:fill="auto"/>
            <w:noWrap/>
            <w:vAlign w:val="bottom"/>
            <w:hideMark/>
          </w:tcPr>
          <w:p w14:paraId="2B0677CA"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33435</w:t>
            </w:r>
          </w:p>
        </w:tc>
      </w:tr>
    </w:tbl>
    <w:p w14:paraId="1CF60545" w14:textId="77777777" w:rsidR="006B338C" w:rsidRPr="00D067EF" w:rsidRDefault="006B338C">
      <w:pPr>
        <w:rPr>
          <w:b/>
          <w:bCs/>
          <w:lang w:val="en-GB"/>
        </w:rPr>
      </w:pPr>
    </w:p>
    <w:p w14:paraId="7B079070" w14:textId="1C1224A3" w:rsidR="006B338C" w:rsidRPr="00D067EF" w:rsidRDefault="009E6FF5">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Profits</w:t>
      </w:r>
    </w:p>
    <w:p w14:paraId="7F143D74" w14:textId="7A4C30F1" w:rsidR="009E6FF5" w:rsidRPr="00D067EF" w:rsidRDefault="000F509B">
      <w:pPr>
        <w:rPr>
          <w:b/>
          <w:bCs/>
          <w:lang w:val="en-GB"/>
        </w:rPr>
      </w:pPr>
      <w:r w:rsidRPr="00D067EF">
        <w:rPr>
          <w:noProof/>
          <w:lang w:val="en-GB"/>
        </w:rPr>
        <w:drawing>
          <wp:inline distT="0" distB="0" distL="0" distR="0" wp14:anchorId="43BB615A" wp14:editId="0692A1D9">
            <wp:extent cx="4572000" cy="2743200"/>
            <wp:effectExtent l="0" t="0" r="0" b="0"/>
            <wp:docPr id="8" name="Chart 8">
              <a:extLst xmlns:a="http://schemas.openxmlformats.org/drawingml/2006/main">
                <a:ext uri="{FF2B5EF4-FFF2-40B4-BE49-F238E27FC236}">
                  <a16:creationId xmlns:a16="http://schemas.microsoft.com/office/drawing/2014/main" id="{AA67B238-6247-0445-E275-3B9ECA6264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BE21D7" w14:textId="199257B8" w:rsidR="007419C3" w:rsidRPr="00D067EF" w:rsidRDefault="00A81081" w:rsidP="00A81081">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September. The sales were lowest in the month of march. From January to march the profits decreased from month to month. The store would experience an upward trajectory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march to April and from April to May. The store started to experience a decrease in profits from May to July. The profits were on an upward trajectory again from July to September. From September to November, </w:t>
      </w:r>
      <w:r w:rsidRPr="00D067EF">
        <w:rPr>
          <w:rFonts w:ascii="Times New Roman" w:hAnsi="Times New Roman" w:cs="Times New Roman"/>
          <w:sz w:val="24"/>
          <w:szCs w:val="24"/>
          <w:lang w:val="en-GB"/>
        </w:rPr>
        <w:lastRenderedPageBreak/>
        <w:t xml:space="preserve">the company's profits reduced from month to month and increased from November to December. </w:t>
      </w:r>
    </w:p>
    <w:p w14:paraId="6D767E6F" w14:textId="768FDA7F" w:rsidR="00BA6ACD" w:rsidRPr="00D067EF" w:rsidRDefault="00BA6ACD" w:rsidP="007419C3">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742A0C92" w14:textId="1AF85E3D" w:rsidR="00BA6ACD" w:rsidRPr="00D067EF" w:rsidRDefault="00ED6025" w:rsidP="00264A3C">
      <w:pPr>
        <w:jc w:val="both"/>
        <w:rPr>
          <w:lang w:val="en-GB"/>
        </w:rPr>
      </w:pPr>
      <w:r w:rsidRPr="00D067EF">
        <w:rPr>
          <w:noProof/>
          <w:lang w:val="en-GB"/>
        </w:rPr>
        <w:drawing>
          <wp:inline distT="0" distB="0" distL="0" distR="0" wp14:anchorId="4543FFBC" wp14:editId="0B08CD44">
            <wp:extent cx="4572000" cy="2743200"/>
            <wp:effectExtent l="0" t="0" r="0" b="0"/>
            <wp:docPr id="9" name="Chart 9">
              <a:extLst xmlns:a="http://schemas.openxmlformats.org/drawingml/2006/main">
                <a:ext uri="{FF2B5EF4-FFF2-40B4-BE49-F238E27FC236}">
                  <a16:creationId xmlns:a16="http://schemas.microsoft.com/office/drawing/2014/main" id="{25E6AAED-1BA5-BE1A-EC85-9117724727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258B06" w14:textId="77777777" w:rsidR="007419C3" w:rsidRPr="00D067EF" w:rsidRDefault="007419C3" w:rsidP="007419C3">
      <w:pPr>
        <w:spacing w:after="0" w:line="480" w:lineRule="auto"/>
        <w:ind w:firstLine="720"/>
        <w:rPr>
          <w:rFonts w:ascii="Times New Roman" w:hAnsi="Times New Roman" w:cs="Times New Roman"/>
          <w:sz w:val="24"/>
          <w:szCs w:val="24"/>
          <w:lang w:val="en-GB"/>
        </w:rPr>
      </w:pPr>
      <w:r w:rsidRPr="00D067EF">
        <w:rPr>
          <w:rFonts w:ascii="Times New Roman" w:hAnsi="Times New Roman" w:cs="Times New Roman"/>
          <w:sz w:val="24"/>
          <w:szCs w:val="24"/>
          <w:lang w:val="en-GB"/>
        </w:rPr>
        <w:t>The store registered the highest sales in September. The sales were lowest in the month of march. From January to march the sales decreased from month to month. The store would experience an upward trajectory in sales from the months of march to April and from April to May. The store started to experience a decrease in sales from May to July. The sales were on an upward trajectory again from July to September. From September to November, the company's sales decreased from month to month and increased from November to December.</w:t>
      </w:r>
    </w:p>
    <w:p w14:paraId="7E0503A4" w14:textId="2E16075F" w:rsidR="00B61263" w:rsidRPr="00D067EF" w:rsidRDefault="00B61263" w:rsidP="00C529C9">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2011</w:t>
      </w:r>
    </w:p>
    <w:tbl>
      <w:tblPr>
        <w:tblW w:w="5000" w:type="pct"/>
        <w:tblLook w:val="04A0" w:firstRow="1" w:lastRow="0" w:firstColumn="1" w:lastColumn="0" w:noHBand="0" w:noVBand="1"/>
      </w:tblPr>
      <w:tblGrid>
        <w:gridCol w:w="618"/>
        <w:gridCol w:w="699"/>
        <w:gridCol w:w="699"/>
        <w:gridCol w:w="700"/>
        <w:gridCol w:w="700"/>
        <w:gridCol w:w="700"/>
        <w:gridCol w:w="700"/>
        <w:gridCol w:w="700"/>
        <w:gridCol w:w="700"/>
        <w:gridCol w:w="700"/>
        <w:gridCol w:w="700"/>
        <w:gridCol w:w="700"/>
        <w:gridCol w:w="700"/>
      </w:tblGrid>
      <w:tr w:rsidR="00F61813" w:rsidRPr="00D067EF" w14:paraId="027A97B4" w14:textId="77777777" w:rsidTr="00F61813">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29FA78" w14:textId="77777777" w:rsidR="00F61813" w:rsidRPr="00D067EF" w:rsidRDefault="00F61813" w:rsidP="00F61813">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2011</w:t>
            </w:r>
          </w:p>
        </w:tc>
      </w:tr>
      <w:tr w:rsidR="00F61813" w:rsidRPr="00D067EF" w14:paraId="6B000421"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41A7A28" w14:textId="77777777" w:rsidR="00F61813" w:rsidRPr="00D067EF" w:rsidRDefault="00F61813" w:rsidP="00F61813">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76CD18FC"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35448531"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20B67634" w14:textId="2ECD65FA"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Marc</w:t>
            </w:r>
          </w:p>
        </w:tc>
        <w:tc>
          <w:tcPr>
            <w:tcW w:w="389" w:type="pct"/>
            <w:tcBorders>
              <w:top w:val="nil"/>
              <w:left w:val="nil"/>
              <w:bottom w:val="single" w:sz="4" w:space="0" w:color="auto"/>
              <w:right w:val="single" w:sz="4" w:space="0" w:color="auto"/>
            </w:tcBorders>
            <w:shd w:val="clear" w:color="auto" w:fill="auto"/>
            <w:noWrap/>
            <w:vAlign w:val="bottom"/>
            <w:hideMark/>
          </w:tcPr>
          <w:p w14:paraId="12E174B9"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89" w:type="pct"/>
            <w:tcBorders>
              <w:top w:val="nil"/>
              <w:left w:val="nil"/>
              <w:bottom w:val="single" w:sz="4" w:space="0" w:color="auto"/>
              <w:right w:val="single" w:sz="4" w:space="0" w:color="auto"/>
            </w:tcBorders>
            <w:shd w:val="clear" w:color="auto" w:fill="auto"/>
            <w:noWrap/>
            <w:vAlign w:val="bottom"/>
            <w:hideMark/>
          </w:tcPr>
          <w:p w14:paraId="6E4789C9"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497DE72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7E194B7B"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2B71B41B" w14:textId="2D62AFC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Augu</w:t>
            </w:r>
          </w:p>
        </w:tc>
        <w:tc>
          <w:tcPr>
            <w:tcW w:w="389" w:type="pct"/>
            <w:tcBorders>
              <w:top w:val="nil"/>
              <w:left w:val="nil"/>
              <w:bottom w:val="single" w:sz="4" w:space="0" w:color="auto"/>
              <w:right w:val="single" w:sz="4" w:space="0" w:color="auto"/>
            </w:tcBorders>
            <w:shd w:val="clear" w:color="auto" w:fill="auto"/>
            <w:noWrap/>
            <w:vAlign w:val="bottom"/>
            <w:hideMark/>
          </w:tcPr>
          <w:p w14:paraId="4417448D"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4BADBFC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63A2CDA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77B80E0D"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F61813" w:rsidRPr="00D067EF" w14:paraId="03A8F811"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7AAB461E"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17ADEEE7"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251401</w:t>
            </w:r>
          </w:p>
        </w:tc>
        <w:tc>
          <w:tcPr>
            <w:tcW w:w="389" w:type="pct"/>
            <w:tcBorders>
              <w:top w:val="nil"/>
              <w:left w:val="nil"/>
              <w:bottom w:val="single" w:sz="4" w:space="0" w:color="auto"/>
              <w:right w:val="single" w:sz="4" w:space="0" w:color="auto"/>
            </w:tcBorders>
            <w:shd w:val="clear" w:color="auto" w:fill="auto"/>
            <w:noWrap/>
            <w:vAlign w:val="bottom"/>
            <w:hideMark/>
          </w:tcPr>
          <w:p w14:paraId="06B2CD1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299890</w:t>
            </w:r>
          </w:p>
        </w:tc>
        <w:tc>
          <w:tcPr>
            <w:tcW w:w="389" w:type="pct"/>
            <w:tcBorders>
              <w:top w:val="nil"/>
              <w:left w:val="nil"/>
              <w:bottom w:val="single" w:sz="4" w:space="0" w:color="auto"/>
              <w:right w:val="single" w:sz="4" w:space="0" w:color="auto"/>
            </w:tcBorders>
            <w:shd w:val="clear" w:color="auto" w:fill="auto"/>
            <w:noWrap/>
            <w:vAlign w:val="bottom"/>
            <w:hideMark/>
          </w:tcPr>
          <w:p w14:paraId="1472B58A"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292704</w:t>
            </w:r>
          </w:p>
        </w:tc>
        <w:tc>
          <w:tcPr>
            <w:tcW w:w="389" w:type="pct"/>
            <w:tcBorders>
              <w:top w:val="nil"/>
              <w:left w:val="nil"/>
              <w:bottom w:val="single" w:sz="4" w:space="0" w:color="auto"/>
              <w:right w:val="single" w:sz="4" w:space="0" w:color="auto"/>
            </w:tcBorders>
            <w:shd w:val="clear" w:color="auto" w:fill="auto"/>
            <w:noWrap/>
            <w:vAlign w:val="bottom"/>
            <w:hideMark/>
          </w:tcPr>
          <w:p w14:paraId="0FAB1BDE"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288213</w:t>
            </w:r>
          </w:p>
        </w:tc>
        <w:tc>
          <w:tcPr>
            <w:tcW w:w="389" w:type="pct"/>
            <w:tcBorders>
              <w:top w:val="nil"/>
              <w:left w:val="nil"/>
              <w:bottom w:val="single" w:sz="4" w:space="0" w:color="auto"/>
              <w:right w:val="single" w:sz="4" w:space="0" w:color="auto"/>
            </w:tcBorders>
            <w:shd w:val="clear" w:color="auto" w:fill="auto"/>
            <w:noWrap/>
            <w:vAlign w:val="bottom"/>
            <w:hideMark/>
          </w:tcPr>
          <w:p w14:paraId="3258D7FC"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261140</w:t>
            </w:r>
          </w:p>
        </w:tc>
        <w:tc>
          <w:tcPr>
            <w:tcW w:w="389" w:type="pct"/>
            <w:tcBorders>
              <w:top w:val="nil"/>
              <w:left w:val="nil"/>
              <w:bottom w:val="single" w:sz="4" w:space="0" w:color="auto"/>
              <w:right w:val="single" w:sz="4" w:space="0" w:color="auto"/>
            </w:tcBorders>
            <w:shd w:val="clear" w:color="auto" w:fill="auto"/>
            <w:noWrap/>
            <w:vAlign w:val="bottom"/>
            <w:hideMark/>
          </w:tcPr>
          <w:p w14:paraId="1562AB3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199223</w:t>
            </w:r>
          </w:p>
        </w:tc>
        <w:tc>
          <w:tcPr>
            <w:tcW w:w="389" w:type="pct"/>
            <w:tcBorders>
              <w:top w:val="nil"/>
              <w:left w:val="nil"/>
              <w:bottom w:val="single" w:sz="4" w:space="0" w:color="auto"/>
              <w:right w:val="single" w:sz="4" w:space="0" w:color="auto"/>
            </w:tcBorders>
            <w:shd w:val="clear" w:color="auto" w:fill="auto"/>
            <w:noWrap/>
            <w:vAlign w:val="bottom"/>
            <w:hideMark/>
          </w:tcPr>
          <w:p w14:paraId="054E9667"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284438</w:t>
            </w:r>
          </w:p>
        </w:tc>
        <w:tc>
          <w:tcPr>
            <w:tcW w:w="396" w:type="pct"/>
            <w:tcBorders>
              <w:top w:val="nil"/>
              <w:left w:val="nil"/>
              <w:bottom w:val="single" w:sz="4" w:space="0" w:color="auto"/>
              <w:right w:val="single" w:sz="4" w:space="0" w:color="auto"/>
            </w:tcBorders>
            <w:shd w:val="clear" w:color="auto" w:fill="auto"/>
            <w:noWrap/>
            <w:vAlign w:val="bottom"/>
            <w:hideMark/>
          </w:tcPr>
          <w:p w14:paraId="32EC9CD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274578</w:t>
            </w:r>
          </w:p>
        </w:tc>
        <w:tc>
          <w:tcPr>
            <w:tcW w:w="389" w:type="pct"/>
            <w:tcBorders>
              <w:top w:val="nil"/>
              <w:left w:val="nil"/>
              <w:bottom w:val="single" w:sz="4" w:space="0" w:color="auto"/>
              <w:right w:val="single" w:sz="4" w:space="0" w:color="auto"/>
            </w:tcBorders>
            <w:shd w:val="clear" w:color="auto" w:fill="auto"/>
            <w:noWrap/>
            <w:vAlign w:val="bottom"/>
            <w:hideMark/>
          </w:tcPr>
          <w:p w14:paraId="3A4A09D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276050</w:t>
            </w:r>
          </w:p>
        </w:tc>
        <w:tc>
          <w:tcPr>
            <w:tcW w:w="389" w:type="pct"/>
            <w:tcBorders>
              <w:top w:val="nil"/>
              <w:left w:val="nil"/>
              <w:bottom w:val="single" w:sz="4" w:space="0" w:color="auto"/>
              <w:right w:val="single" w:sz="4" w:space="0" w:color="auto"/>
            </w:tcBorders>
            <w:shd w:val="clear" w:color="auto" w:fill="auto"/>
            <w:noWrap/>
            <w:vAlign w:val="bottom"/>
            <w:hideMark/>
          </w:tcPr>
          <w:p w14:paraId="45689B9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305660</w:t>
            </w:r>
          </w:p>
        </w:tc>
        <w:tc>
          <w:tcPr>
            <w:tcW w:w="389" w:type="pct"/>
            <w:tcBorders>
              <w:top w:val="nil"/>
              <w:left w:val="nil"/>
              <w:bottom w:val="single" w:sz="4" w:space="0" w:color="auto"/>
              <w:right w:val="single" w:sz="4" w:space="0" w:color="auto"/>
            </w:tcBorders>
            <w:shd w:val="clear" w:color="auto" w:fill="auto"/>
            <w:noWrap/>
            <w:vAlign w:val="bottom"/>
            <w:hideMark/>
          </w:tcPr>
          <w:p w14:paraId="59255D1F"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367769</w:t>
            </w:r>
          </w:p>
        </w:tc>
        <w:tc>
          <w:tcPr>
            <w:tcW w:w="389" w:type="pct"/>
            <w:tcBorders>
              <w:top w:val="nil"/>
              <w:left w:val="nil"/>
              <w:bottom w:val="single" w:sz="4" w:space="0" w:color="auto"/>
              <w:right w:val="single" w:sz="4" w:space="0" w:color="auto"/>
            </w:tcBorders>
            <w:shd w:val="clear" w:color="auto" w:fill="auto"/>
            <w:noWrap/>
            <w:vAlign w:val="bottom"/>
            <w:hideMark/>
          </w:tcPr>
          <w:p w14:paraId="09725EBC"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328877</w:t>
            </w:r>
          </w:p>
        </w:tc>
      </w:tr>
      <w:tr w:rsidR="00F61813" w:rsidRPr="00D067EF" w14:paraId="711C8FAC"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04414646"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5731915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17751</w:t>
            </w:r>
          </w:p>
        </w:tc>
        <w:tc>
          <w:tcPr>
            <w:tcW w:w="389" w:type="pct"/>
            <w:tcBorders>
              <w:top w:val="nil"/>
              <w:left w:val="nil"/>
              <w:bottom w:val="single" w:sz="4" w:space="0" w:color="auto"/>
              <w:right w:val="single" w:sz="4" w:space="0" w:color="auto"/>
            </w:tcBorders>
            <w:shd w:val="clear" w:color="auto" w:fill="auto"/>
            <w:noWrap/>
            <w:vAlign w:val="bottom"/>
            <w:hideMark/>
          </w:tcPr>
          <w:p w14:paraId="23A1B35D"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20849</w:t>
            </w:r>
          </w:p>
        </w:tc>
        <w:tc>
          <w:tcPr>
            <w:tcW w:w="389" w:type="pct"/>
            <w:tcBorders>
              <w:top w:val="nil"/>
              <w:left w:val="nil"/>
              <w:bottom w:val="single" w:sz="4" w:space="0" w:color="auto"/>
              <w:right w:val="single" w:sz="4" w:space="0" w:color="auto"/>
            </w:tcBorders>
            <w:shd w:val="clear" w:color="auto" w:fill="auto"/>
            <w:noWrap/>
            <w:vAlign w:val="bottom"/>
            <w:hideMark/>
          </w:tcPr>
          <w:p w14:paraId="0D6ABAD3"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44261</w:t>
            </w:r>
          </w:p>
        </w:tc>
        <w:tc>
          <w:tcPr>
            <w:tcW w:w="389" w:type="pct"/>
            <w:tcBorders>
              <w:top w:val="nil"/>
              <w:left w:val="nil"/>
              <w:bottom w:val="single" w:sz="4" w:space="0" w:color="auto"/>
              <w:right w:val="single" w:sz="4" w:space="0" w:color="auto"/>
            </w:tcBorders>
            <w:shd w:val="clear" w:color="auto" w:fill="auto"/>
            <w:noWrap/>
            <w:vAlign w:val="bottom"/>
            <w:hideMark/>
          </w:tcPr>
          <w:p w14:paraId="528DE16E"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36106</w:t>
            </w:r>
          </w:p>
        </w:tc>
        <w:tc>
          <w:tcPr>
            <w:tcW w:w="389" w:type="pct"/>
            <w:tcBorders>
              <w:top w:val="nil"/>
              <w:left w:val="nil"/>
              <w:bottom w:val="single" w:sz="4" w:space="0" w:color="auto"/>
              <w:right w:val="single" w:sz="4" w:space="0" w:color="auto"/>
            </w:tcBorders>
            <w:shd w:val="clear" w:color="auto" w:fill="auto"/>
            <w:noWrap/>
            <w:vAlign w:val="bottom"/>
            <w:hideMark/>
          </w:tcPr>
          <w:p w14:paraId="280E1C51"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24828</w:t>
            </w:r>
          </w:p>
        </w:tc>
        <w:tc>
          <w:tcPr>
            <w:tcW w:w="389" w:type="pct"/>
            <w:tcBorders>
              <w:top w:val="nil"/>
              <w:left w:val="nil"/>
              <w:bottom w:val="single" w:sz="4" w:space="0" w:color="auto"/>
              <w:right w:val="single" w:sz="4" w:space="0" w:color="auto"/>
            </w:tcBorders>
            <w:shd w:val="clear" w:color="auto" w:fill="auto"/>
            <w:noWrap/>
            <w:vAlign w:val="bottom"/>
            <w:hideMark/>
          </w:tcPr>
          <w:p w14:paraId="406123B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17718</w:t>
            </w:r>
          </w:p>
        </w:tc>
        <w:tc>
          <w:tcPr>
            <w:tcW w:w="389" w:type="pct"/>
            <w:tcBorders>
              <w:top w:val="nil"/>
              <w:left w:val="nil"/>
              <w:bottom w:val="single" w:sz="4" w:space="0" w:color="auto"/>
              <w:right w:val="single" w:sz="4" w:space="0" w:color="auto"/>
            </w:tcBorders>
            <w:shd w:val="clear" w:color="auto" w:fill="auto"/>
            <w:noWrap/>
            <w:vAlign w:val="bottom"/>
            <w:hideMark/>
          </w:tcPr>
          <w:p w14:paraId="69A430F1"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35212</w:t>
            </w:r>
          </w:p>
        </w:tc>
        <w:tc>
          <w:tcPr>
            <w:tcW w:w="396" w:type="pct"/>
            <w:tcBorders>
              <w:top w:val="nil"/>
              <w:left w:val="nil"/>
              <w:bottom w:val="single" w:sz="4" w:space="0" w:color="auto"/>
              <w:right w:val="single" w:sz="4" w:space="0" w:color="auto"/>
            </w:tcBorders>
            <w:shd w:val="clear" w:color="auto" w:fill="auto"/>
            <w:noWrap/>
            <w:vAlign w:val="bottom"/>
            <w:hideMark/>
          </w:tcPr>
          <w:p w14:paraId="5AF68B5B"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24379</w:t>
            </w:r>
          </w:p>
        </w:tc>
        <w:tc>
          <w:tcPr>
            <w:tcW w:w="389" w:type="pct"/>
            <w:tcBorders>
              <w:top w:val="nil"/>
              <w:left w:val="nil"/>
              <w:bottom w:val="single" w:sz="4" w:space="0" w:color="auto"/>
              <w:right w:val="single" w:sz="4" w:space="0" w:color="auto"/>
            </w:tcBorders>
            <w:shd w:val="clear" w:color="auto" w:fill="auto"/>
            <w:noWrap/>
            <w:vAlign w:val="bottom"/>
            <w:hideMark/>
          </w:tcPr>
          <w:p w14:paraId="3F4CFAED"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33098</w:t>
            </w:r>
          </w:p>
        </w:tc>
        <w:tc>
          <w:tcPr>
            <w:tcW w:w="389" w:type="pct"/>
            <w:tcBorders>
              <w:top w:val="nil"/>
              <w:left w:val="nil"/>
              <w:bottom w:val="single" w:sz="4" w:space="0" w:color="auto"/>
              <w:right w:val="single" w:sz="4" w:space="0" w:color="auto"/>
            </w:tcBorders>
            <w:shd w:val="clear" w:color="auto" w:fill="auto"/>
            <w:noWrap/>
            <w:vAlign w:val="bottom"/>
            <w:hideMark/>
          </w:tcPr>
          <w:p w14:paraId="074319E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49054</w:t>
            </w:r>
          </w:p>
        </w:tc>
        <w:tc>
          <w:tcPr>
            <w:tcW w:w="389" w:type="pct"/>
            <w:tcBorders>
              <w:top w:val="nil"/>
              <w:left w:val="nil"/>
              <w:bottom w:val="single" w:sz="4" w:space="0" w:color="auto"/>
              <w:right w:val="single" w:sz="4" w:space="0" w:color="auto"/>
            </w:tcBorders>
            <w:shd w:val="clear" w:color="auto" w:fill="auto"/>
            <w:noWrap/>
            <w:vAlign w:val="bottom"/>
            <w:hideMark/>
          </w:tcPr>
          <w:p w14:paraId="3445C1E2"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39560</w:t>
            </w:r>
          </w:p>
        </w:tc>
        <w:tc>
          <w:tcPr>
            <w:tcW w:w="389" w:type="pct"/>
            <w:tcBorders>
              <w:top w:val="nil"/>
              <w:left w:val="nil"/>
              <w:bottom w:val="single" w:sz="4" w:space="0" w:color="auto"/>
              <w:right w:val="single" w:sz="4" w:space="0" w:color="auto"/>
            </w:tcBorders>
            <w:shd w:val="clear" w:color="auto" w:fill="auto"/>
            <w:noWrap/>
            <w:vAlign w:val="bottom"/>
            <w:hideMark/>
          </w:tcPr>
          <w:p w14:paraId="732BC47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37494</w:t>
            </w:r>
          </w:p>
        </w:tc>
      </w:tr>
    </w:tbl>
    <w:p w14:paraId="63BE009B" w14:textId="5EFEB630" w:rsidR="00B61263" w:rsidRPr="00D067EF" w:rsidRDefault="00B61263" w:rsidP="008D2E1C">
      <w:pPr>
        <w:jc w:val="both"/>
        <w:rPr>
          <w:lang w:val="en-GB"/>
        </w:rPr>
      </w:pPr>
    </w:p>
    <w:p w14:paraId="6CA03111" w14:textId="302E7D83" w:rsidR="00F61813" w:rsidRPr="00D067EF" w:rsidRDefault="00F61813" w:rsidP="008D2E1C">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Profits</w:t>
      </w:r>
    </w:p>
    <w:p w14:paraId="0291CF61" w14:textId="50D6A27E" w:rsidR="00F61813" w:rsidRPr="00D067EF" w:rsidRDefault="001D1A90" w:rsidP="008D2E1C">
      <w:pPr>
        <w:jc w:val="both"/>
        <w:rPr>
          <w:lang w:val="en-GB"/>
        </w:rPr>
      </w:pPr>
      <w:r w:rsidRPr="00D067EF">
        <w:rPr>
          <w:noProof/>
          <w:lang w:val="en-GB"/>
        </w:rPr>
        <w:lastRenderedPageBreak/>
        <w:drawing>
          <wp:inline distT="0" distB="0" distL="0" distR="0" wp14:anchorId="55249C48" wp14:editId="788C4E32">
            <wp:extent cx="4572000" cy="2743200"/>
            <wp:effectExtent l="0" t="0" r="0" b="0"/>
            <wp:docPr id="10" name="Chart 10">
              <a:extLst xmlns:a="http://schemas.openxmlformats.org/drawingml/2006/main">
                <a:ext uri="{FF2B5EF4-FFF2-40B4-BE49-F238E27FC236}">
                  <a16:creationId xmlns:a16="http://schemas.microsoft.com/office/drawing/2014/main" id="{9EDF3972-9C84-8CE7-FFF4-D97943870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8E7920" w14:textId="68A09197" w:rsidR="00322555" w:rsidRPr="00D067EF" w:rsidRDefault="00242735" w:rsidP="00AE2442">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October. The lowest yields were reported in June. From January to March the store's profits increased from month to month. The store experiences a decrease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march to June. The profits would then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June to July and decrease in august. The store would experience an increase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august to October. The profits start to </w:t>
      </w:r>
      <w:r w:rsidR="00B3545C">
        <w:rPr>
          <w:rFonts w:ascii="Times New Roman" w:hAnsi="Times New Roman" w:cs="Times New Roman"/>
          <w:sz w:val="24"/>
          <w:szCs w:val="24"/>
          <w:lang w:val="en-GB"/>
        </w:rPr>
        <w:t>fall</w:t>
      </w:r>
      <w:r w:rsidRPr="00D067EF">
        <w:rPr>
          <w:rFonts w:ascii="Times New Roman" w:hAnsi="Times New Roman" w:cs="Times New Roman"/>
          <w:sz w:val="24"/>
          <w:szCs w:val="24"/>
          <w:lang w:val="en-GB"/>
        </w:rPr>
        <w:t xml:space="preserve"> from October to December from month to month. Generally, the store has been experiencing an upward and downward trend in the sales reported in the year</w:t>
      </w:r>
      <w:r w:rsidR="009F4A32" w:rsidRPr="00D067EF">
        <w:rPr>
          <w:rFonts w:ascii="Times New Roman" w:hAnsi="Times New Roman" w:cs="Times New Roman"/>
          <w:sz w:val="24"/>
          <w:szCs w:val="24"/>
          <w:lang w:val="en-GB"/>
        </w:rPr>
        <w:t>.</w:t>
      </w:r>
    </w:p>
    <w:p w14:paraId="0604AE1E" w14:textId="57BE2899" w:rsidR="005E408E" w:rsidRPr="00D067EF" w:rsidRDefault="005E408E" w:rsidP="00AC0CEE">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68D08B08" w14:textId="75D4700C" w:rsidR="00D81D85" w:rsidRPr="00D067EF" w:rsidRDefault="00E24AA7" w:rsidP="00AE2442">
      <w:pPr>
        <w:jc w:val="center"/>
        <w:rPr>
          <w:lang w:val="en-GB"/>
        </w:rPr>
      </w:pPr>
      <w:r w:rsidRPr="00D067EF">
        <w:rPr>
          <w:noProof/>
          <w:lang w:val="en-GB"/>
        </w:rPr>
        <w:drawing>
          <wp:inline distT="0" distB="0" distL="0" distR="0" wp14:anchorId="71DB7F55" wp14:editId="0CB0CD34">
            <wp:extent cx="4572000" cy="2743200"/>
            <wp:effectExtent l="0" t="0" r="0" b="0"/>
            <wp:docPr id="11" name="Chart 11">
              <a:extLst xmlns:a="http://schemas.openxmlformats.org/drawingml/2006/main">
                <a:ext uri="{FF2B5EF4-FFF2-40B4-BE49-F238E27FC236}">
                  <a16:creationId xmlns:a16="http://schemas.microsoft.com/office/drawing/2014/main" id="{1C2DA7B2-F124-5998-E8FF-721B3F5F6E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B37064" w14:textId="577ACA89" w:rsidR="004F09B4" w:rsidRPr="00D067EF" w:rsidRDefault="004F09B4" w:rsidP="004F09B4">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The store registered the highest sales in November. The lowest sales were recorded in June. From January to February the profits of the store increased. The store experiences a decrease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February to June. The sales would then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June to July and decrease in august. The store would experience an increase in sales from the months of august to November. The sales </w:t>
      </w:r>
      <w:r w:rsidR="00B3545C">
        <w:rPr>
          <w:rFonts w:ascii="Times New Roman" w:hAnsi="Times New Roman" w:cs="Times New Roman"/>
          <w:sz w:val="24"/>
          <w:szCs w:val="24"/>
          <w:lang w:val="en-GB"/>
        </w:rPr>
        <w:t>decline</w:t>
      </w:r>
      <w:r w:rsidRPr="00D067EF">
        <w:rPr>
          <w:rFonts w:ascii="Times New Roman" w:hAnsi="Times New Roman" w:cs="Times New Roman"/>
          <w:sz w:val="24"/>
          <w:szCs w:val="24"/>
          <w:lang w:val="en-GB"/>
        </w:rPr>
        <w:t xml:space="preserve"> from November to December.</w:t>
      </w:r>
    </w:p>
    <w:p w14:paraId="5CEEEC06" w14:textId="34B68259" w:rsidR="000C5CDE" w:rsidRPr="00D067EF" w:rsidRDefault="000C5CDE" w:rsidP="00302FF8">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2012</w:t>
      </w:r>
    </w:p>
    <w:tbl>
      <w:tblPr>
        <w:tblW w:w="5000" w:type="pct"/>
        <w:tblLook w:val="04A0" w:firstRow="1" w:lastRow="0" w:firstColumn="1" w:lastColumn="0" w:noHBand="0" w:noVBand="1"/>
      </w:tblPr>
      <w:tblGrid>
        <w:gridCol w:w="618"/>
        <w:gridCol w:w="699"/>
        <w:gridCol w:w="699"/>
        <w:gridCol w:w="700"/>
        <w:gridCol w:w="700"/>
        <w:gridCol w:w="700"/>
        <w:gridCol w:w="700"/>
        <w:gridCol w:w="700"/>
        <w:gridCol w:w="700"/>
        <w:gridCol w:w="700"/>
        <w:gridCol w:w="700"/>
        <w:gridCol w:w="700"/>
        <w:gridCol w:w="700"/>
      </w:tblGrid>
      <w:tr w:rsidR="000C5CDE" w:rsidRPr="00D067EF" w14:paraId="6E2266A7" w14:textId="77777777" w:rsidTr="004348F5">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E19BCA" w14:textId="77777777" w:rsidR="000C5CDE" w:rsidRPr="00D067EF" w:rsidRDefault="000C5CDE" w:rsidP="004348F5">
            <w:pPr>
              <w:spacing w:after="0" w:line="240" w:lineRule="auto"/>
              <w:jc w:val="center"/>
              <w:rPr>
                <w:rFonts w:ascii="Times New Roman" w:eastAsia="Times New Roman" w:hAnsi="Times New Roman" w:cs="Times New Roman"/>
                <w:b/>
                <w:bCs/>
                <w:color w:val="000000"/>
                <w:sz w:val="24"/>
                <w:szCs w:val="24"/>
                <w:lang w:val="en-GB"/>
              </w:rPr>
            </w:pPr>
            <w:r w:rsidRPr="00D067EF">
              <w:rPr>
                <w:rFonts w:ascii="Times New Roman" w:eastAsia="Times New Roman" w:hAnsi="Times New Roman" w:cs="Times New Roman"/>
                <w:b/>
                <w:bCs/>
                <w:color w:val="000000"/>
                <w:sz w:val="24"/>
                <w:szCs w:val="24"/>
                <w:lang w:val="en-GB"/>
              </w:rPr>
              <w:t>2012</w:t>
            </w:r>
          </w:p>
        </w:tc>
      </w:tr>
      <w:tr w:rsidR="000C5CDE" w:rsidRPr="00D067EF" w14:paraId="7A87619D"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8C8FF71" w14:textId="77777777" w:rsidR="000C5CDE" w:rsidRPr="00D067EF" w:rsidRDefault="000C5CDE" w:rsidP="004348F5">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11FC65C0"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1AD8261B"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713AABDA"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Mar</w:t>
            </w:r>
          </w:p>
        </w:tc>
        <w:tc>
          <w:tcPr>
            <w:tcW w:w="389" w:type="pct"/>
            <w:tcBorders>
              <w:top w:val="nil"/>
              <w:left w:val="nil"/>
              <w:bottom w:val="single" w:sz="4" w:space="0" w:color="auto"/>
              <w:right w:val="single" w:sz="4" w:space="0" w:color="auto"/>
            </w:tcBorders>
            <w:shd w:val="clear" w:color="auto" w:fill="auto"/>
            <w:noWrap/>
            <w:vAlign w:val="bottom"/>
            <w:hideMark/>
          </w:tcPr>
          <w:p w14:paraId="72DFC66C" w14:textId="6CB5BC38"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Apr</w:t>
            </w:r>
          </w:p>
        </w:tc>
        <w:tc>
          <w:tcPr>
            <w:tcW w:w="389" w:type="pct"/>
            <w:tcBorders>
              <w:top w:val="nil"/>
              <w:left w:val="nil"/>
              <w:bottom w:val="single" w:sz="4" w:space="0" w:color="auto"/>
              <w:right w:val="single" w:sz="4" w:space="0" w:color="auto"/>
            </w:tcBorders>
            <w:shd w:val="clear" w:color="auto" w:fill="auto"/>
            <w:noWrap/>
            <w:vAlign w:val="bottom"/>
            <w:hideMark/>
          </w:tcPr>
          <w:p w14:paraId="0DCC23BC"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6B839892"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3280F880"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18CA09DD"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Aug</w:t>
            </w:r>
          </w:p>
        </w:tc>
        <w:tc>
          <w:tcPr>
            <w:tcW w:w="389" w:type="pct"/>
            <w:tcBorders>
              <w:top w:val="nil"/>
              <w:left w:val="nil"/>
              <w:bottom w:val="single" w:sz="4" w:space="0" w:color="auto"/>
              <w:right w:val="single" w:sz="4" w:space="0" w:color="auto"/>
            </w:tcBorders>
            <w:shd w:val="clear" w:color="auto" w:fill="auto"/>
            <w:noWrap/>
            <w:vAlign w:val="bottom"/>
            <w:hideMark/>
          </w:tcPr>
          <w:p w14:paraId="19E92214"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1FCD14FC"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19AAD879"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4A3F5407"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Dec</w:t>
            </w:r>
          </w:p>
        </w:tc>
      </w:tr>
      <w:tr w:rsidR="000C5CDE" w:rsidRPr="00D067EF" w14:paraId="340C7E38"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6B8B268"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66A108AF"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344714</w:t>
            </w:r>
          </w:p>
        </w:tc>
        <w:tc>
          <w:tcPr>
            <w:tcW w:w="389" w:type="pct"/>
            <w:tcBorders>
              <w:top w:val="nil"/>
              <w:left w:val="nil"/>
              <w:bottom w:val="single" w:sz="4" w:space="0" w:color="auto"/>
              <w:right w:val="single" w:sz="4" w:space="0" w:color="auto"/>
            </w:tcBorders>
            <w:shd w:val="clear" w:color="auto" w:fill="auto"/>
            <w:noWrap/>
            <w:vAlign w:val="bottom"/>
            <w:hideMark/>
          </w:tcPr>
          <w:p w14:paraId="4AD717A9"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276343</w:t>
            </w:r>
          </w:p>
        </w:tc>
        <w:tc>
          <w:tcPr>
            <w:tcW w:w="389" w:type="pct"/>
            <w:tcBorders>
              <w:top w:val="nil"/>
              <w:left w:val="nil"/>
              <w:bottom w:val="single" w:sz="4" w:space="0" w:color="auto"/>
              <w:right w:val="single" w:sz="4" w:space="0" w:color="auto"/>
            </w:tcBorders>
            <w:shd w:val="clear" w:color="auto" w:fill="auto"/>
            <w:noWrap/>
            <w:vAlign w:val="bottom"/>
            <w:hideMark/>
          </w:tcPr>
          <w:p w14:paraId="38B3926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348276</w:t>
            </w:r>
          </w:p>
        </w:tc>
        <w:tc>
          <w:tcPr>
            <w:tcW w:w="389" w:type="pct"/>
            <w:tcBorders>
              <w:top w:val="nil"/>
              <w:left w:val="nil"/>
              <w:bottom w:val="single" w:sz="4" w:space="0" w:color="auto"/>
              <w:right w:val="single" w:sz="4" w:space="0" w:color="auto"/>
            </w:tcBorders>
            <w:shd w:val="clear" w:color="auto" w:fill="auto"/>
            <w:noWrap/>
            <w:vAlign w:val="bottom"/>
            <w:hideMark/>
          </w:tcPr>
          <w:p w14:paraId="5C0525E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264709</w:t>
            </w:r>
          </w:p>
        </w:tc>
        <w:tc>
          <w:tcPr>
            <w:tcW w:w="389" w:type="pct"/>
            <w:tcBorders>
              <w:top w:val="nil"/>
              <w:left w:val="nil"/>
              <w:bottom w:val="single" w:sz="4" w:space="0" w:color="auto"/>
              <w:right w:val="single" w:sz="4" w:space="0" w:color="auto"/>
            </w:tcBorders>
            <w:shd w:val="clear" w:color="auto" w:fill="auto"/>
            <w:noWrap/>
            <w:vAlign w:val="bottom"/>
            <w:hideMark/>
          </w:tcPr>
          <w:p w14:paraId="4C8B111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384588</w:t>
            </w:r>
          </w:p>
        </w:tc>
        <w:tc>
          <w:tcPr>
            <w:tcW w:w="389" w:type="pct"/>
            <w:tcBorders>
              <w:top w:val="nil"/>
              <w:left w:val="nil"/>
              <w:bottom w:val="single" w:sz="4" w:space="0" w:color="auto"/>
              <w:right w:val="single" w:sz="4" w:space="0" w:color="auto"/>
            </w:tcBorders>
            <w:shd w:val="clear" w:color="auto" w:fill="auto"/>
            <w:noWrap/>
            <w:vAlign w:val="bottom"/>
            <w:hideMark/>
          </w:tcPr>
          <w:p w14:paraId="0E1C605A"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274390</w:t>
            </w:r>
          </w:p>
        </w:tc>
        <w:tc>
          <w:tcPr>
            <w:tcW w:w="389" w:type="pct"/>
            <w:tcBorders>
              <w:top w:val="nil"/>
              <w:left w:val="nil"/>
              <w:bottom w:val="single" w:sz="4" w:space="0" w:color="auto"/>
              <w:right w:val="single" w:sz="4" w:space="0" w:color="auto"/>
            </w:tcBorders>
            <w:shd w:val="clear" w:color="auto" w:fill="auto"/>
            <w:noWrap/>
            <w:vAlign w:val="bottom"/>
            <w:hideMark/>
          </w:tcPr>
          <w:p w14:paraId="71A915D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247272</w:t>
            </w:r>
          </w:p>
        </w:tc>
        <w:tc>
          <w:tcPr>
            <w:tcW w:w="396" w:type="pct"/>
            <w:tcBorders>
              <w:top w:val="nil"/>
              <w:left w:val="nil"/>
              <w:bottom w:val="single" w:sz="4" w:space="0" w:color="auto"/>
              <w:right w:val="single" w:sz="4" w:space="0" w:color="auto"/>
            </w:tcBorders>
            <w:shd w:val="clear" w:color="auto" w:fill="auto"/>
            <w:noWrap/>
            <w:vAlign w:val="bottom"/>
            <w:hideMark/>
          </w:tcPr>
          <w:p w14:paraId="7EB8AFD3"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302769</w:t>
            </w:r>
          </w:p>
        </w:tc>
        <w:tc>
          <w:tcPr>
            <w:tcW w:w="389" w:type="pct"/>
            <w:tcBorders>
              <w:top w:val="nil"/>
              <w:left w:val="nil"/>
              <w:bottom w:val="single" w:sz="4" w:space="0" w:color="auto"/>
              <w:right w:val="single" w:sz="4" w:space="0" w:color="auto"/>
            </w:tcBorders>
            <w:shd w:val="clear" w:color="auto" w:fill="auto"/>
            <w:noWrap/>
            <w:vAlign w:val="bottom"/>
            <w:hideMark/>
          </w:tcPr>
          <w:p w14:paraId="0E3E2B4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318272</w:t>
            </w:r>
          </w:p>
        </w:tc>
        <w:tc>
          <w:tcPr>
            <w:tcW w:w="389" w:type="pct"/>
            <w:tcBorders>
              <w:top w:val="nil"/>
              <w:left w:val="nil"/>
              <w:bottom w:val="single" w:sz="4" w:space="0" w:color="auto"/>
              <w:right w:val="single" w:sz="4" w:space="0" w:color="auto"/>
            </w:tcBorders>
            <w:shd w:val="clear" w:color="auto" w:fill="auto"/>
            <w:noWrap/>
            <w:vAlign w:val="bottom"/>
            <w:hideMark/>
          </w:tcPr>
          <w:p w14:paraId="020E7BB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340601</w:t>
            </w:r>
          </w:p>
        </w:tc>
        <w:tc>
          <w:tcPr>
            <w:tcW w:w="389" w:type="pct"/>
            <w:tcBorders>
              <w:top w:val="nil"/>
              <w:left w:val="nil"/>
              <w:bottom w:val="single" w:sz="4" w:space="0" w:color="auto"/>
              <w:right w:val="single" w:sz="4" w:space="0" w:color="auto"/>
            </w:tcBorders>
            <w:shd w:val="clear" w:color="auto" w:fill="auto"/>
            <w:noWrap/>
            <w:vAlign w:val="bottom"/>
            <w:hideMark/>
          </w:tcPr>
          <w:p w14:paraId="00ABDA52"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259030</w:t>
            </w:r>
          </w:p>
        </w:tc>
        <w:tc>
          <w:tcPr>
            <w:tcW w:w="389" w:type="pct"/>
            <w:tcBorders>
              <w:top w:val="nil"/>
              <w:left w:val="nil"/>
              <w:bottom w:val="single" w:sz="4" w:space="0" w:color="auto"/>
              <w:right w:val="single" w:sz="4" w:space="0" w:color="auto"/>
            </w:tcBorders>
            <w:shd w:val="clear" w:color="auto" w:fill="auto"/>
            <w:noWrap/>
            <w:vAlign w:val="bottom"/>
            <w:hideMark/>
          </w:tcPr>
          <w:p w14:paraId="5BE324E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354709</w:t>
            </w:r>
          </w:p>
        </w:tc>
      </w:tr>
      <w:tr w:rsidR="000C5CDE" w:rsidRPr="00D067EF" w14:paraId="19738630"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5E53072E"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32474B93"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44340</w:t>
            </w:r>
          </w:p>
        </w:tc>
        <w:tc>
          <w:tcPr>
            <w:tcW w:w="389" w:type="pct"/>
            <w:tcBorders>
              <w:top w:val="nil"/>
              <w:left w:val="nil"/>
              <w:bottom w:val="single" w:sz="4" w:space="0" w:color="auto"/>
              <w:right w:val="single" w:sz="4" w:space="0" w:color="auto"/>
            </w:tcBorders>
            <w:shd w:val="clear" w:color="auto" w:fill="auto"/>
            <w:noWrap/>
            <w:vAlign w:val="bottom"/>
            <w:hideMark/>
          </w:tcPr>
          <w:p w14:paraId="742B146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26392</w:t>
            </w:r>
          </w:p>
        </w:tc>
        <w:tc>
          <w:tcPr>
            <w:tcW w:w="389" w:type="pct"/>
            <w:tcBorders>
              <w:top w:val="nil"/>
              <w:left w:val="nil"/>
              <w:bottom w:val="single" w:sz="4" w:space="0" w:color="auto"/>
              <w:right w:val="single" w:sz="4" w:space="0" w:color="auto"/>
            </w:tcBorders>
            <w:shd w:val="clear" w:color="auto" w:fill="auto"/>
            <w:noWrap/>
            <w:vAlign w:val="bottom"/>
            <w:hideMark/>
          </w:tcPr>
          <w:p w14:paraId="33BA90A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37641</w:t>
            </w:r>
          </w:p>
        </w:tc>
        <w:tc>
          <w:tcPr>
            <w:tcW w:w="389" w:type="pct"/>
            <w:tcBorders>
              <w:top w:val="nil"/>
              <w:left w:val="nil"/>
              <w:bottom w:val="single" w:sz="4" w:space="0" w:color="auto"/>
              <w:right w:val="single" w:sz="4" w:space="0" w:color="auto"/>
            </w:tcBorders>
            <w:shd w:val="clear" w:color="auto" w:fill="auto"/>
            <w:noWrap/>
            <w:vAlign w:val="bottom"/>
            <w:hideMark/>
          </w:tcPr>
          <w:p w14:paraId="174B48D5"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31059</w:t>
            </w:r>
          </w:p>
        </w:tc>
        <w:tc>
          <w:tcPr>
            <w:tcW w:w="389" w:type="pct"/>
            <w:tcBorders>
              <w:top w:val="nil"/>
              <w:left w:val="nil"/>
              <w:bottom w:val="single" w:sz="4" w:space="0" w:color="auto"/>
              <w:right w:val="single" w:sz="4" w:space="0" w:color="auto"/>
            </w:tcBorders>
            <w:shd w:val="clear" w:color="auto" w:fill="auto"/>
            <w:noWrap/>
            <w:vAlign w:val="bottom"/>
            <w:hideMark/>
          </w:tcPr>
          <w:p w14:paraId="3E35CCC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29371</w:t>
            </w:r>
          </w:p>
        </w:tc>
        <w:tc>
          <w:tcPr>
            <w:tcW w:w="389" w:type="pct"/>
            <w:tcBorders>
              <w:top w:val="nil"/>
              <w:left w:val="nil"/>
              <w:bottom w:val="single" w:sz="4" w:space="0" w:color="auto"/>
              <w:right w:val="single" w:sz="4" w:space="0" w:color="auto"/>
            </w:tcBorders>
            <w:shd w:val="clear" w:color="auto" w:fill="auto"/>
            <w:noWrap/>
            <w:vAlign w:val="bottom"/>
            <w:hideMark/>
          </w:tcPr>
          <w:p w14:paraId="30FDA70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30205</w:t>
            </w:r>
          </w:p>
        </w:tc>
        <w:tc>
          <w:tcPr>
            <w:tcW w:w="389" w:type="pct"/>
            <w:tcBorders>
              <w:top w:val="nil"/>
              <w:left w:val="nil"/>
              <w:bottom w:val="single" w:sz="4" w:space="0" w:color="auto"/>
              <w:right w:val="single" w:sz="4" w:space="0" w:color="auto"/>
            </w:tcBorders>
            <w:shd w:val="clear" w:color="auto" w:fill="auto"/>
            <w:noWrap/>
            <w:vAlign w:val="bottom"/>
            <w:hideMark/>
          </w:tcPr>
          <w:p w14:paraId="0DFD0B30"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26834</w:t>
            </w:r>
          </w:p>
        </w:tc>
        <w:tc>
          <w:tcPr>
            <w:tcW w:w="396" w:type="pct"/>
            <w:tcBorders>
              <w:top w:val="nil"/>
              <w:left w:val="nil"/>
              <w:bottom w:val="single" w:sz="4" w:space="0" w:color="auto"/>
              <w:right w:val="single" w:sz="4" w:space="0" w:color="auto"/>
            </w:tcBorders>
            <w:shd w:val="clear" w:color="auto" w:fill="auto"/>
            <w:noWrap/>
            <w:vAlign w:val="bottom"/>
            <w:hideMark/>
          </w:tcPr>
          <w:p w14:paraId="3FA2F5E5"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13515</w:t>
            </w:r>
          </w:p>
        </w:tc>
        <w:tc>
          <w:tcPr>
            <w:tcW w:w="389" w:type="pct"/>
            <w:tcBorders>
              <w:top w:val="nil"/>
              <w:left w:val="nil"/>
              <w:bottom w:val="single" w:sz="4" w:space="0" w:color="auto"/>
              <w:right w:val="single" w:sz="4" w:space="0" w:color="auto"/>
            </w:tcBorders>
            <w:shd w:val="clear" w:color="auto" w:fill="auto"/>
            <w:noWrap/>
            <w:vAlign w:val="bottom"/>
            <w:hideMark/>
          </w:tcPr>
          <w:p w14:paraId="69C03AA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34580</w:t>
            </w:r>
          </w:p>
        </w:tc>
        <w:tc>
          <w:tcPr>
            <w:tcW w:w="389" w:type="pct"/>
            <w:tcBorders>
              <w:top w:val="nil"/>
              <w:left w:val="nil"/>
              <w:bottom w:val="single" w:sz="4" w:space="0" w:color="auto"/>
              <w:right w:val="single" w:sz="4" w:space="0" w:color="auto"/>
            </w:tcBorders>
            <w:shd w:val="clear" w:color="auto" w:fill="auto"/>
            <w:noWrap/>
            <w:vAlign w:val="bottom"/>
            <w:hideMark/>
          </w:tcPr>
          <w:p w14:paraId="0E96875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20591</w:t>
            </w:r>
          </w:p>
        </w:tc>
        <w:tc>
          <w:tcPr>
            <w:tcW w:w="389" w:type="pct"/>
            <w:tcBorders>
              <w:top w:val="nil"/>
              <w:left w:val="nil"/>
              <w:bottom w:val="single" w:sz="4" w:space="0" w:color="auto"/>
              <w:right w:val="single" w:sz="4" w:space="0" w:color="auto"/>
            </w:tcBorders>
            <w:shd w:val="clear" w:color="auto" w:fill="auto"/>
            <w:noWrap/>
            <w:vAlign w:val="bottom"/>
            <w:hideMark/>
          </w:tcPr>
          <w:p w14:paraId="3FD3AFD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26621</w:t>
            </w:r>
          </w:p>
        </w:tc>
        <w:tc>
          <w:tcPr>
            <w:tcW w:w="389" w:type="pct"/>
            <w:tcBorders>
              <w:top w:val="nil"/>
              <w:left w:val="nil"/>
              <w:bottom w:val="single" w:sz="4" w:space="0" w:color="auto"/>
              <w:right w:val="single" w:sz="4" w:space="0" w:color="auto"/>
            </w:tcBorders>
            <w:shd w:val="clear" w:color="auto" w:fill="auto"/>
            <w:noWrap/>
            <w:vAlign w:val="bottom"/>
            <w:hideMark/>
          </w:tcPr>
          <w:p w14:paraId="370D6F4C"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21293</w:t>
            </w:r>
          </w:p>
        </w:tc>
      </w:tr>
    </w:tbl>
    <w:p w14:paraId="7FEF8F2A" w14:textId="77777777" w:rsidR="000C5CDE" w:rsidRPr="00D067EF" w:rsidRDefault="000C5CDE" w:rsidP="000C5CDE">
      <w:pPr>
        <w:rPr>
          <w:b/>
          <w:bCs/>
          <w:lang w:val="en-GB"/>
        </w:rPr>
      </w:pPr>
    </w:p>
    <w:p w14:paraId="24543326" w14:textId="77777777" w:rsidR="000C5CDE" w:rsidRPr="00D067EF" w:rsidRDefault="000C5CDE" w:rsidP="000C5CDE">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Profits</w:t>
      </w:r>
    </w:p>
    <w:p w14:paraId="4D3AFA11" w14:textId="2C7F8E6A" w:rsidR="000C5CDE" w:rsidRPr="00D067EF" w:rsidRDefault="00343454" w:rsidP="000C5CDE">
      <w:pPr>
        <w:jc w:val="both"/>
        <w:rPr>
          <w:lang w:val="en-GB"/>
        </w:rPr>
      </w:pPr>
      <w:r w:rsidRPr="00D067EF">
        <w:rPr>
          <w:noProof/>
          <w:lang w:val="en-GB"/>
        </w:rPr>
        <w:drawing>
          <wp:inline distT="0" distB="0" distL="0" distR="0" wp14:anchorId="34874F6D" wp14:editId="45FED70C">
            <wp:extent cx="4572000" cy="2743200"/>
            <wp:effectExtent l="0" t="0" r="0" b="0"/>
            <wp:docPr id="13" name="Chart 13">
              <a:extLst xmlns:a="http://schemas.openxmlformats.org/drawingml/2006/main">
                <a:ext uri="{FF2B5EF4-FFF2-40B4-BE49-F238E27FC236}">
                  <a16:creationId xmlns:a16="http://schemas.microsoft.com/office/drawing/2014/main" id="{0075F22F-A4D0-FBCF-A05E-72E699F9D5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3D61E7" w14:textId="6DEF7364" w:rsidR="00CF5D79" w:rsidRPr="00D067EF" w:rsidRDefault="00CF5D79" w:rsidP="00CF5D79">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January. The lowest profits were reported in the months of august. The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of the store decreased from January to February. In March, the profits of the store increased from February to March. The profits dropped from March to May and slightly </w:t>
      </w:r>
      <w:r w:rsidR="00B3545C">
        <w:rPr>
          <w:rFonts w:ascii="Times New Roman" w:hAnsi="Times New Roman" w:cs="Times New Roman"/>
          <w:sz w:val="24"/>
          <w:szCs w:val="24"/>
          <w:lang w:val="en-GB"/>
        </w:rPr>
        <w:t>improved</w:t>
      </w:r>
      <w:r w:rsidRPr="00D067EF">
        <w:rPr>
          <w:rFonts w:ascii="Times New Roman" w:hAnsi="Times New Roman" w:cs="Times New Roman"/>
          <w:sz w:val="24"/>
          <w:szCs w:val="24"/>
          <w:lang w:val="en-GB"/>
        </w:rPr>
        <w:t xml:space="preserve"> from May to June. The profits dropped from June to august. The profits increased from august to September. In October, the profits decreased significantly. The profits would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October to November and </w:t>
      </w:r>
      <w:r w:rsidR="00855A0F">
        <w:rPr>
          <w:rFonts w:ascii="Times New Roman" w:hAnsi="Times New Roman" w:cs="Times New Roman"/>
          <w:sz w:val="24"/>
          <w:szCs w:val="24"/>
          <w:lang w:val="en-GB"/>
        </w:rPr>
        <w:t>reduce</w:t>
      </w:r>
      <w:r w:rsidRPr="00D067EF">
        <w:rPr>
          <w:rFonts w:ascii="Times New Roman" w:hAnsi="Times New Roman" w:cs="Times New Roman"/>
          <w:sz w:val="24"/>
          <w:szCs w:val="24"/>
          <w:lang w:val="en-GB"/>
        </w:rPr>
        <w:t xml:space="preserve"> in December.</w:t>
      </w:r>
    </w:p>
    <w:p w14:paraId="6DDD5549" w14:textId="4FD2C787" w:rsidR="000C5CDE" w:rsidRPr="00D067EF" w:rsidRDefault="000C5CDE" w:rsidP="007B7B18">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lastRenderedPageBreak/>
        <w:t>Sales</w:t>
      </w:r>
    </w:p>
    <w:p w14:paraId="56AFD8F2" w14:textId="4403C3D6" w:rsidR="00805966" w:rsidRPr="00D067EF" w:rsidRDefault="00AB1738" w:rsidP="000C5CDE">
      <w:pPr>
        <w:jc w:val="both"/>
        <w:rPr>
          <w:b/>
          <w:bCs/>
          <w:lang w:val="en-GB"/>
        </w:rPr>
      </w:pPr>
      <w:r w:rsidRPr="00D067EF">
        <w:rPr>
          <w:noProof/>
          <w:lang w:val="en-GB"/>
        </w:rPr>
        <w:drawing>
          <wp:inline distT="0" distB="0" distL="0" distR="0" wp14:anchorId="5F7CD16A" wp14:editId="527AC632">
            <wp:extent cx="4572000" cy="2743200"/>
            <wp:effectExtent l="0" t="0" r="0" b="0"/>
            <wp:docPr id="14" name="Chart 14">
              <a:extLst xmlns:a="http://schemas.openxmlformats.org/drawingml/2006/main">
                <a:ext uri="{FF2B5EF4-FFF2-40B4-BE49-F238E27FC236}">
                  <a16:creationId xmlns:a16="http://schemas.microsoft.com/office/drawing/2014/main" id="{5E8B943F-4107-A1D9-223F-C2DEABDC36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6D432D" w14:textId="1A62D8FB" w:rsidR="00574018" w:rsidRPr="00D067EF" w:rsidRDefault="00574018" w:rsidP="00EA0B8D">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sales in May. The lowest sales were reported in July. The sales of the store decreased from January to February. In March, the sales of the store increased from February to March. The sales dropped from March to May and slightly </w:t>
      </w:r>
      <w:r w:rsidR="00B3545C">
        <w:rPr>
          <w:rFonts w:ascii="Times New Roman" w:hAnsi="Times New Roman" w:cs="Times New Roman"/>
          <w:sz w:val="24"/>
          <w:szCs w:val="24"/>
          <w:lang w:val="en-GB"/>
        </w:rPr>
        <w:t>raised</w:t>
      </w:r>
      <w:r w:rsidRPr="00D067EF">
        <w:rPr>
          <w:rFonts w:ascii="Times New Roman" w:hAnsi="Times New Roman" w:cs="Times New Roman"/>
          <w:sz w:val="24"/>
          <w:szCs w:val="24"/>
          <w:lang w:val="en-GB"/>
        </w:rPr>
        <w:t xml:space="preserve"> from May to June. The sales declined from the months June to august. The sales increased from august to September. In October, the sales decreased significantly.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would decrease from October to November and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in December.</w:t>
      </w:r>
    </w:p>
    <w:p w14:paraId="3052FF20" w14:textId="02D848CB" w:rsidR="0042714F" w:rsidRPr="00D067EF" w:rsidRDefault="0042714F">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Yearly analysis</w:t>
      </w:r>
    </w:p>
    <w:tbl>
      <w:tblPr>
        <w:tblW w:w="10010" w:type="dxa"/>
        <w:tblLook w:val="04A0" w:firstRow="1" w:lastRow="0" w:firstColumn="1" w:lastColumn="0" w:noHBand="0" w:noVBand="1"/>
      </w:tblPr>
      <w:tblGrid>
        <w:gridCol w:w="1380"/>
        <w:gridCol w:w="1597"/>
        <w:gridCol w:w="2013"/>
        <w:gridCol w:w="1620"/>
        <w:gridCol w:w="2080"/>
        <w:gridCol w:w="1320"/>
      </w:tblGrid>
      <w:tr w:rsidR="004434D8" w:rsidRPr="00D067EF" w14:paraId="46BB5302" w14:textId="77777777" w:rsidTr="004434D8">
        <w:trPr>
          <w:trHeight w:val="300"/>
        </w:trPr>
        <w:tc>
          <w:tcPr>
            <w:tcW w:w="1380" w:type="dxa"/>
            <w:tcBorders>
              <w:top w:val="nil"/>
              <w:left w:val="nil"/>
              <w:bottom w:val="single" w:sz="4" w:space="0" w:color="95B3D7"/>
              <w:right w:val="nil"/>
            </w:tcBorders>
            <w:shd w:val="clear" w:color="DCE6F1" w:fill="DCE6F1"/>
            <w:noWrap/>
            <w:vAlign w:val="bottom"/>
            <w:hideMark/>
          </w:tcPr>
          <w:p w14:paraId="7DA46F95"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Row Labels</w:t>
            </w:r>
          </w:p>
        </w:tc>
        <w:tc>
          <w:tcPr>
            <w:tcW w:w="1597" w:type="dxa"/>
            <w:tcBorders>
              <w:top w:val="nil"/>
              <w:left w:val="nil"/>
              <w:bottom w:val="single" w:sz="4" w:space="0" w:color="95B3D7"/>
              <w:right w:val="nil"/>
            </w:tcBorders>
            <w:shd w:val="clear" w:color="DCE6F1" w:fill="DCE6F1"/>
            <w:noWrap/>
            <w:vAlign w:val="bottom"/>
            <w:hideMark/>
          </w:tcPr>
          <w:p w14:paraId="2859B319"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Order Quantity</w:t>
            </w:r>
          </w:p>
        </w:tc>
        <w:tc>
          <w:tcPr>
            <w:tcW w:w="2013" w:type="dxa"/>
            <w:tcBorders>
              <w:top w:val="nil"/>
              <w:left w:val="nil"/>
              <w:bottom w:val="single" w:sz="4" w:space="0" w:color="95B3D7"/>
              <w:right w:val="nil"/>
            </w:tcBorders>
            <w:shd w:val="clear" w:color="DCE6F1" w:fill="DCE6F1"/>
            <w:noWrap/>
            <w:vAlign w:val="bottom"/>
            <w:hideMark/>
          </w:tcPr>
          <w:p w14:paraId="14388540"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Sales</w:t>
            </w:r>
          </w:p>
        </w:tc>
        <w:tc>
          <w:tcPr>
            <w:tcW w:w="1620" w:type="dxa"/>
            <w:tcBorders>
              <w:top w:val="nil"/>
              <w:left w:val="nil"/>
              <w:bottom w:val="single" w:sz="4" w:space="0" w:color="95B3D7"/>
              <w:right w:val="nil"/>
            </w:tcBorders>
            <w:shd w:val="clear" w:color="DCE6F1" w:fill="DCE6F1"/>
            <w:noWrap/>
            <w:vAlign w:val="bottom"/>
            <w:hideMark/>
          </w:tcPr>
          <w:p w14:paraId="575CA072"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Discount</w:t>
            </w:r>
          </w:p>
        </w:tc>
        <w:tc>
          <w:tcPr>
            <w:tcW w:w="2080" w:type="dxa"/>
            <w:tcBorders>
              <w:top w:val="nil"/>
              <w:left w:val="nil"/>
              <w:bottom w:val="single" w:sz="4" w:space="0" w:color="95B3D7"/>
              <w:right w:val="nil"/>
            </w:tcBorders>
            <w:shd w:val="clear" w:color="DCE6F1" w:fill="DCE6F1"/>
            <w:noWrap/>
            <w:vAlign w:val="bottom"/>
            <w:hideMark/>
          </w:tcPr>
          <w:p w14:paraId="17841819"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Shipping Cost</w:t>
            </w:r>
          </w:p>
        </w:tc>
        <w:tc>
          <w:tcPr>
            <w:tcW w:w="1320" w:type="dxa"/>
            <w:tcBorders>
              <w:top w:val="nil"/>
              <w:left w:val="nil"/>
              <w:bottom w:val="single" w:sz="4" w:space="0" w:color="95B3D7"/>
              <w:right w:val="nil"/>
            </w:tcBorders>
            <w:shd w:val="clear" w:color="DCE6F1" w:fill="DCE6F1"/>
            <w:noWrap/>
            <w:vAlign w:val="bottom"/>
            <w:hideMark/>
          </w:tcPr>
          <w:p w14:paraId="419D3306"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Profit</w:t>
            </w:r>
          </w:p>
        </w:tc>
      </w:tr>
      <w:tr w:rsidR="004434D8" w:rsidRPr="00D067EF" w14:paraId="2B839F84" w14:textId="77777777" w:rsidTr="004434D8">
        <w:trPr>
          <w:trHeight w:val="300"/>
        </w:trPr>
        <w:tc>
          <w:tcPr>
            <w:tcW w:w="1380" w:type="dxa"/>
            <w:tcBorders>
              <w:top w:val="nil"/>
              <w:left w:val="nil"/>
              <w:bottom w:val="nil"/>
              <w:right w:val="nil"/>
            </w:tcBorders>
            <w:shd w:val="clear" w:color="auto" w:fill="auto"/>
            <w:noWrap/>
            <w:vAlign w:val="bottom"/>
            <w:hideMark/>
          </w:tcPr>
          <w:p w14:paraId="1B6C47CC"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1597" w:type="dxa"/>
            <w:tcBorders>
              <w:top w:val="nil"/>
              <w:left w:val="nil"/>
              <w:bottom w:val="nil"/>
              <w:right w:val="nil"/>
            </w:tcBorders>
            <w:shd w:val="clear" w:color="auto" w:fill="auto"/>
            <w:noWrap/>
            <w:vAlign w:val="bottom"/>
            <w:hideMark/>
          </w:tcPr>
          <w:p w14:paraId="240B2F4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54508</w:t>
            </w:r>
          </w:p>
        </w:tc>
        <w:tc>
          <w:tcPr>
            <w:tcW w:w="2013" w:type="dxa"/>
            <w:tcBorders>
              <w:top w:val="nil"/>
              <w:left w:val="nil"/>
              <w:bottom w:val="nil"/>
              <w:right w:val="nil"/>
            </w:tcBorders>
            <w:shd w:val="clear" w:color="auto" w:fill="auto"/>
            <w:noWrap/>
            <w:vAlign w:val="bottom"/>
            <w:hideMark/>
          </w:tcPr>
          <w:p w14:paraId="5C22A724"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4209896.846</w:t>
            </w:r>
          </w:p>
        </w:tc>
        <w:tc>
          <w:tcPr>
            <w:tcW w:w="1620" w:type="dxa"/>
            <w:tcBorders>
              <w:top w:val="nil"/>
              <w:left w:val="nil"/>
              <w:bottom w:val="nil"/>
              <w:right w:val="nil"/>
            </w:tcBorders>
            <w:shd w:val="clear" w:color="auto" w:fill="auto"/>
            <w:noWrap/>
            <w:vAlign w:val="bottom"/>
            <w:hideMark/>
          </w:tcPr>
          <w:p w14:paraId="3872E7D2"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105.39</w:t>
            </w:r>
          </w:p>
        </w:tc>
        <w:tc>
          <w:tcPr>
            <w:tcW w:w="2080" w:type="dxa"/>
            <w:tcBorders>
              <w:top w:val="nil"/>
              <w:left w:val="nil"/>
              <w:bottom w:val="nil"/>
              <w:right w:val="nil"/>
            </w:tcBorders>
            <w:shd w:val="clear" w:color="auto" w:fill="auto"/>
            <w:noWrap/>
            <w:vAlign w:val="bottom"/>
            <w:hideMark/>
          </w:tcPr>
          <w:p w14:paraId="2B3431AA"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28481.76</w:t>
            </w:r>
          </w:p>
        </w:tc>
        <w:tc>
          <w:tcPr>
            <w:tcW w:w="1320" w:type="dxa"/>
            <w:tcBorders>
              <w:top w:val="nil"/>
              <w:left w:val="nil"/>
              <w:bottom w:val="nil"/>
              <w:right w:val="nil"/>
            </w:tcBorders>
            <w:shd w:val="clear" w:color="auto" w:fill="auto"/>
            <w:noWrap/>
            <w:vAlign w:val="bottom"/>
            <w:hideMark/>
          </w:tcPr>
          <w:p w14:paraId="0C622073"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434096.02</w:t>
            </w:r>
          </w:p>
        </w:tc>
      </w:tr>
      <w:tr w:rsidR="004434D8" w:rsidRPr="00D067EF" w14:paraId="3BFB3FCA" w14:textId="77777777" w:rsidTr="004434D8">
        <w:trPr>
          <w:trHeight w:val="300"/>
        </w:trPr>
        <w:tc>
          <w:tcPr>
            <w:tcW w:w="1380" w:type="dxa"/>
            <w:tcBorders>
              <w:top w:val="nil"/>
              <w:left w:val="nil"/>
              <w:bottom w:val="nil"/>
              <w:right w:val="nil"/>
            </w:tcBorders>
            <w:shd w:val="clear" w:color="auto" w:fill="auto"/>
            <w:noWrap/>
            <w:vAlign w:val="bottom"/>
            <w:hideMark/>
          </w:tcPr>
          <w:p w14:paraId="738B4638"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1597" w:type="dxa"/>
            <w:tcBorders>
              <w:top w:val="nil"/>
              <w:left w:val="nil"/>
              <w:bottom w:val="nil"/>
              <w:right w:val="nil"/>
            </w:tcBorders>
            <w:shd w:val="clear" w:color="auto" w:fill="auto"/>
            <w:noWrap/>
            <w:vAlign w:val="bottom"/>
            <w:hideMark/>
          </w:tcPr>
          <w:p w14:paraId="4111C62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54379</w:t>
            </w:r>
          </w:p>
        </w:tc>
        <w:tc>
          <w:tcPr>
            <w:tcW w:w="2013" w:type="dxa"/>
            <w:tcBorders>
              <w:top w:val="nil"/>
              <w:left w:val="nil"/>
              <w:bottom w:val="nil"/>
              <w:right w:val="nil"/>
            </w:tcBorders>
            <w:shd w:val="clear" w:color="auto" w:fill="auto"/>
            <w:noWrap/>
            <w:vAlign w:val="bottom"/>
            <w:hideMark/>
          </w:tcPr>
          <w:p w14:paraId="61ECCC05"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3560087.045</w:t>
            </w:r>
          </w:p>
        </w:tc>
        <w:tc>
          <w:tcPr>
            <w:tcW w:w="1620" w:type="dxa"/>
            <w:tcBorders>
              <w:top w:val="nil"/>
              <w:left w:val="nil"/>
              <w:bottom w:val="nil"/>
              <w:right w:val="nil"/>
            </w:tcBorders>
            <w:shd w:val="clear" w:color="auto" w:fill="auto"/>
            <w:noWrap/>
            <w:vAlign w:val="bottom"/>
            <w:hideMark/>
          </w:tcPr>
          <w:p w14:paraId="545BB89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105.81</w:t>
            </w:r>
          </w:p>
        </w:tc>
        <w:tc>
          <w:tcPr>
            <w:tcW w:w="2080" w:type="dxa"/>
            <w:tcBorders>
              <w:top w:val="nil"/>
              <w:left w:val="nil"/>
              <w:bottom w:val="nil"/>
              <w:right w:val="nil"/>
            </w:tcBorders>
            <w:shd w:val="clear" w:color="auto" w:fill="auto"/>
            <w:noWrap/>
            <w:vAlign w:val="bottom"/>
            <w:hideMark/>
          </w:tcPr>
          <w:p w14:paraId="5DC4DAA8"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27354.26</w:t>
            </w:r>
          </w:p>
        </w:tc>
        <w:tc>
          <w:tcPr>
            <w:tcW w:w="1320" w:type="dxa"/>
            <w:tcBorders>
              <w:top w:val="nil"/>
              <w:left w:val="nil"/>
              <w:bottom w:val="nil"/>
              <w:right w:val="nil"/>
            </w:tcBorders>
            <w:shd w:val="clear" w:color="auto" w:fill="auto"/>
            <w:noWrap/>
            <w:vAlign w:val="bottom"/>
            <w:hideMark/>
          </w:tcPr>
          <w:p w14:paraId="6405578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364917.33</w:t>
            </w:r>
          </w:p>
        </w:tc>
      </w:tr>
      <w:tr w:rsidR="004434D8" w:rsidRPr="00D067EF" w14:paraId="5E883DDF" w14:textId="77777777" w:rsidTr="004434D8">
        <w:trPr>
          <w:trHeight w:val="300"/>
        </w:trPr>
        <w:tc>
          <w:tcPr>
            <w:tcW w:w="1380" w:type="dxa"/>
            <w:tcBorders>
              <w:top w:val="nil"/>
              <w:left w:val="nil"/>
              <w:bottom w:val="nil"/>
              <w:right w:val="nil"/>
            </w:tcBorders>
            <w:shd w:val="clear" w:color="auto" w:fill="auto"/>
            <w:noWrap/>
            <w:vAlign w:val="bottom"/>
            <w:hideMark/>
          </w:tcPr>
          <w:p w14:paraId="30CB043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1597" w:type="dxa"/>
            <w:tcBorders>
              <w:top w:val="nil"/>
              <w:left w:val="nil"/>
              <w:bottom w:val="nil"/>
              <w:right w:val="nil"/>
            </w:tcBorders>
            <w:shd w:val="clear" w:color="auto" w:fill="auto"/>
            <w:noWrap/>
            <w:vAlign w:val="bottom"/>
            <w:hideMark/>
          </w:tcPr>
          <w:p w14:paraId="776EB2E2"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51413</w:t>
            </w:r>
          </w:p>
        </w:tc>
        <w:tc>
          <w:tcPr>
            <w:tcW w:w="2013" w:type="dxa"/>
            <w:tcBorders>
              <w:top w:val="nil"/>
              <w:left w:val="nil"/>
              <w:bottom w:val="nil"/>
              <w:right w:val="nil"/>
            </w:tcBorders>
            <w:shd w:val="clear" w:color="auto" w:fill="auto"/>
            <w:noWrap/>
            <w:vAlign w:val="bottom"/>
            <w:hideMark/>
          </w:tcPr>
          <w:p w14:paraId="6CD18BAC"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3429944.981</w:t>
            </w:r>
          </w:p>
        </w:tc>
        <w:tc>
          <w:tcPr>
            <w:tcW w:w="1620" w:type="dxa"/>
            <w:tcBorders>
              <w:top w:val="nil"/>
              <w:left w:val="nil"/>
              <w:bottom w:val="nil"/>
              <w:right w:val="nil"/>
            </w:tcBorders>
            <w:shd w:val="clear" w:color="auto" w:fill="auto"/>
            <w:noWrap/>
            <w:vAlign w:val="bottom"/>
            <w:hideMark/>
          </w:tcPr>
          <w:p w14:paraId="3DE84430"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101.67</w:t>
            </w:r>
          </w:p>
        </w:tc>
        <w:tc>
          <w:tcPr>
            <w:tcW w:w="2080" w:type="dxa"/>
            <w:tcBorders>
              <w:top w:val="nil"/>
              <w:left w:val="nil"/>
              <w:bottom w:val="nil"/>
              <w:right w:val="nil"/>
            </w:tcBorders>
            <w:shd w:val="clear" w:color="auto" w:fill="auto"/>
            <w:noWrap/>
            <w:vAlign w:val="bottom"/>
            <w:hideMark/>
          </w:tcPr>
          <w:p w14:paraId="128CC546"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24939.85</w:t>
            </w:r>
          </w:p>
        </w:tc>
        <w:tc>
          <w:tcPr>
            <w:tcW w:w="1320" w:type="dxa"/>
            <w:tcBorders>
              <w:top w:val="nil"/>
              <w:left w:val="nil"/>
              <w:bottom w:val="nil"/>
              <w:right w:val="nil"/>
            </w:tcBorders>
            <w:shd w:val="clear" w:color="auto" w:fill="auto"/>
            <w:noWrap/>
            <w:vAlign w:val="bottom"/>
            <w:hideMark/>
          </w:tcPr>
          <w:p w14:paraId="3D78CE1F"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380310.5</w:t>
            </w:r>
          </w:p>
        </w:tc>
      </w:tr>
      <w:tr w:rsidR="004434D8" w:rsidRPr="00D067EF" w14:paraId="7F66C860" w14:textId="77777777" w:rsidTr="004434D8">
        <w:trPr>
          <w:trHeight w:val="300"/>
        </w:trPr>
        <w:tc>
          <w:tcPr>
            <w:tcW w:w="1380" w:type="dxa"/>
            <w:tcBorders>
              <w:top w:val="nil"/>
              <w:left w:val="nil"/>
              <w:bottom w:val="nil"/>
              <w:right w:val="nil"/>
            </w:tcBorders>
            <w:shd w:val="clear" w:color="auto" w:fill="auto"/>
            <w:noWrap/>
            <w:vAlign w:val="bottom"/>
            <w:hideMark/>
          </w:tcPr>
          <w:p w14:paraId="2BBA8036"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1597" w:type="dxa"/>
            <w:tcBorders>
              <w:top w:val="nil"/>
              <w:left w:val="nil"/>
              <w:bottom w:val="nil"/>
              <w:right w:val="nil"/>
            </w:tcBorders>
            <w:shd w:val="clear" w:color="auto" w:fill="auto"/>
            <w:noWrap/>
            <w:vAlign w:val="bottom"/>
            <w:hideMark/>
          </w:tcPr>
          <w:p w14:paraId="2CD5562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54480</w:t>
            </w:r>
          </w:p>
        </w:tc>
        <w:tc>
          <w:tcPr>
            <w:tcW w:w="2013" w:type="dxa"/>
            <w:tcBorders>
              <w:top w:val="nil"/>
              <w:left w:val="nil"/>
              <w:bottom w:val="nil"/>
              <w:right w:val="nil"/>
            </w:tcBorders>
            <w:shd w:val="clear" w:color="auto" w:fill="auto"/>
            <w:noWrap/>
            <w:vAlign w:val="bottom"/>
            <w:hideMark/>
          </w:tcPr>
          <w:p w14:paraId="0F581641"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3715671.953</w:t>
            </w:r>
          </w:p>
        </w:tc>
        <w:tc>
          <w:tcPr>
            <w:tcW w:w="1620" w:type="dxa"/>
            <w:tcBorders>
              <w:top w:val="nil"/>
              <w:left w:val="nil"/>
              <w:bottom w:val="nil"/>
              <w:right w:val="nil"/>
            </w:tcBorders>
            <w:shd w:val="clear" w:color="auto" w:fill="auto"/>
            <w:noWrap/>
            <w:vAlign w:val="bottom"/>
            <w:hideMark/>
          </w:tcPr>
          <w:p w14:paraId="415A7289"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104.32</w:t>
            </w:r>
          </w:p>
        </w:tc>
        <w:tc>
          <w:tcPr>
            <w:tcW w:w="2080" w:type="dxa"/>
            <w:tcBorders>
              <w:top w:val="nil"/>
              <w:left w:val="nil"/>
              <w:bottom w:val="nil"/>
              <w:right w:val="nil"/>
            </w:tcBorders>
            <w:shd w:val="clear" w:color="auto" w:fill="auto"/>
            <w:noWrap/>
            <w:vAlign w:val="bottom"/>
            <w:hideMark/>
          </w:tcPr>
          <w:p w14:paraId="45E8D11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27055.17</w:t>
            </w:r>
          </w:p>
        </w:tc>
        <w:tc>
          <w:tcPr>
            <w:tcW w:w="1320" w:type="dxa"/>
            <w:tcBorders>
              <w:top w:val="nil"/>
              <w:left w:val="nil"/>
              <w:bottom w:val="nil"/>
              <w:right w:val="nil"/>
            </w:tcBorders>
            <w:shd w:val="clear" w:color="auto" w:fill="auto"/>
            <w:noWrap/>
            <w:vAlign w:val="bottom"/>
            <w:hideMark/>
          </w:tcPr>
          <w:p w14:paraId="0FA9C7E8"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342444.13</w:t>
            </w:r>
          </w:p>
        </w:tc>
      </w:tr>
      <w:tr w:rsidR="004434D8" w:rsidRPr="00D067EF" w14:paraId="3C75F176" w14:textId="77777777" w:rsidTr="004434D8">
        <w:trPr>
          <w:trHeight w:val="300"/>
        </w:trPr>
        <w:tc>
          <w:tcPr>
            <w:tcW w:w="1380" w:type="dxa"/>
            <w:tcBorders>
              <w:top w:val="single" w:sz="4" w:space="0" w:color="95B3D7"/>
              <w:left w:val="nil"/>
              <w:bottom w:val="nil"/>
              <w:right w:val="nil"/>
            </w:tcBorders>
            <w:shd w:val="clear" w:color="DCE6F1" w:fill="DCE6F1"/>
            <w:noWrap/>
            <w:vAlign w:val="bottom"/>
            <w:hideMark/>
          </w:tcPr>
          <w:p w14:paraId="2521F473"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Grand Total</w:t>
            </w:r>
          </w:p>
        </w:tc>
        <w:tc>
          <w:tcPr>
            <w:tcW w:w="1597" w:type="dxa"/>
            <w:tcBorders>
              <w:top w:val="single" w:sz="4" w:space="0" w:color="95B3D7"/>
              <w:left w:val="nil"/>
              <w:bottom w:val="nil"/>
              <w:right w:val="nil"/>
            </w:tcBorders>
            <w:shd w:val="clear" w:color="DCE6F1" w:fill="DCE6F1"/>
            <w:noWrap/>
            <w:vAlign w:val="bottom"/>
            <w:hideMark/>
          </w:tcPr>
          <w:p w14:paraId="22ABB712"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214780</w:t>
            </w:r>
          </w:p>
        </w:tc>
        <w:tc>
          <w:tcPr>
            <w:tcW w:w="2013" w:type="dxa"/>
            <w:tcBorders>
              <w:top w:val="single" w:sz="4" w:space="0" w:color="95B3D7"/>
              <w:left w:val="nil"/>
              <w:bottom w:val="nil"/>
              <w:right w:val="nil"/>
            </w:tcBorders>
            <w:shd w:val="clear" w:color="DCE6F1" w:fill="DCE6F1"/>
            <w:noWrap/>
            <w:vAlign w:val="bottom"/>
            <w:hideMark/>
          </w:tcPr>
          <w:p w14:paraId="309AF878"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14915600.82</w:t>
            </w:r>
          </w:p>
        </w:tc>
        <w:tc>
          <w:tcPr>
            <w:tcW w:w="1620" w:type="dxa"/>
            <w:tcBorders>
              <w:top w:val="single" w:sz="4" w:space="0" w:color="95B3D7"/>
              <w:left w:val="nil"/>
              <w:bottom w:val="nil"/>
              <w:right w:val="nil"/>
            </w:tcBorders>
            <w:shd w:val="clear" w:color="DCE6F1" w:fill="DCE6F1"/>
            <w:noWrap/>
            <w:vAlign w:val="bottom"/>
            <w:hideMark/>
          </w:tcPr>
          <w:p w14:paraId="443ADFA5"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417.19</w:t>
            </w:r>
          </w:p>
        </w:tc>
        <w:tc>
          <w:tcPr>
            <w:tcW w:w="2080" w:type="dxa"/>
            <w:tcBorders>
              <w:top w:val="single" w:sz="4" w:space="0" w:color="95B3D7"/>
              <w:left w:val="nil"/>
              <w:bottom w:val="nil"/>
              <w:right w:val="nil"/>
            </w:tcBorders>
            <w:shd w:val="clear" w:color="DCE6F1" w:fill="DCE6F1"/>
            <w:noWrap/>
            <w:vAlign w:val="bottom"/>
            <w:hideMark/>
          </w:tcPr>
          <w:p w14:paraId="21A2A4CB"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107831.04</w:t>
            </w:r>
          </w:p>
        </w:tc>
        <w:tc>
          <w:tcPr>
            <w:tcW w:w="1320" w:type="dxa"/>
            <w:tcBorders>
              <w:top w:val="single" w:sz="4" w:space="0" w:color="95B3D7"/>
              <w:left w:val="nil"/>
              <w:bottom w:val="nil"/>
              <w:right w:val="nil"/>
            </w:tcBorders>
            <w:shd w:val="clear" w:color="DCE6F1" w:fill="DCE6F1"/>
            <w:noWrap/>
            <w:vAlign w:val="bottom"/>
            <w:hideMark/>
          </w:tcPr>
          <w:p w14:paraId="7798D024"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1521767.98</w:t>
            </w:r>
          </w:p>
        </w:tc>
      </w:tr>
    </w:tbl>
    <w:p w14:paraId="3F067589" w14:textId="77777777" w:rsidR="004434D8" w:rsidRPr="00D067EF" w:rsidRDefault="004434D8">
      <w:pPr>
        <w:rPr>
          <w:b/>
          <w:bCs/>
          <w:lang w:val="en-GB"/>
        </w:rPr>
      </w:pPr>
    </w:p>
    <w:p w14:paraId="54B81BDA" w14:textId="0AEC0A70" w:rsidR="00A94589" w:rsidRPr="00D067EF" w:rsidRDefault="00A94589">
      <w:pPr>
        <w:rPr>
          <w:b/>
          <w:bCs/>
          <w:lang w:val="en-GB"/>
        </w:rPr>
      </w:pPr>
      <w:r w:rsidRPr="00D067EF">
        <w:rPr>
          <w:b/>
          <w:bCs/>
          <w:lang w:val="en-GB"/>
        </w:rPr>
        <w:t xml:space="preserve">Quantity ORDERED </w:t>
      </w:r>
    </w:p>
    <w:tbl>
      <w:tblPr>
        <w:tblW w:w="7300" w:type="dxa"/>
        <w:tblLook w:val="04A0" w:firstRow="1" w:lastRow="0" w:firstColumn="1" w:lastColumn="0" w:noHBand="0" w:noVBand="1"/>
      </w:tblPr>
      <w:tblGrid>
        <w:gridCol w:w="1660"/>
        <w:gridCol w:w="2460"/>
        <w:gridCol w:w="3180"/>
      </w:tblGrid>
      <w:tr w:rsidR="00660888" w:rsidRPr="00D067EF" w14:paraId="55296B63" w14:textId="77777777" w:rsidTr="00660888">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1778AB"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317D1CAD"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Sum of Order Quantity</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7C1E98C"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Percentage Increase or decrease</w:t>
            </w:r>
          </w:p>
        </w:tc>
      </w:tr>
      <w:tr w:rsidR="00660888" w:rsidRPr="00D067EF" w14:paraId="3D06FF5B"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1099267"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5742404D"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54508</w:t>
            </w:r>
          </w:p>
        </w:tc>
        <w:tc>
          <w:tcPr>
            <w:tcW w:w="3180" w:type="dxa"/>
            <w:tcBorders>
              <w:top w:val="nil"/>
              <w:left w:val="nil"/>
              <w:bottom w:val="single" w:sz="4" w:space="0" w:color="auto"/>
              <w:right w:val="single" w:sz="4" w:space="0" w:color="auto"/>
            </w:tcBorders>
            <w:shd w:val="clear" w:color="auto" w:fill="auto"/>
            <w:noWrap/>
            <w:vAlign w:val="bottom"/>
            <w:hideMark/>
          </w:tcPr>
          <w:p w14:paraId="23A99D5F"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r w:rsidR="00660888" w:rsidRPr="00D067EF" w14:paraId="4ABAE29D"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07F2897"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3944FD3A"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54379</w:t>
            </w:r>
          </w:p>
        </w:tc>
        <w:tc>
          <w:tcPr>
            <w:tcW w:w="3180" w:type="dxa"/>
            <w:tcBorders>
              <w:top w:val="nil"/>
              <w:left w:val="nil"/>
              <w:bottom w:val="single" w:sz="4" w:space="0" w:color="auto"/>
              <w:right w:val="single" w:sz="4" w:space="0" w:color="auto"/>
            </w:tcBorders>
            <w:shd w:val="clear" w:color="auto" w:fill="auto"/>
            <w:noWrap/>
            <w:vAlign w:val="bottom"/>
            <w:hideMark/>
          </w:tcPr>
          <w:p w14:paraId="26B361C7"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-0.2367%</w:t>
            </w:r>
          </w:p>
        </w:tc>
      </w:tr>
      <w:tr w:rsidR="00660888" w:rsidRPr="00D067EF" w14:paraId="7B55E017"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E947A45"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2123B615"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51413</w:t>
            </w:r>
          </w:p>
        </w:tc>
        <w:tc>
          <w:tcPr>
            <w:tcW w:w="3180" w:type="dxa"/>
            <w:tcBorders>
              <w:top w:val="nil"/>
              <w:left w:val="nil"/>
              <w:bottom w:val="single" w:sz="4" w:space="0" w:color="auto"/>
              <w:right w:val="single" w:sz="4" w:space="0" w:color="auto"/>
            </w:tcBorders>
            <w:shd w:val="clear" w:color="auto" w:fill="auto"/>
            <w:noWrap/>
            <w:vAlign w:val="bottom"/>
            <w:hideMark/>
          </w:tcPr>
          <w:p w14:paraId="720D17C5"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-5.4543%</w:t>
            </w:r>
          </w:p>
        </w:tc>
      </w:tr>
      <w:tr w:rsidR="00660888" w:rsidRPr="00D067EF" w14:paraId="0B378A82"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882D88E"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EBA7F5A"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54480</w:t>
            </w:r>
          </w:p>
        </w:tc>
        <w:tc>
          <w:tcPr>
            <w:tcW w:w="3180" w:type="dxa"/>
            <w:tcBorders>
              <w:top w:val="nil"/>
              <w:left w:val="nil"/>
              <w:bottom w:val="single" w:sz="4" w:space="0" w:color="auto"/>
              <w:right w:val="single" w:sz="4" w:space="0" w:color="auto"/>
            </w:tcBorders>
            <w:shd w:val="clear" w:color="auto" w:fill="auto"/>
            <w:noWrap/>
            <w:vAlign w:val="bottom"/>
            <w:hideMark/>
          </w:tcPr>
          <w:p w14:paraId="13B46947"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5.9654%</w:t>
            </w:r>
          </w:p>
        </w:tc>
      </w:tr>
      <w:tr w:rsidR="00660888" w:rsidRPr="00D067EF" w14:paraId="2A233E03"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CC95C2A"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03E1A748"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214780</w:t>
            </w:r>
          </w:p>
        </w:tc>
        <w:tc>
          <w:tcPr>
            <w:tcW w:w="3180" w:type="dxa"/>
            <w:tcBorders>
              <w:top w:val="nil"/>
              <w:left w:val="nil"/>
              <w:bottom w:val="single" w:sz="4" w:space="0" w:color="auto"/>
              <w:right w:val="single" w:sz="4" w:space="0" w:color="auto"/>
            </w:tcBorders>
            <w:shd w:val="clear" w:color="auto" w:fill="auto"/>
            <w:noWrap/>
            <w:vAlign w:val="bottom"/>
            <w:hideMark/>
          </w:tcPr>
          <w:p w14:paraId="02DB178D"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bl>
    <w:p w14:paraId="1C5919CC" w14:textId="213F6FF8" w:rsidR="00660888" w:rsidRPr="00D067EF" w:rsidRDefault="00660888">
      <w:pPr>
        <w:rPr>
          <w:b/>
          <w:bCs/>
          <w:lang w:val="en-GB"/>
        </w:rPr>
      </w:pPr>
    </w:p>
    <w:p w14:paraId="2668B5D1" w14:textId="77777777" w:rsidR="00660888" w:rsidRPr="00D067EF" w:rsidRDefault="00660888">
      <w:pPr>
        <w:rPr>
          <w:b/>
          <w:bCs/>
          <w:lang w:val="en-GB"/>
        </w:rPr>
      </w:pPr>
    </w:p>
    <w:p w14:paraId="55180C9B" w14:textId="6B99A190" w:rsidR="00D77005" w:rsidRPr="00D067EF" w:rsidRDefault="00A94589">
      <w:pPr>
        <w:rPr>
          <w:b/>
          <w:bCs/>
          <w:lang w:val="en-GB"/>
        </w:rPr>
      </w:pPr>
      <w:r w:rsidRPr="00D067EF">
        <w:rPr>
          <w:noProof/>
          <w:lang w:val="en-GB"/>
        </w:rPr>
        <w:drawing>
          <wp:inline distT="0" distB="0" distL="0" distR="0" wp14:anchorId="7FD80A51" wp14:editId="1E10D31E">
            <wp:extent cx="4572000" cy="2743200"/>
            <wp:effectExtent l="0" t="0" r="0" b="0"/>
            <wp:docPr id="1" name="Chart 1">
              <a:extLst xmlns:a="http://schemas.openxmlformats.org/drawingml/2006/main">
                <a:ext uri="{FF2B5EF4-FFF2-40B4-BE49-F238E27FC236}">
                  <a16:creationId xmlns:a16="http://schemas.microsoft.com/office/drawing/2014/main" id="{FDC346FF-1906-F295-9FAC-9E2BC3CD4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651BEA" w14:textId="77777777" w:rsidR="00660888" w:rsidRPr="00D067EF" w:rsidRDefault="00660888">
      <w:pPr>
        <w:rPr>
          <w:b/>
          <w:bCs/>
          <w:lang w:val="en-GB"/>
        </w:rPr>
      </w:pPr>
    </w:p>
    <w:p w14:paraId="3957AAE4" w14:textId="387F7940" w:rsidR="00EA0B8D" w:rsidRPr="00D067EF" w:rsidRDefault="00EA0B8D" w:rsidP="00EA0B8D">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number of orders in the year 2009 was 54508. The number of goods ordered decreased from 2009 to 2010 from 54508 to 54379. The decrease in quantity ordered was by -0.24%. In 2011 the store registered 51413 orders. In 2011, the number of orders placed decreased by 5%. The number of orders placed in the year 2012 </w:t>
      </w:r>
      <w:r w:rsidR="00B3545C">
        <w:rPr>
          <w:rFonts w:ascii="Times New Roman" w:hAnsi="Times New Roman" w:cs="Times New Roman"/>
          <w:sz w:val="24"/>
          <w:szCs w:val="24"/>
          <w:lang w:val="en-GB"/>
        </w:rPr>
        <w:t>was</w:t>
      </w:r>
      <w:r w:rsidRPr="00D067EF">
        <w:rPr>
          <w:rFonts w:ascii="Times New Roman" w:hAnsi="Times New Roman" w:cs="Times New Roman"/>
          <w:sz w:val="24"/>
          <w:szCs w:val="24"/>
          <w:lang w:val="en-GB"/>
        </w:rPr>
        <w:t xml:space="preserve"> 54480. The orders placed in the year 2012 represented an increase in orders from 51413 to 54480, representing an increase of 5%.</w:t>
      </w:r>
    </w:p>
    <w:p w14:paraId="31211D23" w14:textId="77777777" w:rsidR="00EA0B8D" w:rsidRPr="00D067EF" w:rsidRDefault="00EA0B8D" w:rsidP="00EA0B8D">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store registered the highest number of orders in the year 2009 and the lowest number of orders in the year 2011.</w:t>
      </w:r>
    </w:p>
    <w:p w14:paraId="51A4785D" w14:textId="0B17F510" w:rsidR="00072B8C" w:rsidRPr="00D067EF" w:rsidRDefault="00072B8C" w:rsidP="00EA0B8D">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Sum of sales</w:t>
      </w:r>
    </w:p>
    <w:tbl>
      <w:tblPr>
        <w:tblW w:w="7300" w:type="dxa"/>
        <w:tblLook w:val="04A0" w:firstRow="1" w:lastRow="0" w:firstColumn="1" w:lastColumn="0" w:noHBand="0" w:noVBand="1"/>
      </w:tblPr>
      <w:tblGrid>
        <w:gridCol w:w="1660"/>
        <w:gridCol w:w="2460"/>
        <w:gridCol w:w="3180"/>
      </w:tblGrid>
      <w:tr w:rsidR="00072B8C" w:rsidRPr="00D067EF" w14:paraId="1B6B58AB" w14:textId="77777777" w:rsidTr="00072B8C">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655E1"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2F9949BE"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Sum of Sales</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6AECFEC"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Increase/decrease percentage</w:t>
            </w:r>
          </w:p>
        </w:tc>
      </w:tr>
      <w:tr w:rsidR="00072B8C" w:rsidRPr="00D067EF" w14:paraId="6E9E72E2"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03559F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19C9E56D"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4209896.846</w:t>
            </w:r>
          </w:p>
        </w:tc>
        <w:tc>
          <w:tcPr>
            <w:tcW w:w="3180" w:type="dxa"/>
            <w:tcBorders>
              <w:top w:val="nil"/>
              <w:left w:val="nil"/>
              <w:bottom w:val="single" w:sz="4" w:space="0" w:color="auto"/>
              <w:right w:val="single" w:sz="4" w:space="0" w:color="auto"/>
            </w:tcBorders>
            <w:shd w:val="clear" w:color="auto" w:fill="auto"/>
            <w:noWrap/>
            <w:vAlign w:val="bottom"/>
            <w:hideMark/>
          </w:tcPr>
          <w:p w14:paraId="71734802"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r w:rsidR="00072B8C" w:rsidRPr="00D067EF" w14:paraId="33446858"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4FAA4BC0"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328E422"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3560087.045</w:t>
            </w:r>
          </w:p>
        </w:tc>
        <w:tc>
          <w:tcPr>
            <w:tcW w:w="3180" w:type="dxa"/>
            <w:tcBorders>
              <w:top w:val="nil"/>
              <w:left w:val="nil"/>
              <w:bottom w:val="single" w:sz="4" w:space="0" w:color="auto"/>
              <w:right w:val="single" w:sz="4" w:space="0" w:color="auto"/>
            </w:tcBorders>
            <w:shd w:val="clear" w:color="auto" w:fill="auto"/>
            <w:noWrap/>
            <w:vAlign w:val="bottom"/>
            <w:hideMark/>
          </w:tcPr>
          <w:p w14:paraId="62C4CEF5"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15%</w:t>
            </w:r>
          </w:p>
        </w:tc>
      </w:tr>
      <w:tr w:rsidR="00072B8C" w:rsidRPr="00D067EF" w14:paraId="0C1E006D"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263BB8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271F0A48"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3429944.981</w:t>
            </w:r>
          </w:p>
        </w:tc>
        <w:tc>
          <w:tcPr>
            <w:tcW w:w="3180" w:type="dxa"/>
            <w:tcBorders>
              <w:top w:val="nil"/>
              <w:left w:val="nil"/>
              <w:bottom w:val="single" w:sz="4" w:space="0" w:color="auto"/>
              <w:right w:val="single" w:sz="4" w:space="0" w:color="auto"/>
            </w:tcBorders>
            <w:shd w:val="clear" w:color="auto" w:fill="auto"/>
            <w:noWrap/>
            <w:vAlign w:val="bottom"/>
            <w:hideMark/>
          </w:tcPr>
          <w:p w14:paraId="6CDA41DF"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w:t>
            </w:r>
          </w:p>
        </w:tc>
      </w:tr>
      <w:tr w:rsidR="00072B8C" w:rsidRPr="00D067EF" w14:paraId="3681B63F"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603052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6CEA764C"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3715671.953</w:t>
            </w:r>
          </w:p>
        </w:tc>
        <w:tc>
          <w:tcPr>
            <w:tcW w:w="3180" w:type="dxa"/>
            <w:tcBorders>
              <w:top w:val="nil"/>
              <w:left w:val="nil"/>
              <w:bottom w:val="single" w:sz="4" w:space="0" w:color="auto"/>
              <w:right w:val="single" w:sz="4" w:space="0" w:color="auto"/>
            </w:tcBorders>
            <w:shd w:val="clear" w:color="auto" w:fill="auto"/>
            <w:noWrap/>
            <w:vAlign w:val="bottom"/>
            <w:hideMark/>
          </w:tcPr>
          <w:p w14:paraId="79C931A0"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w:t>
            </w:r>
          </w:p>
        </w:tc>
      </w:tr>
      <w:tr w:rsidR="00072B8C" w:rsidRPr="00D067EF" w14:paraId="68075658"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93950C0"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16DBA2A1"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14915600.82</w:t>
            </w:r>
          </w:p>
        </w:tc>
        <w:tc>
          <w:tcPr>
            <w:tcW w:w="3180" w:type="dxa"/>
            <w:tcBorders>
              <w:top w:val="nil"/>
              <w:left w:val="nil"/>
              <w:bottom w:val="single" w:sz="4" w:space="0" w:color="auto"/>
              <w:right w:val="single" w:sz="4" w:space="0" w:color="auto"/>
            </w:tcBorders>
            <w:shd w:val="clear" w:color="auto" w:fill="auto"/>
            <w:noWrap/>
            <w:vAlign w:val="bottom"/>
            <w:hideMark/>
          </w:tcPr>
          <w:p w14:paraId="02FABBE8"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bl>
    <w:p w14:paraId="264D08AF" w14:textId="109CB2DE" w:rsidR="00660888" w:rsidRPr="00D067EF" w:rsidRDefault="00660888">
      <w:pPr>
        <w:rPr>
          <w:b/>
          <w:bCs/>
          <w:lang w:val="en-GB"/>
        </w:rPr>
      </w:pPr>
    </w:p>
    <w:p w14:paraId="6686B202" w14:textId="27FE8DCE" w:rsidR="00507920" w:rsidRPr="00D067EF" w:rsidRDefault="00507920">
      <w:pPr>
        <w:rPr>
          <w:b/>
          <w:bCs/>
          <w:lang w:val="en-GB"/>
        </w:rPr>
      </w:pPr>
      <w:r w:rsidRPr="00D067EF">
        <w:rPr>
          <w:noProof/>
          <w:lang w:val="en-GB"/>
        </w:rPr>
        <w:lastRenderedPageBreak/>
        <w:drawing>
          <wp:inline distT="0" distB="0" distL="0" distR="0" wp14:anchorId="6B92E78F" wp14:editId="7DCA3CFA">
            <wp:extent cx="4572000" cy="2743200"/>
            <wp:effectExtent l="0" t="0" r="0" b="0"/>
            <wp:docPr id="2" name="Chart 2">
              <a:extLst xmlns:a="http://schemas.openxmlformats.org/drawingml/2006/main">
                <a:ext uri="{FF2B5EF4-FFF2-40B4-BE49-F238E27FC236}">
                  <a16:creationId xmlns:a16="http://schemas.microsoft.com/office/drawing/2014/main" id="{49754ED6-B866-AA87-44A4-BAC97D6FA6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9E13FFC" w14:textId="16387F69" w:rsidR="00892A57" w:rsidRPr="00D067EF" w:rsidRDefault="00892A57" w:rsidP="005F4BC9">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number of sales in 2009 and the lowest in 2010.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reduced from 4209896 in 2009 to 350087 in the year 2010. The decrease in sales was 15%. In 2011 the store witnessed a further </w:t>
      </w:r>
      <w:r w:rsidR="00B3545C">
        <w:rPr>
          <w:rFonts w:ascii="Times New Roman" w:hAnsi="Times New Roman" w:cs="Times New Roman"/>
          <w:sz w:val="24"/>
          <w:szCs w:val="24"/>
          <w:lang w:val="en-GB"/>
        </w:rPr>
        <w:t>reduction</w:t>
      </w:r>
      <w:r w:rsidRPr="00D067EF">
        <w:rPr>
          <w:rFonts w:ascii="Times New Roman" w:hAnsi="Times New Roman" w:cs="Times New Roman"/>
          <w:sz w:val="24"/>
          <w:szCs w:val="24"/>
          <w:lang w:val="en-GB"/>
        </w:rPr>
        <w:t xml:space="preserve"> in sales from 3560087 in 2010 to 3429944 in 2009. The </w:t>
      </w:r>
      <w:r w:rsidR="00B3545C">
        <w:rPr>
          <w:rFonts w:ascii="Times New Roman" w:hAnsi="Times New Roman" w:cs="Times New Roman"/>
          <w:sz w:val="24"/>
          <w:szCs w:val="24"/>
          <w:lang w:val="en-GB"/>
        </w:rPr>
        <w:t>reduction</w:t>
      </w:r>
      <w:r w:rsidRPr="00D067EF">
        <w:rPr>
          <w:rFonts w:ascii="Times New Roman" w:hAnsi="Times New Roman" w:cs="Times New Roman"/>
          <w:sz w:val="24"/>
          <w:szCs w:val="24"/>
          <w:lang w:val="en-GB"/>
        </w:rPr>
        <w:t xml:space="preserve"> was by a margin of 4% from the sales of 2010. From 2009 to 2011, the store witnessed a continuous decline in sales, while in 2012, there was an increase in sales. The sales increased from 3429944 in 2011 to 3715671 in 2012. The increase in sales from 2011 to 2012 was by a margin of 8%.</w:t>
      </w:r>
    </w:p>
    <w:p w14:paraId="727D913B" w14:textId="394C9447" w:rsidR="000A334D" w:rsidRPr="00D067EF" w:rsidRDefault="00161423" w:rsidP="005F4BC9">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Discounts</w:t>
      </w:r>
    </w:p>
    <w:tbl>
      <w:tblPr>
        <w:tblW w:w="7300" w:type="dxa"/>
        <w:tblLook w:val="04A0" w:firstRow="1" w:lastRow="0" w:firstColumn="1" w:lastColumn="0" w:noHBand="0" w:noVBand="1"/>
      </w:tblPr>
      <w:tblGrid>
        <w:gridCol w:w="1660"/>
        <w:gridCol w:w="2460"/>
        <w:gridCol w:w="3180"/>
      </w:tblGrid>
      <w:tr w:rsidR="00161423" w:rsidRPr="00D067EF" w14:paraId="450191E4" w14:textId="77777777" w:rsidTr="00161423">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C86F5"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7B325EC2"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Sum of Discount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66A3F0C"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Increase/decrease percentage</w:t>
            </w:r>
          </w:p>
        </w:tc>
      </w:tr>
      <w:tr w:rsidR="00161423" w:rsidRPr="00D067EF" w14:paraId="1D8A6D24"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846AC32"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7A48E83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105.39</w:t>
            </w:r>
          </w:p>
        </w:tc>
        <w:tc>
          <w:tcPr>
            <w:tcW w:w="3180" w:type="dxa"/>
            <w:tcBorders>
              <w:top w:val="nil"/>
              <w:left w:val="nil"/>
              <w:bottom w:val="single" w:sz="4" w:space="0" w:color="auto"/>
              <w:right w:val="single" w:sz="4" w:space="0" w:color="auto"/>
            </w:tcBorders>
            <w:shd w:val="clear" w:color="auto" w:fill="auto"/>
            <w:noWrap/>
            <w:vAlign w:val="bottom"/>
            <w:hideMark/>
          </w:tcPr>
          <w:p w14:paraId="5A02191E"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r w:rsidR="00161423" w:rsidRPr="00D067EF" w14:paraId="0998360D"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289BE5D"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958F024"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105.81</w:t>
            </w:r>
          </w:p>
        </w:tc>
        <w:tc>
          <w:tcPr>
            <w:tcW w:w="3180" w:type="dxa"/>
            <w:tcBorders>
              <w:top w:val="nil"/>
              <w:left w:val="nil"/>
              <w:bottom w:val="single" w:sz="4" w:space="0" w:color="auto"/>
              <w:right w:val="single" w:sz="4" w:space="0" w:color="auto"/>
            </w:tcBorders>
            <w:shd w:val="clear" w:color="auto" w:fill="auto"/>
            <w:noWrap/>
            <w:vAlign w:val="bottom"/>
            <w:hideMark/>
          </w:tcPr>
          <w:p w14:paraId="440186A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0.40%</w:t>
            </w:r>
          </w:p>
        </w:tc>
      </w:tr>
      <w:tr w:rsidR="00161423" w:rsidRPr="00D067EF" w14:paraId="157F11E8"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F5E41BA"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4E0C4E77"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101.67</w:t>
            </w:r>
          </w:p>
        </w:tc>
        <w:tc>
          <w:tcPr>
            <w:tcW w:w="3180" w:type="dxa"/>
            <w:tcBorders>
              <w:top w:val="nil"/>
              <w:left w:val="nil"/>
              <w:bottom w:val="single" w:sz="4" w:space="0" w:color="auto"/>
              <w:right w:val="single" w:sz="4" w:space="0" w:color="auto"/>
            </w:tcBorders>
            <w:shd w:val="clear" w:color="auto" w:fill="auto"/>
            <w:noWrap/>
            <w:vAlign w:val="bottom"/>
            <w:hideMark/>
          </w:tcPr>
          <w:p w14:paraId="492B1986"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w:t>
            </w:r>
          </w:p>
        </w:tc>
      </w:tr>
      <w:tr w:rsidR="00161423" w:rsidRPr="00D067EF" w14:paraId="6B323820"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46DEBE28"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6A31EC4E"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104.32</w:t>
            </w:r>
          </w:p>
        </w:tc>
        <w:tc>
          <w:tcPr>
            <w:tcW w:w="3180" w:type="dxa"/>
            <w:tcBorders>
              <w:top w:val="nil"/>
              <w:left w:val="nil"/>
              <w:bottom w:val="single" w:sz="4" w:space="0" w:color="auto"/>
              <w:right w:val="single" w:sz="4" w:space="0" w:color="auto"/>
            </w:tcBorders>
            <w:shd w:val="clear" w:color="auto" w:fill="auto"/>
            <w:noWrap/>
            <w:vAlign w:val="bottom"/>
            <w:hideMark/>
          </w:tcPr>
          <w:p w14:paraId="18435C22"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w:t>
            </w:r>
          </w:p>
        </w:tc>
      </w:tr>
      <w:tr w:rsidR="00161423" w:rsidRPr="00D067EF" w14:paraId="145A6B8A"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0A0112D"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17BF8E0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417.19</w:t>
            </w:r>
          </w:p>
        </w:tc>
        <w:tc>
          <w:tcPr>
            <w:tcW w:w="3180" w:type="dxa"/>
            <w:tcBorders>
              <w:top w:val="nil"/>
              <w:left w:val="nil"/>
              <w:bottom w:val="single" w:sz="4" w:space="0" w:color="auto"/>
              <w:right w:val="single" w:sz="4" w:space="0" w:color="auto"/>
            </w:tcBorders>
            <w:shd w:val="clear" w:color="auto" w:fill="auto"/>
            <w:noWrap/>
            <w:vAlign w:val="bottom"/>
            <w:hideMark/>
          </w:tcPr>
          <w:p w14:paraId="2AB8F34C"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bl>
    <w:p w14:paraId="57793188" w14:textId="3D719799" w:rsidR="00161423" w:rsidRPr="00D067EF" w:rsidRDefault="00161423">
      <w:pPr>
        <w:rPr>
          <w:b/>
          <w:bCs/>
          <w:lang w:val="en-GB"/>
        </w:rPr>
      </w:pPr>
    </w:p>
    <w:p w14:paraId="49D1A891" w14:textId="3071AA2D" w:rsidR="00161423" w:rsidRPr="00D067EF" w:rsidRDefault="00475813">
      <w:pPr>
        <w:rPr>
          <w:b/>
          <w:bCs/>
          <w:lang w:val="en-GB"/>
        </w:rPr>
      </w:pPr>
      <w:r w:rsidRPr="00D067EF">
        <w:rPr>
          <w:noProof/>
          <w:lang w:val="en-GB"/>
        </w:rPr>
        <w:lastRenderedPageBreak/>
        <w:drawing>
          <wp:inline distT="0" distB="0" distL="0" distR="0" wp14:anchorId="2E75D3A7" wp14:editId="794585A1">
            <wp:extent cx="4572000" cy="2743200"/>
            <wp:effectExtent l="0" t="0" r="0" b="0"/>
            <wp:docPr id="3" name="Chart 3">
              <a:extLst xmlns:a="http://schemas.openxmlformats.org/drawingml/2006/main">
                <a:ext uri="{FF2B5EF4-FFF2-40B4-BE49-F238E27FC236}">
                  <a16:creationId xmlns:a16="http://schemas.microsoft.com/office/drawing/2014/main" id="{27F1AAA5-2C9A-8F58-17B1-F65375CA99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54C1C9A" w14:textId="53A9252D" w:rsidR="00717A8D" w:rsidRPr="00D067EF" w:rsidRDefault="00717A8D" w:rsidP="00B71A59">
      <w:pPr>
        <w:spacing w:after="0" w:line="480" w:lineRule="auto"/>
        <w:jc w:val="both"/>
        <w:rPr>
          <w:rFonts w:ascii="Times New Roman" w:hAnsi="Times New Roman" w:cs="Times New Roman"/>
          <w:lang w:val="en-GB"/>
        </w:rPr>
      </w:pPr>
      <w:r w:rsidRPr="00D067EF">
        <w:rPr>
          <w:rFonts w:ascii="Times New Roman" w:hAnsi="Times New Roman" w:cs="Times New Roman"/>
          <w:lang w:val="en-GB"/>
        </w:rPr>
        <w:t xml:space="preserve">The store registered the highest discount in the year 2010. The lowest </w:t>
      </w:r>
      <w:r w:rsidR="00B3545C">
        <w:rPr>
          <w:rFonts w:ascii="Times New Roman" w:hAnsi="Times New Roman" w:cs="Times New Roman"/>
          <w:lang w:val="en-GB"/>
        </w:rPr>
        <w:t>values</w:t>
      </w:r>
      <w:r w:rsidRPr="00D067EF">
        <w:rPr>
          <w:rFonts w:ascii="Times New Roman" w:hAnsi="Times New Roman" w:cs="Times New Roman"/>
          <w:lang w:val="en-GB"/>
        </w:rPr>
        <w:t xml:space="preserve"> were recorded in the year 2011. In the year 2009, the store recorded </w:t>
      </w:r>
      <w:r w:rsidR="00B3545C">
        <w:rPr>
          <w:rFonts w:ascii="Times New Roman" w:hAnsi="Times New Roman" w:cs="Times New Roman"/>
          <w:lang w:val="en-GB"/>
        </w:rPr>
        <w:t>deals</w:t>
      </w:r>
      <w:r w:rsidRPr="00D067EF">
        <w:rPr>
          <w:rFonts w:ascii="Times New Roman" w:hAnsi="Times New Roman" w:cs="Times New Roman"/>
          <w:lang w:val="en-GB"/>
        </w:rPr>
        <w:t xml:space="preserve"> of 105.39. the discounts increased from the year 2009 to 2010 by 0.40%. In the year 2011, the </w:t>
      </w:r>
      <w:r w:rsidR="00B3545C">
        <w:rPr>
          <w:rFonts w:ascii="Times New Roman" w:hAnsi="Times New Roman" w:cs="Times New Roman"/>
          <w:lang w:val="en-GB"/>
        </w:rPr>
        <w:t>deal</w:t>
      </w:r>
      <w:r w:rsidRPr="00D067EF">
        <w:rPr>
          <w:rFonts w:ascii="Times New Roman" w:hAnsi="Times New Roman" w:cs="Times New Roman"/>
          <w:lang w:val="en-GB"/>
        </w:rPr>
        <w:t xml:space="preserve"> decreased to 101.67 from 105.81. the decrease in </w:t>
      </w:r>
      <w:r w:rsidR="00B3545C">
        <w:rPr>
          <w:rFonts w:ascii="Times New Roman" w:hAnsi="Times New Roman" w:cs="Times New Roman"/>
          <w:lang w:val="en-GB"/>
        </w:rPr>
        <w:t>value</w:t>
      </w:r>
      <w:r w:rsidRPr="00D067EF">
        <w:rPr>
          <w:rFonts w:ascii="Times New Roman" w:hAnsi="Times New Roman" w:cs="Times New Roman"/>
          <w:lang w:val="en-GB"/>
        </w:rPr>
        <w:t xml:space="preserve"> was by 4%. In the year 2012, the store offered more discounts compared to 2011. The </w:t>
      </w:r>
      <w:r w:rsidR="00B3545C">
        <w:rPr>
          <w:rFonts w:ascii="Times New Roman" w:hAnsi="Times New Roman" w:cs="Times New Roman"/>
          <w:lang w:val="en-GB"/>
        </w:rPr>
        <w:t>values</w:t>
      </w:r>
      <w:r w:rsidRPr="00D067EF">
        <w:rPr>
          <w:rFonts w:ascii="Times New Roman" w:hAnsi="Times New Roman" w:cs="Times New Roman"/>
          <w:lang w:val="en-GB"/>
        </w:rPr>
        <w:t xml:space="preserve"> increased by a margin of 3%</w:t>
      </w:r>
    </w:p>
    <w:p w14:paraId="3929682E" w14:textId="1CAF1F2F" w:rsidR="00110D62" w:rsidRPr="00D067EF" w:rsidRDefault="00110D62" w:rsidP="00B71A59">
      <w:pPr>
        <w:spacing w:after="0" w:line="480" w:lineRule="auto"/>
        <w:jc w:val="both"/>
        <w:rPr>
          <w:rFonts w:ascii="Times New Roman" w:hAnsi="Times New Roman" w:cs="Times New Roman"/>
          <w:b/>
          <w:bCs/>
          <w:lang w:val="en-GB"/>
        </w:rPr>
      </w:pPr>
      <w:r w:rsidRPr="00D067EF">
        <w:rPr>
          <w:rFonts w:ascii="Times New Roman" w:hAnsi="Times New Roman" w:cs="Times New Roman"/>
          <w:b/>
          <w:bCs/>
          <w:lang w:val="en-GB"/>
        </w:rPr>
        <w:t>Sum of shipping costs</w:t>
      </w:r>
    </w:p>
    <w:tbl>
      <w:tblPr>
        <w:tblW w:w="7300" w:type="dxa"/>
        <w:tblLook w:val="04A0" w:firstRow="1" w:lastRow="0" w:firstColumn="1" w:lastColumn="0" w:noHBand="0" w:noVBand="1"/>
      </w:tblPr>
      <w:tblGrid>
        <w:gridCol w:w="1660"/>
        <w:gridCol w:w="2460"/>
        <w:gridCol w:w="3180"/>
      </w:tblGrid>
      <w:tr w:rsidR="00680EA7" w:rsidRPr="00D067EF" w14:paraId="6CA03A9C" w14:textId="77777777" w:rsidTr="00680EA7">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63829"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1F855C21"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Sum of Shipping Cost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A2C32A8"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Percentage Increase or decrease</w:t>
            </w:r>
          </w:p>
        </w:tc>
      </w:tr>
      <w:tr w:rsidR="00680EA7" w:rsidRPr="00D067EF" w14:paraId="13D34BBB"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9F55BDF"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34D254C0"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28481.76</w:t>
            </w:r>
          </w:p>
        </w:tc>
        <w:tc>
          <w:tcPr>
            <w:tcW w:w="3180" w:type="dxa"/>
            <w:tcBorders>
              <w:top w:val="nil"/>
              <w:left w:val="nil"/>
              <w:bottom w:val="single" w:sz="4" w:space="0" w:color="auto"/>
              <w:right w:val="single" w:sz="4" w:space="0" w:color="auto"/>
            </w:tcBorders>
            <w:shd w:val="clear" w:color="auto" w:fill="auto"/>
            <w:noWrap/>
            <w:vAlign w:val="bottom"/>
            <w:hideMark/>
          </w:tcPr>
          <w:p w14:paraId="040A2252"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r w:rsidR="00680EA7" w:rsidRPr="00D067EF" w14:paraId="45B95A63"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C0CF14B"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0791921B"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27354.26</w:t>
            </w:r>
          </w:p>
        </w:tc>
        <w:tc>
          <w:tcPr>
            <w:tcW w:w="3180" w:type="dxa"/>
            <w:tcBorders>
              <w:top w:val="nil"/>
              <w:left w:val="nil"/>
              <w:bottom w:val="single" w:sz="4" w:space="0" w:color="auto"/>
              <w:right w:val="single" w:sz="4" w:space="0" w:color="auto"/>
            </w:tcBorders>
            <w:shd w:val="clear" w:color="auto" w:fill="auto"/>
            <w:noWrap/>
            <w:vAlign w:val="bottom"/>
            <w:hideMark/>
          </w:tcPr>
          <w:p w14:paraId="769ED0B3"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-3.9587%</w:t>
            </w:r>
          </w:p>
        </w:tc>
      </w:tr>
      <w:tr w:rsidR="00680EA7" w:rsidRPr="00D067EF" w14:paraId="25A41987"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2CD6F70"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4E3915F8"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24939.85</w:t>
            </w:r>
          </w:p>
        </w:tc>
        <w:tc>
          <w:tcPr>
            <w:tcW w:w="3180" w:type="dxa"/>
            <w:tcBorders>
              <w:top w:val="nil"/>
              <w:left w:val="nil"/>
              <w:bottom w:val="single" w:sz="4" w:space="0" w:color="auto"/>
              <w:right w:val="single" w:sz="4" w:space="0" w:color="auto"/>
            </w:tcBorders>
            <w:shd w:val="clear" w:color="auto" w:fill="auto"/>
            <w:noWrap/>
            <w:vAlign w:val="bottom"/>
            <w:hideMark/>
          </w:tcPr>
          <w:p w14:paraId="7F0CB5B7"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-8.8264%</w:t>
            </w:r>
          </w:p>
        </w:tc>
      </w:tr>
      <w:tr w:rsidR="00680EA7" w:rsidRPr="00D067EF" w14:paraId="6EB555B6"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3742730"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A10196E"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27055.17</w:t>
            </w:r>
          </w:p>
        </w:tc>
        <w:tc>
          <w:tcPr>
            <w:tcW w:w="3180" w:type="dxa"/>
            <w:tcBorders>
              <w:top w:val="nil"/>
              <w:left w:val="nil"/>
              <w:bottom w:val="single" w:sz="4" w:space="0" w:color="auto"/>
              <w:right w:val="single" w:sz="4" w:space="0" w:color="auto"/>
            </w:tcBorders>
            <w:shd w:val="clear" w:color="auto" w:fill="auto"/>
            <w:noWrap/>
            <w:vAlign w:val="bottom"/>
            <w:hideMark/>
          </w:tcPr>
          <w:p w14:paraId="16AC6542"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8.4817%</w:t>
            </w:r>
          </w:p>
        </w:tc>
      </w:tr>
      <w:tr w:rsidR="00680EA7" w:rsidRPr="00D067EF" w14:paraId="1E76739B"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DA624EC"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29E34AAD"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107831.04</w:t>
            </w:r>
          </w:p>
        </w:tc>
        <w:tc>
          <w:tcPr>
            <w:tcW w:w="3180" w:type="dxa"/>
            <w:tcBorders>
              <w:top w:val="nil"/>
              <w:left w:val="nil"/>
              <w:bottom w:val="single" w:sz="4" w:space="0" w:color="auto"/>
              <w:right w:val="single" w:sz="4" w:space="0" w:color="auto"/>
            </w:tcBorders>
            <w:shd w:val="clear" w:color="auto" w:fill="auto"/>
            <w:noWrap/>
            <w:vAlign w:val="bottom"/>
            <w:hideMark/>
          </w:tcPr>
          <w:p w14:paraId="0FB499A1"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bl>
    <w:p w14:paraId="293C5556" w14:textId="4F7F0E8A" w:rsidR="00660888" w:rsidRPr="00D067EF" w:rsidRDefault="00660888">
      <w:pPr>
        <w:rPr>
          <w:b/>
          <w:bCs/>
          <w:lang w:val="en-GB"/>
        </w:rPr>
      </w:pPr>
    </w:p>
    <w:p w14:paraId="585DA6F6" w14:textId="77777777" w:rsidR="00680EA7" w:rsidRPr="00D067EF" w:rsidRDefault="00680EA7">
      <w:pPr>
        <w:rPr>
          <w:b/>
          <w:bCs/>
          <w:lang w:val="en-GB"/>
        </w:rPr>
      </w:pPr>
    </w:p>
    <w:p w14:paraId="1833445C" w14:textId="63DBBED1" w:rsidR="00660888" w:rsidRPr="00D067EF" w:rsidRDefault="001D5CE4">
      <w:pPr>
        <w:rPr>
          <w:b/>
          <w:bCs/>
          <w:lang w:val="en-GB"/>
        </w:rPr>
      </w:pPr>
      <w:r w:rsidRPr="00D067EF">
        <w:rPr>
          <w:noProof/>
          <w:lang w:val="en-GB"/>
        </w:rPr>
        <w:lastRenderedPageBreak/>
        <w:drawing>
          <wp:inline distT="0" distB="0" distL="0" distR="0" wp14:anchorId="00343511" wp14:editId="054E610D">
            <wp:extent cx="4572000" cy="2743200"/>
            <wp:effectExtent l="0" t="0" r="0" b="0"/>
            <wp:docPr id="4" name="Chart 4">
              <a:extLst xmlns:a="http://schemas.openxmlformats.org/drawingml/2006/main">
                <a:ext uri="{FF2B5EF4-FFF2-40B4-BE49-F238E27FC236}">
                  <a16:creationId xmlns:a16="http://schemas.microsoft.com/office/drawing/2014/main" id="{99E28762-4AC3-49B6-60DD-7EF9678AF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F98B0EA" w14:textId="7EEBFA6C" w:rsidR="00CB071F" w:rsidRPr="00D067EF" w:rsidRDefault="00CB071F" w:rsidP="00546D32">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incurred the highest shipping costs in the year 2009. The lowest shipping costs were incurred in the year 2011. The shipping costs decreased continuously from the year 2009 to the year 2011. The shipping costs reduced from 28481 in the year 2009 to 27354 in the year 2010. The reduction was by a margin of 3.95%. In 2011 the shipping costs reduced from 27354 in 2010 to 24939 in 2011. The </w:t>
      </w:r>
      <w:r w:rsidR="00B3545C">
        <w:rPr>
          <w:rFonts w:ascii="Times New Roman" w:hAnsi="Times New Roman" w:cs="Times New Roman"/>
          <w:sz w:val="24"/>
          <w:szCs w:val="24"/>
          <w:lang w:val="en-GB"/>
        </w:rPr>
        <w:t>decrease</w:t>
      </w:r>
      <w:r w:rsidRPr="00D067EF">
        <w:rPr>
          <w:rFonts w:ascii="Times New Roman" w:hAnsi="Times New Roman" w:cs="Times New Roman"/>
          <w:sz w:val="24"/>
          <w:szCs w:val="24"/>
          <w:lang w:val="en-GB"/>
        </w:rPr>
        <w:t xml:space="preserve"> from 2010 to 2011 was by a margin of 8%. In 2012 the shipping costs increased from 24939 in 2011 to 27055 in 2012. The increase in shipping costs was by a margin of 8%. Generally, the store has been reducing the shipping costs from 2009 to 2011, after which the shipping costs increased significantly.</w:t>
      </w:r>
    </w:p>
    <w:p w14:paraId="091CAAEF" w14:textId="168BE339" w:rsidR="009B7FA7" w:rsidRPr="00D067EF" w:rsidRDefault="001A3812" w:rsidP="007844E0">
      <w:pPr>
        <w:spacing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w:t>
      </w:r>
    </w:p>
    <w:tbl>
      <w:tblPr>
        <w:tblW w:w="7300" w:type="dxa"/>
        <w:tblLook w:val="04A0" w:firstRow="1" w:lastRow="0" w:firstColumn="1" w:lastColumn="0" w:noHBand="0" w:noVBand="1"/>
      </w:tblPr>
      <w:tblGrid>
        <w:gridCol w:w="1660"/>
        <w:gridCol w:w="2460"/>
        <w:gridCol w:w="3180"/>
      </w:tblGrid>
      <w:tr w:rsidR="001A3812" w:rsidRPr="00D067EF" w14:paraId="013FE84C" w14:textId="77777777" w:rsidTr="001A3812">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919DE"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3EE227A6"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Sum of Profit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0517E88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Percentage Increase or decrease</w:t>
            </w:r>
          </w:p>
        </w:tc>
      </w:tr>
      <w:tr w:rsidR="001A3812" w:rsidRPr="00D067EF" w14:paraId="009B432A"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BBF6502"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4892B673"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434096.02</w:t>
            </w:r>
          </w:p>
        </w:tc>
        <w:tc>
          <w:tcPr>
            <w:tcW w:w="3180" w:type="dxa"/>
            <w:tcBorders>
              <w:top w:val="nil"/>
              <w:left w:val="nil"/>
              <w:bottom w:val="single" w:sz="4" w:space="0" w:color="auto"/>
              <w:right w:val="single" w:sz="4" w:space="0" w:color="auto"/>
            </w:tcBorders>
            <w:shd w:val="clear" w:color="auto" w:fill="auto"/>
            <w:noWrap/>
            <w:vAlign w:val="bottom"/>
            <w:hideMark/>
          </w:tcPr>
          <w:p w14:paraId="3F6E2C03"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r>
      <w:tr w:rsidR="001A3812" w:rsidRPr="00D067EF" w14:paraId="01899FCF"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F6C4E17"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8FCAC29"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364917.33</w:t>
            </w:r>
          </w:p>
        </w:tc>
        <w:tc>
          <w:tcPr>
            <w:tcW w:w="3180" w:type="dxa"/>
            <w:tcBorders>
              <w:top w:val="nil"/>
              <w:left w:val="nil"/>
              <w:bottom w:val="single" w:sz="4" w:space="0" w:color="auto"/>
              <w:right w:val="single" w:sz="4" w:space="0" w:color="auto"/>
            </w:tcBorders>
            <w:shd w:val="clear" w:color="auto" w:fill="auto"/>
            <w:noWrap/>
            <w:vAlign w:val="bottom"/>
            <w:hideMark/>
          </w:tcPr>
          <w:p w14:paraId="70658419"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-15.9363%</w:t>
            </w:r>
          </w:p>
        </w:tc>
      </w:tr>
      <w:tr w:rsidR="001A3812" w:rsidRPr="00D067EF" w14:paraId="782CDCBE"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7C46AE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65458A7D"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380310.5</w:t>
            </w:r>
          </w:p>
        </w:tc>
        <w:tc>
          <w:tcPr>
            <w:tcW w:w="3180" w:type="dxa"/>
            <w:tcBorders>
              <w:top w:val="nil"/>
              <w:left w:val="nil"/>
              <w:bottom w:val="single" w:sz="4" w:space="0" w:color="auto"/>
              <w:right w:val="single" w:sz="4" w:space="0" w:color="auto"/>
            </w:tcBorders>
            <w:shd w:val="clear" w:color="auto" w:fill="auto"/>
            <w:noWrap/>
            <w:vAlign w:val="bottom"/>
            <w:hideMark/>
          </w:tcPr>
          <w:p w14:paraId="37DEC4B3"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4.2183%</w:t>
            </w:r>
          </w:p>
        </w:tc>
      </w:tr>
      <w:tr w:rsidR="001A3812" w:rsidRPr="00D067EF" w14:paraId="27EC3A69"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C1D5D6E"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D964144"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342444.13</w:t>
            </w:r>
          </w:p>
        </w:tc>
        <w:tc>
          <w:tcPr>
            <w:tcW w:w="3180" w:type="dxa"/>
            <w:tcBorders>
              <w:top w:val="nil"/>
              <w:left w:val="nil"/>
              <w:bottom w:val="single" w:sz="4" w:space="0" w:color="auto"/>
              <w:right w:val="single" w:sz="4" w:space="0" w:color="auto"/>
            </w:tcBorders>
            <w:shd w:val="clear" w:color="auto" w:fill="auto"/>
            <w:noWrap/>
            <w:vAlign w:val="bottom"/>
            <w:hideMark/>
          </w:tcPr>
          <w:p w14:paraId="4852B4BB"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-9.9567%</w:t>
            </w:r>
          </w:p>
        </w:tc>
      </w:tr>
      <w:tr w:rsidR="001A3812" w:rsidRPr="00D067EF" w14:paraId="76B32438"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C8984C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32B73D01"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1521767.98</w:t>
            </w:r>
          </w:p>
        </w:tc>
        <w:tc>
          <w:tcPr>
            <w:tcW w:w="3180" w:type="dxa"/>
            <w:tcBorders>
              <w:top w:val="nil"/>
              <w:left w:val="nil"/>
              <w:bottom w:val="single" w:sz="4" w:space="0" w:color="auto"/>
              <w:right w:val="single" w:sz="4" w:space="0" w:color="auto"/>
            </w:tcBorders>
            <w:shd w:val="clear" w:color="auto" w:fill="auto"/>
            <w:noWrap/>
            <w:vAlign w:val="bottom"/>
            <w:hideMark/>
          </w:tcPr>
          <w:p w14:paraId="3AAC151F"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r>
    </w:tbl>
    <w:p w14:paraId="32EDDA09" w14:textId="1D6798CB" w:rsidR="001A3812" w:rsidRPr="00D067EF" w:rsidRDefault="001A3812">
      <w:pPr>
        <w:rPr>
          <w:lang w:val="en-GB"/>
        </w:rPr>
      </w:pPr>
    </w:p>
    <w:p w14:paraId="2A5D6323" w14:textId="5F6B5405" w:rsidR="005B042B" w:rsidRPr="00D067EF" w:rsidRDefault="005B042B">
      <w:pPr>
        <w:rPr>
          <w:lang w:val="en-GB"/>
        </w:rPr>
      </w:pPr>
      <w:r w:rsidRPr="00D067EF">
        <w:rPr>
          <w:noProof/>
          <w:lang w:val="en-GB"/>
        </w:rPr>
        <w:lastRenderedPageBreak/>
        <w:drawing>
          <wp:inline distT="0" distB="0" distL="0" distR="0" wp14:anchorId="33832A9E" wp14:editId="4A06D154">
            <wp:extent cx="4572000" cy="2743200"/>
            <wp:effectExtent l="0" t="0" r="0" b="0"/>
            <wp:docPr id="5" name="Chart 5">
              <a:extLst xmlns:a="http://schemas.openxmlformats.org/drawingml/2006/main">
                <a:ext uri="{FF2B5EF4-FFF2-40B4-BE49-F238E27FC236}">
                  <a16:creationId xmlns:a16="http://schemas.microsoft.com/office/drawing/2014/main" id="{99E28762-4AC3-49B6-60DD-7EF9678AF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A1D3300" w14:textId="0AA6DBE0" w:rsidR="00963A81" w:rsidRPr="00B3545C" w:rsidRDefault="00DF24D7" w:rsidP="00B354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sz w:val="24"/>
          <w:szCs w:val="24"/>
          <w:lang w:val="en-GB"/>
        </w:rPr>
        <w:t>The store registered the highest profits in the year 2009. The lowest profit was recorded in the year 2010. The store's profits decreased from 2009 to 2010 by a margin of 15%. In the year 2010, the profit of the store was 364917. The profits increased from the year 2010 to the year 2011. The increase in profit was 4%. In the year 2012, the profit was reduced. The reduction in profit was by a margin of 9.9%.</w:t>
      </w:r>
      <w:r w:rsidR="00B3545C">
        <w:rPr>
          <w:rFonts w:ascii="Times New Roman" w:hAnsi="Times New Roman" w:cs="Times New Roman"/>
          <w:b/>
          <w:bCs/>
          <w:sz w:val="24"/>
          <w:szCs w:val="24"/>
          <w:lang w:val="en-GB"/>
        </w:rPr>
        <w:t xml:space="preserve">               </w:t>
      </w:r>
      <w:r w:rsidR="00963A81" w:rsidRPr="00D067EF">
        <w:rPr>
          <w:b/>
          <w:bCs/>
          <w:sz w:val="24"/>
          <w:szCs w:val="24"/>
          <w:lang w:val="en-GB"/>
        </w:rPr>
        <w:t>Part B</w:t>
      </w:r>
    </w:p>
    <w:p w14:paraId="4F031521" w14:textId="77777777" w:rsidR="00946113" w:rsidRPr="00D067EF" w:rsidRDefault="00946113" w:rsidP="00D243EC">
      <w:pPr>
        <w:spacing w:line="480" w:lineRule="auto"/>
        <w:jc w:val="both"/>
        <w:rPr>
          <w:b/>
          <w:bCs/>
          <w:sz w:val="24"/>
          <w:szCs w:val="24"/>
          <w:lang w:val="en-GB"/>
        </w:rPr>
      </w:pPr>
      <w:r w:rsidRPr="00D067EF">
        <w:rPr>
          <w:b/>
          <w:bCs/>
          <w:sz w:val="24"/>
          <w:szCs w:val="24"/>
          <w:lang w:val="en-GB"/>
        </w:rPr>
        <w:t>2.1</w:t>
      </w:r>
    </w:p>
    <w:tbl>
      <w:tblPr>
        <w:tblW w:w="2160" w:type="dxa"/>
        <w:tblLook w:val="04A0" w:firstRow="1" w:lastRow="0" w:firstColumn="1" w:lastColumn="0" w:noHBand="0" w:noVBand="1"/>
      </w:tblPr>
      <w:tblGrid>
        <w:gridCol w:w="1243"/>
        <w:gridCol w:w="940"/>
      </w:tblGrid>
      <w:tr w:rsidR="00946113" w:rsidRPr="00D067EF" w14:paraId="70F3101F" w14:textId="77777777" w:rsidTr="004348F5">
        <w:trPr>
          <w:trHeight w:val="300"/>
        </w:trPr>
        <w:tc>
          <w:tcPr>
            <w:tcW w:w="1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4E6DA7"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Vanilla</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0FD17145"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95</w:t>
            </w:r>
          </w:p>
        </w:tc>
      </w:tr>
      <w:tr w:rsidR="00946113" w:rsidRPr="00D067EF" w14:paraId="1A62251D"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37BE6DF9"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chocolate</w:t>
            </w:r>
          </w:p>
        </w:tc>
        <w:tc>
          <w:tcPr>
            <w:tcW w:w="940" w:type="dxa"/>
            <w:tcBorders>
              <w:top w:val="nil"/>
              <w:left w:val="nil"/>
              <w:bottom w:val="single" w:sz="4" w:space="0" w:color="auto"/>
              <w:right w:val="single" w:sz="4" w:space="0" w:color="auto"/>
            </w:tcBorders>
            <w:shd w:val="clear" w:color="auto" w:fill="auto"/>
            <w:noWrap/>
            <w:vAlign w:val="bottom"/>
            <w:hideMark/>
          </w:tcPr>
          <w:p w14:paraId="1F8DB4EA"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47</w:t>
            </w:r>
          </w:p>
        </w:tc>
      </w:tr>
      <w:tr w:rsidR="00946113" w:rsidRPr="00D067EF" w14:paraId="2382CCE6"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4236948A"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strawberry</w:t>
            </w:r>
          </w:p>
        </w:tc>
        <w:tc>
          <w:tcPr>
            <w:tcW w:w="940" w:type="dxa"/>
            <w:tcBorders>
              <w:top w:val="nil"/>
              <w:left w:val="nil"/>
              <w:bottom w:val="single" w:sz="4" w:space="0" w:color="auto"/>
              <w:right w:val="single" w:sz="4" w:space="0" w:color="auto"/>
            </w:tcBorders>
            <w:shd w:val="clear" w:color="auto" w:fill="auto"/>
            <w:noWrap/>
            <w:vAlign w:val="bottom"/>
            <w:hideMark/>
          </w:tcPr>
          <w:p w14:paraId="42ED4527"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58</w:t>
            </w:r>
          </w:p>
        </w:tc>
      </w:tr>
      <w:tr w:rsidR="00946113" w:rsidRPr="00D067EF" w14:paraId="3613F57B"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6BFB6453" w14:textId="4F381432"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Total</w:t>
            </w:r>
          </w:p>
        </w:tc>
        <w:tc>
          <w:tcPr>
            <w:tcW w:w="940" w:type="dxa"/>
            <w:tcBorders>
              <w:top w:val="nil"/>
              <w:left w:val="nil"/>
              <w:bottom w:val="single" w:sz="4" w:space="0" w:color="auto"/>
              <w:right w:val="single" w:sz="4" w:space="0" w:color="auto"/>
            </w:tcBorders>
            <w:shd w:val="clear" w:color="auto" w:fill="auto"/>
            <w:noWrap/>
            <w:vAlign w:val="bottom"/>
            <w:hideMark/>
          </w:tcPr>
          <w:p w14:paraId="2644BD03"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w:t>
            </w:r>
          </w:p>
        </w:tc>
      </w:tr>
    </w:tbl>
    <w:p w14:paraId="781AFBA5" w14:textId="61888FD7" w:rsidR="00963A81" w:rsidRPr="00D067EF" w:rsidRDefault="00946113" w:rsidP="00D243EC">
      <w:pPr>
        <w:spacing w:line="480" w:lineRule="auto"/>
        <w:jc w:val="both"/>
        <w:rPr>
          <w:b/>
          <w:bCs/>
          <w:sz w:val="24"/>
          <w:szCs w:val="24"/>
          <w:lang w:val="en-GB"/>
        </w:rPr>
      </w:pPr>
      <w:r w:rsidRPr="00D067EF">
        <w:rPr>
          <w:b/>
          <w:bCs/>
          <w:sz w:val="24"/>
          <w:szCs w:val="24"/>
          <w:lang w:val="en-GB"/>
        </w:rPr>
        <w:t xml:space="preserve"> </w:t>
      </w:r>
    </w:p>
    <w:p w14:paraId="45CB68A9" w14:textId="1F08BB60" w:rsidR="00946113" w:rsidRPr="00D067EF" w:rsidRDefault="00946113" w:rsidP="00D243EC">
      <w:pPr>
        <w:spacing w:line="480" w:lineRule="auto"/>
        <w:jc w:val="both"/>
        <w:rPr>
          <w:b/>
          <w:bCs/>
          <w:sz w:val="24"/>
          <w:szCs w:val="24"/>
          <w:lang w:val="en-GB"/>
        </w:rPr>
      </w:pPr>
      <w:r w:rsidRPr="00D067EF">
        <w:rPr>
          <w:noProof/>
          <w:lang w:val="en-GB"/>
        </w:rPr>
        <w:drawing>
          <wp:inline distT="0" distB="0" distL="0" distR="0" wp14:anchorId="06EF94BA" wp14:editId="2732F1FE">
            <wp:extent cx="4572000" cy="2400300"/>
            <wp:effectExtent l="0" t="0" r="0" b="0"/>
            <wp:docPr id="12" name="Chart 12">
              <a:extLst xmlns:a="http://schemas.openxmlformats.org/drawingml/2006/main">
                <a:ext uri="{FF2B5EF4-FFF2-40B4-BE49-F238E27FC236}">
                  <a16:creationId xmlns:a16="http://schemas.microsoft.com/office/drawing/2014/main" id="{DAEF10C7-3D7E-216F-1394-351A34EB3D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D091A2F" w14:textId="00C2C3C2" w:rsidR="00CE3AB0" w:rsidRPr="00D067EF" w:rsidRDefault="00CE3AB0" w:rsidP="00D243EC">
      <w:pPr>
        <w:spacing w:line="480" w:lineRule="auto"/>
        <w:jc w:val="both"/>
        <w:rPr>
          <w:b/>
          <w:bCs/>
          <w:sz w:val="24"/>
          <w:szCs w:val="24"/>
          <w:lang w:val="en-GB"/>
        </w:rPr>
      </w:pPr>
      <w:r w:rsidRPr="00D067EF">
        <w:rPr>
          <w:b/>
          <w:bCs/>
          <w:sz w:val="24"/>
          <w:szCs w:val="24"/>
          <w:lang w:val="en-GB"/>
        </w:rPr>
        <w:lastRenderedPageBreak/>
        <w:t>2.2</w:t>
      </w:r>
    </w:p>
    <w:tbl>
      <w:tblPr>
        <w:tblW w:w="5000" w:type="pct"/>
        <w:tblLook w:val="04A0" w:firstRow="1" w:lastRow="0" w:firstColumn="1" w:lastColumn="0" w:noHBand="0" w:noVBand="1"/>
      </w:tblPr>
      <w:tblGrid>
        <w:gridCol w:w="3924"/>
        <w:gridCol w:w="5092"/>
      </w:tblGrid>
      <w:tr w:rsidR="00CE3AB0" w:rsidRPr="00D067EF" w14:paraId="2921D80D" w14:textId="77777777" w:rsidTr="00CE3AB0">
        <w:trPr>
          <w:trHeight w:val="300"/>
        </w:trPr>
        <w:tc>
          <w:tcPr>
            <w:tcW w:w="217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47DA6"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2824" w:type="pct"/>
            <w:tcBorders>
              <w:top w:val="single" w:sz="4" w:space="0" w:color="auto"/>
              <w:left w:val="nil"/>
              <w:bottom w:val="single" w:sz="4" w:space="0" w:color="auto"/>
              <w:right w:val="single" w:sz="4" w:space="0" w:color="auto"/>
            </w:tcBorders>
            <w:shd w:val="clear" w:color="auto" w:fill="auto"/>
            <w:noWrap/>
            <w:vAlign w:val="bottom"/>
            <w:hideMark/>
          </w:tcPr>
          <w:p w14:paraId="57D53367"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Gender</w:t>
            </w:r>
          </w:p>
        </w:tc>
      </w:tr>
      <w:tr w:rsidR="00CE3AB0" w:rsidRPr="00D067EF" w14:paraId="23F071FB"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126A3834"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Male</w:t>
            </w:r>
          </w:p>
        </w:tc>
        <w:tc>
          <w:tcPr>
            <w:tcW w:w="2824" w:type="pct"/>
            <w:tcBorders>
              <w:top w:val="nil"/>
              <w:left w:val="nil"/>
              <w:bottom w:val="single" w:sz="4" w:space="0" w:color="auto"/>
              <w:right w:val="single" w:sz="4" w:space="0" w:color="auto"/>
            </w:tcBorders>
            <w:shd w:val="clear" w:color="auto" w:fill="auto"/>
            <w:noWrap/>
            <w:vAlign w:val="bottom"/>
            <w:hideMark/>
          </w:tcPr>
          <w:p w14:paraId="0FFACF54"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91</w:t>
            </w:r>
          </w:p>
        </w:tc>
      </w:tr>
      <w:tr w:rsidR="00CE3AB0" w:rsidRPr="00D067EF" w14:paraId="740E0EC0"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5A5160F4"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Female</w:t>
            </w:r>
          </w:p>
        </w:tc>
        <w:tc>
          <w:tcPr>
            <w:tcW w:w="2824" w:type="pct"/>
            <w:tcBorders>
              <w:top w:val="nil"/>
              <w:left w:val="nil"/>
              <w:bottom w:val="single" w:sz="4" w:space="0" w:color="auto"/>
              <w:right w:val="single" w:sz="4" w:space="0" w:color="auto"/>
            </w:tcBorders>
            <w:shd w:val="clear" w:color="auto" w:fill="auto"/>
            <w:noWrap/>
            <w:vAlign w:val="bottom"/>
            <w:hideMark/>
          </w:tcPr>
          <w:p w14:paraId="7F01685F"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109</w:t>
            </w:r>
          </w:p>
        </w:tc>
      </w:tr>
      <w:tr w:rsidR="00CE3AB0" w:rsidRPr="00D067EF" w14:paraId="2D32901C"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5A58E0E5"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2824" w:type="pct"/>
            <w:tcBorders>
              <w:top w:val="nil"/>
              <w:left w:val="nil"/>
              <w:bottom w:val="single" w:sz="4" w:space="0" w:color="auto"/>
              <w:right w:val="single" w:sz="4" w:space="0" w:color="auto"/>
            </w:tcBorders>
            <w:shd w:val="clear" w:color="auto" w:fill="auto"/>
            <w:noWrap/>
            <w:vAlign w:val="bottom"/>
            <w:hideMark/>
          </w:tcPr>
          <w:p w14:paraId="1EB8A8DB"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w:t>
            </w:r>
          </w:p>
        </w:tc>
      </w:tr>
    </w:tbl>
    <w:p w14:paraId="2189D565" w14:textId="77777777" w:rsidR="00FD3D9A" w:rsidRPr="00D067EF" w:rsidRDefault="00FD3D9A" w:rsidP="00D243EC">
      <w:pPr>
        <w:spacing w:line="480" w:lineRule="auto"/>
        <w:jc w:val="both"/>
        <w:rPr>
          <w:b/>
          <w:bCs/>
          <w:sz w:val="24"/>
          <w:szCs w:val="24"/>
          <w:lang w:val="en-GB"/>
        </w:rPr>
      </w:pPr>
    </w:p>
    <w:p w14:paraId="4ADCA964" w14:textId="04B7FDA2" w:rsidR="00CE3AB0" w:rsidRPr="00D067EF" w:rsidRDefault="00CE3AB0" w:rsidP="00D243EC">
      <w:pPr>
        <w:spacing w:line="480" w:lineRule="auto"/>
        <w:jc w:val="both"/>
        <w:rPr>
          <w:b/>
          <w:bCs/>
          <w:sz w:val="24"/>
          <w:szCs w:val="24"/>
          <w:lang w:val="en-GB"/>
        </w:rPr>
      </w:pPr>
      <w:r w:rsidRPr="00D067EF">
        <w:rPr>
          <w:noProof/>
          <w:lang w:val="en-GB"/>
        </w:rPr>
        <w:drawing>
          <wp:inline distT="0" distB="0" distL="0" distR="0" wp14:anchorId="635BA652" wp14:editId="4E088CC0">
            <wp:extent cx="4572000" cy="2743200"/>
            <wp:effectExtent l="0" t="0" r="0" b="0"/>
            <wp:docPr id="15" name="Chart 15">
              <a:extLst xmlns:a="http://schemas.openxmlformats.org/drawingml/2006/main">
                <a:ext uri="{FF2B5EF4-FFF2-40B4-BE49-F238E27FC236}">
                  <a16:creationId xmlns:a16="http://schemas.microsoft.com/office/drawing/2014/main" id="{C62DE687-917A-A59A-5360-EED892DF72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C565E4A" w14:textId="5CC3210D" w:rsidR="00CE3AB0" w:rsidRPr="00D067EF" w:rsidRDefault="002A6BB5" w:rsidP="00D243EC">
      <w:pPr>
        <w:spacing w:line="480" w:lineRule="auto"/>
        <w:jc w:val="both"/>
        <w:rPr>
          <w:b/>
          <w:bCs/>
          <w:sz w:val="24"/>
          <w:szCs w:val="24"/>
          <w:lang w:val="en-GB"/>
        </w:rPr>
      </w:pPr>
      <w:r w:rsidRPr="00D067EF">
        <w:rPr>
          <w:b/>
          <w:bCs/>
          <w:sz w:val="24"/>
          <w:szCs w:val="24"/>
          <w:lang w:val="en-GB"/>
        </w:rPr>
        <w:t>2.3</w:t>
      </w:r>
    </w:p>
    <w:tbl>
      <w:tblPr>
        <w:tblW w:w="3240" w:type="dxa"/>
        <w:tblLook w:val="04A0" w:firstRow="1" w:lastRow="0" w:firstColumn="1" w:lastColumn="0" w:noHBand="0" w:noVBand="1"/>
      </w:tblPr>
      <w:tblGrid>
        <w:gridCol w:w="1320"/>
        <w:gridCol w:w="960"/>
        <w:gridCol w:w="960"/>
      </w:tblGrid>
      <w:tr w:rsidR="002A6BB5" w:rsidRPr="00D067EF" w14:paraId="3F2EF47C" w14:textId="77777777" w:rsidTr="004348F5">
        <w:trPr>
          <w:trHeight w:val="30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71777"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6C1980"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xml:space="preserve">Mean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11B4B91"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Median</w:t>
            </w:r>
          </w:p>
        </w:tc>
      </w:tr>
      <w:tr w:rsidR="002A6BB5" w:rsidRPr="00D067EF" w14:paraId="06E7941A" w14:textId="77777777" w:rsidTr="004348F5">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76607CD"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Strawberry</w:t>
            </w:r>
          </w:p>
        </w:tc>
        <w:tc>
          <w:tcPr>
            <w:tcW w:w="960" w:type="dxa"/>
            <w:tcBorders>
              <w:top w:val="nil"/>
              <w:left w:val="nil"/>
              <w:bottom w:val="single" w:sz="4" w:space="0" w:color="auto"/>
              <w:right w:val="single" w:sz="4" w:space="0" w:color="auto"/>
            </w:tcBorders>
            <w:shd w:val="clear" w:color="auto" w:fill="auto"/>
            <w:noWrap/>
            <w:vAlign w:val="bottom"/>
            <w:hideMark/>
          </w:tcPr>
          <w:p w14:paraId="7045F346"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4692C049" w14:textId="0D08F1C6"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10</w:t>
            </w:r>
            <w:r w:rsidR="00323305" w:rsidRPr="00D067EF">
              <w:rPr>
                <w:rFonts w:ascii="Times New Roman" w:eastAsia="Times New Roman" w:hAnsi="Times New Roman" w:cs="Times New Roman"/>
                <w:color w:val="000000"/>
                <w:sz w:val="24"/>
                <w:szCs w:val="24"/>
                <w:lang w:val="en-GB"/>
              </w:rPr>
              <w:t>0</w:t>
            </w:r>
          </w:p>
        </w:tc>
      </w:tr>
      <w:tr w:rsidR="002A6BB5" w:rsidRPr="00D067EF" w14:paraId="633785A5" w14:textId="77777777" w:rsidTr="004348F5">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D296C47"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Chocolate</w:t>
            </w:r>
          </w:p>
        </w:tc>
        <w:tc>
          <w:tcPr>
            <w:tcW w:w="960" w:type="dxa"/>
            <w:tcBorders>
              <w:top w:val="nil"/>
              <w:left w:val="nil"/>
              <w:bottom w:val="single" w:sz="4" w:space="0" w:color="auto"/>
              <w:right w:val="single" w:sz="4" w:space="0" w:color="auto"/>
            </w:tcBorders>
            <w:shd w:val="clear" w:color="auto" w:fill="auto"/>
            <w:noWrap/>
            <w:vAlign w:val="bottom"/>
            <w:hideMark/>
          </w:tcPr>
          <w:p w14:paraId="392BE0E5"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35F89D4"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63</w:t>
            </w:r>
          </w:p>
        </w:tc>
      </w:tr>
    </w:tbl>
    <w:p w14:paraId="44D7E4B0" w14:textId="542B54A6" w:rsidR="002A6BB5" w:rsidRPr="00D067EF" w:rsidRDefault="002A6BB5" w:rsidP="00D243EC">
      <w:pPr>
        <w:spacing w:line="480" w:lineRule="auto"/>
        <w:jc w:val="both"/>
        <w:rPr>
          <w:b/>
          <w:bCs/>
          <w:sz w:val="24"/>
          <w:szCs w:val="24"/>
          <w:lang w:val="en-GB"/>
        </w:rPr>
      </w:pPr>
    </w:p>
    <w:p w14:paraId="1D5B57D9" w14:textId="69C07D2C" w:rsidR="002A6BB5" w:rsidRPr="00D067EF" w:rsidRDefault="00FD3D9A" w:rsidP="00D243EC">
      <w:pPr>
        <w:spacing w:line="480" w:lineRule="auto"/>
        <w:jc w:val="both"/>
        <w:rPr>
          <w:b/>
          <w:bCs/>
          <w:sz w:val="24"/>
          <w:szCs w:val="24"/>
          <w:lang w:val="en-GB"/>
        </w:rPr>
      </w:pPr>
      <w:r w:rsidRPr="00D067EF">
        <w:rPr>
          <w:b/>
          <w:bCs/>
          <w:sz w:val="24"/>
          <w:szCs w:val="24"/>
          <w:lang w:val="en-GB"/>
        </w:rPr>
        <w:t xml:space="preserve">2.4 </w:t>
      </w:r>
    </w:p>
    <w:p w14:paraId="188EDEB9" w14:textId="71BF003C" w:rsidR="00FD3D9A" w:rsidRPr="00D067EF" w:rsidRDefault="00323305" w:rsidP="00E12A5C">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SPSS analysis indicates that the number of strawberries is 58, chocolate 47 and vanilla 95. The number of male participants is 91</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while that of the female participants is 109. The mean for the chocolate is</w:t>
      </w:r>
      <w:r w:rsidR="00B3545C">
        <w:rPr>
          <w:rFonts w:ascii="Times New Roman" w:hAnsi="Times New Roman" w:cs="Times New Roman"/>
          <w:sz w:val="24"/>
          <w:szCs w:val="24"/>
          <w:lang w:val="en-GB"/>
        </w:rPr>
        <w:t>two</w:t>
      </w:r>
      <w:r w:rsidRPr="00D067EF">
        <w:rPr>
          <w:rFonts w:ascii="Times New Roman" w:hAnsi="Times New Roman" w:cs="Times New Roman"/>
          <w:sz w:val="24"/>
          <w:szCs w:val="24"/>
          <w:lang w:val="en-GB"/>
        </w:rPr>
        <w:t>2</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and that of the strawberries is 3. The median for chocolate is 63</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while that of the strawberry is 100.</w:t>
      </w:r>
    </w:p>
    <w:p w14:paraId="01829DCA" w14:textId="77777777" w:rsidR="00660888" w:rsidRPr="00D067EF" w:rsidRDefault="00660888">
      <w:pPr>
        <w:rPr>
          <w:b/>
          <w:bCs/>
          <w:lang w:val="en-GB"/>
        </w:rPr>
      </w:pPr>
    </w:p>
    <w:p w14:paraId="5DAD0C5D" w14:textId="040651F4" w:rsidR="00D16416" w:rsidRPr="00D067EF" w:rsidRDefault="009F413F" w:rsidP="00E12A5C">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 xml:space="preserve">2.5 Data mining and Text mining methods and how they can be used in business </w:t>
      </w:r>
    </w:p>
    <w:p w14:paraId="5C029EA7" w14:textId="3D1D718F" w:rsidR="00B8481B" w:rsidRPr="00D067EF" w:rsidRDefault="00B8481B" w:rsidP="00B8481B">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Data mining is a process that companies use to change raw data into more essential and </w:t>
      </w:r>
      <w:r w:rsidR="00B3545C">
        <w:rPr>
          <w:rFonts w:ascii="Times New Roman" w:hAnsi="Times New Roman" w:cs="Times New Roman"/>
          <w:sz w:val="24"/>
          <w:szCs w:val="24"/>
          <w:lang w:val="en-GB"/>
        </w:rPr>
        <w:t>valuable</w:t>
      </w:r>
      <w:r w:rsidRPr="00D067EF">
        <w:rPr>
          <w:rFonts w:ascii="Times New Roman" w:hAnsi="Times New Roman" w:cs="Times New Roman"/>
          <w:sz w:val="24"/>
          <w:szCs w:val="24"/>
          <w:lang w:val="en-GB"/>
        </w:rPr>
        <w:t xml:space="preserve"> information (Aggarwal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Zhai, 2012). Most companies use software patterns to pull out </w:t>
      </w:r>
      <w:r w:rsidR="00B3545C">
        <w:rPr>
          <w:rFonts w:ascii="Times New Roman" w:hAnsi="Times New Roman" w:cs="Times New Roman"/>
          <w:sz w:val="24"/>
          <w:szCs w:val="24"/>
          <w:lang w:val="en-GB"/>
        </w:rPr>
        <w:t>necessary</w:t>
      </w:r>
      <w:r w:rsidRPr="00D067EF">
        <w:rPr>
          <w:rFonts w:ascii="Times New Roman" w:hAnsi="Times New Roman" w:cs="Times New Roman"/>
          <w:sz w:val="24"/>
          <w:szCs w:val="24"/>
          <w:lang w:val="en-GB"/>
        </w:rPr>
        <w:t xml:space="preserve"> and </w:t>
      </w:r>
      <w:r w:rsidR="007F11C6">
        <w:rPr>
          <w:rFonts w:ascii="Times New Roman" w:hAnsi="Times New Roman" w:cs="Times New Roman"/>
          <w:sz w:val="24"/>
          <w:szCs w:val="24"/>
          <w:lang w:val="en-GB"/>
        </w:rPr>
        <w:t>beneficial</w:t>
      </w:r>
      <w:r w:rsidRPr="00D067EF">
        <w:rPr>
          <w:rFonts w:ascii="Times New Roman" w:hAnsi="Times New Roman" w:cs="Times New Roman"/>
          <w:sz w:val="24"/>
          <w:szCs w:val="24"/>
          <w:lang w:val="en-GB"/>
        </w:rPr>
        <w:t xml:space="preserve"> information from data sets and compare </w:t>
      </w:r>
      <w:r w:rsidR="00B3545C">
        <w:rPr>
          <w:rFonts w:ascii="Times New Roman" w:hAnsi="Times New Roman" w:cs="Times New Roman"/>
          <w:sz w:val="24"/>
          <w:szCs w:val="24"/>
          <w:lang w:val="en-GB"/>
        </w:rPr>
        <w:t>them</w:t>
      </w:r>
      <w:r w:rsidRPr="00D067EF">
        <w:rPr>
          <w:rFonts w:ascii="Times New Roman" w:hAnsi="Times New Roman" w:cs="Times New Roman"/>
          <w:sz w:val="24"/>
          <w:szCs w:val="24"/>
          <w:lang w:val="en-GB"/>
        </w:rPr>
        <w:t xml:space="preserve">. It generates presentable data which is easily understood and enables people to make the right decisions (Inzalkar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Sharma, 2015). Text mining is a formula that transforms unformulated format into </w:t>
      </w:r>
      <w:r w:rsidR="00B3545C">
        <w:rPr>
          <w:rFonts w:ascii="Times New Roman" w:hAnsi="Times New Roman" w:cs="Times New Roman"/>
          <w:sz w:val="24"/>
          <w:szCs w:val="24"/>
          <w:lang w:val="en-GB"/>
        </w:rPr>
        <w:t xml:space="preserve">the </w:t>
      </w:r>
      <w:r w:rsidRPr="00D067EF">
        <w:rPr>
          <w:rFonts w:ascii="Times New Roman" w:hAnsi="Times New Roman" w:cs="Times New Roman"/>
          <w:sz w:val="24"/>
          <w:szCs w:val="24"/>
          <w:lang w:val="en-GB"/>
        </w:rPr>
        <w:t xml:space="preserve">formulated text to come up with new sights and sensible patterns. Data mining comprises various methods and how they can be applied in business. The </w:t>
      </w:r>
      <w:r w:rsidR="00B3545C">
        <w:rPr>
          <w:rFonts w:ascii="Times New Roman" w:hAnsi="Times New Roman" w:cs="Times New Roman"/>
          <w:sz w:val="24"/>
          <w:szCs w:val="24"/>
          <w:lang w:val="en-GB"/>
        </w:rPr>
        <w:t>plans</w:t>
      </w:r>
      <w:r w:rsidRPr="00D067EF">
        <w:rPr>
          <w:rFonts w:ascii="Times New Roman" w:hAnsi="Times New Roman" w:cs="Times New Roman"/>
          <w:sz w:val="24"/>
          <w:szCs w:val="24"/>
          <w:lang w:val="en-GB"/>
        </w:rPr>
        <w:t xml:space="preserve"> </w:t>
      </w:r>
      <w:r w:rsidR="00FF72BF" w:rsidRPr="00D067EF">
        <w:rPr>
          <w:rFonts w:ascii="Times New Roman" w:hAnsi="Times New Roman" w:cs="Times New Roman"/>
          <w:sz w:val="24"/>
          <w:szCs w:val="24"/>
          <w:lang w:val="en-GB"/>
        </w:rPr>
        <w:t>include</w:t>
      </w:r>
      <w:r w:rsidRPr="00D067EF">
        <w:rPr>
          <w:rFonts w:ascii="Times New Roman" w:hAnsi="Times New Roman" w:cs="Times New Roman"/>
          <w:sz w:val="24"/>
          <w:szCs w:val="24"/>
          <w:lang w:val="en-GB"/>
        </w:rPr>
        <w:t xml:space="preserve"> prediction, classification,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data cleaning, clustering, and association as discussed as </w:t>
      </w:r>
      <w:proofErr w:type="gramStart"/>
      <w:r w:rsidRPr="00D067EF">
        <w:rPr>
          <w:rFonts w:ascii="Times New Roman" w:hAnsi="Times New Roman" w:cs="Times New Roman"/>
          <w:sz w:val="24"/>
          <w:szCs w:val="24"/>
          <w:lang w:val="en-GB"/>
        </w:rPr>
        <w:t>follows;</w:t>
      </w:r>
      <w:proofErr w:type="gramEnd"/>
    </w:p>
    <w:p w14:paraId="6B8D6334" w14:textId="3C98FC53"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One prediction is a model that uses predictive features and terminologies in the mining procedures, and it's classified into four examples, including the classification model, which entails data that is grouped to answer questions directly (Roiger, 2017). The cluster model helps people group data into more modified information which enables people to make decisions (Jurca et al., 2016). The forecast model is another example of a prediction model with a technique of answering questions directly by applying historical data (Sundarkumar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Ravi, 2013). Lastly, time series </w:t>
      </w:r>
      <w:r w:rsidR="00D067EF" w:rsidRPr="00D067EF">
        <w:rPr>
          <w:rFonts w:ascii="Times New Roman" w:hAnsi="Times New Roman" w:cs="Times New Roman"/>
          <w:sz w:val="24"/>
          <w:szCs w:val="24"/>
          <w:lang w:val="en-GB"/>
        </w:rPr>
        <w:t>modelling</w:t>
      </w:r>
      <w:r w:rsidRPr="00D067EF">
        <w:rPr>
          <w:rFonts w:ascii="Times New Roman" w:hAnsi="Times New Roman" w:cs="Times New Roman"/>
          <w:sz w:val="24"/>
          <w:szCs w:val="24"/>
          <w:lang w:val="en-GB"/>
        </w:rPr>
        <w:t xml:space="preserve"> which is a model that analyses data according to the time it was recorded. An example of prediction applied in business is an imperative model that impacts all sections in both private and public sectors (Wendler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Gröttrup, 2016). Two,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is the conversion of data to graphic form </w:t>
      </w:r>
      <w:r w:rsidR="007F11C6">
        <w:rPr>
          <w:rFonts w:ascii="Times New Roman" w:hAnsi="Times New Roman" w:cs="Times New Roman"/>
          <w:sz w:val="24"/>
          <w:szCs w:val="24"/>
          <w:lang w:val="en-GB"/>
        </w:rPr>
        <w:t>to illustrate stakeholders' exact meaning in businesses clearly</w:t>
      </w:r>
      <w:r w:rsidRPr="00D067EF">
        <w:rPr>
          <w:rFonts w:ascii="Times New Roman" w:hAnsi="Times New Roman" w:cs="Times New Roman"/>
          <w:sz w:val="24"/>
          <w:szCs w:val="24"/>
          <w:lang w:val="en-GB"/>
        </w:rPr>
        <w:t xml:space="preserve">.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is further classified into charts, tables, geospatial, and dashboards used in data conversion. </w:t>
      </w:r>
    </w:p>
    <w:p w14:paraId="2A23A95E" w14:textId="30192E7E"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Data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can be used in business in the following </w:t>
      </w:r>
      <w:proofErr w:type="gramStart"/>
      <w:r w:rsidRPr="00D067EF">
        <w:rPr>
          <w:rFonts w:ascii="Times New Roman" w:hAnsi="Times New Roman" w:cs="Times New Roman"/>
          <w:sz w:val="24"/>
          <w:szCs w:val="24"/>
          <w:lang w:val="en-GB"/>
        </w:rPr>
        <w:t>way;</w:t>
      </w:r>
      <w:proofErr w:type="gramEnd"/>
      <w:r w:rsidRPr="00D067EF">
        <w:rPr>
          <w:rFonts w:ascii="Times New Roman" w:hAnsi="Times New Roman" w:cs="Times New Roman"/>
          <w:sz w:val="24"/>
          <w:szCs w:val="24"/>
          <w:lang w:val="en-GB"/>
        </w:rPr>
        <w:t xml:space="preserve"> it enables users to gain knowledge and helps them </w:t>
      </w:r>
      <w:r w:rsidR="00B3545C">
        <w:rPr>
          <w:rFonts w:ascii="Times New Roman" w:hAnsi="Times New Roman" w:cs="Times New Roman"/>
          <w:sz w:val="24"/>
          <w:szCs w:val="24"/>
          <w:lang w:val="en-GB"/>
        </w:rPr>
        <w:t>recognise</w:t>
      </w:r>
      <w:r w:rsidRPr="00D067EF">
        <w:rPr>
          <w:rFonts w:ascii="Times New Roman" w:hAnsi="Times New Roman" w:cs="Times New Roman"/>
          <w:sz w:val="24"/>
          <w:szCs w:val="24"/>
          <w:lang w:val="en-GB"/>
        </w:rPr>
        <w:t xml:space="preserve"> errors and create new patterns in their data conversion. Three, classification is a function that allocates items in a group to target particular classes or </w:t>
      </w:r>
      <w:r w:rsidRPr="00D067EF">
        <w:rPr>
          <w:rFonts w:ascii="Times New Roman" w:hAnsi="Times New Roman" w:cs="Times New Roman"/>
          <w:sz w:val="24"/>
          <w:szCs w:val="24"/>
          <w:lang w:val="en-GB"/>
        </w:rPr>
        <w:lastRenderedPageBreak/>
        <w:t xml:space="preserve">categories (Roiger, 2017). The main aim of </w:t>
      </w:r>
      <w:r w:rsidR="00B3545C">
        <w:rPr>
          <w:rFonts w:ascii="Times New Roman" w:hAnsi="Times New Roman" w:cs="Times New Roman"/>
          <w:sz w:val="24"/>
          <w:szCs w:val="24"/>
          <w:lang w:val="en-GB"/>
        </w:rPr>
        <w:t>giving</w:t>
      </w:r>
      <w:r w:rsidRPr="00D067EF">
        <w:rPr>
          <w:rFonts w:ascii="Times New Roman" w:hAnsi="Times New Roman" w:cs="Times New Roman"/>
          <w:sz w:val="24"/>
          <w:szCs w:val="24"/>
          <w:lang w:val="en-GB"/>
        </w:rPr>
        <w:t xml:space="preserve"> </w:t>
      </w:r>
      <w:r w:rsidR="00B3545C">
        <w:rPr>
          <w:rFonts w:ascii="Times New Roman" w:hAnsi="Times New Roman" w:cs="Times New Roman"/>
          <w:sz w:val="24"/>
          <w:szCs w:val="24"/>
          <w:lang w:val="en-GB"/>
        </w:rPr>
        <w:t>things</w:t>
      </w:r>
      <w:r w:rsidRPr="00D067EF">
        <w:rPr>
          <w:rFonts w:ascii="Times New Roman" w:hAnsi="Times New Roman" w:cs="Times New Roman"/>
          <w:sz w:val="24"/>
          <w:szCs w:val="24"/>
          <w:lang w:val="en-GB"/>
        </w:rPr>
        <w:t xml:space="preserve"> is </w:t>
      </w:r>
      <w:r w:rsidR="00B3545C">
        <w:rPr>
          <w:rFonts w:ascii="Times New Roman" w:hAnsi="Times New Roman" w:cs="Times New Roman"/>
          <w:sz w:val="24"/>
          <w:szCs w:val="24"/>
          <w:lang w:val="en-GB"/>
        </w:rPr>
        <w:t xml:space="preserve">to </w:t>
      </w:r>
      <w:r w:rsidR="007F11C6">
        <w:rPr>
          <w:rFonts w:ascii="Times New Roman" w:hAnsi="Times New Roman" w:cs="Times New Roman"/>
          <w:sz w:val="24"/>
          <w:szCs w:val="24"/>
          <w:lang w:val="en-GB"/>
        </w:rPr>
        <w:t>accurately foresee the target class for each data case</w:t>
      </w:r>
      <w:r w:rsidRPr="00D067EF">
        <w:rPr>
          <w:rFonts w:ascii="Times New Roman" w:hAnsi="Times New Roman" w:cs="Times New Roman"/>
          <w:sz w:val="24"/>
          <w:szCs w:val="24"/>
          <w:lang w:val="en-GB"/>
        </w:rPr>
        <w:t xml:space="preserve">. Classification can identify loan seekers at low, medium, or high risks. An example of the application of the classification model in business is in banks, whereby lenders try to know who has the capability of receiving loans from their bank. For instance, if one is of age 23 years and above and income is equal to or more than $60000 per month, then the person is qualified to earn a loan (Metsker et al., 2018). Fourth, data cleaning prepares more raw data for analysis by doing away with corrupted data, filling null values, and </w:t>
      </w:r>
      <w:r w:rsidR="00B3545C">
        <w:rPr>
          <w:rFonts w:ascii="Times New Roman" w:hAnsi="Times New Roman" w:cs="Times New Roman"/>
          <w:sz w:val="24"/>
          <w:szCs w:val="24"/>
          <w:lang w:val="en-GB"/>
        </w:rPr>
        <w:t>organising</w:t>
      </w:r>
      <w:r w:rsidRPr="00D067EF">
        <w:rPr>
          <w:rFonts w:ascii="Times New Roman" w:hAnsi="Times New Roman" w:cs="Times New Roman"/>
          <w:sz w:val="24"/>
          <w:szCs w:val="24"/>
          <w:lang w:val="en-GB"/>
        </w:rPr>
        <w:t xml:space="preserve"> raw data. This enhances the pulling out of valuable data and getting a set of important information. Types of data cleaning include; cleaning up duplicates, filling missing data, data validation detecting conflicts in the databases, among others (Metsker et al., 2018). An example of data in cleaning data in business is an application in warehouse data.</w:t>
      </w:r>
    </w:p>
    <w:p w14:paraId="35254F25" w14:textId="5BC75DF4"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Whereby a successful warehouse stresses various varieties of data and </w:t>
      </w:r>
      <w:r w:rsidR="00B3545C">
        <w:rPr>
          <w:rFonts w:ascii="Times New Roman" w:hAnsi="Times New Roman" w:cs="Times New Roman"/>
          <w:sz w:val="24"/>
          <w:szCs w:val="24"/>
          <w:lang w:val="en-GB"/>
        </w:rPr>
        <w:t>optimises</w:t>
      </w:r>
      <w:r w:rsidRPr="00D067EF">
        <w:rPr>
          <w:rFonts w:ascii="Times New Roman" w:hAnsi="Times New Roman" w:cs="Times New Roman"/>
          <w:sz w:val="24"/>
          <w:szCs w:val="24"/>
          <w:lang w:val="en-GB"/>
        </w:rPr>
        <w:t xml:space="preserve"> analysis. Five, an association is a technique of discovering the capability of co-occurrence of data in a set further expressed in association guidelines (Sundarkumar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Ravi, 2013). The </w:t>
      </w:r>
      <w:r w:rsidR="00B3545C">
        <w:rPr>
          <w:rFonts w:ascii="Times New Roman" w:hAnsi="Times New Roman" w:cs="Times New Roman"/>
          <w:sz w:val="24"/>
          <w:szCs w:val="24"/>
          <w:lang w:val="en-GB"/>
        </w:rPr>
        <w:t>procedures</w:t>
      </w:r>
      <w:r w:rsidRPr="00D067EF">
        <w:rPr>
          <w:rFonts w:ascii="Times New Roman" w:hAnsi="Times New Roman" w:cs="Times New Roman"/>
          <w:sz w:val="24"/>
          <w:szCs w:val="24"/>
          <w:lang w:val="en-GB"/>
        </w:rPr>
        <w:t xml:space="preserve"> include multi-relation, quantitative, and interval information association rules (Metsker et al., 2018). An example of an association in business is, for instance, if a person goes into the store to buy a smartphone, they are likely to buy a protective cover through the association of recommendation that will force them to buy the two items—lastly, clustering this a procedure of making a group of data treated as one group, whereby clustering methods include a hierarchical </w:t>
      </w:r>
      <w:r w:rsidR="00B3545C">
        <w:rPr>
          <w:rFonts w:ascii="Times New Roman" w:hAnsi="Times New Roman" w:cs="Times New Roman"/>
          <w:sz w:val="24"/>
          <w:szCs w:val="24"/>
          <w:lang w:val="en-GB"/>
        </w:rPr>
        <w:t>way</w:t>
      </w:r>
      <w:r w:rsidRPr="00D067EF">
        <w:rPr>
          <w:rFonts w:ascii="Times New Roman" w:hAnsi="Times New Roman" w:cs="Times New Roman"/>
          <w:sz w:val="24"/>
          <w:szCs w:val="24"/>
          <w:lang w:val="en-GB"/>
        </w:rPr>
        <w:t xml:space="preserve">, grid-based method, model-based method, partitioning method, and constraint-based method (Mikut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Reischl, 2011). An example of clustering in business is that it helps companies break large markets into smaller groups of consumers with the same interest, features, and attributes. Hence, retailers can easily tailor their products and services to </w:t>
      </w:r>
      <w:r w:rsidR="00B3545C">
        <w:rPr>
          <w:rFonts w:ascii="Times New Roman" w:hAnsi="Times New Roman" w:cs="Times New Roman"/>
          <w:sz w:val="24"/>
          <w:szCs w:val="24"/>
          <w:lang w:val="en-GB"/>
        </w:rPr>
        <w:t>specific</w:t>
      </w:r>
      <w:r w:rsidRPr="00D067EF">
        <w:rPr>
          <w:rFonts w:ascii="Times New Roman" w:hAnsi="Times New Roman" w:cs="Times New Roman"/>
          <w:sz w:val="24"/>
          <w:szCs w:val="24"/>
          <w:lang w:val="en-GB"/>
        </w:rPr>
        <w:t xml:space="preserve"> customers at a particular time.</w:t>
      </w:r>
    </w:p>
    <w:p w14:paraId="735A09AB" w14:textId="5C8CB233" w:rsidR="00B8481B" w:rsidRPr="00D067EF" w:rsidRDefault="00B3545C" w:rsidP="00B8481B">
      <w:pPr>
        <w:spacing w:before="240" w:after="0"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Text mining methods include summarisation, information extraction, categorisation, clustering, and information extraction</w:t>
      </w:r>
      <w:r w:rsidR="00B8481B" w:rsidRPr="00D067EF">
        <w:rPr>
          <w:rFonts w:ascii="Times New Roman" w:hAnsi="Times New Roman" w:cs="Times New Roman"/>
          <w:sz w:val="24"/>
          <w:szCs w:val="24"/>
          <w:lang w:val="en-GB"/>
        </w:rPr>
        <w:t xml:space="preserve">. First, </w:t>
      </w:r>
      <w:r>
        <w:rPr>
          <w:rFonts w:ascii="Times New Roman" w:hAnsi="Times New Roman" w:cs="Times New Roman"/>
          <w:sz w:val="24"/>
          <w:szCs w:val="24"/>
          <w:lang w:val="en-GB"/>
        </w:rPr>
        <w:t xml:space="preserve">summarisation </w:t>
      </w:r>
      <w:r w:rsidR="00B8481B" w:rsidRPr="00D067EF">
        <w:rPr>
          <w:rFonts w:ascii="Times New Roman" w:hAnsi="Times New Roman" w:cs="Times New Roman"/>
          <w:sz w:val="24"/>
          <w:szCs w:val="24"/>
          <w:lang w:val="en-GB"/>
        </w:rPr>
        <w:t xml:space="preserve">automatically generates a version of a given text whereby valuable information is held, which is </w:t>
      </w:r>
      <w:r>
        <w:rPr>
          <w:rFonts w:ascii="Times New Roman" w:hAnsi="Times New Roman" w:cs="Times New Roman"/>
          <w:sz w:val="24"/>
          <w:szCs w:val="24"/>
          <w:lang w:val="en-GB"/>
        </w:rPr>
        <w:t>more practical</w:t>
      </w:r>
      <w:r w:rsidR="00B8481B" w:rsidRPr="00D067EF">
        <w:rPr>
          <w:rFonts w:ascii="Times New Roman" w:hAnsi="Times New Roman" w:cs="Times New Roman"/>
          <w:sz w:val="24"/>
          <w:szCs w:val="24"/>
          <w:lang w:val="en-GB"/>
        </w:rPr>
        <w:t xml:space="preserve"> for the end-user (Gaikwad, Chaugule, </w:t>
      </w:r>
      <w:r w:rsidR="00D067EF">
        <w:rPr>
          <w:rFonts w:ascii="Times New Roman" w:hAnsi="Times New Roman" w:cs="Times New Roman"/>
          <w:sz w:val="24"/>
          <w:szCs w:val="24"/>
          <w:lang w:val="en-GB"/>
        </w:rPr>
        <w:t>and</w:t>
      </w:r>
      <w:r w:rsidR="00B8481B" w:rsidRPr="00D067EF">
        <w:rPr>
          <w:rFonts w:ascii="Times New Roman" w:hAnsi="Times New Roman" w:cs="Times New Roman"/>
          <w:sz w:val="24"/>
          <w:szCs w:val="24"/>
          <w:lang w:val="en-GB"/>
        </w:rPr>
        <w:t xml:space="preserve"> Patil, 2014). The main aim of generating the text is to combine and integrate different methods that apply text </w:t>
      </w:r>
      <w:r>
        <w:rPr>
          <w:rFonts w:ascii="Times New Roman" w:hAnsi="Times New Roman" w:cs="Times New Roman"/>
          <w:sz w:val="24"/>
          <w:szCs w:val="24"/>
          <w:lang w:val="en-GB"/>
        </w:rPr>
        <w:t>categorisation</w:t>
      </w:r>
      <w:r w:rsidR="00B8481B" w:rsidRPr="00D067EF">
        <w:rPr>
          <w:rFonts w:ascii="Times New Roman" w:hAnsi="Times New Roman" w:cs="Times New Roman"/>
          <w:sz w:val="24"/>
          <w:szCs w:val="24"/>
          <w:lang w:val="en-GB"/>
        </w:rPr>
        <w:t xml:space="preserve"> in neural networks, decision-making, and regression models, among others (Islam, 2020). In business, </w:t>
      </w:r>
      <w:r>
        <w:rPr>
          <w:rFonts w:ascii="Times New Roman" w:hAnsi="Times New Roman" w:cs="Times New Roman"/>
          <w:sz w:val="24"/>
          <w:szCs w:val="24"/>
          <w:lang w:val="en-GB"/>
        </w:rPr>
        <w:t>summarisation</w:t>
      </w:r>
      <w:r w:rsidR="00B8481B" w:rsidRPr="00D067EF">
        <w:rPr>
          <w:rFonts w:ascii="Times New Roman" w:hAnsi="Times New Roman" w:cs="Times New Roman"/>
          <w:sz w:val="24"/>
          <w:szCs w:val="24"/>
          <w:lang w:val="en-GB"/>
        </w:rPr>
        <w:t xml:space="preserve"> is essential in keeping texts that contain considerable information and should be kept original (Gaikwad, Chaugule, </w:t>
      </w:r>
      <w:r w:rsidR="00D067EF">
        <w:rPr>
          <w:rFonts w:ascii="Times New Roman" w:hAnsi="Times New Roman" w:cs="Times New Roman"/>
          <w:sz w:val="24"/>
          <w:szCs w:val="24"/>
          <w:lang w:val="en-GB"/>
        </w:rPr>
        <w:t>and</w:t>
      </w:r>
      <w:r w:rsidR="00B8481B" w:rsidRPr="00D067EF">
        <w:rPr>
          <w:rFonts w:ascii="Times New Roman" w:hAnsi="Times New Roman" w:cs="Times New Roman"/>
          <w:sz w:val="24"/>
          <w:szCs w:val="24"/>
          <w:lang w:val="en-GB"/>
        </w:rPr>
        <w:t xml:space="preserve"> Patil, 2014). Two, clustering is the most crucial technique, a standard text mining tool that aids in </w:t>
      </w:r>
      <w:r>
        <w:rPr>
          <w:rFonts w:ascii="Times New Roman" w:hAnsi="Times New Roman" w:cs="Times New Roman"/>
          <w:sz w:val="24"/>
          <w:szCs w:val="24"/>
          <w:lang w:val="en-GB"/>
        </w:rPr>
        <w:t>data distribution</w:t>
      </w:r>
      <w:r w:rsidR="00B8481B" w:rsidRPr="00D067EF">
        <w:rPr>
          <w:rFonts w:ascii="Times New Roman" w:hAnsi="Times New Roman" w:cs="Times New Roman"/>
          <w:sz w:val="24"/>
          <w:szCs w:val="24"/>
          <w:lang w:val="en-GB"/>
        </w:rPr>
        <w:t xml:space="preserve"> and acts as a pre-processing move for various mining algorithms. Clustering in business is a process that forms meaningful clusters from </w:t>
      </w:r>
      <w:r>
        <w:rPr>
          <w:rFonts w:ascii="Times New Roman" w:hAnsi="Times New Roman" w:cs="Times New Roman"/>
          <w:sz w:val="24"/>
          <w:szCs w:val="24"/>
          <w:lang w:val="en-GB"/>
        </w:rPr>
        <w:t>anonymous</w:t>
      </w:r>
      <w:r w:rsidR="00B8481B" w:rsidRPr="00D067EF">
        <w:rPr>
          <w:rFonts w:ascii="Times New Roman" w:hAnsi="Times New Roman" w:cs="Times New Roman"/>
          <w:sz w:val="24"/>
          <w:szCs w:val="24"/>
          <w:lang w:val="en-GB"/>
        </w:rPr>
        <w:t xml:space="preserve"> data without involving unnecessary information (Roiger, 2017). Third, </w:t>
      </w:r>
      <w:r>
        <w:rPr>
          <w:rFonts w:ascii="Times New Roman" w:hAnsi="Times New Roman" w:cs="Times New Roman"/>
          <w:sz w:val="24"/>
          <w:szCs w:val="24"/>
          <w:lang w:val="en-GB"/>
        </w:rPr>
        <w:t>categorising</w:t>
      </w:r>
      <w:r w:rsidR="00B8481B" w:rsidRPr="00D067EF">
        <w:rPr>
          <w:rFonts w:ascii="Times New Roman" w:hAnsi="Times New Roman" w:cs="Times New Roman"/>
          <w:sz w:val="24"/>
          <w:szCs w:val="24"/>
          <w:lang w:val="en-GB"/>
        </w:rPr>
        <w:t xml:space="preserve"> is collecting documents and then processing and </w:t>
      </w:r>
      <w:r w:rsidR="00AE0C28" w:rsidRPr="00D067EF">
        <w:rPr>
          <w:rFonts w:ascii="Times New Roman" w:hAnsi="Times New Roman" w:cs="Times New Roman"/>
          <w:sz w:val="24"/>
          <w:szCs w:val="24"/>
          <w:lang w:val="en-GB"/>
        </w:rPr>
        <w:t>analysing</w:t>
      </w:r>
      <w:r w:rsidR="00B8481B" w:rsidRPr="00D067EF">
        <w:rPr>
          <w:rFonts w:ascii="Times New Roman" w:hAnsi="Times New Roman" w:cs="Times New Roman"/>
          <w:sz w:val="24"/>
          <w:szCs w:val="24"/>
          <w:lang w:val="en-GB"/>
        </w:rPr>
        <w:t xml:space="preserve"> them to identify the </w:t>
      </w:r>
      <w:r>
        <w:rPr>
          <w:rFonts w:ascii="Times New Roman" w:hAnsi="Times New Roman" w:cs="Times New Roman"/>
          <w:sz w:val="24"/>
          <w:szCs w:val="24"/>
          <w:lang w:val="en-GB"/>
        </w:rPr>
        <w:t>suitable</w:t>
      </w:r>
      <w:r w:rsidR="00B8481B" w:rsidRPr="00D067EF">
        <w:rPr>
          <w:rFonts w:ascii="Times New Roman" w:hAnsi="Times New Roman" w:cs="Times New Roman"/>
          <w:sz w:val="24"/>
          <w:szCs w:val="24"/>
          <w:lang w:val="en-GB"/>
        </w:rPr>
        <w:t xml:space="preserve"> topics from each </w:t>
      </w:r>
      <w:r>
        <w:rPr>
          <w:rFonts w:ascii="Times New Roman" w:hAnsi="Times New Roman" w:cs="Times New Roman"/>
          <w:sz w:val="24"/>
          <w:szCs w:val="24"/>
          <w:lang w:val="en-GB"/>
        </w:rPr>
        <w:t>record</w:t>
      </w:r>
      <w:r w:rsidR="00B8481B" w:rsidRPr="00D067EF">
        <w:rPr>
          <w:rFonts w:ascii="Times New Roman" w:hAnsi="Times New Roman" w:cs="Times New Roman"/>
          <w:sz w:val="24"/>
          <w:szCs w:val="24"/>
          <w:lang w:val="en-GB"/>
        </w:rPr>
        <w:t xml:space="preserve">. Business </w:t>
      </w:r>
      <w:r>
        <w:rPr>
          <w:rFonts w:ascii="Times New Roman" w:hAnsi="Times New Roman" w:cs="Times New Roman"/>
          <w:sz w:val="24"/>
          <w:szCs w:val="24"/>
          <w:lang w:val="en-GB"/>
        </w:rPr>
        <w:t>categorisation</w:t>
      </w:r>
      <w:r w:rsidR="00B8481B" w:rsidRPr="00D067EF">
        <w:rPr>
          <w:rFonts w:ascii="Times New Roman" w:hAnsi="Times New Roman" w:cs="Times New Roman"/>
          <w:sz w:val="24"/>
          <w:szCs w:val="24"/>
          <w:lang w:val="en-GB"/>
        </w:rPr>
        <w:t xml:space="preserve"> through natural language processing has become an automated procedure for </w:t>
      </w:r>
      <w:r>
        <w:rPr>
          <w:rFonts w:ascii="Times New Roman" w:hAnsi="Times New Roman" w:cs="Times New Roman"/>
          <w:sz w:val="24"/>
          <w:szCs w:val="24"/>
          <w:lang w:val="en-GB"/>
        </w:rPr>
        <w:t>categorising</w:t>
      </w:r>
      <w:r w:rsidR="00B8481B" w:rsidRPr="00D067EF">
        <w:rPr>
          <w:rFonts w:ascii="Times New Roman" w:hAnsi="Times New Roman" w:cs="Times New Roman"/>
          <w:sz w:val="24"/>
          <w:szCs w:val="24"/>
          <w:lang w:val="en-GB"/>
        </w:rPr>
        <w:t xml:space="preserve"> and filtering web pages under hierarchical terms and definitions. Lastly, information extraction is a technique whereby meaningful information is extracted from indent information. This extraction focuses on featuring the extraction attributes and entities and their relationship from unstructured texts.</w:t>
      </w:r>
    </w:p>
    <w:p w14:paraId="4A58E421" w14:textId="5587F659" w:rsidR="009F5A4E" w:rsidRPr="00D067EF" w:rsidRDefault="000A5FA9" w:rsidP="00E12A5C">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w:t>
      </w:r>
    </w:p>
    <w:p w14:paraId="469E4C92" w14:textId="51105D43" w:rsidR="00E5158B" w:rsidRPr="00D067EF" w:rsidRDefault="00E5158B" w:rsidP="00E12A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2.6 Advantages and Disadvantages of using SPSS</w:t>
      </w:r>
    </w:p>
    <w:tbl>
      <w:tblPr>
        <w:tblStyle w:val="TableGrid"/>
        <w:tblW w:w="0" w:type="auto"/>
        <w:tblInd w:w="-147" w:type="dxa"/>
        <w:tblLook w:val="04A0" w:firstRow="1" w:lastRow="0" w:firstColumn="1" w:lastColumn="0" w:noHBand="0" w:noVBand="1"/>
      </w:tblPr>
      <w:tblGrid>
        <w:gridCol w:w="4655"/>
        <w:gridCol w:w="4508"/>
      </w:tblGrid>
      <w:tr w:rsidR="009E0A8D" w:rsidRPr="00D067EF" w14:paraId="04FCFB2B" w14:textId="77777777" w:rsidTr="009E0A8D">
        <w:tc>
          <w:tcPr>
            <w:tcW w:w="4655" w:type="dxa"/>
          </w:tcPr>
          <w:p w14:paraId="673E5307" w14:textId="6371E7BF" w:rsidR="009E0A8D" w:rsidRPr="00D067EF" w:rsidRDefault="009E0A8D"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Advantages of using SPSS</w:t>
            </w:r>
          </w:p>
        </w:tc>
        <w:tc>
          <w:tcPr>
            <w:tcW w:w="4508" w:type="dxa"/>
          </w:tcPr>
          <w:p w14:paraId="5D0431F2" w14:textId="091D4987" w:rsidR="009E0A8D" w:rsidRPr="00D067EF" w:rsidRDefault="009E0A8D"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Disadvantages of using SPSS</w:t>
            </w:r>
          </w:p>
        </w:tc>
      </w:tr>
      <w:tr w:rsidR="009E0A8D" w:rsidRPr="00D067EF" w14:paraId="61E035C6" w14:textId="77777777" w:rsidTr="009E0A8D">
        <w:trPr>
          <w:trHeight w:val="1781"/>
        </w:trPr>
        <w:tc>
          <w:tcPr>
            <w:tcW w:w="4655" w:type="dxa"/>
          </w:tcPr>
          <w:p w14:paraId="6E4BB562"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Information about all measurements is placed in one row.</w:t>
            </w:r>
          </w:p>
          <w:p w14:paraId="697A61F7"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It is easy for students as they can be imported from other sources like excel </w:t>
            </w:r>
            <w:r w:rsidRPr="00D067EF">
              <w:rPr>
                <w:rFonts w:ascii="Times New Roman" w:hAnsi="Times New Roman" w:cs="Times New Roman"/>
                <w:sz w:val="24"/>
                <w:szCs w:val="24"/>
                <w:lang w:val="en-GB"/>
              </w:rPr>
              <w:lastRenderedPageBreak/>
              <w:t xml:space="preserve">when the data is organized as a database. </w:t>
            </w:r>
          </w:p>
          <w:p w14:paraId="170D3A31"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has excellent graphical display options, and one has to understand how data behaves. SPSS provides scatterplots, histograms, and boxplots, which help a person recognize patterns in data.</w:t>
            </w:r>
          </w:p>
          <w:p w14:paraId="717E2E22"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contains a comprehensive data management tool with an initial data entry technique. Therefore, SPSS provides a simple spreadsheet that is cheap in data entry.</w:t>
            </w:r>
          </w:p>
          <w:p w14:paraId="10BCC15F"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It can handle a large amount of data. </w:t>
            </w:r>
          </w:p>
          <w:p w14:paraId="34530618"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is beneficial to both qualitative and quantitative data.</w:t>
            </w:r>
          </w:p>
          <w:p w14:paraId="783C4376" w14:textId="701DA37A" w:rsidR="00F04B38" w:rsidRPr="00D067EF" w:rsidRDefault="008211A9" w:rsidP="008211A9">
            <w:pPr>
              <w:pStyle w:val="ListParagraph"/>
              <w:numPr>
                <w:ilvl w:val="0"/>
                <w:numId w:val="2"/>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possible occurrence of mistakes and errors in SPSS is minimal</w:t>
            </w:r>
          </w:p>
        </w:tc>
        <w:tc>
          <w:tcPr>
            <w:tcW w:w="4508" w:type="dxa"/>
          </w:tcPr>
          <w:p w14:paraId="2E73B3A6"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SPSS is very expensive and cannot be purchased by students, which limits most students from using it.</w:t>
            </w:r>
          </w:p>
          <w:p w14:paraId="27BFAF76"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Graphs used in SPSS are complicated to understand compared </w:t>
            </w:r>
            <w:r w:rsidRPr="00D067EF">
              <w:rPr>
                <w:rFonts w:ascii="Times New Roman" w:hAnsi="Times New Roman" w:cs="Times New Roman"/>
                <w:sz w:val="24"/>
                <w:szCs w:val="24"/>
                <w:lang w:val="en-GB"/>
              </w:rPr>
              <w:lastRenderedPageBreak/>
              <w:t xml:space="preserve">to excel and Microsoft, which are relatively cheap. </w:t>
            </w:r>
          </w:p>
          <w:p w14:paraId="7FBB18A1"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is a kind of tricycle of software programs as it does not allow one to flex on other data analyses.</w:t>
            </w:r>
          </w:p>
          <w:p w14:paraId="47ACE5BA" w14:textId="77777777" w:rsidR="00702278" w:rsidRPr="00D067EF" w:rsidRDefault="00702278" w:rsidP="00702278">
            <w:pPr>
              <w:numPr>
                <w:ilvl w:val="0"/>
                <w:numId w:val="5"/>
              </w:numPr>
              <w:spacing w:after="240"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SPSS has limited functionality</w:t>
            </w:r>
          </w:p>
          <w:p w14:paraId="3AF4F177" w14:textId="75969F8C" w:rsidR="00F04B38" w:rsidRPr="00D067EF" w:rsidRDefault="00F04B38" w:rsidP="00702278">
            <w:pPr>
              <w:pStyle w:val="ListParagraph"/>
              <w:spacing w:line="480" w:lineRule="auto"/>
              <w:jc w:val="both"/>
              <w:rPr>
                <w:rFonts w:ascii="Times New Roman" w:hAnsi="Times New Roman" w:cs="Times New Roman"/>
                <w:sz w:val="24"/>
                <w:szCs w:val="24"/>
                <w:lang w:val="en-GB"/>
              </w:rPr>
            </w:pPr>
          </w:p>
        </w:tc>
      </w:tr>
    </w:tbl>
    <w:p w14:paraId="7BD6AFF3" w14:textId="672A0E4B" w:rsidR="00E5158B" w:rsidRPr="00D067EF" w:rsidRDefault="00E5158B" w:rsidP="00E12A5C">
      <w:pPr>
        <w:spacing w:after="0" w:line="480" w:lineRule="auto"/>
        <w:ind w:firstLine="720"/>
        <w:jc w:val="both"/>
        <w:rPr>
          <w:rFonts w:ascii="Times New Roman" w:hAnsi="Times New Roman" w:cs="Times New Roman"/>
          <w:b/>
          <w:bCs/>
          <w:sz w:val="24"/>
          <w:szCs w:val="24"/>
          <w:lang w:val="en-GB"/>
        </w:rPr>
      </w:pPr>
    </w:p>
    <w:p w14:paraId="53734057" w14:textId="4DFD8614" w:rsidR="00F04B38" w:rsidRPr="00D067EF" w:rsidRDefault="00F04B38" w:rsidP="00E12A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 xml:space="preserve">Advantages and disadvantages of using </w:t>
      </w:r>
      <w:r w:rsidR="00B3545C">
        <w:rPr>
          <w:rFonts w:ascii="Times New Roman" w:hAnsi="Times New Roman" w:cs="Times New Roman"/>
          <w:b/>
          <w:bCs/>
          <w:sz w:val="24"/>
          <w:szCs w:val="24"/>
          <w:lang w:val="en-GB"/>
        </w:rPr>
        <w:t>Excel</w:t>
      </w:r>
      <w:r w:rsidRPr="00D067EF">
        <w:rPr>
          <w:rFonts w:ascii="Times New Roman" w:hAnsi="Times New Roman" w:cs="Times New Roman"/>
          <w:b/>
          <w:bCs/>
          <w:sz w:val="24"/>
          <w:szCs w:val="24"/>
          <w:lang w:val="en-GB"/>
        </w:rPr>
        <w:t xml:space="preserve"> </w:t>
      </w:r>
    </w:p>
    <w:tbl>
      <w:tblPr>
        <w:tblStyle w:val="TableGrid"/>
        <w:tblW w:w="0" w:type="auto"/>
        <w:tblLook w:val="04A0" w:firstRow="1" w:lastRow="0" w:firstColumn="1" w:lastColumn="0" w:noHBand="0" w:noVBand="1"/>
      </w:tblPr>
      <w:tblGrid>
        <w:gridCol w:w="4508"/>
        <w:gridCol w:w="4508"/>
      </w:tblGrid>
      <w:tr w:rsidR="00F04B38" w:rsidRPr="00D067EF" w14:paraId="42C9A364" w14:textId="77777777" w:rsidTr="00F04B38">
        <w:tc>
          <w:tcPr>
            <w:tcW w:w="4508" w:type="dxa"/>
          </w:tcPr>
          <w:p w14:paraId="4CE3BB97" w14:textId="770A9BD3" w:rsidR="00F04B38" w:rsidRPr="00D067EF" w:rsidRDefault="00F04B38"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Advantages of using excel</w:t>
            </w:r>
          </w:p>
        </w:tc>
        <w:tc>
          <w:tcPr>
            <w:tcW w:w="4508" w:type="dxa"/>
          </w:tcPr>
          <w:p w14:paraId="57A07C33" w14:textId="248BDC11" w:rsidR="00F04B38" w:rsidRPr="00D067EF" w:rsidRDefault="00F04B38"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Disadvantages of using excel</w:t>
            </w:r>
          </w:p>
        </w:tc>
      </w:tr>
      <w:tr w:rsidR="00F04B38" w:rsidRPr="00D067EF" w14:paraId="59410329" w14:textId="77777777" w:rsidTr="00F04B38">
        <w:trPr>
          <w:trHeight w:val="3242"/>
        </w:trPr>
        <w:tc>
          <w:tcPr>
            <w:tcW w:w="4508" w:type="dxa"/>
          </w:tcPr>
          <w:p w14:paraId="36903754"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In excel, tables are easy to form.</w:t>
            </w:r>
          </w:p>
          <w:p w14:paraId="55A754E0"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Excel is more efficient since it can store daily work in an office. </w:t>
            </w:r>
          </w:p>
          <w:p w14:paraId="0F6FFA88"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In excel, one can protect their information by creating a password that protects the data from getting lost or being interfered with </w:t>
            </w:r>
          </w:p>
          <w:p w14:paraId="55EAEF20" w14:textId="3A26C122"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One can store </w:t>
            </w:r>
            <w:r w:rsidR="00B3545C">
              <w:rPr>
                <w:rFonts w:ascii="Times New Roman" w:hAnsi="Times New Roman" w:cs="Times New Roman"/>
                <w:sz w:val="24"/>
                <w:szCs w:val="24"/>
                <w:lang w:val="en-GB"/>
              </w:rPr>
              <w:t>many</w:t>
            </w:r>
            <w:r w:rsidRPr="00D067EF">
              <w:rPr>
                <w:rFonts w:ascii="Times New Roman" w:hAnsi="Times New Roman" w:cs="Times New Roman"/>
                <w:sz w:val="24"/>
                <w:szCs w:val="24"/>
                <w:lang w:val="en-GB"/>
              </w:rPr>
              <w:t xml:space="preserve"> data in excel software.</w:t>
            </w:r>
          </w:p>
          <w:p w14:paraId="30E46F8C"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One can share data from this software with others through emails and other means possible.</w:t>
            </w:r>
          </w:p>
          <w:p w14:paraId="4C8E1EA0" w14:textId="46982E4B" w:rsidR="00693D64" w:rsidRPr="00D067EF" w:rsidRDefault="00EF34B9" w:rsidP="00EF34B9">
            <w:pPr>
              <w:pStyle w:val="ListParagraph"/>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There are free templates</w:t>
            </w:r>
          </w:p>
        </w:tc>
        <w:tc>
          <w:tcPr>
            <w:tcW w:w="4508" w:type="dxa"/>
          </w:tcPr>
          <w:p w14:paraId="2457C2B3" w14:textId="77777777" w:rsidR="00D253E2" w:rsidRPr="00D067EF" w:rsidRDefault="00D253E2" w:rsidP="00D253E2">
            <w:pPr>
              <w:numPr>
                <w:ilvl w:val="0"/>
                <w:numId w:val="7"/>
              </w:numPr>
              <w:spacing w:before="240"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 xml:space="preserve">Excel is more difficult to learn than any other Microsoft since it contains complicated and harder formulas, especially for starters. </w:t>
            </w:r>
          </w:p>
          <w:p w14:paraId="55D51C13"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 xml:space="preserve">Due to macros in excel, there are high chances of infection of the virus to Microsoft, which ends up attacking the computer with the virus. </w:t>
            </w:r>
          </w:p>
          <w:p w14:paraId="6BA2F6F1"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Excel has high prices, forcing people to choose open offices and cheap ones.</w:t>
            </w:r>
          </w:p>
          <w:p w14:paraId="65E866EC"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It's very difficult to identify an error in this software due to its tendency to store a lot of data.</w:t>
            </w:r>
          </w:p>
          <w:p w14:paraId="1FC150D1" w14:textId="77777777" w:rsidR="00D253E2" w:rsidRPr="00D067EF" w:rsidRDefault="00D253E2" w:rsidP="00D253E2">
            <w:pPr>
              <w:numPr>
                <w:ilvl w:val="0"/>
                <w:numId w:val="7"/>
              </w:numPr>
              <w:spacing w:after="240"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It sometimes becomes slow when a lot of data is stored in this software.</w:t>
            </w:r>
          </w:p>
          <w:p w14:paraId="564616AD" w14:textId="77777777" w:rsidR="00D253E2" w:rsidRPr="00D067EF" w:rsidRDefault="00D253E2" w:rsidP="00D253E2">
            <w:pPr>
              <w:spacing w:before="240" w:after="240" w:line="480" w:lineRule="auto"/>
              <w:rPr>
                <w:rFonts w:ascii="Times New Roman" w:eastAsia="Times New Roman" w:hAnsi="Times New Roman" w:cs="Times New Roman"/>
                <w:sz w:val="24"/>
                <w:szCs w:val="24"/>
                <w:lang w:val="en-GB"/>
              </w:rPr>
            </w:pPr>
          </w:p>
          <w:p w14:paraId="0339BE2A" w14:textId="202B2A7E" w:rsidR="007C2953" w:rsidRPr="00D067EF" w:rsidRDefault="007C2953" w:rsidP="00D253E2">
            <w:pPr>
              <w:pStyle w:val="ListParagraph"/>
              <w:spacing w:line="480" w:lineRule="auto"/>
              <w:jc w:val="both"/>
              <w:rPr>
                <w:rFonts w:ascii="Times New Roman" w:hAnsi="Times New Roman" w:cs="Times New Roman"/>
                <w:sz w:val="24"/>
                <w:szCs w:val="24"/>
                <w:lang w:val="en-GB"/>
              </w:rPr>
            </w:pPr>
          </w:p>
        </w:tc>
      </w:tr>
    </w:tbl>
    <w:p w14:paraId="55F097CA" w14:textId="77777777" w:rsidR="00F93613" w:rsidRPr="00D067EF" w:rsidRDefault="00F93613" w:rsidP="00E12A5C">
      <w:pPr>
        <w:spacing w:after="0" w:line="480" w:lineRule="auto"/>
        <w:rPr>
          <w:rFonts w:ascii="Times New Roman" w:hAnsi="Times New Roman" w:cs="Times New Roman"/>
          <w:b/>
          <w:bCs/>
          <w:sz w:val="24"/>
          <w:szCs w:val="24"/>
          <w:lang w:val="en-GB"/>
        </w:rPr>
      </w:pPr>
    </w:p>
    <w:p w14:paraId="2672A393" w14:textId="77777777" w:rsidR="00F93613" w:rsidRPr="00D067EF" w:rsidRDefault="00F93613">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br w:type="page"/>
      </w:r>
    </w:p>
    <w:p w14:paraId="690F9596" w14:textId="09FC1307" w:rsidR="001E67A2" w:rsidRPr="00D067EF" w:rsidRDefault="001E67A2" w:rsidP="00F93613">
      <w:pPr>
        <w:spacing w:after="0" w:line="480" w:lineRule="auto"/>
        <w:jc w:val="cente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lastRenderedPageBreak/>
        <w:t>References</w:t>
      </w:r>
    </w:p>
    <w:p w14:paraId="0D1226F5" w14:textId="37DC7D83"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Aggarwal, C. C.,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Zhai, C. (2012). An introduction to text mining. In </w:t>
      </w:r>
      <w:r w:rsidRPr="00D067EF">
        <w:rPr>
          <w:rFonts w:ascii="Times New Roman" w:hAnsi="Times New Roman" w:cs="Times New Roman"/>
          <w:i/>
          <w:iCs/>
          <w:color w:val="222222"/>
          <w:sz w:val="24"/>
          <w:szCs w:val="24"/>
          <w:shd w:val="clear" w:color="auto" w:fill="FFFFFF"/>
          <w:lang w:val="en-GB"/>
        </w:rPr>
        <w:t>Mining text data</w:t>
      </w:r>
      <w:r w:rsidRPr="00D067EF">
        <w:rPr>
          <w:rFonts w:ascii="Times New Roman" w:hAnsi="Times New Roman" w:cs="Times New Roman"/>
          <w:color w:val="222222"/>
          <w:sz w:val="24"/>
          <w:szCs w:val="24"/>
          <w:shd w:val="clear" w:color="auto" w:fill="FFFFFF"/>
          <w:lang w:val="en-GB"/>
        </w:rPr>
        <w:t> (pp. 1-10). Springer, Boston, MA.</w:t>
      </w:r>
    </w:p>
    <w:p w14:paraId="0C6D3124" w14:textId="3048397D"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Gaikwad, S. V., Chaugule, A.,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Patil, P. (2014). Text mining methods and techniques. </w:t>
      </w:r>
      <w:r w:rsidRPr="00D067EF">
        <w:rPr>
          <w:rFonts w:ascii="Times New Roman" w:hAnsi="Times New Roman" w:cs="Times New Roman"/>
          <w:i/>
          <w:iCs/>
          <w:color w:val="222222"/>
          <w:sz w:val="24"/>
          <w:szCs w:val="24"/>
          <w:shd w:val="clear" w:color="auto" w:fill="FFFFFF"/>
          <w:lang w:val="en-GB"/>
        </w:rPr>
        <w:t>International Journal of Computer Applications</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85</w:t>
      </w:r>
      <w:r w:rsidRPr="00D067EF">
        <w:rPr>
          <w:rFonts w:ascii="Times New Roman" w:hAnsi="Times New Roman" w:cs="Times New Roman"/>
          <w:color w:val="222222"/>
          <w:sz w:val="24"/>
          <w:szCs w:val="24"/>
          <w:shd w:val="clear" w:color="auto" w:fill="FFFFFF"/>
          <w:lang w:val="en-GB"/>
        </w:rPr>
        <w:t>(17).</w:t>
      </w:r>
    </w:p>
    <w:p w14:paraId="5402E507" w14:textId="19E09131"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Inzalkar, S.,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Sharma, J. (2015). A survey on text </w:t>
      </w:r>
      <w:r w:rsidR="00B3545C">
        <w:rPr>
          <w:rFonts w:ascii="Times New Roman" w:hAnsi="Times New Roman" w:cs="Times New Roman"/>
          <w:color w:val="222222"/>
          <w:sz w:val="24"/>
          <w:szCs w:val="24"/>
          <w:shd w:val="clear" w:color="auto" w:fill="FFFFFF"/>
          <w:lang w:val="en-GB"/>
        </w:rPr>
        <w:t>mining techniques</w:t>
      </w:r>
      <w:r w:rsidRPr="00D067EF">
        <w:rPr>
          <w:rFonts w:ascii="Times New Roman" w:hAnsi="Times New Roman" w:cs="Times New Roman"/>
          <w:color w:val="222222"/>
          <w:sz w:val="24"/>
          <w:szCs w:val="24"/>
          <w:shd w:val="clear" w:color="auto" w:fill="FFFFFF"/>
          <w:lang w:val="en-GB"/>
        </w:rPr>
        <w:t xml:space="preserve"> and application. </w:t>
      </w:r>
      <w:r w:rsidRPr="00D067EF">
        <w:rPr>
          <w:rFonts w:ascii="Times New Roman" w:hAnsi="Times New Roman" w:cs="Times New Roman"/>
          <w:i/>
          <w:iCs/>
          <w:color w:val="222222"/>
          <w:sz w:val="24"/>
          <w:szCs w:val="24"/>
          <w:shd w:val="clear" w:color="auto" w:fill="FFFFFF"/>
          <w:lang w:val="en-GB"/>
        </w:rPr>
        <w:t xml:space="preserve">International Journal of Research </w:t>
      </w:r>
      <w:r w:rsidR="00D067EF" w:rsidRPr="00D067EF">
        <w:rPr>
          <w:rFonts w:ascii="Times New Roman" w:hAnsi="Times New Roman" w:cs="Times New Roman"/>
          <w:i/>
          <w:iCs/>
          <w:color w:val="222222"/>
          <w:sz w:val="24"/>
          <w:szCs w:val="24"/>
          <w:shd w:val="clear" w:color="auto" w:fill="FFFFFF"/>
          <w:lang w:val="en-GB"/>
        </w:rPr>
        <w:t>in</w:t>
      </w:r>
      <w:r w:rsidRPr="00D067EF">
        <w:rPr>
          <w:rFonts w:ascii="Times New Roman" w:hAnsi="Times New Roman" w:cs="Times New Roman"/>
          <w:i/>
          <w:iCs/>
          <w:color w:val="222222"/>
          <w:sz w:val="24"/>
          <w:szCs w:val="24"/>
          <w:shd w:val="clear" w:color="auto" w:fill="FFFFFF"/>
          <w:lang w:val="en-GB"/>
        </w:rPr>
        <w:t xml:space="preserve"> Science </w:t>
      </w:r>
      <w:r w:rsidR="00D067EF">
        <w:rPr>
          <w:rFonts w:ascii="Times New Roman" w:hAnsi="Times New Roman" w:cs="Times New Roman"/>
          <w:i/>
          <w:iCs/>
          <w:color w:val="222222"/>
          <w:sz w:val="24"/>
          <w:szCs w:val="24"/>
          <w:shd w:val="clear" w:color="auto" w:fill="FFFFFF"/>
          <w:lang w:val="en-GB"/>
        </w:rPr>
        <w:t>and</w:t>
      </w:r>
      <w:r w:rsidRPr="00D067EF">
        <w:rPr>
          <w:rFonts w:ascii="Times New Roman" w:hAnsi="Times New Roman" w:cs="Times New Roman"/>
          <w:i/>
          <w:iCs/>
          <w:color w:val="222222"/>
          <w:sz w:val="24"/>
          <w:szCs w:val="24"/>
          <w:shd w:val="clear" w:color="auto" w:fill="FFFFFF"/>
          <w:lang w:val="en-GB"/>
        </w:rPr>
        <w:t xml:space="preserve"> Engineering</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24</w:t>
      </w:r>
      <w:r w:rsidRPr="00D067EF">
        <w:rPr>
          <w:rFonts w:ascii="Times New Roman" w:hAnsi="Times New Roman" w:cs="Times New Roman"/>
          <w:color w:val="222222"/>
          <w:sz w:val="24"/>
          <w:szCs w:val="24"/>
          <w:shd w:val="clear" w:color="auto" w:fill="FFFFFF"/>
          <w:lang w:val="en-GB"/>
        </w:rPr>
        <w:t>, 1-14.</w:t>
      </w:r>
    </w:p>
    <w:p w14:paraId="0E192B2B" w14:textId="77777777"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Islam, M. (2020). Data Analysis: Types, Process, Methods, Techniques and Tools. International Journal on Data Science and Technology, 6(10).</w:t>
      </w:r>
    </w:p>
    <w:p w14:paraId="7699BA21" w14:textId="0E08621A"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Jurca, G., Addam, O., Aksac, A., Gao, S., Özyer, T., Demetrick, D.,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Alhajj, R. (2016). </w:t>
      </w:r>
      <w:r w:rsidR="00B3545C">
        <w:rPr>
          <w:rFonts w:ascii="Times New Roman" w:hAnsi="Times New Roman" w:cs="Times New Roman"/>
          <w:color w:val="222222"/>
          <w:sz w:val="24"/>
          <w:szCs w:val="24"/>
          <w:shd w:val="clear" w:color="auto" w:fill="FFFFFF"/>
          <w:lang w:val="en-GB"/>
        </w:rPr>
        <w:t>We are integrating</w:t>
      </w:r>
      <w:r w:rsidRPr="00D067EF">
        <w:rPr>
          <w:rFonts w:ascii="Times New Roman" w:hAnsi="Times New Roman" w:cs="Times New Roman"/>
          <w:color w:val="222222"/>
          <w:sz w:val="24"/>
          <w:szCs w:val="24"/>
          <w:shd w:val="clear" w:color="auto" w:fill="FFFFFF"/>
          <w:lang w:val="en-GB"/>
        </w:rPr>
        <w:t xml:space="preserve"> text mining, data mining, and network analysis for identifying genetic breast cancer trends. </w:t>
      </w:r>
      <w:r w:rsidRPr="00D067EF">
        <w:rPr>
          <w:rFonts w:ascii="Times New Roman" w:hAnsi="Times New Roman" w:cs="Times New Roman"/>
          <w:i/>
          <w:iCs/>
          <w:color w:val="222222"/>
          <w:sz w:val="24"/>
          <w:szCs w:val="24"/>
          <w:shd w:val="clear" w:color="auto" w:fill="FFFFFF"/>
          <w:lang w:val="en-GB"/>
        </w:rPr>
        <w:t>BMC research notes</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9</w:t>
      </w:r>
      <w:r w:rsidRPr="00D067EF">
        <w:rPr>
          <w:rFonts w:ascii="Times New Roman" w:hAnsi="Times New Roman" w:cs="Times New Roman"/>
          <w:color w:val="222222"/>
          <w:sz w:val="24"/>
          <w:szCs w:val="24"/>
          <w:shd w:val="clear" w:color="auto" w:fill="FFFFFF"/>
          <w:lang w:val="en-GB"/>
        </w:rPr>
        <w:t>(1), 1-35.</w:t>
      </w:r>
    </w:p>
    <w:p w14:paraId="028675F5" w14:textId="51C9C11B"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Metsker, O., Trofimov, E., Sikorsky, S.,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Kovalchuk, S. (2018, November). Text and data mining techniques in judgment open data analysis for administrative practice control. In </w:t>
      </w:r>
      <w:r w:rsidRPr="00D067EF">
        <w:rPr>
          <w:rFonts w:ascii="Times New Roman" w:hAnsi="Times New Roman" w:cs="Times New Roman"/>
          <w:i/>
          <w:iCs/>
          <w:color w:val="222222"/>
          <w:sz w:val="24"/>
          <w:szCs w:val="24"/>
          <w:shd w:val="clear" w:color="auto" w:fill="FFFFFF"/>
          <w:lang w:val="en-GB"/>
        </w:rPr>
        <w:t>International Conference on Electronic Governance and Open Society: Challenges in Eurasia</w:t>
      </w:r>
      <w:r w:rsidRPr="00D067EF">
        <w:rPr>
          <w:rFonts w:ascii="Times New Roman" w:hAnsi="Times New Roman" w:cs="Times New Roman"/>
          <w:color w:val="222222"/>
          <w:sz w:val="24"/>
          <w:szCs w:val="24"/>
          <w:shd w:val="clear" w:color="auto" w:fill="FFFFFF"/>
          <w:lang w:val="en-GB"/>
        </w:rPr>
        <w:t> (pp. 169-180). Springer, Cham.</w:t>
      </w:r>
    </w:p>
    <w:p w14:paraId="7B67F61E" w14:textId="1DF85749"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Mikut, R.,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Reischl, M. (2011). Data mining tools. </w:t>
      </w:r>
      <w:r w:rsidRPr="00D067EF">
        <w:rPr>
          <w:rFonts w:ascii="Times New Roman" w:hAnsi="Times New Roman" w:cs="Times New Roman"/>
          <w:i/>
          <w:iCs/>
          <w:color w:val="222222"/>
          <w:sz w:val="24"/>
          <w:szCs w:val="24"/>
          <w:shd w:val="clear" w:color="auto" w:fill="FFFFFF"/>
          <w:lang w:val="en-GB"/>
        </w:rPr>
        <w:t>Wiley interdisciplinary reviews: data mining and knowledge discovery</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1</w:t>
      </w:r>
      <w:r w:rsidRPr="00D067EF">
        <w:rPr>
          <w:rFonts w:ascii="Times New Roman" w:hAnsi="Times New Roman" w:cs="Times New Roman"/>
          <w:color w:val="222222"/>
          <w:sz w:val="24"/>
          <w:szCs w:val="24"/>
          <w:shd w:val="clear" w:color="auto" w:fill="FFFFFF"/>
          <w:lang w:val="en-GB"/>
        </w:rPr>
        <w:t>(5), 431-443.</w:t>
      </w:r>
    </w:p>
    <w:p w14:paraId="5E59CCFE" w14:textId="77777777"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Roiger, R. J. (2017). </w:t>
      </w:r>
      <w:r w:rsidRPr="00D067EF">
        <w:rPr>
          <w:rFonts w:ascii="Times New Roman" w:hAnsi="Times New Roman" w:cs="Times New Roman"/>
          <w:i/>
          <w:iCs/>
          <w:color w:val="222222"/>
          <w:sz w:val="24"/>
          <w:szCs w:val="24"/>
          <w:shd w:val="clear" w:color="auto" w:fill="FFFFFF"/>
          <w:lang w:val="en-GB"/>
        </w:rPr>
        <w:t>Data mining: a tutorial-based primer</w:t>
      </w:r>
      <w:r w:rsidRPr="00D067EF">
        <w:rPr>
          <w:rFonts w:ascii="Times New Roman" w:hAnsi="Times New Roman" w:cs="Times New Roman"/>
          <w:color w:val="222222"/>
          <w:sz w:val="24"/>
          <w:szCs w:val="24"/>
          <w:shd w:val="clear" w:color="auto" w:fill="FFFFFF"/>
          <w:lang w:val="en-GB"/>
        </w:rPr>
        <w:t>. Chapman and Hall/CRC.</w:t>
      </w:r>
    </w:p>
    <w:p w14:paraId="361A1300" w14:textId="42CD1949"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Sundarkumar, G. G.,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Ravi, V. (2013, December). Malware detection by text and data mining. In </w:t>
      </w:r>
      <w:r w:rsidRPr="00D067EF">
        <w:rPr>
          <w:rFonts w:ascii="Times New Roman" w:hAnsi="Times New Roman" w:cs="Times New Roman"/>
          <w:i/>
          <w:iCs/>
          <w:color w:val="222222"/>
          <w:sz w:val="24"/>
          <w:szCs w:val="24"/>
          <w:shd w:val="clear" w:color="auto" w:fill="FFFFFF"/>
          <w:lang w:val="en-GB"/>
        </w:rPr>
        <w:t>2013 IEEE International Conference on Computational Intelligence and Computing Research</w:t>
      </w:r>
      <w:r w:rsidRPr="00D067EF">
        <w:rPr>
          <w:rFonts w:ascii="Times New Roman" w:hAnsi="Times New Roman" w:cs="Times New Roman"/>
          <w:color w:val="222222"/>
          <w:sz w:val="24"/>
          <w:szCs w:val="24"/>
          <w:shd w:val="clear" w:color="auto" w:fill="FFFFFF"/>
          <w:lang w:val="en-GB"/>
        </w:rPr>
        <w:t xml:space="preserve"> (pp. 1-6). IEEE.  </w:t>
      </w:r>
    </w:p>
    <w:p w14:paraId="2157C1F7" w14:textId="7FE821B6"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Wendler, T.,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Gröttrup, S. (2016). </w:t>
      </w:r>
      <w:r w:rsidRPr="00D067EF">
        <w:rPr>
          <w:rFonts w:ascii="Times New Roman" w:hAnsi="Times New Roman" w:cs="Times New Roman"/>
          <w:i/>
          <w:iCs/>
          <w:color w:val="222222"/>
          <w:sz w:val="24"/>
          <w:szCs w:val="24"/>
          <w:shd w:val="clear" w:color="auto" w:fill="FFFFFF"/>
          <w:lang w:val="en-GB"/>
        </w:rPr>
        <w:t>Data mining with SPSS modeler: theory, exercises and solutions</w:t>
      </w:r>
      <w:r w:rsidRPr="00D067EF">
        <w:rPr>
          <w:rFonts w:ascii="Times New Roman" w:hAnsi="Times New Roman" w:cs="Times New Roman"/>
          <w:color w:val="222222"/>
          <w:sz w:val="24"/>
          <w:szCs w:val="24"/>
          <w:shd w:val="clear" w:color="auto" w:fill="FFFFFF"/>
          <w:lang w:val="en-GB"/>
        </w:rPr>
        <w:t>. Springer.</w:t>
      </w:r>
    </w:p>
    <w:sectPr w:rsidR="00640685" w:rsidRPr="00D067EF">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67E92" w14:textId="77777777" w:rsidR="00CE755A" w:rsidRDefault="00CE755A" w:rsidP="0053649D">
      <w:pPr>
        <w:spacing w:after="0" w:line="240" w:lineRule="auto"/>
      </w:pPr>
      <w:r>
        <w:separator/>
      </w:r>
    </w:p>
  </w:endnote>
  <w:endnote w:type="continuationSeparator" w:id="0">
    <w:p w14:paraId="0A30A7EF" w14:textId="77777777" w:rsidR="00CE755A" w:rsidRDefault="00CE755A" w:rsidP="00536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148BB" w14:textId="77777777" w:rsidR="00855A0F" w:rsidRDefault="00855A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50DA2" w14:textId="77777777" w:rsidR="00855A0F" w:rsidRDefault="00855A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DE06D" w14:textId="77777777" w:rsidR="00855A0F" w:rsidRDefault="00855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3E418" w14:textId="77777777" w:rsidR="00CE755A" w:rsidRDefault="00CE755A" w:rsidP="0053649D">
      <w:pPr>
        <w:spacing w:after="0" w:line="240" w:lineRule="auto"/>
      </w:pPr>
      <w:r>
        <w:separator/>
      </w:r>
    </w:p>
  </w:footnote>
  <w:footnote w:type="continuationSeparator" w:id="0">
    <w:p w14:paraId="6A4F92B8" w14:textId="77777777" w:rsidR="00CE755A" w:rsidRDefault="00CE755A" w:rsidP="005364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62F89" w14:textId="77777777" w:rsidR="00855A0F" w:rsidRDefault="00855A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33ECA" w14:textId="21B7BAB4" w:rsidR="00855A0F" w:rsidRPr="00855A0F" w:rsidRDefault="00855A0F">
    <w:pPr>
      <w:pStyle w:val="Header"/>
      <w:rPr>
        <w:rFonts w:ascii="Times New Roman" w:hAnsi="Times New Roman" w:cs="Times New Roman"/>
        <w:b/>
        <w:bCs/>
        <w:sz w:val="28"/>
        <w:szCs w:val="28"/>
      </w:rPr>
    </w:pPr>
    <w:r w:rsidRPr="00855A0F">
      <w:rPr>
        <w:rFonts w:ascii="Times New Roman" w:hAnsi="Times New Roman" w:cs="Times New Roman"/>
        <w:b/>
        <w:bCs/>
        <w:sz w:val="28"/>
        <w:szCs w:val="28"/>
        <w:lang w:val="en-GB"/>
      </w:rPr>
      <w:t>Student ID:2029965</w:t>
    </w:r>
  </w:p>
  <w:p w14:paraId="23271042" w14:textId="4A8D4740" w:rsidR="004E6E17" w:rsidRPr="007F11C6" w:rsidRDefault="004E6E17">
    <w:pPr>
      <w:pStyle w:val="Header"/>
      <w:rPr>
        <w:b/>
        <w:bCs/>
        <w:sz w:val="28"/>
        <w:szCs w:val="2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38516" w14:textId="77777777" w:rsidR="00855A0F" w:rsidRDefault="00855A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2F288212">
      <w:start w:val="1"/>
      <w:numFmt w:val="bullet"/>
      <w:lvlText w:val=""/>
      <w:lvlJc w:val="left"/>
      <w:pPr>
        <w:ind w:left="720" w:hanging="360"/>
      </w:pPr>
      <w:rPr>
        <w:rFonts w:ascii="Symbol" w:hAnsi="Symbol"/>
      </w:rPr>
    </w:lvl>
    <w:lvl w:ilvl="1" w:tplc="700023AC">
      <w:start w:val="1"/>
      <w:numFmt w:val="bullet"/>
      <w:lvlText w:val="o"/>
      <w:lvlJc w:val="left"/>
      <w:pPr>
        <w:tabs>
          <w:tab w:val="num" w:pos="1440"/>
        </w:tabs>
        <w:ind w:left="1440" w:hanging="360"/>
      </w:pPr>
      <w:rPr>
        <w:rFonts w:ascii="Courier New" w:hAnsi="Courier New"/>
      </w:rPr>
    </w:lvl>
    <w:lvl w:ilvl="2" w:tplc="FA52CAE8">
      <w:start w:val="1"/>
      <w:numFmt w:val="bullet"/>
      <w:lvlText w:val=""/>
      <w:lvlJc w:val="left"/>
      <w:pPr>
        <w:tabs>
          <w:tab w:val="num" w:pos="2160"/>
        </w:tabs>
        <w:ind w:left="2160" w:hanging="360"/>
      </w:pPr>
      <w:rPr>
        <w:rFonts w:ascii="Wingdings" w:hAnsi="Wingdings"/>
      </w:rPr>
    </w:lvl>
    <w:lvl w:ilvl="3" w:tplc="A77A8030">
      <w:start w:val="1"/>
      <w:numFmt w:val="bullet"/>
      <w:lvlText w:val=""/>
      <w:lvlJc w:val="left"/>
      <w:pPr>
        <w:tabs>
          <w:tab w:val="num" w:pos="2880"/>
        </w:tabs>
        <w:ind w:left="2880" w:hanging="360"/>
      </w:pPr>
      <w:rPr>
        <w:rFonts w:ascii="Symbol" w:hAnsi="Symbol"/>
      </w:rPr>
    </w:lvl>
    <w:lvl w:ilvl="4" w:tplc="527A8FA0">
      <w:start w:val="1"/>
      <w:numFmt w:val="bullet"/>
      <w:lvlText w:val="o"/>
      <w:lvlJc w:val="left"/>
      <w:pPr>
        <w:tabs>
          <w:tab w:val="num" w:pos="3600"/>
        </w:tabs>
        <w:ind w:left="3600" w:hanging="360"/>
      </w:pPr>
      <w:rPr>
        <w:rFonts w:ascii="Courier New" w:hAnsi="Courier New"/>
      </w:rPr>
    </w:lvl>
    <w:lvl w:ilvl="5" w:tplc="89CE2382">
      <w:start w:val="1"/>
      <w:numFmt w:val="bullet"/>
      <w:lvlText w:val=""/>
      <w:lvlJc w:val="left"/>
      <w:pPr>
        <w:tabs>
          <w:tab w:val="num" w:pos="4320"/>
        </w:tabs>
        <w:ind w:left="4320" w:hanging="360"/>
      </w:pPr>
      <w:rPr>
        <w:rFonts w:ascii="Wingdings" w:hAnsi="Wingdings"/>
      </w:rPr>
    </w:lvl>
    <w:lvl w:ilvl="6" w:tplc="7304D3E2">
      <w:start w:val="1"/>
      <w:numFmt w:val="bullet"/>
      <w:lvlText w:val=""/>
      <w:lvlJc w:val="left"/>
      <w:pPr>
        <w:tabs>
          <w:tab w:val="num" w:pos="5040"/>
        </w:tabs>
        <w:ind w:left="5040" w:hanging="360"/>
      </w:pPr>
      <w:rPr>
        <w:rFonts w:ascii="Symbol" w:hAnsi="Symbol"/>
      </w:rPr>
    </w:lvl>
    <w:lvl w:ilvl="7" w:tplc="2098A858">
      <w:start w:val="1"/>
      <w:numFmt w:val="bullet"/>
      <w:lvlText w:val="o"/>
      <w:lvlJc w:val="left"/>
      <w:pPr>
        <w:tabs>
          <w:tab w:val="num" w:pos="5760"/>
        </w:tabs>
        <w:ind w:left="5760" w:hanging="360"/>
      </w:pPr>
      <w:rPr>
        <w:rFonts w:ascii="Courier New" w:hAnsi="Courier New"/>
      </w:rPr>
    </w:lvl>
    <w:lvl w:ilvl="8" w:tplc="D948443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CBE66D6">
      <w:start w:val="1"/>
      <w:numFmt w:val="bullet"/>
      <w:lvlText w:val=""/>
      <w:lvlJc w:val="left"/>
      <w:pPr>
        <w:ind w:left="720" w:hanging="360"/>
      </w:pPr>
      <w:rPr>
        <w:rFonts w:ascii="Symbol" w:hAnsi="Symbol"/>
      </w:rPr>
    </w:lvl>
    <w:lvl w:ilvl="1" w:tplc="BD98E392">
      <w:start w:val="1"/>
      <w:numFmt w:val="bullet"/>
      <w:lvlText w:val="o"/>
      <w:lvlJc w:val="left"/>
      <w:pPr>
        <w:tabs>
          <w:tab w:val="num" w:pos="1440"/>
        </w:tabs>
        <w:ind w:left="1440" w:hanging="360"/>
      </w:pPr>
      <w:rPr>
        <w:rFonts w:ascii="Courier New" w:hAnsi="Courier New"/>
      </w:rPr>
    </w:lvl>
    <w:lvl w:ilvl="2" w:tplc="15B62790">
      <w:start w:val="1"/>
      <w:numFmt w:val="bullet"/>
      <w:lvlText w:val=""/>
      <w:lvlJc w:val="left"/>
      <w:pPr>
        <w:tabs>
          <w:tab w:val="num" w:pos="2160"/>
        </w:tabs>
        <w:ind w:left="2160" w:hanging="360"/>
      </w:pPr>
      <w:rPr>
        <w:rFonts w:ascii="Wingdings" w:hAnsi="Wingdings"/>
      </w:rPr>
    </w:lvl>
    <w:lvl w:ilvl="3" w:tplc="29DE7040">
      <w:start w:val="1"/>
      <w:numFmt w:val="bullet"/>
      <w:lvlText w:val=""/>
      <w:lvlJc w:val="left"/>
      <w:pPr>
        <w:tabs>
          <w:tab w:val="num" w:pos="2880"/>
        </w:tabs>
        <w:ind w:left="2880" w:hanging="360"/>
      </w:pPr>
      <w:rPr>
        <w:rFonts w:ascii="Symbol" w:hAnsi="Symbol"/>
      </w:rPr>
    </w:lvl>
    <w:lvl w:ilvl="4" w:tplc="A6522546">
      <w:start w:val="1"/>
      <w:numFmt w:val="bullet"/>
      <w:lvlText w:val="o"/>
      <w:lvlJc w:val="left"/>
      <w:pPr>
        <w:tabs>
          <w:tab w:val="num" w:pos="3600"/>
        </w:tabs>
        <w:ind w:left="3600" w:hanging="360"/>
      </w:pPr>
      <w:rPr>
        <w:rFonts w:ascii="Courier New" w:hAnsi="Courier New"/>
      </w:rPr>
    </w:lvl>
    <w:lvl w:ilvl="5" w:tplc="69C66A92">
      <w:start w:val="1"/>
      <w:numFmt w:val="bullet"/>
      <w:lvlText w:val=""/>
      <w:lvlJc w:val="left"/>
      <w:pPr>
        <w:tabs>
          <w:tab w:val="num" w:pos="4320"/>
        </w:tabs>
        <w:ind w:left="4320" w:hanging="360"/>
      </w:pPr>
      <w:rPr>
        <w:rFonts w:ascii="Wingdings" w:hAnsi="Wingdings"/>
      </w:rPr>
    </w:lvl>
    <w:lvl w:ilvl="6" w:tplc="E604BBB0">
      <w:start w:val="1"/>
      <w:numFmt w:val="bullet"/>
      <w:lvlText w:val=""/>
      <w:lvlJc w:val="left"/>
      <w:pPr>
        <w:tabs>
          <w:tab w:val="num" w:pos="5040"/>
        </w:tabs>
        <w:ind w:left="5040" w:hanging="360"/>
      </w:pPr>
      <w:rPr>
        <w:rFonts w:ascii="Symbol" w:hAnsi="Symbol"/>
      </w:rPr>
    </w:lvl>
    <w:lvl w:ilvl="7" w:tplc="FDF665FA">
      <w:start w:val="1"/>
      <w:numFmt w:val="bullet"/>
      <w:lvlText w:val="o"/>
      <w:lvlJc w:val="left"/>
      <w:pPr>
        <w:tabs>
          <w:tab w:val="num" w:pos="5760"/>
        </w:tabs>
        <w:ind w:left="5760" w:hanging="360"/>
      </w:pPr>
      <w:rPr>
        <w:rFonts w:ascii="Courier New" w:hAnsi="Courier New"/>
      </w:rPr>
    </w:lvl>
    <w:lvl w:ilvl="8" w:tplc="9A0E800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63E7AE2">
      <w:start w:val="1"/>
      <w:numFmt w:val="bullet"/>
      <w:lvlText w:val=""/>
      <w:lvlJc w:val="left"/>
      <w:pPr>
        <w:ind w:left="720" w:hanging="360"/>
      </w:pPr>
      <w:rPr>
        <w:rFonts w:ascii="Symbol" w:hAnsi="Symbol"/>
      </w:rPr>
    </w:lvl>
    <w:lvl w:ilvl="1" w:tplc="A0A455D4">
      <w:start w:val="1"/>
      <w:numFmt w:val="bullet"/>
      <w:lvlText w:val="o"/>
      <w:lvlJc w:val="left"/>
      <w:pPr>
        <w:tabs>
          <w:tab w:val="num" w:pos="1440"/>
        </w:tabs>
        <w:ind w:left="1440" w:hanging="360"/>
      </w:pPr>
      <w:rPr>
        <w:rFonts w:ascii="Courier New" w:hAnsi="Courier New"/>
      </w:rPr>
    </w:lvl>
    <w:lvl w:ilvl="2" w:tplc="1480F690">
      <w:start w:val="1"/>
      <w:numFmt w:val="bullet"/>
      <w:lvlText w:val=""/>
      <w:lvlJc w:val="left"/>
      <w:pPr>
        <w:tabs>
          <w:tab w:val="num" w:pos="2160"/>
        </w:tabs>
        <w:ind w:left="2160" w:hanging="360"/>
      </w:pPr>
      <w:rPr>
        <w:rFonts w:ascii="Wingdings" w:hAnsi="Wingdings"/>
      </w:rPr>
    </w:lvl>
    <w:lvl w:ilvl="3" w:tplc="7CDCA3F4">
      <w:start w:val="1"/>
      <w:numFmt w:val="bullet"/>
      <w:lvlText w:val=""/>
      <w:lvlJc w:val="left"/>
      <w:pPr>
        <w:tabs>
          <w:tab w:val="num" w:pos="2880"/>
        </w:tabs>
        <w:ind w:left="2880" w:hanging="360"/>
      </w:pPr>
      <w:rPr>
        <w:rFonts w:ascii="Symbol" w:hAnsi="Symbol"/>
      </w:rPr>
    </w:lvl>
    <w:lvl w:ilvl="4" w:tplc="6CBAB8E6">
      <w:start w:val="1"/>
      <w:numFmt w:val="bullet"/>
      <w:lvlText w:val="o"/>
      <w:lvlJc w:val="left"/>
      <w:pPr>
        <w:tabs>
          <w:tab w:val="num" w:pos="3600"/>
        </w:tabs>
        <w:ind w:left="3600" w:hanging="360"/>
      </w:pPr>
      <w:rPr>
        <w:rFonts w:ascii="Courier New" w:hAnsi="Courier New"/>
      </w:rPr>
    </w:lvl>
    <w:lvl w:ilvl="5" w:tplc="F310489A">
      <w:start w:val="1"/>
      <w:numFmt w:val="bullet"/>
      <w:lvlText w:val=""/>
      <w:lvlJc w:val="left"/>
      <w:pPr>
        <w:tabs>
          <w:tab w:val="num" w:pos="4320"/>
        </w:tabs>
        <w:ind w:left="4320" w:hanging="360"/>
      </w:pPr>
      <w:rPr>
        <w:rFonts w:ascii="Wingdings" w:hAnsi="Wingdings"/>
      </w:rPr>
    </w:lvl>
    <w:lvl w:ilvl="6" w:tplc="B42A3780">
      <w:start w:val="1"/>
      <w:numFmt w:val="bullet"/>
      <w:lvlText w:val=""/>
      <w:lvlJc w:val="left"/>
      <w:pPr>
        <w:tabs>
          <w:tab w:val="num" w:pos="5040"/>
        </w:tabs>
        <w:ind w:left="5040" w:hanging="360"/>
      </w:pPr>
      <w:rPr>
        <w:rFonts w:ascii="Symbol" w:hAnsi="Symbol"/>
      </w:rPr>
    </w:lvl>
    <w:lvl w:ilvl="7" w:tplc="92BE03BE">
      <w:start w:val="1"/>
      <w:numFmt w:val="bullet"/>
      <w:lvlText w:val="o"/>
      <w:lvlJc w:val="left"/>
      <w:pPr>
        <w:tabs>
          <w:tab w:val="num" w:pos="5760"/>
        </w:tabs>
        <w:ind w:left="5760" w:hanging="360"/>
      </w:pPr>
      <w:rPr>
        <w:rFonts w:ascii="Courier New" w:hAnsi="Courier New"/>
      </w:rPr>
    </w:lvl>
    <w:lvl w:ilvl="8" w:tplc="DE96C64E">
      <w:start w:val="1"/>
      <w:numFmt w:val="bullet"/>
      <w:lvlText w:val=""/>
      <w:lvlJc w:val="left"/>
      <w:pPr>
        <w:tabs>
          <w:tab w:val="num" w:pos="6480"/>
        </w:tabs>
        <w:ind w:left="6480" w:hanging="360"/>
      </w:pPr>
      <w:rPr>
        <w:rFonts w:ascii="Wingdings" w:hAnsi="Wingdings"/>
      </w:rPr>
    </w:lvl>
  </w:abstractNum>
  <w:abstractNum w:abstractNumId="3" w15:restartNumberingAfterBreak="0">
    <w:nsid w:val="07E16FDC"/>
    <w:multiLevelType w:val="hybridMultilevel"/>
    <w:tmpl w:val="26563D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3591359"/>
    <w:multiLevelType w:val="hybridMultilevel"/>
    <w:tmpl w:val="00A65B1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71B10C2"/>
    <w:multiLevelType w:val="hybridMultilevel"/>
    <w:tmpl w:val="A230AD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06113BF"/>
    <w:multiLevelType w:val="hybridMultilevel"/>
    <w:tmpl w:val="80442EC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26104986">
    <w:abstractNumId w:val="3"/>
  </w:num>
  <w:num w:numId="2" w16cid:durableId="250741734">
    <w:abstractNumId w:val="5"/>
  </w:num>
  <w:num w:numId="3" w16cid:durableId="1510752025">
    <w:abstractNumId w:val="6"/>
  </w:num>
  <w:num w:numId="4" w16cid:durableId="1589464293">
    <w:abstractNumId w:val="4"/>
  </w:num>
  <w:num w:numId="5" w16cid:durableId="600531191">
    <w:abstractNumId w:val="0"/>
  </w:num>
  <w:num w:numId="6" w16cid:durableId="713775158">
    <w:abstractNumId w:val="1"/>
  </w:num>
  <w:num w:numId="7" w16cid:durableId="1412316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3F"/>
    <w:rsid w:val="0000578B"/>
    <w:rsid w:val="00015261"/>
    <w:rsid w:val="000152DF"/>
    <w:rsid w:val="00015B04"/>
    <w:rsid w:val="00016B09"/>
    <w:rsid w:val="00035CDD"/>
    <w:rsid w:val="00044E2B"/>
    <w:rsid w:val="0005534E"/>
    <w:rsid w:val="00060DC5"/>
    <w:rsid w:val="0006237F"/>
    <w:rsid w:val="00072B8C"/>
    <w:rsid w:val="0009187A"/>
    <w:rsid w:val="000A334D"/>
    <w:rsid w:val="000A397F"/>
    <w:rsid w:val="000A5FA9"/>
    <w:rsid w:val="000A6EB1"/>
    <w:rsid w:val="000B3071"/>
    <w:rsid w:val="000C054D"/>
    <w:rsid w:val="000C5C59"/>
    <w:rsid w:val="000C5CDE"/>
    <w:rsid w:val="000D0DCE"/>
    <w:rsid w:val="000D67F9"/>
    <w:rsid w:val="000E6F8A"/>
    <w:rsid w:val="000E7B5D"/>
    <w:rsid w:val="000F509B"/>
    <w:rsid w:val="00110D62"/>
    <w:rsid w:val="00117A8B"/>
    <w:rsid w:val="00126E59"/>
    <w:rsid w:val="00136897"/>
    <w:rsid w:val="00142539"/>
    <w:rsid w:val="0015540B"/>
    <w:rsid w:val="00157932"/>
    <w:rsid w:val="00161423"/>
    <w:rsid w:val="001748BC"/>
    <w:rsid w:val="001A3812"/>
    <w:rsid w:val="001C0AB7"/>
    <w:rsid w:val="001D1A90"/>
    <w:rsid w:val="001D1E3C"/>
    <w:rsid w:val="001D5CE4"/>
    <w:rsid w:val="001E67A2"/>
    <w:rsid w:val="0022106C"/>
    <w:rsid w:val="00230654"/>
    <w:rsid w:val="00232DB5"/>
    <w:rsid w:val="0023614F"/>
    <w:rsid w:val="00242735"/>
    <w:rsid w:val="002444AE"/>
    <w:rsid w:val="00253D86"/>
    <w:rsid w:val="0026029E"/>
    <w:rsid w:val="00264A3C"/>
    <w:rsid w:val="00273142"/>
    <w:rsid w:val="002964EC"/>
    <w:rsid w:val="002A14E5"/>
    <w:rsid w:val="002A6BB5"/>
    <w:rsid w:val="002C75B6"/>
    <w:rsid w:val="002D085F"/>
    <w:rsid w:val="002D44D7"/>
    <w:rsid w:val="002D610E"/>
    <w:rsid w:val="00302FF8"/>
    <w:rsid w:val="00322555"/>
    <w:rsid w:val="00323305"/>
    <w:rsid w:val="00343454"/>
    <w:rsid w:val="00375217"/>
    <w:rsid w:val="003C62B9"/>
    <w:rsid w:val="003D147A"/>
    <w:rsid w:val="004072D2"/>
    <w:rsid w:val="00423116"/>
    <w:rsid w:val="0042714F"/>
    <w:rsid w:val="004434D8"/>
    <w:rsid w:val="00450C5E"/>
    <w:rsid w:val="00475813"/>
    <w:rsid w:val="004871BA"/>
    <w:rsid w:val="00494D5A"/>
    <w:rsid w:val="004A62F6"/>
    <w:rsid w:val="004E0DC8"/>
    <w:rsid w:val="004E65B3"/>
    <w:rsid w:val="004E6E17"/>
    <w:rsid w:val="004F09B4"/>
    <w:rsid w:val="00505F74"/>
    <w:rsid w:val="00507920"/>
    <w:rsid w:val="00507C08"/>
    <w:rsid w:val="00507CDD"/>
    <w:rsid w:val="00527C34"/>
    <w:rsid w:val="00532720"/>
    <w:rsid w:val="0053649D"/>
    <w:rsid w:val="00545B00"/>
    <w:rsid w:val="00546D32"/>
    <w:rsid w:val="00574018"/>
    <w:rsid w:val="00575D7C"/>
    <w:rsid w:val="00583605"/>
    <w:rsid w:val="005906E3"/>
    <w:rsid w:val="00597B82"/>
    <w:rsid w:val="005B042B"/>
    <w:rsid w:val="005B192B"/>
    <w:rsid w:val="005B54CC"/>
    <w:rsid w:val="005C6481"/>
    <w:rsid w:val="005D72D0"/>
    <w:rsid w:val="005E408E"/>
    <w:rsid w:val="005F4BC9"/>
    <w:rsid w:val="00607FBC"/>
    <w:rsid w:val="00640685"/>
    <w:rsid w:val="00640D54"/>
    <w:rsid w:val="00647A01"/>
    <w:rsid w:val="00650C23"/>
    <w:rsid w:val="00657C11"/>
    <w:rsid w:val="00660888"/>
    <w:rsid w:val="00675741"/>
    <w:rsid w:val="00680EA7"/>
    <w:rsid w:val="00693D64"/>
    <w:rsid w:val="006B338C"/>
    <w:rsid w:val="006B3565"/>
    <w:rsid w:val="006B6B71"/>
    <w:rsid w:val="006D0071"/>
    <w:rsid w:val="006D07D3"/>
    <w:rsid w:val="006D7C3F"/>
    <w:rsid w:val="006E130B"/>
    <w:rsid w:val="00702278"/>
    <w:rsid w:val="00717A8D"/>
    <w:rsid w:val="0072016E"/>
    <w:rsid w:val="00730095"/>
    <w:rsid w:val="007301EE"/>
    <w:rsid w:val="007331DA"/>
    <w:rsid w:val="007343CD"/>
    <w:rsid w:val="007419C3"/>
    <w:rsid w:val="00747279"/>
    <w:rsid w:val="007844E0"/>
    <w:rsid w:val="00794462"/>
    <w:rsid w:val="007B7B18"/>
    <w:rsid w:val="007C13D4"/>
    <w:rsid w:val="007C2953"/>
    <w:rsid w:val="007E00C8"/>
    <w:rsid w:val="007F11C6"/>
    <w:rsid w:val="00805966"/>
    <w:rsid w:val="00806E6B"/>
    <w:rsid w:val="00810A8C"/>
    <w:rsid w:val="008162EB"/>
    <w:rsid w:val="008211A9"/>
    <w:rsid w:val="00834E92"/>
    <w:rsid w:val="008351F5"/>
    <w:rsid w:val="008416CA"/>
    <w:rsid w:val="00854C77"/>
    <w:rsid w:val="00855A0F"/>
    <w:rsid w:val="008821D4"/>
    <w:rsid w:val="00892A57"/>
    <w:rsid w:val="00896B73"/>
    <w:rsid w:val="00896F31"/>
    <w:rsid w:val="008C2EEC"/>
    <w:rsid w:val="008C69F9"/>
    <w:rsid w:val="008D2E1C"/>
    <w:rsid w:val="008D5F4E"/>
    <w:rsid w:val="008E6766"/>
    <w:rsid w:val="00901164"/>
    <w:rsid w:val="0093098C"/>
    <w:rsid w:val="0094146B"/>
    <w:rsid w:val="00941AFC"/>
    <w:rsid w:val="00946113"/>
    <w:rsid w:val="00963A81"/>
    <w:rsid w:val="009A43A4"/>
    <w:rsid w:val="009B23C2"/>
    <w:rsid w:val="009B7FA7"/>
    <w:rsid w:val="009C1954"/>
    <w:rsid w:val="009C4F01"/>
    <w:rsid w:val="009D0355"/>
    <w:rsid w:val="009E0A8D"/>
    <w:rsid w:val="009E6FF5"/>
    <w:rsid w:val="009F413F"/>
    <w:rsid w:val="009F4A32"/>
    <w:rsid w:val="009F5A4E"/>
    <w:rsid w:val="00A030C7"/>
    <w:rsid w:val="00A22328"/>
    <w:rsid w:val="00A34B1A"/>
    <w:rsid w:val="00A46E46"/>
    <w:rsid w:val="00A5175C"/>
    <w:rsid w:val="00A53BF6"/>
    <w:rsid w:val="00A657DE"/>
    <w:rsid w:val="00A74641"/>
    <w:rsid w:val="00A81081"/>
    <w:rsid w:val="00A8640E"/>
    <w:rsid w:val="00A94589"/>
    <w:rsid w:val="00AA6DA6"/>
    <w:rsid w:val="00AB1738"/>
    <w:rsid w:val="00AB22CD"/>
    <w:rsid w:val="00AC0CEE"/>
    <w:rsid w:val="00AC5C09"/>
    <w:rsid w:val="00AD2856"/>
    <w:rsid w:val="00AD318D"/>
    <w:rsid w:val="00AE0C28"/>
    <w:rsid w:val="00AE216E"/>
    <w:rsid w:val="00AE2442"/>
    <w:rsid w:val="00AE2563"/>
    <w:rsid w:val="00B04331"/>
    <w:rsid w:val="00B04B39"/>
    <w:rsid w:val="00B17C47"/>
    <w:rsid w:val="00B34C59"/>
    <w:rsid w:val="00B3545C"/>
    <w:rsid w:val="00B51266"/>
    <w:rsid w:val="00B61263"/>
    <w:rsid w:val="00B62F29"/>
    <w:rsid w:val="00B64FBD"/>
    <w:rsid w:val="00B66108"/>
    <w:rsid w:val="00B71A59"/>
    <w:rsid w:val="00B8481B"/>
    <w:rsid w:val="00B87D13"/>
    <w:rsid w:val="00BA6ACD"/>
    <w:rsid w:val="00BC2C9C"/>
    <w:rsid w:val="00BC4AE8"/>
    <w:rsid w:val="00BC5761"/>
    <w:rsid w:val="00BC7A59"/>
    <w:rsid w:val="00BD6D02"/>
    <w:rsid w:val="00BE6932"/>
    <w:rsid w:val="00BF3E04"/>
    <w:rsid w:val="00C009B9"/>
    <w:rsid w:val="00C529C9"/>
    <w:rsid w:val="00C54EFD"/>
    <w:rsid w:val="00C57E27"/>
    <w:rsid w:val="00C725D0"/>
    <w:rsid w:val="00C74886"/>
    <w:rsid w:val="00C75BFC"/>
    <w:rsid w:val="00C80BD0"/>
    <w:rsid w:val="00C86129"/>
    <w:rsid w:val="00C870F8"/>
    <w:rsid w:val="00CB071F"/>
    <w:rsid w:val="00CC2562"/>
    <w:rsid w:val="00CC43F4"/>
    <w:rsid w:val="00CC4A13"/>
    <w:rsid w:val="00CE08A5"/>
    <w:rsid w:val="00CE3AB0"/>
    <w:rsid w:val="00CE755A"/>
    <w:rsid w:val="00CF5D79"/>
    <w:rsid w:val="00D067EF"/>
    <w:rsid w:val="00D16416"/>
    <w:rsid w:val="00D243EC"/>
    <w:rsid w:val="00D253E2"/>
    <w:rsid w:val="00D433CC"/>
    <w:rsid w:val="00D66527"/>
    <w:rsid w:val="00D6682F"/>
    <w:rsid w:val="00D77005"/>
    <w:rsid w:val="00D81D85"/>
    <w:rsid w:val="00DB12FD"/>
    <w:rsid w:val="00DD1C52"/>
    <w:rsid w:val="00DD56E8"/>
    <w:rsid w:val="00DD782B"/>
    <w:rsid w:val="00DE709B"/>
    <w:rsid w:val="00DF24D7"/>
    <w:rsid w:val="00E06544"/>
    <w:rsid w:val="00E12A5C"/>
    <w:rsid w:val="00E24AA7"/>
    <w:rsid w:val="00E35452"/>
    <w:rsid w:val="00E5158B"/>
    <w:rsid w:val="00E57313"/>
    <w:rsid w:val="00E75059"/>
    <w:rsid w:val="00EA0B8D"/>
    <w:rsid w:val="00ED6025"/>
    <w:rsid w:val="00EE28B0"/>
    <w:rsid w:val="00EE2B91"/>
    <w:rsid w:val="00EF34B9"/>
    <w:rsid w:val="00EF3E12"/>
    <w:rsid w:val="00F04B38"/>
    <w:rsid w:val="00F06143"/>
    <w:rsid w:val="00F27C96"/>
    <w:rsid w:val="00F61813"/>
    <w:rsid w:val="00F63B57"/>
    <w:rsid w:val="00F63C5B"/>
    <w:rsid w:val="00F644AD"/>
    <w:rsid w:val="00F658DC"/>
    <w:rsid w:val="00F70D96"/>
    <w:rsid w:val="00F75B76"/>
    <w:rsid w:val="00F762A8"/>
    <w:rsid w:val="00F7719B"/>
    <w:rsid w:val="00F93613"/>
    <w:rsid w:val="00F96018"/>
    <w:rsid w:val="00FB7EA5"/>
    <w:rsid w:val="00FC3CD3"/>
    <w:rsid w:val="00FD3AA1"/>
    <w:rsid w:val="00FD3D9A"/>
    <w:rsid w:val="00FF5325"/>
    <w:rsid w:val="00FF72B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522FD"/>
  <w15:chartTrackingRefBased/>
  <w15:docId w15:val="{EAAF1F85-AE93-40EC-9D5D-BF48CF2E5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8211A9"/>
    <w:pPr>
      <w:keepNext/>
      <w:keepLines/>
      <w:spacing w:before="40" w:after="0" w:line="240" w:lineRule="auto"/>
      <w:outlineLvl w:val="1"/>
    </w:pPr>
    <w:rPr>
      <w:rFonts w:ascii="Times New Roman" w:eastAsia="Times New Roman" w:hAnsi="Times New Roman" w:cs="Times New Roman"/>
      <w:b/>
      <w:bCs/>
      <w:color w:val="2F5496"/>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0A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0A8D"/>
    <w:pPr>
      <w:ind w:left="720"/>
      <w:contextualSpacing/>
    </w:pPr>
  </w:style>
  <w:style w:type="paragraph" w:styleId="Header">
    <w:name w:val="header"/>
    <w:basedOn w:val="Normal"/>
    <w:link w:val="HeaderChar"/>
    <w:uiPriority w:val="99"/>
    <w:unhideWhenUsed/>
    <w:rsid w:val="00536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49D"/>
  </w:style>
  <w:style w:type="paragraph" w:styleId="Footer">
    <w:name w:val="footer"/>
    <w:basedOn w:val="Normal"/>
    <w:link w:val="FooterChar"/>
    <w:uiPriority w:val="99"/>
    <w:unhideWhenUsed/>
    <w:rsid w:val="00536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49D"/>
  </w:style>
  <w:style w:type="character" w:customStyle="1" w:styleId="Heading2Char">
    <w:name w:val="Heading 2 Char"/>
    <w:basedOn w:val="DefaultParagraphFont"/>
    <w:link w:val="Heading2"/>
    <w:uiPriority w:val="9"/>
    <w:rsid w:val="008211A9"/>
    <w:rPr>
      <w:rFonts w:ascii="Times New Roman" w:eastAsia="Times New Roman" w:hAnsi="Times New Roman" w:cs="Times New Roman"/>
      <w:b/>
      <w:bCs/>
      <w:color w:val="2F5496"/>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18273">
      <w:bodyDiv w:val="1"/>
      <w:marLeft w:val="0"/>
      <w:marRight w:val="0"/>
      <w:marTop w:val="0"/>
      <w:marBottom w:val="0"/>
      <w:divBdr>
        <w:top w:val="none" w:sz="0" w:space="0" w:color="auto"/>
        <w:left w:val="none" w:sz="0" w:space="0" w:color="auto"/>
        <w:bottom w:val="none" w:sz="0" w:space="0" w:color="auto"/>
        <w:right w:val="none" w:sz="0" w:space="0" w:color="auto"/>
      </w:divBdr>
    </w:div>
    <w:div w:id="463232383">
      <w:bodyDiv w:val="1"/>
      <w:marLeft w:val="0"/>
      <w:marRight w:val="0"/>
      <w:marTop w:val="0"/>
      <w:marBottom w:val="0"/>
      <w:divBdr>
        <w:top w:val="none" w:sz="0" w:space="0" w:color="auto"/>
        <w:left w:val="none" w:sz="0" w:space="0" w:color="auto"/>
        <w:bottom w:val="none" w:sz="0" w:space="0" w:color="auto"/>
        <w:right w:val="none" w:sz="0" w:space="0" w:color="auto"/>
      </w:divBdr>
    </w:div>
    <w:div w:id="537665183">
      <w:bodyDiv w:val="1"/>
      <w:marLeft w:val="0"/>
      <w:marRight w:val="0"/>
      <w:marTop w:val="0"/>
      <w:marBottom w:val="0"/>
      <w:divBdr>
        <w:top w:val="none" w:sz="0" w:space="0" w:color="auto"/>
        <w:left w:val="none" w:sz="0" w:space="0" w:color="auto"/>
        <w:bottom w:val="none" w:sz="0" w:space="0" w:color="auto"/>
        <w:right w:val="none" w:sz="0" w:space="0" w:color="auto"/>
      </w:divBdr>
    </w:div>
    <w:div w:id="574316960">
      <w:bodyDiv w:val="1"/>
      <w:marLeft w:val="0"/>
      <w:marRight w:val="0"/>
      <w:marTop w:val="0"/>
      <w:marBottom w:val="0"/>
      <w:divBdr>
        <w:top w:val="none" w:sz="0" w:space="0" w:color="auto"/>
        <w:left w:val="none" w:sz="0" w:space="0" w:color="auto"/>
        <w:bottom w:val="none" w:sz="0" w:space="0" w:color="auto"/>
        <w:right w:val="none" w:sz="0" w:space="0" w:color="auto"/>
      </w:divBdr>
    </w:div>
    <w:div w:id="910696488">
      <w:bodyDiv w:val="1"/>
      <w:marLeft w:val="0"/>
      <w:marRight w:val="0"/>
      <w:marTop w:val="0"/>
      <w:marBottom w:val="0"/>
      <w:divBdr>
        <w:top w:val="none" w:sz="0" w:space="0" w:color="auto"/>
        <w:left w:val="none" w:sz="0" w:space="0" w:color="auto"/>
        <w:bottom w:val="none" w:sz="0" w:space="0" w:color="auto"/>
        <w:right w:val="none" w:sz="0" w:space="0" w:color="auto"/>
      </w:divBdr>
    </w:div>
    <w:div w:id="1154948915">
      <w:bodyDiv w:val="1"/>
      <w:marLeft w:val="0"/>
      <w:marRight w:val="0"/>
      <w:marTop w:val="0"/>
      <w:marBottom w:val="0"/>
      <w:divBdr>
        <w:top w:val="none" w:sz="0" w:space="0" w:color="auto"/>
        <w:left w:val="none" w:sz="0" w:space="0" w:color="auto"/>
        <w:bottom w:val="none" w:sz="0" w:space="0" w:color="auto"/>
        <w:right w:val="none" w:sz="0" w:space="0" w:color="auto"/>
      </w:divBdr>
    </w:div>
    <w:div w:id="1316908931">
      <w:bodyDiv w:val="1"/>
      <w:marLeft w:val="0"/>
      <w:marRight w:val="0"/>
      <w:marTop w:val="0"/>
      <w:marBottom w:val="0"/>
      <w:divBdr>
        <w:top w:val="none" w:sz="0" w:space="0" w:color="auto"/>
        <w:left w:val="none" w:sz="0" w:space="0" w:color="auto"/>
        <w:bottom w:val="none" w:sz="0" w:space="0" w:color="auto"/>
        <w:right w:val="none" w:sz="0" w:space="0" w:color="auto"/>
      </w:divBdr>
    </w:div>
    <w:div w:id="1438595959">
      <w:bodyDiv w:val="1"/>
      <w:marLeft w:val="0"/>
      <w:marRight w:val="0"/>
      <w:marTop w:val="0"/>
      <w:marBottom w:val="0"/>
      <w:divBdr>
        <w:top w:val="none" w:sz="0" w:space="0" w:color="auto"/>
        <w:left w:val="none" w:sz="0" w:space="0" w:color="auto"/>
        <w:bottom w:val="none" w:sz="0" w:space="0" w:color="auto"/>
        <w:right w:val="none" w:sz="0" w:space="0" w:color="auto"/>
      </w:divBdr>
    </w:div>
    <w:div w:id="1530218743">
      <w:bodyDiv w:val="1"/>
      <w:marLeft w:val="0"/>
      <w:marRight w:val="0"/>
      <w:marTop w:val="0"/>
      <w:marBottom w:val="0"/>
      <w:divBdr>
        <w:top w:val="none" w:sz="0" w:space="0" w:color="auto"/>
        <w:left w:val="none" w:sz="0" w:space="0" w:color="auto"/>
        <w:bottom w:val="none" w:sz="0" w:space="0" w:color="auto"/>
        <w:right w:val="none" w:sz="0" w:space="0" w:color="auto"/>
      </w:divBdr>
    </w:div>
    <w:div w:id="1906986937">
      <w:bodyDiv w:val="1"/>
      <w:marLeft w:val="0"/>
      <w:marRight w:val="0"/>
      <w:marTop w:val="0"/>
      <w:marBottom w:val="0"/>
      <w:divBdr>
        <w:top w:val="none" w:sz="0" w:space="0" w:color="auto"/>
        <w:left w:val="none" w:sz="0" w:space="0" w:color="auto"/>
        <w:bottom w:val="none" w:sz="0" w:space="0" w:color="auto"/>
        <w:right w:val="none" w:sz="0" w:space="0" w:color="auto"/>
      </w:divBdr>
    </w:div>
    <w:div w:id="2053572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2009 Profit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'2009'!$A$4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'2009'!$B$2:$M$2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'2009'!$B$4:$M$4</c:f>
              <c:numCache>
                <c:formatCode>General</c:formatCode>
                <c:ptCount val="12"/>
                <c:pt idx="0">
                  <c:v>62326.400000000023</c:v>
                </c:pt>
                <c:pt idx="1">
                  <c:v>30368.640000000003</c:v>
                </c:pt>
                <c:pt idx="2">
                  <c:v>22802.96000000001</c:v>
                </c:pt>
                <c:pt idx="3">
                  <c:v>39132.730000000003</c:v>
                </c:pt>
                <c:pt idx="4">
                  <c:v>18035.349999999999</c:v>
                </c:pt>
                <c:pt idx="5">
                  <c:v>34640.549999999988</c:v>
                </c:pt>
                <c:pt idx="6">
                  <c:v>41582.579999999987</c:v>
                </c:pt>
                <c:pt idx="7">
                  <c:v>14469.589999999991</c:v>
                </c:pt>
                <c:pt idx="8">
                  <c:v>46657.81</c:v>
                </c:pt>
                <c:pt idx="9">
                  <c:v>55213.679999999986</c:v>
                </c:pt>
                <c:pt idx="10">
                  <c:v>16128.419999999998</c:v>
                </c:pt>
                <c:pt idx="11">
                  <c:v>52737.310000000027</c:v>
                </c:pt>
              </c:numCache>
            </c:numRef>
          </c:val>
          <c:extLst>
            <c:ext xmlns:c16="http://schemas.microsoft.com/office/drawing/2014/chart" uri="{C3380CC4-5D6E-409C-BE32-E72D297353CC}">
              <c16:uniqueId val="{00000000-1094-4959-BAEE-5AEB946756FA}"/>
            </c:ext>
          </c:extLst>
        </c:ser>
        <c:dLbls>
          <c:showLegendKey val="0"/>
          <c:showVal val="0"/>
          <c:showCatName val="0"/>
          <c:showSerName val="0"/>
          <c:showPercent val="0"/>
          <c:showBubbleSize val="0"/>
        </c:dLbls>
        <c:gapWidth val="164"/>
        <c:overlap val="-22"/>
        <c:axId val="1166834320"/>
        <c:axId val="1166830992"/>
      </c:barChart>
      <c:catAx>
        <c:axId val="116683432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0992"/>
        <c:crosses val="autoZero"/>
        <c:auto val="1"/>
        <c:lblAlgn val="ctr"/>
        <c:lblOffset val="100"/>
        <c:noMultiLvlLbl val="0"/>
      </c:catAx>
      <c:valAx>
        <c:axId val="11668309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4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'2009'!$A$3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'2009'!$B$1:$M$2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'2009'!$B$3:$M$3</c:f>
              <c:numCache>
                <c:formatCode>General</c:formatCode>
                <c:ptCount val="12"/>
                <c:pt idx="0">
                  <c:v>516302.95950000035</c:v>
                </c:pt>
                <c:pt idx="1">
                  <c:v>332574.17649999994</c:v>
                </c:pt>
                <c:pt idx="2">
                  <c:v>411628.72899999999</c:v>
                </c:pt>
                <c:pt idx="3">
                  <c:v>393276.48199999996</c:v>
                </c:pt>
                <c:pt idx="4">
                  <c:v>230145.53799999994</c:v>
                </c:pt>
                <c:pt idx="5">
                  <c:v>263456.06799999991</c:v>
                </c:pt>
                <c:pt idx="6">
                  <c:v>380700.82000000012</c:v>
                </c:pt>
                <c:pt idx="7">
                  <c:v>330016.2549999996</c:v>
                </c:pt>
                <c:pt idx="8">
                  <c:v>325373.2145</c:v>
                </c:pt>
                <c:pt idx="9">
                  <c:v>361679.82650000002</c:v>
                </c:pt>
                <c:pt idx="10">
                  <c:v>248685.16599999997</c:v>
                </c:pt>
                <c:pt idx="11">
                  <c:v>416057.61049999995</c:v>
                </c:pt>
              </c:numCache>
            </c:numRef>
          </c:val>
          <c:extLst>
            <c:ext xmlns:c16="http://schemas.microsoft.com/office/drawing/2014/chart" uri="{C3380CC4-5D6E-409C-BE32-E72D297353CC}">
              <c16:uniqueId val="{00000000-1C0C-418B-86DD-BBAE48CD3393}"/>
            </c:ext>
          </c:extLst>
        </c:ser>
        <c:dLbls>
          <c:showLegendKey val="0"/>
          <c:showVal val="0"/>
          <c:showCatName val="0"/>
          <c:showSerName val="0"/>
          <c:showPercent val="0"/>
          <c:showBubbleSize val="0"/>
        </c:dLbls>
        <c:gapWidth val="164"/>
        <c:overlap val="-22"/>
        <c:axId val="1172508592"/>
        <c:axId val="1172496944"/>
      </c:barChart>
      <c:catAx>
        <c:axId val="117250859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496944"/>
        <c:crosses val="autoZero"/>
        <c:auto val="1"/>
        <c:lblAlgn val="ctr"/>
        <c:lblOffset val="100"/>
        <c:noMultiLvlLbl val="0"/>
      </c:catAx>
      <c:valAx>
        <c:axId val="11724969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8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2010 Profit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'2010'!$A$4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'2010'!$B$2:$M$2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'2010'!$B$4:$M$4</c:f>
              <c:numCache>
                <c:formatCode>0</c:formatCode>
                <c:ptCount val="12"/>
                <c:pt idx="0">
                  <c:v>48177.270000000019</c:v>
                </c:pt>
                <c:pt idx="1">
                  <c:v>26225.49</c:v>
                </c:pt>
                <c:pt idx="2">
                  <c:v>1095.5299999999988</c:v>
                </c:pt>
                <c:pt idx="3">
                  <c:v>17133.630000000005</c:v>
                </c:pt>
                <c:pt idx="4">
                  <c:v>42632.299999999952</c:v>
                </c:pt>
                <c:pt idx="5">
                  <c:v>36130.260000000031</c:v>
                </c:pt>
                <c:pt idx="6">
                  <c:v>15918.449999999995</c:v>
                </c:pt>
                <c:pt idx="7">
                  <c:v>21279.800000000014</c:v>
                </c:pt>
                <c:pt idx="8">
                  <c:v>50474.770000000011</c:v>
                </c:pt>
                <c:pt idx="9">
                  <c:v>48810.000000000015</c:v>
                </c:pt>
                <c:pt idx="10">
                  <c:v>23605.330000000009</c:v>
                </c:pt>
                <c:pt idx="11">
                  <c:v>33434.5</c:v>
                </c:pt>
              </c:numCache>
            </c:numRef>
          </c:val>
          <c:extLst>
            <c:ext xmlns:c16="http://schemas.microsoft.com/office/drawing/2014/chart" uri="{C3380CC4-5D6E-409C-BE32-E72D297353CC}">
              <c16:uniqueId val="{00000000-D29B-4CDB-9152-4E305650D6A6}"/>
            </c:ext>
          </c:extLst>
        </c:ser>
        <c:dLbls>
          <c:showLegendKey val="0"/>
          <c:showVal val="0"/>
          <c:showCatName val="0"/>
          <c:showSerName val="0"/>
          <c:showPercent val="0"/>
          <c:showBubbleSize val="0"/>
        </c:dLbls>
        <c:gapWidth val="164"/>
        <c:overlap val="-22"/>
        <c:axId val="1089142496"/>
        <c:axId val="1089139584"/>
      </c:barChart>
      <c:catAx>
        <c:axId val="108914249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089139584"/>
        <c:crosses val="autoZero"/>
        <c:auto val="1"/>
        <c:lblAlgn val="ctr"/>
        <c:lblOffset val="100"/>
        <c:noMultiLvlLbl val="0"/>
      </c:catAx>
      <c:valAx>
        <c:axId val="108913958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089142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SALES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'2010'!$A$3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'2010'!$B$1:$M$2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'2010'!$B$3:$M$3</c:f>
              <c:numCache>
                <c:formatCode>0</c:formatCode>
                <c:ptCount val="12"/>
                <c:pt idx="0">
                  <c:v>336526.68049999996</c:v>
                </c:pt>
                <c:pt idx="1">
                  <c:v>271352.09799999988</c:v>
                </c:pt>
                <c:pt idx="2">
                  <c:v>217651.49650000004</c:v>
                </c:pt>
                <c:pt idx="3">
                  <c:v>267480.41899999982</c:v>
                </c:pt>
                <c:pt idx="4">
                  <c:v>283878.82499999984</c:v>
                </c:pt>
                <c:pt idx="5">
                  <c:v>293080.66499999992</c:v>
                </c:pt>
                <c:pt idx="6">
                  <c:v>229885.49850000002</c:v>
                </c:pt>
                <c:pt idx="7">
                  <c:v>219424.27899999989</c:v>
                </c:pt>
                <c:pt idx="8">
                  <c:v>428563.77850000013</c:v>
                </c:pt>
                <c:pt idx="9">
                  <c:v>364990.44500000018</c:v>
                </c:pt>
                <c:pt idx="10">
                  <c:v>290282.05550000019</c:v>
                </c:pt>
                <c:pt idx="11">
                  <c:v>356970.80399999995</c:v>
                </c:pt>
              </c:numCache>
            </c:numRef>
          </c:val>
          <c:extLst>
            <c:ext xmlns:c16="http://schemas.microsoft.com/office/drawing/2014/chart" uri="{C3380CC4-5D6E-409C-BE32-E72D297353CC}">
              <c16:uniqueId val="{00000000-555C-4CB5-A151-6A5CA73379AF}"/>
            </c:ext>
          </c:extLst>
        </c:ser>
        <c:dLbls>
          <c:showLegendKey val="0"/>
          <c:showVal val="0"/>
          <c:showCatName val="0"/>
          <c:showSerName val="0"/>
          <c:showPercent val="0"/>
          <c:showBubbleSize val="0"/>
        </c:dLbls>
        <c:gapWidth val="164"/>
        <c:overlap val="-22"/>
        <c:axId val="1166837232"/>
        <c:axId val="1166840976"/>
      </c:barChart>
      <c:catAx>
        <c:axId val="11668372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40976"/>
        <c:crosses val="autoZero"/>
        <c:auto val="1"/>
        <c:lblAlgn val="ctr"/>
        <c:lblOffset val="100"/>
        <c:noMultiLvlLbl val="0"/>
      </c:catAx>
      <c:valAx>
        <c:axId val="116684097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7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'2011'!$A$4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'2011'!$B$2:$M$2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'2011'!$B$4:$M$4</c:f>
              <c:numCache>
                <c:formatCode>0</c:formatCode>
                <c:ptCount val="12"/>
                <c:pt idx="0">
                  <c:v>17750.589999999993</c:v>
                </c:pt>
                <c:pt idx="1">
                  <c:v>20848.879999999983</c:v>
                </c:pt>
                <c:pt idx="2">
                  <c:v>44260.68</c:v>
                </c:pt>
                <c:pt idx="3">
                  <c:v>36106.239999999983</c:v>
                </c:pt>
                <c:pt idx="4">
                  <c:v>24828.37</c:v>
                </c:pt>
                <c:pt idx="5">
                  <c:v>17718.39</c:v>
                </c:pt>
                <c:pt idx="6">
                  <c:v>35212.150000000009</c:v>
                </c:pt>
                <c:pt idx="7">
                  <c:v>24378.930000000008</c:v>
                </c:pt>
                <c:pt idx="8">
                  <c:v>33098.00999999998</c:v>
                </c:pt>
                <c:pt idx="9">
                  <c:v>49054.119999999995</c:v>
                </c:pt>
                <c:pt idx="10">
                  <c:v>39560.020000000019</c:v>
                </c:pt>
                <c:pt idx="11">
                  <c:v>37494.119999999995</c:v>
                </c:pt>
              </c:numCache>
            </c:numRef>
          </c:val>
          <c:extLst>
            <c:ext xmlns:c16="http://schemas.microsoft.com/office/drawing/2014/chart" uri="{C3380CC4-5D6E-409C-BE32-E72D297353CC}">
              <c16:uniqueId val="{00000000-0B6C-4E45-AAB7-F7754FB99013}"/>
            </c:ext>
          </c:extLst>
        </c:ser>
        <c:dLbls>
          <c:showLegendKey val="0"/>
          <c:showVal val="0"/>
          <c:showCatName val="0"/>
          <c:showSerName val="0"/>
          <c:showPercent val="0"/>
          <c:showBubbleSize val="0"/>
        </c:dLbls>
        <c:gapWidth val="164"/>
        <c:overlap val="-22"/>
        <c:axId val="1166839728"/>
        <c:axId val="1166840144"/>
      </c:barChart>
      <c:catAx>
        <c:axId val="116683972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40144"/>
        <c:crosses val="autoZero"/>
        <c:auto val="1"/>
        <c:lblAlgn val="ctr"/>
        <c:lblOffset val="100"/>
        <c:noMultiLvlLbl val="0"/>
      </c:catAx>
      <c:valAx>
        <c:axId val="116684014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9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'2011'!$A$3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'2011'!$B$1:$M$2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'2011'!$B$3:$M$3</c:f>
              <c:numCache>
                <c:formatCode>0</c:formatCode>
                <c:ptCount val="12"/>
                <c:pt idx="0">
                  <c:v>251400.68799999994</c:v>
                </c:pt>
                <c:pt idx="1">
                  <c:v>299890.14099999989</c:v>
                </c:pt>
                <c:pt idx="2">
                  <c:v>292703.92099999991</c:v>
                </c:pt>
                <c:pt idx="3">
                  <c:v>288213.39700000006</c:v>
                </c:pt>
                <c:pt idx="4">
                  <c:v>261140.03600000002</c:v>
                </c:pt>
                <c:pt idx="5">
                  <c:v>199223.14600000004</c:v>
                </c:pt>
                <c:pt idx="6">
                  <c:v>284438.11499999993</c:v>
                </c:pt>
                <c:pt idx="7">
                  <c:v>274578.47950000002</c:v>
                </c:pt>
                <c:pt idx="8">
                  <c:v>276049.79599999997</c:v>
                </c:pt>
                <c:pt idx="9">
                  <c:v>305660.45099999994</c:v>
                </c:pt>
                <c:pt idx="10">
                  <c:v>367769.4960000001</c:v>
                </c:pt>
                <c:pt idx="11">
                  <c:v>328877.31449999992</c:v>
                </c:pt>
              </c:numCache>
            </c:numRef>
          </c:val>
          <c:extLst>
            <c:ext xmlns:c16="http://schemas.microsoft.com/office/drawing/2014/chart" uri="{C3380CC4-5D6E-409C-BE32-E72D297353CC}">
              <c16:uniqueId val="{00000000-8FED-4867-ADB3-B5FB272BFEBF}"/>
            </c:ext>
          </c:extLst>
        </c:ser>
        <c:dLbls>
          <c:showLegendKey val="0"/>
          <c:showVal val="0"/>
          <c:showCatName val="0"/>
          <c:showSerName val="0"/>
          <c:showPercent val="0"/>
          <c:showBubbleSize val="0"/>
        </c:dLbls>
        <c:gapWidth val="164"/>
        <c:overlap val="-22"/>
        <c:axId val="1239954240"/>
        <c:axId val="1239961728"/>
      </c:barChart>
      <c:catAx>
        <c:axId val="123995424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61728"/>
        <c:crosses val="autoZero"/>
        <c:auto val="1"/>
        <c:lblAlgn val="ctr"/>
        <c:lblOffset val="100"/>
        <c:noMultiLvlLbl val="0"/>
      </c:catAx>
      <c:valAx>
        <c:axId val="123996172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54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Profit 2012</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'2012'!$A$4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'2012'!$B$2:$M$2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'2012'!$B$4:$M$4</c:f>
              <c:numCache>
                <c:formatCode>0</c:formatCode>
                <c:ptCount val="12"/>
                <c:pt idx="0">
                  <c:v>44339.89</c:v>
                </c:pt>
                <c:pt idx="1">
                  <c:v>26392.269999999997</c:v>
                </c:pt>
                <c:pt idx="2">
                  <c:v>37641.030000000035</c:v>
                </c:pt>
                <c:pt idx="3">
                  <c:v>31059.14</c:v>
                </c:pt>
                <c:pt idx="4">
                  <c:v>29371.44000000001</c:v>
                </c:pt>
                <c:pt idx="5">
                  <c:v>30205.099999999988</c:v>
                </c:pt>
                <c:pt idx="6">
                  <c:v>26834.309999999983</c:v>
                </c:pt>
                <c:pt idx="7">
                  <c:v>13515.359999999997</c:v>
                </c:pt>
                <c:pt idx="8">
                  <c:v>34579.899999999994</c:v>
                </c:pt>
                <c:pt idx="9">
                  <c:v>20591.319999999985</c:v>
                </c:pt>
                <c:pt idx="10">
                  <c:v>26621.430000000018</c:v>
                </c:pt>
                <c:pt idx="11">
                  <c:v>21292.940000000002</c:v>
                </c:pt>
              </c:numCache>
            </c:numRef>
          </c:val>
          <c:extLst>
            <c:ext xmlns:c16="http://schemas.microsoft.com/office/drawing/2014/chart" uri="{C3380CC4-5D6E-409C-BE32-E72D297353CC}">
              <c16:uniqueId val="{00000000-3FED-4325-BCCB-41F9DAF740B3}"/>
            </c:ext>
          </c:extLst>
        </c:ser>
        <c:dLbls>
          <c:showLegendKey val="0"/>
          <c:showVal val="0"/>
          <c:showCatName val="0"/>
          <c:showSerName val="0"/>
          <c:showPercent val="0"/>
          <c:showBubbleSize val="0"/>
        </c:dLbls>
        <c:gapWidth val="164"/>
        <c:overlap val="-22"/>
        <c:axId val="1172509424"/>
        <c:axId val="1172509840"/>
      </c:barChart>
      <c:catAx>
        <c:axId val="117250942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9840"/>
        <c:crosses val="autoZero"/>
        <c:auto val="1"/>
        <c:lblAlgn val="ctr"/>
        <c:lblOffset val="100"/>
        <c:noMultiLvlLbl val="0"/>
      </c:catAx>
      <c:valAx>
        <c:axId val="1172509840"/>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'2012'!$A$3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'2012'!$B$1:$M$2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'2012'!$B$3:$M$3</c:f>
              <c:numCache>
                <c:formatCode>0</c:formatCode>
                <c:ptCount val="12"/>
                <c:pt idx="0">
                  <c:v>344713.77699999989</c:v>
                </c:pt>
                <c:pt idx="1">
                  <c:v>276342.72450000001</c:v>
                </c:pt>
                <c:pt idx="2">
                  <c:v>348275.56499999994</c:v>
                </c:pt>
                <c:pt idx="3">
                  <c:v>264709.14549999998</c:v>
                </c:pt>
                <c:pt idx="4">
                  <c:v>384588.06150000036</c:v>
                </c:pt>
                <c:pt idx="5">
                  <c:v>274389.76549999992</c:v>
                </c:pt>
                <c:pt idx="6">
                  <c:v>247271.92950000006</c:v>
                </c:pt>
                <c:pt idx="7">
                  <c:v>302768.60349999991</c:v>
                </c:pt>
                <c:pt idx="8">
                  <c:v>318271.56649999996</c:v>
                </c:pt>
                <c:pt idx="9">
                  <c:v>340601.14250000002</c:v>
                </c:pt>
                <c:pt idx="10">
                  <c:v>259030.33399999997</c:v>
                </c:pt>
                <c:pt idx="11">
                  <c:v>354709.33800000028</c:v>
                </c:pt>
              </c:numCache>
            </c:numRef>
          </c:val>
          <c:extLst>
            <c:ext xmlns:c16="http://schemas.microsoft.com/office/drawing/2014/chart" uri="{C3380CC4-5D6E-409C-BE32-E72D297353CC}">
              <c16:uniqueId val="{00000000-6896-4481-A084-D2683940EF7A}"/>
            </c:ext>
          </c:extLst>
        </c:ser>
        <c:dLbls>
          <c:showLegendKey val="0"/>
          <c:showVal val="0"/>
          <c:showCatName val="0"/>
          <c:showSerName val="0"/>
          <c:showPercent val="0"/>
          <c:showBubbleSize val="0"/>
        </c:dLbls>
        <c:gapWidth val="164"/>
        <c:overlap val="-22"/>
        <c:axId val="1239948832"/>
        <c:axId val="1239953408"/>
      </c:barChart>
      <c:catAx>
        <c:axId val="12399488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53408"/>
        <c:crosses val="autoZero"/>
        <c:auto val="1"/>
        <c:lblAlgn val="ctr"/>
        <c:lblOffset val="100"/>
        <c:noMultiLvlLbl val="0"/>
      </c:catAx>
      <c:valAx>
        <c:axId val="123995340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48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Sheet1!$C$4</c:f>
              <c:strCache>
                <c:ptCount val="1"/>
                <c:pt idx="0">
                  <c:v>Sum of Order Quantity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2009</c:v>
                </c:pt>
                <c:pt idx="1">
                  <c:v>2010</c:v>
                </c:pt>
                <c:pt idx="2">
                  <c:v>2011</c:v>
                </c:pt>
                <c:pt idx="3">
                  <c:v>2012</c:v>
                </c:pt>
              </c:strCache>
            </c:strRef>
          </c:cat>
          <c:val>
            <c:numRef>
              <c:f>Sheet1!$C$5:$C$8</c:f>
              <c:numCache>
                <c:formatCode>General</c:formatCode>
                <c:ptCount val="4"/>
                <c:pt idx="0">
                  <c:v>54508</c:v>
                </c:pt>
                <c:pt idx="1">
                  <c:v>54379</c:v>
                </c:pt>
                <c:pt idx="2">
                  <c:v>51413</c:v>
                </c:pt>
                <c:pt idx="3">
                  <c:v>54480</c:v>
                </c:pt>
              </c:numCache>
            </c:numRef>
          </c:val>
          <c:extLst>
            <c:ext xmlns:c16="http://schemas.microsoft.com/office/drawing/2014/chart" uri="{C3380CC4-5D6E-409C-BE32-E72D297353CC}">
              <c16:uniqueId val="{00000000-E0F6-4DC8-8A02-F4B0183108EC}"/>
            </c:ext>
          </c:extLst>
        </c:ser>
        <c:dLbls>
          <c:dLblPos val="inEnd"/>
          <c:showLegendKey val="0"/>
          <c:showVal val="1"/>
          <c:showCatName val="0"/>
          <c:showSerName val="0"/>
          <c:showPercent val="0"/>
          <c:showBubbleSize val="0"/>
        </c:dLbls>
        <c:gapWidth val="65"/>
        <c:axId val="1105498864"/>
        <c:axId val="1105500528"/>
      </c:barChart>
      <c:catAx>
        <c:axId val="11054988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05500528"/>
        <c:crosses val="autoZero"/>
        <c:auto val="1"/>
        <c:lblAlgn val="ctr"/>
        <c:lblOffset val="100"/>
        <c:noMultiLvlLbl val="0"/>
      </c:catAx>
      <c:valAx>
        <c:axId val="11055005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0549886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Sheet1!$C$21</c:f>
              <c:strCache>
                <c:ptCount val="1"/>
                <c:pt idx="0">
                  <c:v>Sum of Sales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Sheet1!$B$22:$B$25</c:f>
              <c:strCache>
                <c:ptCount val="4"/>
                <c:pt idx="0">
                  <c:v>2009</c:v>
                </c:pt>
                <c:pt idx="1">
                  <c:v>2010</c:v>
                </c:pt>
                <c:pt idx="2">
                  <c:v>2011</c:v>
                </c:pt>
                <c:pt idx="3">
                  <c:v>2012</c:v>
                </c:pt>
              </c:strCache>
            </c:strRef>
          </c:cat>
          <c:val>
            <c:numRef>
              <c:f>Sheet1!$C$22:$C$25</c:f>
              <c:numCache>
                <c:formatCode>General</c:formatCode>
                <c:ptCount val="4"/>
                <c:pt idx="0">
                  <c:v>4209896.8455000082</c:v>
                </c:pt>
                <c:pt idx="1">
                  <c:v>3560087.0444999961</c:v>
                </c:pt>
                <c:pt idx="2">
                  <c:v>3429944.9810000048</c:v>
                </c:pt>
                <c:pt idx="3">
                  <c:v>3715671.953000003</c:v>
                </c:pt>
              </c:numCache>
            </c:numRef>
          </c:val>
          <c:extLst>
            <c:ext xmlns:c16="http://schemas.microsoft.com/office/drawing/2014/chart" uri="{C3380CC4-5D6E-409C-BE32-E72D297353CC}">
              <c16:uniqueId val="{00000000-80A0-41D5-B128-B5268E736480}"/>
            </c:ext>
          </c:extLst>
        </c:ser>
        <c:dLbls>
          <c:dLblPos val="inEnd"/>
          <c:showLegendKey val="0"/>
          <c:showVal val="1"/>
          <c:showCatName val="0"/>
          <c:showSerName val="0"/>
          <c:showPercent val="0"/>
          <c:showBubbleSize val="0"/>
        </c:dLbls>
        <c:gapWidth val="65"/>
        <c:axId val="1193643440"/>
        <c:axId val="1283208960"/>
      </c:barChart>
      <c:catAx>
        <c:axId val="1193643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283208960"/>
        <c:crosses val="autoZero"/>
        <c:auto val="1"/>
        <c:lblAlgn val="ctr"/>
        <c:lblOffset val="100"/>
        <c:noMultiLvlLbl val="0"/>
      </c:catAx>
      <c:valAx>
        <c:axId val="1283208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36434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Sheet1!$C$28</c:f>
              <c:strCache>
                <c:ptCount val="1"/>
                <c:pt idx="0">
                  <c:v>Sum of Discount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Sheet1!$B$29:$B$32</c:f>
              <c:strCache>
                <c:ptCount val="4"/>
                <c:pt idx="0">
                  <c:v>2009</c:v>
                </c:pt>
                <c:pt idx="1">
                  <c:v>2010</c:v>
                </c:pt>
                <c:pt idx="2">
                  <c:v>2011</c:v>
                </c:pt>
                <c:pt idx="3">
                  <c:v>2012</c:v>
                </c:pt>
              </c:strCache>
            </c:strRef>
          </c:cat>
          <c:val>
            <c:numRef>
              <c:f>Sheet1!$C$29:$C$32</c:f>
              <c:numCache>
                <c:formatCode>General</c:formatCode>
                <c:ptCount val="4"/>
                <c:pt idx="0">
                  <c:v>105.39000000000023</c:v>
                </c:pt>
                <c:pt idx="1">
                  <c:v>105.80999999999996</c:v>
                </c:pt>
                <c:pt idx="2">
                  <c:v>101.67000000000009</c:v>
                </c:pt>
                <c:pt idx="3">
                  <c:v>104.32000000000014</c:v>
                </c:pt>
              </c:numCache>
            </c:numRef>
          </c:val>
          <c:extLst>
            <c:ext xmlns:c16="http://schemas.microsoft.com/office/drawing/2014/chart" uri="{C3380CC4-5D6E-409C-BE32-E72D297353CC}">
              <c16:uniqueId val="{00000000-E715-42FF-ACE1-8D3FBBD72017}"/>
            </c:ext>
          </c:extLst>
        </c:ser>
        <c:dLbls>
          <c:dLblPos val="inEnd"/>
          <c:showLegendKey val="0"/>
          <c:showVal val="1"/>
          <c:showCatName val="0"/>
          <c:showSerName val="0"/>
          <c:showPercent val="0"/>
          <c:showBubbleSize val="0"/>
        </c:dLbls>
        <c:gapWidth val="65"/>
        <c:axId val="1190855632"/>
        <c:axId val="1190854800"/>
      </c:barChart>
      <c:catAx>
        <c:axId val="11908556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4800"/>
        <c:crosses val="autoZero"/>
        <c:auto val="1"/>
        <c:lblAlgn val="ctr"/>
        <c:lblOffset val="100"/>
        <c:noMultiLvlLbl val="0"/>
      </c:catAx>
      <c:valAx>
        <c:axId val="11908548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563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Sheet1!$C$13</c:f>
              <c:strCache>
                <c:ptCount val="1"/>
                <c:pt idx="0">
                  <c:v>Sum of Shipping Cost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Sheet1!$B$14:$B$17</c:f>
              <c:strCache>
                <c:ptCount val="4"/>
                <c:pt idx="0">
                  <c:v>2009</c:v>
                </c:pt>
                <c:pt idx="1">
                  <c:v>2010</c:v>
                </c:pt>
                <c:pt idx="2">
                  <c:v>2011</c:v>
                </c:pt>
                <c:pt idx="3">
                  <c:v>2012</c:v>
                </c:pt>
              </c:strCache>
            </c:strRef>
          </c:cat>
          <c:val>
            <c:numRef>
              <c:f>Sheet1!$C$14:$C$17</c:f>
              <c:numCache>
                <c:formatCode>General</c:formatCode>
                <c:ptCount val="4"/>
                <c:pt idx="0">
                  <c:v>28481.760000000217</c:v>
                </c:pt>
                <c:pt idx="1">
                  <c:v>27354.260000000235</c:v>
                </c:pt>
                <c:pt idx="2">
                  <c:v>24939.850000000159</c:v>
                </c:pt>
                <c:pt idx="3">
                  <c:v>27055.170000000235</c:v>
                </c:pt>
              </c:numCache>
            </c:numRef>
          </c:val>
          <c:extLst>
            <c:ext xmlns:c16="http://schemas.microsoft.com/office/drawing/2014/chart" uri="{C3380CC4-5D6E-409C-BE32-E72D297353CC}">
              <c16:uniqueId val="{00000000-CCBF-49CC-9AD5-C8BFC8E65CCE}"/>
            </c:ext>
          </c:extLst>
        </c:ser>
        <c:dLbls>
          <c:dLblPos val="inEnd"/>
          <c:showLegendKey val="0"/>
          <c:showVal val="1"/>
          <c:showCatName val="0"/>
          <c:showSerName val="0"/>
          <c:showPercent val="0"/>
          <c:showBubbleSize val="0"/>
        </c:dLbls>
        <c:gapWidth val="65"/>
        <c:axId val="1190859792"/>
        <c:axId val="1190857712"/>
      </c:barChart>
      <c:catAx>
        <c:axId val="11908597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7712"/>
        <c:crosses val="autoZero"/>
        <c:auto val="1"/>
        <c:lblAlgn val="ctr"/>
        <c:lblOffset val="100"/>
        <c:noMultiLvlLbl val="0"/>
      </c:catAx>
      <c:valAx>
        <c:axId val="1190857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97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Sheet1!$C$13</c:f>
              <c:strCache>
                <c:ptCount val="1"/>
                <c:pt idx="0">
                  <c:v>Sum of Profit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Sheet1!$B$14:$B$17</c:f>
              <c:strCache>
                <c:ptCount val="4"/>
                <c:pt idx="0">
                  <c:v>2009</c:v>
                </c:pt>
                <c:pt idx="1">
                  <c:v>2010</c:v>
                </c:pt>
                <c:pt idx="2">
                  <c:v>2011</c:v>
                </c:pt>
                <c:pt idx="3">
                  <c:v>2012</c:v>
                </c:pt>
              </c:strCache>
            </c:strRef>
          </c:cat>
          <c:val>
            <c:numRef>
              <c:f>Sheet1!$C$14:$C$17</c:f>
              <c:numCache>
                <c:formatCode>General</c:formatCode>
                <c:ptCount val="4"/>
                <c:pt idx="0">
                  <c:v>434096.02</c:v>
                </c:pt>
                <c:pt idx="1">
                  <c:v>364917.33000000007</c:v>
                </c:pt>
                <c:pt idx="2">
                  <c:v>380310.50000000023</c:v>
                </c:pt>
                <c:pt idx="3">
                  <c:v>342444.1300000003</c:v>
                </c:pt>
              </c:numCache>
            </c:numRef>
          </c:val>
          <c:extLst>
            <c:ext xmlns:c16="http://schemas.microsoft.com/office/drawing/2014/chart" uri="{C3380CC4-5D6E-409C-BE32-E72D297353CC}">
              <c16:uniqueId val="{00000000-C9C2-4EDF-B61D-17C0E2441C7F}"/>
            </c:ext>
          </c:extLst>
        </c:ser>
        <c:dLbls>
          <c:dLblPos val="inEnd"/>
          <c:showLegendKey val="0"/>
          <c:showVal val="1"/>
          <c:showCatName val="0"/>
          <c:showSerName val="0"/>
          <c:showPercent val="0"/>
          <c:showBubbleSize val="0"/>
        </c:dLbls>
        <c:gapWidth val="65"/>
        <c:axId val="1190859792"/>
        <c:axId val="1190857712"/>
      </c:barChart>
      <c:catAx>
        <c:axId val="11908597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7712"/>
        <c:crosses val="autoZero"/>
        <c:auto val="1"/>
        <c:lblAlgn val="ctr"/>
        <c:lblOffset val="100"/>
        <c:noMultiLvlLbl val="0"/>
      </c:catAx>
      <c:valAx>
        <c:axId val="1190857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97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Proprotion of Vanilla,Chocalate to Strawberry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80A-4B57-AB28-C0DBD6656FF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80A-4B57-AB28-C0DBD6656FF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80A-4B57-AB28-C0DBD6656FF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Ice_cream_R!$G$3:$G$5</c:f>
              <c:strCache>
                <c:ptCount val="3"/>
                <c:pt idx="0">
                  <c:v>Vanilla</c:v>
                </c:pt>
                <c:pt idx="1">
                  <c:v>chocolate</c:v>
                </c:pt>
                <c:pt idx="2">
                  <c:v>strawberry</c:v>
                </c:pt>
              </c:strCache>
            </c:strRef>
          </c:cat>
          <c:val>
            <c:numRef>
              <c:f>Ice_cream_R!$H$3:$H$5</c:f>
              <c:numCache>
                <c:formatCode>General</c:formatCode>
                <c:ptCount val="3"/>
                <c:pt idx="0">
                  <c:v>95</c:v>
                </c:pt>
                <c:pt idx="1">
                  <c:v>47</c:v>
                </c:pt>
                <c:pt idx="2">
                  <c:v>58</c:v>
                </c:pt>
              </c:numCache>
            </c:numRef>
          </c:val>
          <c:extLst>
            <c:ext xmlns:c16="http://schemas.microsoft.com/office/drawing/2014/chart" uri="{C3380CC4-5D6E-409C-BE32-E72D297353CC}">
              <c16:uniqueId val="{00000000-91E0-4445-B58D-D6BCB9136A5A}"/>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RO"/>
        </a:p>
      </c:txPr>
    </c:title>
    <c:autoTitleDeleted val="0"/>
    <c:plotArea>
      <c:layout/>
      <c:pieChart>
        <c:varyColors val="1"/>
        <c:ser>
          <c:idx val="0"/>
          <c:order val="0"/>
          <c:tx>
            <c:strRef>
              <c:f>Ice_cream_R!$G$12</c:f>
              <c:strCache>
                <c:ptCount val="1"/>
                <c:pt idx="0">
                  <c:v>Gender</c:v>
                </c:pt>
              </c:strCache>
            </c:strRef>
          </c:tx>
          <c:dPt>
            <c:idx val="0"/>
            <c:bubble3D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EFDD-49B7-8B27-21992A4CF9DB}"/>
              </c:ext>
            </c:extLst>
          </c:dPt>
          <c:dPt>
            <c:idx val="1"/>
            <c:bubble3D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EFDD-49B7-8B27-21992A4CF9DB}"/>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Ice_cream_R!$F$13:$F$14</c:f>
              <c:strCache>
                <c:ptCount val="2"/>
                <c:pt idx="0">
                  <c:v>Male</c:v>
                </c:pt>
                <c:pt idx="1">
                  <c:v>Female</c:v>
                </c:pt>
              </c:strCache>
            </c:strRef>
          </c:cat>
          <c:val>
            <c:numRef>
              <c:f>Ice_cream_R!$G$13:$G$14</c:f>
              <c:numCache>
                <c:formatCode>General</c:formatCode>
                <c:ptCount val="2"/>
                <c:pt idx="0">
                  <c:v>91</c:v>
                </c:pt>
                <c:pt idx="1">
                  <c:v>109</c:v>
                </c:pt>
              </c:numCache>
            </c:numRef>
          </c:val>
          <c:extLst>
            <c:ext xmlns:c16="http://schemas.microsoft.com/office/drawing/2014/chart" uri="{C3380CC4-5D6E-409C-BE32-E72D297353CC}">
              <c16:uniqueId val="{00000004-EFDD-49B7-8B27-21992A4CF9DB}"/>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42DB9-E2F0-4AF0-8C85-D53F39B1D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19</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michael jicu</cp:lastModifiedBy>
  <cp:revision>10</cp:revision>
  <dcterms:created xsi:type="dcterms:W3CDTF">2022-09-01T09:46:00Z</dcterms:created>
  <dcterms:modified xsi:type="dcterms:W3CDTF">2022-09-01T11:21:00Z</dcterms:modified>
</cp:coreProperties>
</file>