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E42A7" w14:textId="77777777" w:rsidR="008915AD" w:rsidRPr="008915AD" w:rsidRDefault="008915AD" w:rsidP="008915AD">
      <w:pPr>
        <w:spacing w:before="100" w:beforeAutospacing="1" w:after="100" w:afterAutospacing="1"/>
        <w:jc w:val="both"/>
        <w:rPr>
          <w:rFonts w:ascii="Arial" w:hAnsi="Arial" w:cs="Arial"/>
          <w:color w:val="000000"/>
          <w:lang w:eastAsia="zh-CN"/>
        </w:rPr>
      </w:pPr>
      <w:r w:rsidRPr="008915AD">
        <w:rPr>
          <w:rFonts w:ascii="Arial" w:hAnsi="Arial" w:cs="Arial"/>
          <w:color w:val="000000"/>
          <w:lang w:eastAsia="zh-CN"/>
        </w:rPr>
        <w:t>Polly and Mohammed have been together for 10 years. Polly has Schizophrenia. During a social event at their local pub, Polly becomes paranoid and notices Mohammed flirting with the bar lady, Roxanne. Polly is upset by what she has seen so walks up to Roxanne, calls her a “bitch” and gestures her middle finger at her. Polly is asked to leave the pub.</w:t>
      </w:r>
    </w:p>
    <w:p w14:paraId="251FB27F" w14:textId="77777777" w:rsidR="008915AD" w:rsidRPr="008915AD" w:rsidRDefault="008915AD" w:rsidP="008915AD">
      <w:pPr>
        <w:spacing w:before="100" w:beforeAutospacing="1" w:after="100" w:afterAutospacing="1"/>
        <w:jc w:val="both"/>
        <w:rPr>
          <w:rFonts w:ascii="Arial" w:hAnsi="Arial" w:cs="Arial"/>
          <w:color w:val="000000"/>
          <w:lang w:eastAsia="zh-CN"/>
        </w:rPr>
      </w:pPr>
      <w:r w:rsidRPr="008915AD">
        <w:rPr>
          <w:rFonts w:ascii="Arial" w:hAnsi="Arial" w:cs="Arial"/>
          <w:color w:val="000000"/>
          <w:lang w:eastAsia="zh-CN"/>
        </w:rPr>
        <w:t>When outside Polly notices Roxanne's moped and using a broken glass in the carpark, severs the brake cables. She then walks home, and Mohammed eventually follows. He is annoyed and embarrassed of the scene Polly caused in the local pub.</w:t>
      </w:r>
    </w:p>
    <w:p w14:paraId="4C0F83F5" w14:textId="77777777" w:rsidR="008915AD" w:rsidRPr="008915AD" w:rsidRDefault="008915AD" w:rsidP="008915AD">
      <w:pPr>
        <w:spacing w:before="100" w:beforeAutospacing="1" w:after="100" w:afterAutospacing="1"/>
        <w:jc w:val="both"/>
        <w:rPr>
          <w:rFonts w:ascii="Arial" w:hAnsi="Arial" w:cs="Arial"/>
          <w:color w:val="000000"/>
          <w:lang w:eastAsia="zh-CN"/>
        </w:rPr>
      </w:pPr>
      <w:r w:rsidRPr="008915AD">
        <w:rPr>
          <w:rFonts w:ascii="Arial" w:hAnsi="Arial" w:cs="Arial"/>
          <w:color w:val="000000"/>
          <w:lang w:eastAsia="zh-CN"/>
        </w:rPr>
        <w:t>When Polly and Mohammed are inside the house, Polly accuses Mohammed of fancying Roxanne. Mohammed reassures Polly that this is not the case, but Polly gets increasingly angry and continues to question Mohammed about Roxanne, insinuating that Mohammed finds her more attractive than Polly. Mohammed eventually snaps and shouts “Yes, I'm having an affair with Roxanne and have been for the past 9 months, I love Roxanne and we are going to be together”. Polly bursts into tears, turns away and notices a glass ashtray which she picks up and smashes Mohammed over the head with. Mohammed dies instantly from the head injury.</w:t>
      </w:r>
    </w:p>
    <w:p w14:paraId="0A463555" w14:textId="77777777" w:rsidR="008915AD" w:rsidRPr="008915AD" w:rsidRDefault="008915AD" w:rsidP="008915AD">
      <w:pPr>
        <w:spacing w:before="100" w:beforeAutospacing="1" w:after="100" w:afterAutospacing="1"/>
        <w:jc w:val="both"/>
        <w:rPr>
          <w:rFonts w:ascii="Arial" w:hAnsi="Arial" w:cs="Arial"/>
          <w:color w:val="000000"/>
          <w:lang w:eastAsia="zh-CN"/>
        </w:rPr>
      </w:pPr>
      <w:r w:rsidRPr="008915AD">
        <w:rPr>
          <w:rFonts w:ascii="Arial" w:hAnsi="Arial" w:cs="Arial"/>
          <w:color w:val="000000"/>
          <w:lang w:eastAsia="zh-CN"/>
        </w:rPr>
        <w:t>Discuss the offences committed and any defences that may be considered.</w:t>
      </w:r>
    </w:p>
    <w:p w14:paraId="00E52B45" w14:textId="77777777" w:rsidR="00C12820" w:rsidRDefault="00C12820" w:rsidP="00C12820">
      <w:pPr>
        <w:spacing w:line="360" w:lineRule="auto"/>
        <w:rPr>
          <w:rFonts w:ascii="Arial" w:hAnsi="Arial" w:cs="Arial"/>
        </w:rPr>
      </w:pPr>
    </w:p>
    <w:p w14:paraId="2E38298E" w14:textId="3F0D9DA4" w:rsidR="00C12820" w:rsidRPr="008915AD" w:rsidRDefault="00C12820" w:rsidP="00C12820">
      <w:pPr>
        <w:spacing w:line="360" w:lineRule="auto"/>
        <w:rPr>
          <w:rFonts w:ascii="Arial" w:hAnsi="Arial" w:cs="Arial"/>
          <w:color w:val="000000"/>
          <w:shd w:val="clear" w:color="auto" w:fill="FFFFFF"/>
        </w:rPr>
      </w:pPr>
      <w:r w:rsidRPr="008915AD">
        <w:rPr>
          <w:rFonts w:ascii="Arial" w:hAnsi="Arial" w:cs="Arial"/>
        </w:rPr>
        <w:t xml:space="preserve">Within this scenario, one of the </w:t>
      </w:r>
      <w:r w:rsidRPr="008915AD">
        <w:rPr>
          <w:rFonts w:ascii="Arial" w:hAnsi="Arial" w:cs="Arial"/>
        </w:rPr>
        <w:t xml:space="preserve">first </w:t>
      </w:r>
      <w:r w:rsidRPr="008915AD">
        <w:rPr>
          <w:rFonts w:ascii="Arial" w:hAnsi="Arial" w:cs="Arial"/>
        </w:rPr>
        <w:t xml:space="preserve">offences that </w:t>
      </w:r>
      <w:r w:rsidRPr="008915AD">
        <w:rPr>
          <w:rFonts w:ascii="Arial" w:hAnsi="Arial" w:cs="Arial"/>
        </w:rPr>
        <w:t>have</w:t>
      </w:r>
      <w:r w:rsidRPr="008915AD">
        <w:rPr>
          <w:rFonts w:ascii="Arial" w:hAnsi="Arial" w:cs="Arial"/>
        </w:rPr>
        <w:t xml:space="preserve"> been committed is that Polly has used broken glass to sever Roxanne’s’ mopeds brake cables. The definition of the necessary offence </w:t>
      </w:r>
      <w:r w:rsidRPr="008915AD">
        <w:rPr>
          <w:rFonts w:ascii="Arial" w:hAnsi="Arial" w:cs="Arial"/>
        </w:rPr>
        <w:t xml:space="preserve">which is aggravated criminal damage </w:t>
      </w:r>
      <w:r w:rsidRPr="008915AD">
        <w:rPr>
          <w:rFonts w:ascii="Arial" w:hAnsi="Arial" w:cs="Arial"/>
        </w:rPr>
        <w:t xml:space="preserve">is defined under </w:t>
      </w:r>
      <w:r w:rsidRPr="008915AD">
        <w:rPr>
          <w:rFonts w:ascii="Arial" w:hAnsi="Arial" w:cs="Arial"/>
          <w:i/>
          <w:iCs/>
        </w:rPr>
        <w:t>Section 1(2) Criminal Damage Act 1971</w:t>
      </w:r>
      <w:r w:rsidRPr="008915AD">
        <w:rPr>
          <w:rFonts w:ascii="Arial" w:hAnsi="Arial" w:cs="Arial"/>
        </w:rPr>
        <w:t xml:space="preserve">: </w:t>
      </w:r>
      <w:r w:rsidRPr="008915AD">
        <w:rPr>
          <w:rFonts w:ascii="Arial" w:hAnsi="Arial" w:cs="Arial"/>
        </w:rPr>
        <w:t>“</w:t>
      </w:r>
      <w:r w:rsidRPr="008915AD">
        <w:rPr>
          <w:rFonts w:ascii="Arial" w:hAnsi="Arial" w:cs="Arial"/>
          <w:color w:val="000000"/>
          <w:shd w:val="clear" w:color="auto" w:fill="FFFFFF"/>
        </w:rPr>
        <w:t>A person who without lawful excuse destroys or damages any property whether belonging himself or another- (a) intending to destroy or damage any such property or being reckless as to whether any such property would be destroyed or damaged, and (b) intending by the destruction or damage to endanger the life of another or being reckless as to whether the life of another would be endangered</w:t>
      </w:r>
      <w:r w:rsidRPr="008915AD">
        <w:rPr>
          <w:rFonts w:ascii="Arial" w:hAnsi="Arial" w:cs="Arial"/>
          <w:color w:val="000000"/>
          <w:shd w:val="clear" w:color="auto" w:fill="FFFFFF"/>
        </w:rPr>
        <w:t>”</w:t>
      </w:r>
      <w:r w:rsidRPr="008915AD">
        <w:rPr>
          <w:rFonts w:ascii="Arial" w:hAnsi="Arial" w:cs="Arial"/>
          <w:color w:val="000000"/>
          <w:shd w:val="clear" w:color="auto" w:fill="FFFFFF"/>
        </w:rPr>
        <w:t xml:space="preserve">. </w:t>
      </w:r>
    </w:p>
    <w:p w14:paraId="0C1E2E00" w14:textId="03782AD5" w:rsidR="00DC2812" w:rsidRPr="008915AD" w:rsidRDefault="00C12820" w:rsidP="00C12820">
      <w:pPr>
        <w:spacing w:line="360" w:lineRule="auto"/>
        <w:rPr>
          <w:rFonts w:ascii="Arial" w:hAnsi="Arial" w:cs="Arial"/>
          <w:color w:val="000000"/>
          <w:shd w:val="clear" w:color="auto" w:fill="FFFFFF"/>
        </w:rPr>
      </w:pPr>
      <w:r w:rsidRPr="008915AD">
        <w:rPr>
          <w:rFonts w:ascii="Arial" w:hAnsi="Arial" w:cs="Arial"/>
          <w:color w:val="000000"/>
          <w:shd w:val="clear" w:color="auto" w:fill="FFFFFF"/>
        </w:rPr>
        <w:t>There are numerous requirements that must be completed in order to commit this offence.</w:t>
      </w:r>
      <w:r w:rsidRPr="008915AD">
        <w:rPr>
          <w:rFonts w:ascii="Arial" w:hAnsi="Arial" w:cs="Arial"/>
          <w:color w:val="000000"/>
          <w:shd w:val="clear" w:color="auto" w:fill="FFFFFF"/>
        </w:rPr>
        <w:t xml:space="preserve"> These elements are without lawful excuse, the defendant destroys or damages, property, belonging to himself or another, where the defendant intends or is reckless as to destroying or damaging the property and where the defendant intends by the destruction or damage to endanger the life of another or is reckless to this.</w:t>
      </w:r>
      <w:r w:rsidRPr="008915AD">
        <w:rPr>
          <w:rFonts w:ascii="Arial" w:hAnsi="Arial" w:cs="Arial"/>
          <w:color w:val="000000"/>
          <w:shd w:val="clear" w:color="auto" w:fill="FFFFFF"/>
        </w:rPr>
        <w:t xml:space="preserve"> </w:t>
      </w:r>
    </w:p>
    <w:p w14:paraId="4C259063" w14:textId="7E412ED6" w:rsidR="00C12820" w:rsidRPr="008915AD" w:rsidRDefault="00C12820" w:rsidP="00C12820">
      <w:pPr>
        <w:spacing w:line="360" w:lineRule="auto"/>
        <w:rPr>
          <w:rFonts w:ascii="Arial" w:hAnsi="Arial" w:cs="Arial"/>
          <w:color w:val="000000"/>
          <w:shd w:val="clear" w:color="auto" w:fill="FFFFFF"/>
        </w:rPr>
      </w:pPr>
      <w:r w:rsidRPr="008915AD">
        <w:rPr>
          <w:rFonts w:ascii="Arial" w:hAnsi="Arial" w:cs="Arial"/>
        </w:rPr>
        <w:t>Destroying</w:t>
      </w:r>
      <w:r w:rsidRPr="008915AD">
        <w:rPr>
          <w:rFonts w:ascii="Arial" w:hAnsi="Arial" w:cs="Arial"/>
        </w:rPr>
        <w:t xml:space="preserve"> or </w:t>
      </w:r>
      <w:r w:rsidRPr="008915AD">
        <w:rPr>
          <w:rFonts w:ascii="Arial" w:hAnsi="Arial" w:cs="Arial"/>
        </w:rPr>
        <w:t>damaging</w:t>
      </w:r>
      <w:r w:rsidRPr="008915AD">
        <w:rPr>
          <w:rFonts w:ascii="Arial" w:hAnsi="Arial" w:cs="Arial"/>
        </w:rPr>
        <w:t xml:space="preserve"> property belonging to another</w:t>
      </w:r>
      <w:r w:rsidRPr="008915AD">
        <w:rPr>
          <w:rFonts w:ascii="Arial" w:hAnsi="Arial" w:cs="Arial"/>
        </w:rPr>
        <w:t xml:space="preserve"> or themselves, </w:t>
      </w:r>
      <w:r w:rsidRPr="008915AD">
        <w:rPr>
          <w:rFonts w:ascii="Arial" w:hAnsi="Arial" w:cs="Arial"/>
        </w:rPr>
        <w:t>without a lawful excuse</w:t>
      </w:r>
      <w:r w:rsidRPr="008915AD">
        <w:rPr>
          <w:rFonts w:ascii="Arial" w:hAnsi="Arial" w:cs="Arial"/>
        </w:rPr>
        <w:t xml:space="preserve"> and endangering life </w:t>
      </w:r>
      <w:r w:rsidRPr="008915AD">
        <w:rPr>
          <w:rFonts w:ascii="Arial" w:hAnsi="Arial" w:cs="Arial"/>
        </w:rPr>
        <w:t>is an element of the actus reus.</w:t>
      </w:r>
      <w:r w:rsidRPr="008915AD">
        <w:rPr>
          <w:rFonts w:ascii="Arial" w:hAnsi="Arial" w:cs="Arial"/>
        </w:rPr>
        <w:t xml:space="preserve"> To meet the </w:t>
      </w:r>
      <w:proofErr w:type="spellStart"/>
      <w:r w:rsidRPr="008915AD">
        <w:rPr>
          <w:rFonts w:ascii="Arial" w:hAnsi="Arial" w:cs="Arial"/>
        </w:rPr>
        <w:lastRenderedPageBreak/>
        <w:t>mens</w:t>
      </w:r>
      <w:proofErr w:type="spellEnd"/>
      <w:r w:rsidRPr="008915AD">
        <w:rPr>
          <w:rFonts w:ascii="Arial" w:hAnsi="Arial" w:cs="Arial"/>
        </w:rPr>
        <w:t xml:space="preserve"> rea of the aggravated offence, </w:t>
      </w:r>
      <w:r w:rsidRPr="008915AD">
        <w:rPr>
          <w:rFonts w:ascii="Arial" w:hAnsi="Arial" w:cs="Arial"/>
          <w:color w:val="000000"/>
          <w:shd w:val="clear" w:color="auto" w:fill="FFFFFF"/>
        </w:rPr>
        <w:t xml:space="preserve">it must show that the defendant intends to destroy or damage property or was reckless as to whether they did so. </w:t>
      </w:r>
    </w:p>
    <w:p w14:paraId="40D4A14F" w14:textId="39514377" w:rsidR="00C12820" w:rsidRPr="008915AD" w:rsidRDefault="00C12820" w:rsidP="00C12820">
      <w:pPr>
        <w:spacing w:line="360" w:lineRule="auto"/>
        <w:rPr>
          <w:rFonts w:ascii="Arial" w:hAnsi="Arial" w:cs="Arial"/>
          <w:color w:val="000000"/>
          <w:shd w:val="clear" w:color="auto" w:fill="FFFFFF"/>
        </w:rPr>
      </w:pPr>
      <w:r w:rsidRPr="008915AD">
        <w:rPr>
          <w:rFonts w:ascii="Arial" w:hAnsi="Arial" w:cs="Arial"/>
          <w:color w:val="000000"/>
          <w:shd w:val="clear" w:color="auto" w:fill="FFFFFF"/>
        </w:rPr>
        <w:t xml:space="preserve">The second requirement </w:t>
      </w:r>
      <w:r w:rsidRPr="008915AD">
        <w:rPr>
          <w:rFonts w:ascii="Arial" w:hAnsi="Arial" w:cs="Arial"/>
          <w:color w:val="000000"/>
          <w:shd w:val="clear" w:color="auto" w:fill="FFFFFF"/>
        </w:rPr>
        <w:t xml:space="preserve">for the </w:t>
      </w:r>
      <w:proofErr w:type="spellStart"/>
      <w:r w:rsidRPr="008915AD">
        <w:rPr>
          <w:rFonts w:ascii="Arial" w:hAnsi="Arial" w:cs="Arial"/>
          <w:color w:val="000000"/>
          <w:shd w:val="clear" w:color="auto" w:fill="FFFFFF"/>
        </w:rPr>
        <w:t>mens</w:t>
      </w:r>
      <w:proofErr w:type="spellEnd"/>
      <w:r w:rsidRPr="008915AD">
        <w:rPr>
          <w:rFonts w:ascii="Arial" w:hAnsi="Arial" w:cs="Arial"/>
          <w:color w:val="000000"/>
          <w:shd w:val="clear" w:color="auto" w:fill="FFFFFF"/>
        </w:rPr>
        <w:t xml:space="preserve"> rea </w:t>
      </w:r>
      <w:r w:rsidRPr="008915AD">
        <w:rPr>
          <w:rFonts w:ascii="Arial" w:hAnsi="Arial" w:cs="Arial"/>
          <w:color w:val="000000"/>
          <w:shd w:val="clear" w:color="auto" w:fill="FFFFFF"/>
        </w:rPr>
        <w:t xml:space="preserve">is </w:t>
      </w:r>
      <w:r w:rsidRPr="008915AD">
        <w:rPr>
          <w:rFonts w:ascii="Arial" w:hAnsi="Arial" w:cs="Arial"/>
          <w:color w:val="000000"/>
          <w:shd w:val="clear" w:color="auto" w:fill="FFFFFF"/>
        </w:rPr>
        <w:t xml:space="preserve">that as a result of criminal damage, </w:t>
      </w:r>
      <w:r w:rsidRPr="008915AD">
        <w:rPr>
          <w:rFonts w:ascii="Arial" w:hAnsi="Arial" w:cs="Arial"/>
          <w:color w:val="000000"/>
          <w:shd w:val="clear" w:color="auto" w:fill="FFFFFF"/>
        </w:rPr>
        <w:t xml:space="preserve">it must show that the defendant intended or was reckless to </w:t>
      </w:r>
      <w:r w:rsidRPr="008915AD">
        <w:rPr>
          <w:rFonts w:ascii="Arial" w:hAnsi="Arial" w:cs="Arial"/>
          <w:color w:val="000000"/>
          <w:shd w:val="clear" w:color="auto" w:fill="FFFFFF"/>
        </w:rPr>
        <w:t xml:space="preserve">the </w:t>
      </w:r>
      <w:r w:rsidRPr="008915AD">
        <w:rPr>
          <w:rFonts w:ascii="Arial" w:hAnsi="Arial" w:cs="Arial"/>
          <w:color w:val="000000"/>
          <w:shd w:val="clear" w:color="auto" w:fill="FFFFFF"/>
        </w:rPr>
        <w:t>endanger</w:t>
      </w:r>
      <w:r w:rsidRPr="008915AD">
        <w:rPr>
          <w:rFonts w:ascii="Arial" w:hAnsi="Arial" w:cs="Arial"/>
          <w:color w:val="000000"/>
          <w:shd w:val="clear" w:color="auto" w:fill="FFFFFF"/>
        </w:rPr>
        <w:t>ment of</w:t>
      </w:r>
      <w:r w:rsidRPr="008915AD">
        <w:rPr>
          <w:rFonts w:ascii="Arial" w:hAnsi="Arial" w:cs="Arial"/>
          <w:color w:val="000000"/>
          <w:shd w:val="clear" w:color="auto" w:fill="FFFFFF"/>
        </w:rPr>
        <w:t xml:space="preserve"> someone's life. </w:t>
      </w:r>
      <w:r w:rsidRPr="008915AD">
        <w:rPr>
          <w:rFonts w:ascii="Arial" w:hAnsi="Arial" w:cs="Arial"/>
          <w:color w:val="000000"/>
          <w:shd w:val="clear" w:color="auto" w:fill="FFFFFF"/>
        </w:rPr>
        <w:t xml:space="preserve">It must be emphasised that in accordance with R v Steer [1988] The hazard of life must be caused by the criminal damage. </w:t>
      </w:r>
    </w:p>
    <w:p w14:paraId="55802604" w14:textId="3CEBE59E" w:rsidR="00C12820" w:rsidRPr="008915AD" w:rsidRDefault="00C12820" w:rsidP="00C12820">
      <w:pPr>
        <w:spacing w:line="360" w:lineRule="auto"/>
        <w:rPr>
          <w:rFonts w:ascii="Arial" w:hAnsi="Arial" w:cs="Arial"/>
          <w:color w:val="000000"/>
          <w:shd w:val="clear" w:color="auto" w:fill="FFFFFF"/>
        </w:rPr>
      </w:pPr>
      <w:r w:rsidRPr="008915AD">
        <w:rPr>
          <w:rFonts w:ascii="Arial" w:hAnsi="Arial" w:cs="Arial"/>
          <w:color w:val="000000"/>
          <w:shd w:val="clear" w:color="auto" w:fill="FFFFFF"/>
        </w:rPr>
        <w:t>Polly meets these elements as she has damaged Roxanne's moped using broken glass which is criminal damage- the aggravated offence.</w:t>
      </w:r>
      <w:r w:rsidRPr="008915AD">
        <w:rPr>
          <w:rFonts w:ascii="Arial" w:hAnsi="Arial" w:cs="Arial"/>
          <w:color w:val="000000"/>
          <w:shd w:val="clear" w:color="auto" w:fill="FFFFFF"/>
        </w:rPr>
        <w:t xml:space="preserve"> </w:t>
      </w:r>
    </w:p>
    <w:p w14:paraId="4873CC56" w14:textId="4629057A" w:rsidR="00C12820" w:rsidRPr="008915AD" w:rsidRDefault="00C12820" w:rsidP="00C12820">
      <w:pPr>
        <w:spacing w:line="360" w:lineRule="auto"/>
        <w:rPr>
          <w:rFonts w:ascii="Arial" w:hAnsi="Arial" w:cs="Arial"/>
          <w:color w:val="000000"/>
          <w:shd w:val="clear" w:color="auto" w:fill="FFFFFF"/>
        </w:rPr>
      </w:pPr>
      <w:r w:rsidRPr="008915AD">
        <w:rPr>
          <w:rFonts w:ascii="Arial" w:hAnsi="Arial" w:cs="Arial"/>
          <w:color w:val="000000"/>
          <w:shd w:val="clear" w:color="auto" w:fill="FFFFFF"/>
        </w:rPr>
        <w:t xml:space="preserve">For Polly to be found guilty of aggravated criminal damage, it must </w:t>
      </w:r>
      <w:r w:rsidRPr="008915AD">
        <w:rPr>
          <w:rFonts w:ascii="Arial" w:hAnsi="Arial" w:cs="Arial"/>
          <w:color w:val="000000"/>
          <w:shd w:val="clear" w:color="auto" w:fill="FFFFFF"/>
        </w:rPr>
        <w:t xml:space="preserve">be </w:t>
      </w:r>
      <w:r w:rsidRPr="008915AD">
        <w:rPr>
          <w:rFonts w:ascii="Arial" w:hAnsi="Arial" w:cs="Arial"/>
          <w:color w:val="000000"/>
          <w:shd w:val="clear" w:color="auto" w:fill="FFFFFF"/>
        </w:rPr>
        <w:t>prove</w:t>
      </w:r>
      <w:r w:rsidRPr="008915AD">
        <w:rPr>
          <w:rFonts w:ascii="Arial" w:hAnsi="Arial" w:cs="Arial"/>
          <w:color w:val="000000"/>
          <w:shd w:val="clear" w:color="auto" w:fill="FFFFFF"/>
        </w:rPr>
        <w:t>d</w:t>
      </w:r>
      <w:r w:rsidRPr="008915AD">
        <w:rPr>
          <w:rFonts w:ascii="Arial" w:hAnsi="Arial" w:cs="Arial"/>
          <w:color w:val="000000"/>
          <w:shd w:val="clear" w:color="auto" w:fill="FFFFFF"/>
        </w:rPr>
        <w:t xml:space="preserve"> that she recklessly or with intention damaged or destroyed Roxanne's property. Polly meets this element because she damaged the moped with intent when she picked up the glass and severed the cables. Polly did not intend to cause danger to life, but she was frustrated and paranoid as to what she had witnessed in the pub. Polly must have foreseen that there was a risk of endangering someone's life by her actions. If the intent was to sever the broken cables, control would be lost when Roxanne drives her moped and that would be endangering life.  [R v </w:t>
      </w:r>
      <w:proofErr w:type="spellStart"/>
      <w:r w:rsidRPr="008915AD">
        <w:rPr>
          <w:rFonts w:ascii="Arial" w:hAnsi="Arial" w:cs="Arial"/>
          <w:color w:val="000000"/>
          <w:shd w:val="clear" w:color="auto" w:fill="FFFFFF"/>
        </w:rPr>
        <w:t>Woolin</w:t>
      </w:r>
      <w:proofErr w:type="spellEnd"/>
      <w:r w:rsidRPr="008915AD">
        <w:rPr>
          <w:rFonts w:ascii="Arial" w:hAnsi="Arial" w:cs="Arial"/>
          <w:color w:val="000000"/>
          <w:shd w:val="clear" w:color="auto" w:fill="FFFFFF"/>
        </w:rPr>
        <w:t xml:space="preserve">]. Polly also has Schizophrenia which is a serious mental disorder. </w:t>
      </w:r>
    </w:p>
    <w:p w14:paraId="340FE49A" w14:textId="08E44C88" w:rsidR="00C12820" w:rsidRPr="008915AD" w:rsidRDefault="00C12820" w:rsidP="00C12820">
      <w:pPr>
        <w:spacing w:line="360" w:lineRule="auto"/>
        <w:rPr>
          <w:rFonts w:ascii="Arial" w:hAnsi="Arial" w:cs="Arial"/>
          <w:color w:val="4B4F58"/>
          <w:shd w:val="clear" w:color="auto" w:fill="FFFFFF"/>
        </w:rPr>
      </w:pPr>
      <w:r w:rsidRPr="008915AD">
        <w:rPr>
          <w:rFonts w:ascii="Arial" w:hAnsi="Arial" w:cs="Arial"/>
          <w:color w:val="4B4F58"/>
          <w:shd w:val="clear" w:color="auto" w:fill="FFFFFF"/>
        </w:rPr>
        <w:t xml:space="preserve">There are </w:t>
      </w:r>
      <w:r w:rsidRPr="008915AD">
        <w:rPr>
          <w:rFonts w:ascii="Arial" w:hAnsi="Arial" w:cs="Arial"/>
          <w:color w:val="4B4F58"/>
          <w:shd w:val="clear" w:color="auto" w:fill="FFFFFF"/>
        </w:rPr>
        <w:t>possibly</w:t>
      </w:r>
      <w:r w:rsidRPr="008915AD">
        <w:rPr>
          <w:rFonts w:ascii="Arial" w:hAnsi="Arial" w:cs="Arial"/>
          <w:color w:val="4B4F58"/>
          <w:shd w:val="clear" w:color="auto" w:fill="FFFFFF"/>
        </w:rPr>
        <w:t xml:space="preserve"> three defences </w:t>
      </w:r>
      <w:r w:rsidRPr="008915AD">
        <w:rPr>
          <w:rFonts w:ascii="Arial" w:hAnsi="Arial" w:cs="Arial"/>
          <w:color w:val="4B4F58"/>
          <w:shd w:val="clear" w:color="auto" w:fill="FFFFFF"/>
        </w:rPr>
        <w:t xml:space="preserve">that a defendant can use to defend themselves from a criminal damage accusation. One is that the defendant used appropriate force to defend themselves and caused the damage, the defendant genuinely believed that the owner had consented or that the owner would have granted approval if they had been aware of the facts and finally, the defendant reasonably caused harm in order to safeguard other property that they genuinely believed needed to be protected. Polly lacks justification for her behaviour. </w:t>
      </w:r>
    </w:p>
    <w:p w14:paraId="3A0EB04D" w14:textId="77777777" w:rsidR="00C12820" w:rsidRPr="008915AD" w:rsidRDefault="00C12820" w:rsidP="00C12820">
      <w:pPr>
        <w:spacing w:line="360" w:lineRule="auto"/>
        <w:rPr>
          <w:rFonts w:ascii="Arial" w:hAnsi="Arial" w:cs="Arial"/>
          <w:color w:val="000000"/>
          <w:shd w:val="clear" w:color="auto" w:fill="FFFFFF"/>
        </w:rPr>
      </w:pPr>
      <w:r w:rsidRPr="008915AD">
        <w:rPr>
          <w:rFonts w:ascii="Arial" w:hAnsi="Arial" w:cs="Arial"/>
          <w:color w:val="000000"/>
          <w:shd w:val="clear" w:color="auto" w:fill="FFFFFF"/>
        </w:rPr>
        <w:t xml:space="preserve">The second offence </w:t>
      </w:r>
      <w:r w:rsidRPr="008915AD">
        <w:rPr>
          <w:rFonts w:ascii="Arial" w:hAnsi="Arial" w:cs="Arial"/>
          <w:color w:val="000000"/>
          <w:shd w:val="clear" w:color="auto" w:fill="FFFFFF"/>
        </w:rPr>
        <w:t xml:space="preserve">that Polly has </w:t>
      </w:r>
      <w:r w:rsidRPr="008915AD">
        <w:rPr>
          <w:rFonts w:ascii="Arial" w:hAnsi="Arial" w:cs="Arial"/>
          <w:color w:val="000000"/>
          <w:shd w:val="clear" w:color="auto" w:fill="FFFFFF"/>
        </w:rPr>
        <w:t>committed is Murder. Murder is the wilful and premeditated killing of a person. The actus reus of murder is the unlawful killing of a human being in the king's peace</w:t>
      </w:r>
      <w:r w:rsidRPr="008915AD">
        <w:rPr>
          <w:rFonts w:ascii="Arial" w:hAnsi="Arial" w:cs="Arial"/>
          <w:color w:val="000000"/>
          <w:shd w:val="clear" w:color="auto" w:fill="FFFFFF"/>
        </w:rPr>
        <w:t xml:space="preserve"> and the </w:t>
      </w:r>
      <w:proofErr w:type="spellStart"/>
      <w:r w:rsidRPr="008915AD">
        <w:rPr>
          <w:rFonts w:ascii="Arial" w:hAnsi="Arial" w:cs="Arial"/>
          <w:color w:val="000000"/>
          <w:shd w:val="clear" w:color="auto" w:fill="FFFFFF"/>
        </w:rPr>
        <w:t>mens</w:t>
      </w:r>
      <w:proofErr w:type="spellEnd"/>
      <w:r w:rsidRPr="008915AD">
        <w:rPr>
          <w:rFonts w:ascii="Arial" w:hAnsi="Arial" w:cs="Arial"/>
          <w:color w:val="000000"/>
          <w:shd w:val="clear" w:color="auto" w:fill="FFFFFF"/>
        </w:rPr>
        <w:t xml:space="preserve"> rea for this is ‘malice aforethought’. This is an intention to kill or cause grievous bodily harm. </w:t>
      </w:r>
      <w:r w:rsidRPr="008915AD">
        <w:rPr>
          <w:rFonts w:ascii="Arial" w:hAnsi="Arial" w:cs="Arial"/>
          <w:color w:val="000000"/>
          <w:shd w:val="clear" w:color="auto" w:fill="FFFFFF"/>
        </w:rPr>
        <w:t xml:space="preserve">The definition of </w:t>
      </w:r>
      <w:proofErr w:type="spellStart"/>
      <w:r w:rsidRPr="008915AD">
        <w:rPr>
          <w:rFonts w:ascii="Arial" w:hAnsi="Arial" w:cs="Arial"/>
          <w:color w:val="000000"/>
          <w:shd w:val="clear" w:color="auto" w:fill="FFFFFF"/>
        </w:rPr>
        <w:t>mens</w:t>
      </w:r>
      <w:proofErr w:type="spellEnd"/>
      <w:r w:rsidRPr="008915AD">
        <w:rPr>
          <w:rFonts w:ascii="Arial" w:hAnsi="Arial" w:cs="Arial"/>
          <w:color w:val="000000"/>
          <w:shd w:val="clear" w:color="auto" w:fill="FFFFFF"/>
        </w:rPr>
        <w:t xml:space="preserve"> rea of murder includes direct and indirect intent. In this scenario, Polly did kill Mohammed instantly with direct intent because she picked up a glass ashtray over the head. Polly's purpose was to kill Mohammed. </w:t>
      </w:r>
    </w:p>
    <w:p w14:paraId="120497DA" w14:textId="16B4B880" w:rsidR="00C12820" w:rsidRPr="008915AD" w:rsidRDefault="00C12820" w:rsidP="00C12820">
      <w:pPr>
        <w:spacing w:line="360" w:lineRule="auto"/>
        <w:rPr>
          <w:rFonts w:ascii="Arial" w:hAnsi="Arial" w:cs="Arial"/>
          <w:color w:val="000000"/>
          <w:shd w:val="clear" w:color="auto" w:fill="FFFFFF"/>
        </w:rPr>
      </w:pPr>
      <w:r w:rsidRPr="008915AD">
        <w:rPr>
          <w:rFonts w:ascii="Arial" w:hAnsi="Arial" w:cs="Arial"/>
          <w:color w:val="000000"/>
          <w:shd w:val="clear" w:color="auto" w:fill="FFFFFF"/>
        </w:rPr>
        <w:t xml:space="preserve">The element that must be met to be convicted of murder is the victim must have been a ‘person in being’. A baby in the womb excludes this. secondly, once the </w:t>
      </w:r>
      <w:r w:rsidRPr="008915AD">
        <w:rPr>
          <w:rFonts w:ascii="Arial" w:hAnsi="Arial" w:cs="Arial"/>
          <w:color w:val="000000"/>
          <w:shd w:val="clear" w:color="auto" w:fill="FFFFFF"/>
        </w:rPr>
        <w:lastRenderedPageBreak/>
        <w:t>victim's brain stem is dead, they must be declared legally dead for the murder to be committed. Finally, the victim's death must also have been brought about by the defendant's act or omission.</w:t>
      </w:r>
      <w:r w:rsidRPr="008915AD">
        <w:rPr>
          <w:rFonts w:ascii="Arial" w:hAnsi="Arial" w:cs="Arial"/>
          <w:color w:val="000000"/>
          <w:shd w:val="clear" w:color="auto" w:fill="FFFFFF"/>
        </w:rPr>
        <w:t xml:space="preserve"> </w:t>
      </w:r>
      <w:r w:rsidRPr="008915AD">
        <w:rPr>
          <w:rFonts w:ascii="Arial" w:hAnsi="Arial" w:cs="Arial"/>
          <w:color w:val="000000"/>
          <w:shd w:val="clear" w:color="auto" w:fill="FFFFFF"/>
        </w:rPr>
        <w:t xml:space="preserve">Mohammed was a genuine person who died instantly, Polly satisfies all these requirements. The general rule surrounding omission is that failing to act is not liable. There is no proof that Polly tried to assist or contact emergency services after killing Mohammed.  </w:t>
      </w:r>
    </w:p>
    <w:p w14:paraId="360B8970" w14:textId="77777777" w:rsidR="00C12820" w:rsidRPr="008915AD" w:rsidRDefault="00C12820" w:rsidP="00C12820">
      <w:pPr>
        <w:spacing w:line="360" w:lineRule="auto"/>
        <w:rPr>
          <w:rFonts w:ascii="Arial" w:hAnsi="Arial" w:cs="Arial"/>
          <w:color w:val="000000"/>
          <w:shd w:val="clear" w:color="auto" w:fill="FFFFFF"/>
        </w:rPr>
      </w:pPr>
      <w:r w:rsidRPr="008915AD">
        <w:rPr>
          <w:rFonts w:ascii="Arial" w:hAnsi="Arial" w:cs="Arial"/>
          <w:color w:val="000000"/>
          <w:shd w:val="clear" w:color="auto" w:fill="FFFFFF"/>
        </w:rPr>
        <w:t xml:space="preserve">However, in this case, there is a partial defence to murder. This is because Polly has schizophrenia. Her mental illness significantly reduced her ability to take responsibility for her actions in killing Mohammed. This defence to murder would be diminished responsibility. </w:t>
      </w:r>
      <w:r w:rsidRPr="008915AD">
        <w:rPr>
          <w:rFonts w:ascii="Arial" w:hAnsi="Arial" w:cs="Arial"/>
          <w:i/>
          <w:iCs/>
          <w:color w:val="000000"/>
          <w:shd w:val="clear" w:color="auto" w:fill="FFFFFF"/>
        </w:rPr>
        <w:t>Section 2 of the homicide act 1957</w:t>
      </w:r>
      <w:r w:rsidRPr="008915AD">
        <w:rPr>
          <w:rFonts w:ascii="Arial" w:hAnsi="Arial" w:cs="Arial"/>
          <w:color w:val="000000"/>
          <w:shd w:val="clear" w:color="auto" w:fill="FFFFFF"/>
        </w:rPr>
        <w:t xml:space="preserve"> states “Where a person kills or is party to the killing of another, he shall not be convicted of murder if he was suffering from such abnormality of mind (whether arising from a condition of arrested or retarded development of mind or any inherent causes or induced by injury or disease) as substantially impaired his mental responsibility for his acts or omissions in doing or being a party to the killing.”</w:t>
      </w:r>
      <w:r w:rsidRPr="008915AD">
        <w:rPr>
          <w:rFonts w:ascii="Arial" w:hAnsi="Arial" w:cs="Arial"/>
          <w:i/>
          <w:iCs/>
          <w:color w:val="000000"/>
          <w:shd w:val="clear" w:color="auto" w:fill="FFFFFF"/>
        </w:rPr>
        <w:t xml:space="preserve"> </w:t>
      </w:r>
      <w:r w:rsidRPr="008915AD">
        <w:rPr>
          <w:rFonts w:ascii="Arial" w:hAnsi="Arial" w:cs="Arial"/>
          <w:color w:val="000000"/>
          <w:shd w:val="clear" w:color="auto" w:fill="FFFFFF"/>
        </w:rPr>
        <w:t>The defendant must meet certain requirements to successfully rely on the diminished responsibility defence.</w:t>
      </w:r>
      <w:r w:rsidRPr="008915AD">
        <w:rPr>
          <w:rFonts w:ascii="Arial" w:hAnsi="Arial" w:cs="Arial"/>
          <w:i/>
          <w:iCs/>
          <w:color w:val="000000"/>
          <w:shd w:val="clear" w:color="auto" w:fill="FFFFFF"/>
        </w:rPr>
        <w:t xml:space="preserve"> </w:t>
      </w:r>
      <w:r w:rsidRPr="008915AD">
        <w:rPr>
          <w:rFonts w:ascii="Arial" w:hAnsi="Arial" w:cs="Arial"/>
          <w:color w:val="000000"/>
          <w:shd w:val="clear" w:color="auto" w:fill="FFFFFF"/>
        </w:rPr>
        <w:t xml:space="preserve">The elements include- the defendant must be suffering from an abnormality of mind. This was changed and replaced by ‘Abnormality of mental functioning’. It was replaced by Section 52 (1) Coroners and Justice Act 2009, element two is the recognised medical condition, element three is substantial impairment and the last one is providing an explanation for the conduct. </w:t>
      </w:r>
    </w:p>
    <w:p w14:paraId="3A3119E7" w14:textId="77777777" w:rsidR="00C12820" w:rsidRPr="008915AD" w:rsidRDefault="00C12820" w:rsidP="00C12820">
      <w:pPr>
        <w:spacing w:line="360" w:lineRule="auto"/>
        <w:rPr>
          <w:rFonts w:ascii="Arial" w:hAnsi="Arial" w:cs="Arial"/>
          <w:color w:val="000000"/>
          <w:shd w:val="clear" w:color="auto" w:fill="FFFFFF"/>
        </w:rPr>
      </w:pPr>
      <w:r w:rsidRPr="008915AD">
        <w:rPr>
          <w:rFonts w:ascii="Arial" w:hAnsi="Arial" w:cs="Arial"/>
          <w:color w:val="000000"/>
          <w:shd w:val="clear" w:color="auto" w:fill="FFFFFF"/>
        </w:rPr>
        <w:t xml:space="preserve">Diminished responsibility is associated with numerous well-known medical conditions. Diminished responsibility indicates that the defendant's mental condition was so severe that it prevented them from controlling their behaviour. Schizophrenia is one of them. A case that relates to this is R v Moyle [2008]. Polly meets these elements. </w:t>
      </w:r>
    </w:p>
    <w:p w14:paraId="4FD5C792" w14:textId="3AFE0757" w:rsidR="00C12820" w:rsidRPr="008915AD" w:rsidRDefault="00C12820" w:rsidP="00C12820">
      <w:pPr>
        <w:pStyle w:val="legclearfix"/>
        <w:shd w:val="clear" w:color="auto" w:fill="FFFFFF"/>
        <w:spacing w:before="0" w:beforeAutospacing="0" w:after="120" w:afterAutospacing="0" w:line="360" w:lineRule="atLeast"/>
        <w:rPr>
          <w:rStyle w:val="legds"/>
          <w:rFonts w:ascii="Arial" w:hAnsi="Arial" w:cs="Arial"/>
          <w:color w:val="000000"/>
        </w:rPr>
      </w:pPr>
      <w:r w:rsidRPr="008915AD">
        <w:rPr>
          <w:rFonts w:ascii="Arial" w:hAnsi="Arial" w:cs="Arial"/>
          <w:color w:val="000000"/>
          <w:shd w:val="clear" w:color="auto" w:fill="FFFFFF"/>
        </w:rPr>
        <w:t xml:space="preserve">Another partial defence to murder is loss of control. It is a defence that could change the charge of murder to manslaughter. </w:t>
      </w:r>
      <w:r w:rsidRPr="008915AD">
        <w:rPr>
          <w:rFonts w:ascii="Arial" w:hAnsi="Arial" w:cs="Arial"/>
          <w:color w:val="000000"/>
          <w:shd w:val="clear" w:color="auto" w:fill="FFFFFF"/>
        </w:rPr>
        <w:t>Section 54 Coroners and justice act 2009 created the defence for loss of control. It became effective in 2010 and prior to this, the defence of provocation applied. Section 52 of the coroners</w:t>
      </w:r>
      <w:r w:rsidRPr="008915AD">
        <w:rPr>
          <w:rFonts w:ascii="Arial" w:hAnsi="Arial" w:cs="Arial"/>
          <w:color w:val="000000"/>
          <w:shd w:val="clear" w:color="auto" w:fill="FFFFFF"/>
        </w:rPr>
        <w:t xml:space="preserve"> and Justice Act 2009 states that:  “</w:t>
      </w:r>
      <w:r w:rsidRPr="008915AD">
        <w:rPr>
          <w:rStyle w:val="legds"/>
          <w:rFonts w:ascii="Arial" w:hAnsi="Arial" w:cs="Arial"/>
          <w:color w:val="000000"/>
        </w:rPr>
        <w:t>Where a person (“D”) kills or is a party to the killing of another (“V”), D is not to be convicted of murder if -</w:t>
      </w:r>
      <w:r w:rsidRPr="008915AD">
        <w:rPr>
          <w:rFonts w:ascii="Arial" w:hAnsi="Arial" w:cs="Arial"/>
          <w:color w:val="000000"/>
          <w:shd w:val="clear" w:color="auto" w:fill="FFFFFF"/>
        </w:rPr>
        <w:t xml:space="preserve"> </w:t>
      </w:r>
      <w:r w:rsidRPr="008915AD">
        <w:rPr>
          <w:rStyle w:val="legds"/>
          <w:rFonts w:ascii="Arial" w:hAnsi="Arial" w:cs="Arial"/>
          <w:color w:val="000000"/>
        </w:rPr>
        <w:t>(a)D's acts and omissions in doing or being a party to the killing resulted from D's loss of self-control,</w:t>
      </w:r>
      <w:r w:rsidRPr="008915AD">
        <w:rPr>
          <w:rFonts w:ascii="Arial" w:hAnsi="Arial" w:cs="Arial"/>
          <w:color w:val="000000"/>
          <w:shd w:val="clear" w:color="auto" w:fill="FFFFFF"/>
        </w:rPr>
        <w:t xml:space="preserve"> </w:t>
      </w:r>
      <w:r w:rsidRPr="008915AD">
        <w:rPr>
          <w:rStyle w:val="legds"/>
          <w:rFonts w:ascii="Arial" w:hAnsi="Arial" w:cs="Arial"/>
          <w:color w:val="000000"/>
        </w:rPr>
        <w:t>(b)the loss of self-control had a qualifying trigger, and</w:t>
      </w:r>
      <w:r w:rsidRPr="008915AD">
        <w:rPr>
          <w:rFonts w:ascii="Arial" w:hAnsi="Arial" w:cs="Arial"/>
          <w:color w:val="000000"/>
          <w:shd w:val="clear" w:color="auto" w:fill="FFFFFF"/>
        </w:rPr>
        <w:t xml:space="preserve"> </w:t>
      </w:r>
      <w:r w:rsidRPr="008915AD">
        <w:rPr>
          <w:rStyle w:val="legds"/>
          <w:rFonts w:ascii="Arial" w:hAnsi="Arial" w:cs="Arial"/>
          <w:color w:val="000000"/>
        </w:rPr>
        <w:t xml:space="preserve">(c)a person of D's sex and age, with a normal degree of </w:t>
      </w:r>
      <w:r w:rsidRPr="008915AD">
        <w:rPr>
          <w:rStyle w:val="legds"/>
          <w:rFonts w:ascii="Arial" w:hAnsi="Arial" w:cs="Arial"/>
          <w:color w:val="000000"/>
        </w:rPr>
        <w:lastRenderedPageBreak/>
        <w:t xml:space="preserve">tolerance and self-restraint and in the circumstances of D, might have reacted in the same or in a similar way to </w:t>
      </w:r>
      <w:proofErr w:type="spellStart"/>
      <w:r w:rsidRPr="008915AD">
        <w:rPr>
          <w:rStyle w:val="legds"/>
          <w:rFonts w:ascii="Arial" w:hAnsi="Arial" w:cs="Arial"/>
          <w:color w:val="000000"/>
        </w:rPr>
        <w:t>D</w:t>
      </w:r>
      <w:proofErr w:type="spellEnd"/>
      <w:r w:rsidRPr="008915AD">
        <w:rPr>
          <w:rStyle w:val="legds"/>
          <w:rFonts w:ascii="Arial" w:hAnsi="Arial" w:cs="Arial"/>
          <w:color w:val="000000"/>
        </w:rPr>
        <w:t xml:space="preserve">.” </w:t>
      </w:r>
    </w:p>
    <w:p w14:paraId="1B205DF5" w14:textId="08C19445" w:rsidR="00C12820" w:rsidRPr="008915AD" w:rsidRDefault="00C12820" w:rsidP="00C12820">
      <w:pPr>
        <w:pStyle w:val="legclearfix"/>
        <w:shd w:val="clear" w:color="auto" w:fill="FFFFFF"/>
        <w:spacing w:before="0" w:beforeAutospacing="0" w:after="120" w:afterAutospacing="0" w:line="360" w:lineRule="atLeast"/>
        <w:rPr>
          <w:rStyle w:val="legds"/>
          <w:rFonts w:ascii="Arial" w:hAnsi="Arial" w:cs="Arial"/>
          <w:color w:val="000000"/>
        </w:rPr>
      </w:pPr>
      <w:r w:rsidRPr="008915AD">
        <w:rPr>
          <w:rStyle w:val="legds"/>
          <w:rFonts w:ascii="Arial" w:hAnsi="Arial" w:cs="Arial"/>
          <w:color w:val="000000"/>
        </w:rPr>
        <w:t xml:space="preserve">There are requirements that must be satisfied in order to charge the defendant with loss of control. These are that the defendant must lose their self-control, they must also lose this as a result of a qualifying trigger and the definition of a qualifying trigger. The jury will investigate this. However, a qualifying trigger is defined under Section 55 of the Coroners and Justice Act 2009. </w:t>
      </w:r>
      <w:r w:rsidRPr="008915AD">
        <w:rPr>
          <w:rStyle w:val="legds"/>
          <w:rFonts w:ascii="Arial" w:hAnsi="Arial" w:cs="Arial"/>
          <w:color w:val="000000"/>
        </w:rPr>
        <w:t xml:space="preserve">To qualify as a qualifying trigger, the action or statement must fit into one of three categories which are listed in Section 55 of the Coroners and Justice Act 2009. These are (1) the defendant must fear serious violence, (2) there must have been an act which was seriously provocative, or (3) there must be a combination of a fear of serious violence and provocative act. None of these satisfies Polly's actions. However, </w:t>
      </w:r>
      <w:r w:rsidRPr="008915AD">
        <w:rPr>
          <w:rStyle w:val="legds"/>
          <w:rFonts w:ascii="Arial" w:hAnsi="Arial" w:cs="Arial"/>
          <w:i/>
          <w:iCs/>
          <w:color w:val="000000"/>
        </w:rPr>
        <w:t xml:space="preserve">Section 55 (6) (c) of the coroners and justice act 2009 </w:t>
      </w:r>
      <w:r w:rsidRPr="008915AD">
        <w:rPr>
          <w:rStyle w:val="legds"/>
          <w:rFonts w:ascii="Arial" w:hAnsi="Arial" w:cs="Arial"/>
          <w:color w:val="000000"/>
        </w:rPr>
        <w:t xml:space="preserve">states “The fact that a thing done or said constituted sexual infidelity is to be disregarded”. This means that because Mohammed had been having an affair with Roxanne for the past 9 months and Polly was upset and smashed Mohammed over the head with the glass astray, it does not satisfy the defence of loss of control. This relates to the case of R v Daws, Hatter and Bowyer [2013]. If Polly was to rely on the Loss of control defence, she would have had to have shown that she was in a situation of extremely grave character and had been seriously wronged. </w:t>
      </w:r>
    </w:p>
    <w:p w14:paraId="65F4E673" w14:textId="4DBA0C84" w:rsidR="00C12820" w:rsidRPr="008915AD" w:rsidRDefault="00C12820" w:rsidP="00C12820">
      <w:pPr>
        <w:pStyle w:val="legclearfix"/>
        <w:shd w:val="clear" w:color="auto" w:fill="FFFFFF"/>
        <w:spacing w:before="0" w:beforeAutospacing="0" w:after="120" w:afterAutospacing="0" w:line="360" w:lineRule="atLeast"/>
        <w:rPr>
          <w:rStyle w:val="legds"/>
          <w:rFonts w:ascii="Arial" w:hAnsi="Arial" w:cs="Arial"/>
          <w:color w:val="000000"/>
        </w:rPr>
      </w:pPr>
      <w:r w:rsidRPr="008915AD">
        <w:rPr>
          <w:rStyle w:val="legds"/>
          <w:rFonts w:ascii="Arial" w:hAnsi="Arial" w:cs="Arial"/>
          <w:color w:val="000000"/>
        </w:rPr>
        <w:t xml:space="preserve">In conclusion, Polly would be charged with the Manslaughter of Mohammed on the grounds of diminished responsibility. </w:t>
      </w:r>
    </w:p>
    <w:p w14:paraId="6106BAE3" w14:textId="2EC4A75F" w:rsidR="00C12820" w:rsidRDefault="00C12820" w:rsidP="00C12820">
      <w:pPr>
        <w:pStyle w:val="legclearfix"/>
        <w:shd w:val="clear" w:color="auto" w:fill="FFFFFF"/>
        <w:spacing w:before="0" w:beforeAutospacing="0" w:after="120" w:afterAutospacing="0" w:line="360" w:lineRule="atLeast"/>
        <w:rPr>
          <w:rStyle w:val="legds"/>
          <w:rFonts w:ascii="Arial" w:hAnsi="Arial" w:cs="Arial"/>
          <w:color w:val="000000"/>
        </w:rPr>
      </w:pPr>
    </w:p>
    <w:p w14:paraId="5C9BC746" w14:textId="77777777" w:rsidR="00C12820" w:rsidRDefault="00C12820" w:rsidP="00C12820">
      <w:pPr>
        <w:pStyle w:val="legclearfix"/>
        <w:shd w:val="clear" w:color="auto" w:fill="FFFFFF"/>
        <w:spacing w:before="0" w:beforeAutospacing="0" w:after="120" w:afterAutospacing="0" w:line="360" w:lineRule="atLeast"/>
        <w:rPr>
          <w:rStyle w:val="legds"/>
          <w:rFonts w:ascii="Arial" w:hAnsi="Arial" w:cs="Arial"/>
          <w:color w:val="000000"/>
        </w:rPr>
      </w:pPr>
    </w:p>
    <w:p w14:paraId="63541285" w14:textId="77777777" w:rsidR="00C12820" w:rsidRDefault="00C12820" w:rsidP="00C12820">
      <w:pPr>
        <w:spacing w:before="100" w:beforeAutospacing="1" w:after="100" w:afterAutospacing="1"/>
      </w:pPr>
      <w:r>
        <w:t>R v Steer [1988] 1 AC 111</w:t>
      </w:r>
    </w:p>
    <w:p w14:paraId="2B575C6C" w14:textId="77777777" w:rsidR="00C12820" w:rsidRDefault="00C12820" w:rsidP="00C12820">
      <w:r>
        <w:t xml:space="preserve">R v </w:t>
      </w:r>
      <w:proofErr w:type="spellStart"/>
      <w:r>
        <w:t>Woolin</w:t>
      </w:r>
      <w:proofErr w:type="spellEnd"/>
      <w:r>
        <w:t xml:space="preserve"> [1999] AC 82 </w:t>
      </w:r>
    </w:p>
    <w:p w14:paraId="5181687C" w14:textId="77777777" w:rsidR="00C12820" w:rsidRDefault="00C12820" w:rsidP="00C12820"/>
    <w:p w14:paraId="6C92414C" w14:textId="77777777" w:rsidR="00C12820" w:rsidRDefault="00C12820" w:rsidP="00C12820">
      <w:r>
        <w:t>R v Moyle [2008] EWCA Crim 3059</w:t>
      </w:r>
    </w:p>
    <w:p w14:paraId="41E00229" w14:textId="77777777" w:rsidR="00C12820" w:rsidRDefault="00C12820" w:rsidP="00C12820"/>
    <w:p w14:paraId="49BFBAFB" w14:textId="77777777" w:rsidR="00C12820" w:rsidRDefault="00C12820" w:rsidP="00C12820">
      <w:r>
        <w:t>R v Hatter [2013] WRL (D) 130</w:t>
      </w:r>
    </w:p>
    <w:p w14:paraId="3958BEAB" w14:textId="6BBB8097" w:rsidR="00C12820" w:rsidRDefault="00C12820" w:rsidP="00C12820">
      <w:pPr>
        <w:spacing w:line="360" w:lineRule="auto"/>
        <w:rPr>
          <w:rFonts w:ascii="Open Sans" w:hAnsi="Open Sans" w:cs="Open Sans"/>
          <w:color w:val="4B4F58"/>
          <w:sz w:val="25"/>
          <w:szCs w:val="25"/>
          <w:shd w:val="clear" w:color="auto" w:fill="FFFFFF"/>
        </w:rPr>
      </w:pPr>
    </w:p>
    <w:p w14:paraId="4444F221" w14:textId="77777777" w:rsidR="00C12820" w:rsidRDefault="00C12820" w:rsidP="00C12820">
      <w:r>
        <w:t xml:space="preserve">Section 52 Coroners and Justice Act 2009, C.25. Available at: </w:t>
      </w:r>
      <w:hyperlink r:id="rId6" w:history="1">
        <w:r w:rsidRPr="00E41FE4">
          <w:rPr>
            <w:rStyle w:val="Hyperlink"/>
          </w:rPr>
          <w:t>https://www.legislation.gov.uk/ukpga/2009/25/section/52</w:t>
        </w:r>
      </w:hyperlink>
      <w:r>
        <w:t xml:space="preserve"> (Accessed: 26</w:t>
      </w:r>
      <w:r w:rsidRPr="0022259F">
        <w:rPr>
          <w:vertAlign w:val="superscript"/>
        </w:rPr>
        <w:t>th</w:t>
      </w:r>
      <w:r>
        <w:t xml:space="preserve"> April 2023)</w:t>
      </w:r>
    </w:p>
    <w:p w14:paraId="2409C20B" w14:textId="77777777" w:rsidR="00C12820" w:rsidRDefault="00C12820" w:rsidP="00C12820"/>
    <w:p w14:paraId="2565E29C" w14:textId="77777777" w:rsidR="00C12820" w:rsidRDefault="00C12820" w:rsidP="00C12820">
      <w:r>
        <w:t xml:space="preserve">Section 2 Homicide Act 1957, c.11. Available at: </w:t>
      </w:r>
      <w:hyperlink r:id="rId7" w:history="1">
        <w:r w:rsidRPr="00E41FE4">
          <w:rPr>
            <w:rStyle w:val="Hyperlink"/>
          </w:rPr>
          <w:t>https://www.legislation.gov.uk/ukpga/Eliz2/5-6/11/section/2</w:t>
        </w:r>
      </w:hyperlink>
      <w:r>
        <w:t xml:space="preserve"> (Accessed: 26</w:t>
      </w:r>
      <w:r w:rsidRPr="0022259F">
        <w:rPr>
          <w:vertAlign w:val="superscript"/>
        </w:rPr>
        <w:t>th</w:t>
      </w:r>
      <w:r>
        <w:t xml:space="preserve"> April 2023)</w:t>
      </w:r>
    </w:p>
    <w:p w14:paraId="50B34081" w14:textId="77777777" w:rsidR="00C12820" w:rsidRDefault="00C12820" w:rsidP="00C12820"/>
    <w:p w14:paraId="07BE79CC" w14:textId="77777777" w:rsidR="00C12820" w:rsidRDefault="00C12820" w:rsidP="00C12820">
      <w:r w:rsidRPr="008C5D7C">
        <w:rPr>
          <w:i/>
          <w:iCs/>
        </w:rPr>
        <w:lastRenderedPageBreak/>
        <w:t>Section 1 (</w:t>
      </w:r>
      <w:r>
        <w:rPr>
          <w:i/>
          <w:iCs/>
        </w:rPr>
        <w:t>2</w:t>
      </w:r>
      <w:r w:rsidRPr="008C5D7C">
        <w:rPr>
          <w:i/>
          <w:iCs/>
        </w:rPr>
        <w:t>) Criminal Damage Act 1971, c.48.</w:t>
      </w:r>
      <w:r>
        <w:t xml:space="preserve"> Available at: </w:t>
      </w:r>
      <w:hyperlink r:id="rId8" w:history="1">
        <w:r w:rsidRPr="00E41FE4">
          <w:rPr>
            <w:rStyle w:val="Hyperlink"/>
          </w:rPr>
          <w:t>https://www.legislation.gov.uk/ukpga/1971/48/section/1</w:t>
        </w:r>
      </w:hyperlink>
      <w:r>
        <w:t xml:space="preserve"> (Accessed: 26</w:t>
      </w:r>
      <w:r w:rsidRPr="008C5D7C">
        <w:rPr>
          <w:vertAlign w:val="superscript"/>
        </w:rPr>
        <w:t>th</w:t>
      </w:r>
      <w:r>
        <w:t xml:space="preserve"> April 2023)</w:t>
      </w:r>
    </w:p>
    <w:p w14:paraId="13411EBD" w14:textId="77777777" w:rsidR="00C12820" w:rsidRDefault="00C12820" w:rsidP="00C12820">
      <w:pPr>
        <w:spacing w:line="360" w:lineRule="auto"/>
        <w:rPr>
          <w:rFonts w:ascii="Open Sans" w:hAnsi="Open Sans" w:cs="Open Sans"/>
          <w:color w:val="4B4F58"/>
          <w:sz w:val="25"/>
          <w:szCs w:val="25"/>
          <w:shd w:val="clear" w:color="auto" w:fill="FFFFFF"/>
        </w:rPr>
      </w:pPr>
    </w:p>
    <w:p w14:paraId="7C486433" w14:textId="77777777" w:rsidR="00C12820" w:rsidRDefault="00C12820" w:rsidP="00C12820">
      <w:pPr>
        <w:spacing w:line="360" w:lineRule="auto"/>
      </w:pPr>
    </w:p>
    <w:sectPr w:rsidR="00C1282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4C8736" w14:textId="77777777" w:rsidR="00D627FA" w:rsidRDefault="00D627FA" w:rsidP="00C12820">
      <w:r>
        <w:separator/>
      </w:r>
    </w:p>
  </w:endnote>
  <w:endnote w:type="continuationSeparator" w:id="0">
    <w:p w14:paraId="0FD14DC1" w14:textId="77777777" w:rsidR="00D627FA" w:rsidRDefault="00D627FA" w:rsidP="00C12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C6DEC" w14:textId="77777777" w:rsidR="00D627FA" w:rsidRDefault="00D627FA" w:rsidP="00C12820">
      <w:r>
        <w:separator/>
      </w:r>
    </w:p>
  </w:footnote>
  <w:footnote w:type="continuationSeparator" w:id="0">
    <w:p w14:paraId="528029E8" w14:textId="77777777" w:rsidR="00D627FA" w:rsidRDefault="00D627FA" w:rsidP="00C12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85595" w14:textId="0612F20F" w:rsidR="006743C9" w:rsidRDefault="006743C9">
    <w:pPr>
      <w:pStyle w:val="Header"/>
    </w:pPr>
    <w:r>
      <w:t>Jasmine Thomas</w:t>
    </w:r>
  </w:p>
  <w:p w14:paraId="1FDCDD01" w14:textId="7CE81915" w:rsidR="006743C9" w:rsidRDefault="006743C9">
    <w:pPr>
      <w:pStyle w:val="Header"/>
    </w:pPr>
    <w:r>
      <w:t xml:space="preserve">1911205 </w:t>
    </w:r>
  </w:p>
  <w:p w14:paraId="456AA0A3" w14:textId="77777777" w:rsidR="006743C9" w:rsidRDefault="006743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820"/>
    <w:rsid w:val="003179C4"/>
    <w:rsid w:val="006743C9"/>
    <w:rsid w:val="008915AD"/>
    <w:rsid w:val="00C12820"/>
    <w:rsid w:val="00D627FA"/>
    <w:rsid w:val="00DC2812"/>
    <w:rsid w:val="00E67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6BC2AB"/>
  <w15:chartTrackingRefBased/>
  <w15:docId w15:val="{20875511-B210-B74E-8FF1-1405668FB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8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gclearfix">
    <w:name w:val="legclearfix"/>
    <w:basedOn w:val="Normal"/>
    <w:rsid w:val="00C12820"/>
    <w:pPr>
      <w:spacing w:before="100" w:beforeAutospacing="1" w:after="100" w:afterAutospacing="1"/>
    </w:pPr>
    <w:rPr>
      <w:rFonts w:ascii="Times New Roman" w:eastAsia="Times New Roman" w:hAnsi="Times New Roman" w:cs="Times New Roman"/>
      <w:lang w:eastAsia="en-GB"/>
    </w:rPr>
  </w:style>
  <w:style w:type="character" w:customStyle="1" w:styleId="legds">
    <w:name w:val="legds"/>
    <w:basedOn w:val="DefaultParagraphFont"/>
    <w:rsid w:val="00C12820"/>
  </w:style>
  <w:style w:type="paragraph" w:styleId="Header">
    <w:name w:val="header"/>
    <w:basedOn w:val="Normal"/>
    <w:link w:val="HeaderChar"/>
    <w:uiPriority w:val="99"/>
    <w:unhideWhenUsed/>
    <w:rsid w:val="00C12820"/>
    <w:pPr>
      <w:tabs>
        <w:tab w:val="center" w:pos="4513"/>
        <w:tab w:val="right" w:pos="9026"/>
      </w:tabs>
    </w:pPr>
  </w:style>
  <w:style w:type="character" w:customStyle="1" w:styleId="HeaderChar">
    <w:name w:val="Header Char"/>
    <w:basedOn w:val="DefaultParagraphFont"/>
    <w:link w:val="Header"/>
    <w:uiPriority w:val="99"/>
    <w:rsid w:val="00C12820"/>
  </w:style>
  <w:style w:type="paragraph" w:styleId="Footer">
    <w:name w:val="footer"/>
    <w:basedOn w:val="Normal"/>
    <w:link w:val="FooterChar"/>
    <w:uiPriority w:val="99"/>
    <w:unhideWhenUsed/>
    <w:rsid w:val="00C12820"/>
    <w:pPr>
      <w:tabs>
        <w:tab w:val="center" w:pos="4513"/>
        <w:tab w:val="right" w:pos="9026"/>
      </w:tabs>
    </w:pPr>
  </w:style>
  <w:style w:type="character" w:customStyle="1" w:styleId="FooterChar">
    <w:name w:val="Footer Char"/>
    <w:basedOn w:val="DefaultParagraphFont"/>
    <w:link w:val="Footer"/>
    <w:uiPriority w:val="99"/>
    <w:rsid w:val="00C12820"/>
  </w:style>
  <w:style w:type="character" w:styleId="Hyperlink">
    <w:name w:val="Hyperlink"/>
    <w:basedOn w:val="DefaultParagraphFont"/>
    <w:uiPriority w:val="99"/>
    <w:unhideWhenUsed/>
    <w:rsid w:val="00C1282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71/48/section/1" TargetMode="External"/><Relationship Id="rId3" Type="http://schemas.openxmlformats.org/officeDocument/2006/relationships/webSettings" Target="webSettings.xml"/><Relationship Id="rId7" Type="http://schemas.openxmlformats.org/officeDocument/2006/relationships/hyperlink" Target="https://www.legislation.gov.uk/ukpga/Eliz2/5-6/11/section/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2009/25/section/52"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1520</Words>
  <Characters>8665</Characters>
  <Application>Microsoft Office Word</Application>
  <DocSecurity>0</DocSecurity>
  <Lines>72</Lines>
  <Paragraphs>20</Paragraphs>
  <ScaleCrop>false</ScaleCrop>
  <Company/>
  <LinksUpToDate>false</LinksUpToDate>
  <CharactersWithSpaces>10165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Thomas (1911205)</dc:creator>
  <cp:keywords/>
  <dc:description/>
  <cp:lastModifiedBy>Jasmine Thomas (1911205)</cp:lastModifiedBy>
  <cp:revision>5</cp:revision>
  <dcterms:created xsi:type="dcterms:W3CDTF">2023-05-05T19:00:00Z</dcterms:created>
  <dcterms:modified xsi:type="dcterms:W3CDTF">2023-05-05T19:06:00Z</dcterms:modified>
</cp:coreProperties>
</file>