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54DBC" w14:textId="77777777" w:rsidR="00C01D6F" w:rsidRDefault="00C01D6F" w:rsidP="00C01D6F">
      <w:pPr>
        <w:jc w:val="center"/>
        <w:rPr>
          <w:b/>
          <w:bCs/>
          <w:sz w:val="56"/>
          <w:szCs w:val="56"/>
          <w:u w:val="single"/>
        </w:rPr>
      </w:pPr>
      <w:r w:rsidRPr="00C01D6F">
        <w:rPr>
          <w:b/>
          <w:bCs/>
          <w:sz w:val="56"/>
          <w:szCs w:val="56"/>
          <w:u w:val="single"/>
          <w:lang w:val="en-GB"/>
        </w:rPr>
        <w:t>ECIE5009</w:t>
      </w:r>
      <w:r w:rsidRPr="00C01D6F">
        <w:rPr>
          <w:b/>
          <w:bCs/>
          <w:sz w:val="56"/>
          <w:szCs w:val="56"/>
          <w:u w:val="single"/>
          <w:lang w:val="en-GB"/>
        </w:rPr>
        <w:br/>
      </w:r>
      <w:r w:rsidRPr="00C01D6F">
        <w:rPr>
          <w:b/>
          <w:bCs/>
          <w:sz w:val="56"/>
          <w:szCs w:val="56"/>
          <w:u w:val="single"/>
        </w:rPr>
        <w:t>Iechyd Meddwl a Llesiant Plant a Phobl Ifanc</w:t>
      </w:r>
    </w:p>
    <w:p w14:paraId="559FD988" w14:textId="77777777" w:rsidR="0003533C" w:rsidRDefault="0003533C" w:rsidP="0003533C">
      <w:pPr>
        <w:ind w:left="720"/>
        <w:rPr>
          <w:i/>
          <w:iCs/>
          <w:sz w:val="56"/>
          <w:szCs w:val="56"/>
        </w:rPr>
      </w:pPr>
    </w:p>
    <w:p w14:paraId="6527E2E5" w14:textId="1F2E7DE1" w:rsidR="0003533C" w:rsidRPr="0003533C" w:rsidRDefault="0003533C" w:rsidP="0003533C">
      <w:pPr>
        <w:ind w:left="720"/>
        <w:jc w:val="center"/>
        <w:rPr>
          <w:i/>
          <w:iCs/>
          <w:sz w:val="44"/>
          <w:szCs w:val="44"/>
          <w:lang w:val="en-GB"/>
        </w:rPr>
      </w:pPr>
      <w:r w:rsidRPr="0003533C">
        <w:rPr>
          <w:i/>
          <w:iCs/>
          <w:sz w:val="44"/>
          <w:szCs w:val="44"/>
        </w:rPr>
        <w:t>Nodi ac archwilio'n feirniadol y materion a all gael effaith ar Iechyd Meddwl a Lles plant a phobl ifanc.</w:t>
      </w:r>
    </w:p>
    <w:p w14:paraId="4E04904A" w14:textId="77777777" w:rsidR="00C01D6F" w:rsidRDefault="00C01D6F" w:rsidP="0003533C">
      <w:pPr>
        <w:rPr>
          <w:b/>
          <w:bCs/>
          <w:sz w:val="56"/>
          <w:szCs w:val="56"/>
          <w:u w:val="single"/>
        </w:rPr>
      </w:pPr>
    </w:p>
    <w:p w14:paraId="111D8259" w14:textId="63CC67F6" w:rsidR="00C01D6F" w:rsidRDefault="00482BFC" w:rsidP="00C01D6F">
      <w:pPr>
        <w:jc w:val="center"/>
        <w:rPr>
          <w:b/>
          <w:bCs/>
          <w:sz w:val="56"/>
          <w:szCs w:val="56"/>
        </w:rPr>
      </w:pPr>
      <w:r>
        <w:rPr>
          <w:b/>
          <w:bCs/>
          <w:sz w:val="56"/>
          <w:szCs w:val="56"/>
        </w:rPr>
        <w:t>Tomos Bolton</w:t>
      </w:r>
    </w:p>
    <w:p w14:paraId="2DA05482" w14:textId="77777777" w:rsidR="00690FC2" w:rsidRDefault="00690FC2" w:rsidP="00C01D6F">
      <w:pPr>
        <w:jc w:val="center"/>
        <w:rPr>
          <w:b/>
          <w:bCs/>
          <w:sz w:val="56"/>
          <w:szCs w:val="56"/>
        </w:rPr>
      </w:pPr>
    </w:p>
    <w:p w14:paraId="10709D85" w14:textId="77777777" w:rsidR="00690FC2" w:rsidRDefault="00690FC2" w:rsidP="00C01D6F">
      <w:pPr>
        <w:jc w:val="center"/>
        <w:rPr>
          <w:b/>
          <w:bCs/>
          <w:sz w:val="56"/>
          <w:szCs w:val="56"/>
        </w:rPr>
      </w:pPr>
    </w:p>
    <w:p w14:paraId="7A8B34C6" w14:textId="77777777" w:rsidR="00482BFC" w:rsidRDefault="00482BFC" w:rsidP="00C01D6F">
      <w:pPr>
        <w:jc w:val="center"/>
        <w:rPr>
          <w:b/>
          <w:bCs/>
          <w:sz w:val="56"/>
          <w:szCs w:val="56"/>
        </w:rPr>
      </w:pPr>
    </w:p>
    <w:p w14:paraId="190F0B6A" w14:textId="60D47F92" w:rsidR="00482BFC" w:rsidRPr="00C01D6F" w:rsidRDefault="00482BFC" w:rsidP="00C01D6F">
      <w:pPr>
        <w:jc w:val="center"/>
        <w:rPr>
          <w:b/>
          <w:bCs/>
          <w:sz w:val="56"/>
          <w:szCs w:val="56"/>
          <w:lang w:val="en-GB"/>
        </w:rPr>
      </w:pPr>
      <w:r>
        <w:rPr>
          <w:b/>
          <w:bCs/>
          <w:sz w:val="56"/>
          <w:szCs w:val="56"/>
        </w:rPr>
        <w:t xml:space="preserve">Rhif Myfyriwr - </w:t>
      </w:r>
      <w:r w:rsidR="00690FC2">
        <w:rPr>
          <w:b/>
          <w:bCs/>
          <w:sz w:val="56"/>
          <w:szCs w:val="56"/>
        </w:rPr>
        <w:t>2316335</w:t>
      </w:r>
    </w:p>
    <w:p w14:paraId="3510F89E" w14:textId="77777777" w:rsidR="0059157D" w:rsidRPr="00805B93" w:rsidRDefault="0059157D"/>
    <w:p w14:paraId="607D11B6" w14:textId="77777777" w:rsidR="00563C9C" w:rsidRPr="00805B93" w:rsidRDefault="00563C9C"/>
    <w:p w14:paraId="38DB2E1A" w14:textId="77777777" w:rsidR="00563C9C" w:rsidRPr="00805B93" w:rsidRDefault="00563C9C"/>
    <w:p w14:paraId="2BB9C3BA" w14:textId="77777777" w:rsidR="00563C9C" w:rsidRDefault="00563C9C"/>
    <w:p w14:paraId="0ABDFB56" w14:textId="77777777" w:rsidR="0003533C" w:rsidRPr="00805B93" w:rsidRDefault="0003533C"/>
    <w:p w14:paraId="78AAFAC8" w14:textId="1D918281" w:rsidR="00563C9C" w:rsidRPr="00805B93" w:rsidRDefault="00563C9C" w:rsidP="00563C9C">
      <w:pPr>
        <w:spacing w:line="360" w:lineRule="auto"/>
        <w:rPr>
          <w:rFonts w:ascii="Times New Roman" w:hAnsi="Times New Roman" w:cs="Times New Roman"/>
        </w:rPr>
      </w:pPr>
      <w:r w:rsidRPr="00805B93">
        <w:rPr>
          <w:rFonts w:ascii="Times New Roman" w:hAnsi="Times New Roman" w:cs="Times New Roman"/>
        </w:rPr>
        <w:lastRenderedPageBreak/>
        <w:t>Mae iechyd meddwl a lles mewn plant a phobl ifanc yn cael eu llunio gan ryngweithio cymhleth rhwng ffactorau unigol, teuluol, ysgol, cymuned a chymdeithasol, ac mae'r dystiolaeth yn dangos lefelau cynyddol o angen ac anghydraddoldebau sylweddol o ran pwy sy'n cael ei effeithio fwyaf. Bydd y traethawd hwn yn nodi ac yn archwilio'n feirniadol faterion allweddol sy'n effeithio ar iechyd meddwl a lles, gyda ffocws penodol ar brofiadau niweidiol yn ystod plentyndod, tlodi ac anghydraddoldeb, pwysau ysgol, cyd-destunau cyfryngau digidol a chymdeithasol, ac etifeddiaeth COVID-19, cyn archwilio rôl ysgolion—yn enwedig o fewn y Cwricwlwm Newydd i Gymru—a gwerthuso strategaethau ac ymyriadau a all hyrwyddo canlyniadau cadarnhaol</w:t>
      </w:r>
      <w:r w:rsidRPr="00805B93">
        <w:rPr>
          <w:rFonts w:ascii="Times New Roman" w:hAnsi="Times New Roman" w:cs="Times New Roman"/>
        </w:rPr>
        <w:t xml:space="preserve"> </w:t>
      </w:r>
      <w:r w:rsidRPr="00805B93">
        <w:rPr>
          <w:rFonts w:ascii="Times New Roman" w:hAnsi="Times New Roman" w:cs="Times New Roman"/>
        </w:rPr>
        <w:t>(</w:t>
      </w:r>
      <w:proofErr w:type="spellStart"/>
      <w:r w:rsidRPr="00805B93">
        <w:rPr>
          <w:rFonts w:ascii="Times New Roman" w:hAnsi="Times New Roman" w:cs="Times New Roman"/>
        </w:rPr>
        <w:t>World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Organization</w:t>
      </w:r>
      <w:proofErr w:type="spellEnd"/>
      <w:r w:rsidRPr="00805B93">
        <w:rPr>
          <w:rFonts w:ascii="Times New Roman" w:hAnsi="Times New Roman" w:cs="Times New Roman"/>
        </w:rPr>
        <w:t>, 2025).</w:t>
      </w:r>
    </w:p>
    <w:p w14:paraId="56F52BDC" w14:textId="792F3FB0" w:rsidR="00563C9C" w:rsidRPr="00805B93" w:rsidRDefault="00563C9C" w:rsidP="00563C9C">
      <w:pPr>
        <w:spacing w:line="360" w:lineRule="auto"/>
        <w:rPr>
          <w:rFonts w:ascii="Times New Roman" w:hAnsi="Times New Roman" w:cs="Times New Roman"/>
        </w:rPr>
      </w:pPr>
      <w:r w:rsidRPr="00805B93">
        <w:rPr>
          <w:rFonts w:ascii="Times New Roman" w:hAnsi="Times New Roman" w:cs="Times New Roman"/>
        </w:rPr>
        <w:t xml:space="preserve">Man cychwyn defnyddiol yw damcaniaeth systemau ecolegol </w:t>
      </w:r>
      <w:proofErr w:type="spellStart"/>
      <w:r w:rsidRPr="00805B93">
        <w:rPr>
          <w:rFonts w:ascii="Times New Roman" w:hAnsi="Times New Roman" w:cs="Times New Roman"/>
        </w:rPr>
        <w:t>Bronfenbrenner</w:t>
      </w:r>
      <w:proofErr w:type="spellEnd"/>
      <w:r w:rsidRPr="00805B93">
        <w:rPr>
          <w:rFonts w:ascii="Times New Roman" w:hAnsi="Times New Roman" w:cs="Times New Roman"/>
        </w:rPr>
        <w:t xml:space="preserve">, sy'n pwysleisio bod datblygiad plant yn cael ei lunio gan nifer o systemau nythu—o'r </w:t>
      </w:r>
      <w:proofErr w:type="spellStart"/>
      <w:r w:rsidRPr="00805B93">
        <w:rPr>
          <w:rFonts w:ascii="Times New Roman" w:hAnsi="Times New Roman" w:cs="Times New Roman"/>
        </w:rPr>
        <w:t>microsystem</w:t>
      </w:r>
      <w:proofErr w:type="spellEnd"/>
      <w:r w:rsidRPr="00805B93">
        <w:rPr>
          <w:rFonts w:ascii="Times New Roman" w:hAnsi="Times New Roman" w:cs="Times New Roman"/>
        </w:rPr>
        <w:t xml:space="preserve"> uniongyrchol o deulu ac ysgol i gyd-destunau cymdeithasol, economaidd a pholisi ehangach. Mae'r fframwaith hwn yn arbennig o ddefnyddiol ar gyfer deall iechyd meddwl a lles oherwydd ei fod yn tynnu sylw at sut mae </w:t>
      </w:r>
      <w:proofErr w:type="spellStart"/>
      <w:r w:rsidRPr="00805B93">
        <w:rPr>
          <w:rFonts w:ascii="Times New Roman" w:hAnsi="Times New Roman" w:cs="Times New Roman"/>
        </w:rPr>
        <w:t>bregusrwydd</w:t>
      </w:r>
      <w:proofErr w:type="spellEnd"/>
      <w:r w:rsidRPr="00805B93">
        <w:rPr>
          <w:rFonts w:ascii="Times New Roman" w:hAnsi="Times New Roman" w:cs="Times New Roman"/>
        </w:rPr>
        <w:t xml:space="preserve"> a gwydnwch unigol yn cael eu cyfryngu'n gyson gan berthnasoedd, sefydliadau fel ysgolion, ac amodau strwythurol ehangach gan gynnwys tlodi a pholisi cenedlaethol</w:t>
      </w:r>
      <w:r w:rsidRPr="00805B93">
        <w:rPr>
          <w:rFonts w:ascii="Times New Roman" w:hAnsi="Times New Roman" w:cs="Times New Roman"/>
        </w:rPr>
        <w:t xml:space="preserve"> </w:t>
      </w:r>
      <w:r w:rsidRPr="00805B93">
        <w:rPr>
          <w:rFonts w:ascii="Times New Roman" w:hAnsi="Times New Roman" w:cs="Times New Roman"/>
        </w:rPr>
        <w:t>(</w:t>
      </w:r>
      <w:proofErr w:type="spellStart"/>
      <w:r w:rsidRPr="00805B93">
        <w:rPr>
          <w:rFonts w:ascii="Times New Roman" w:hAnsi="Times New Roman" w:cs="Times New Roman"/>
        </w:rPr>
        <w:t>Guy</w:t>
      </w:r>
      <w:proofErr w:type="spellEnd"/>
      <w:r w:rsidRPr="00805B93">
        <w:rPr>
          <w:rFonts w:ascii="Times New Roman" w:hAnsi="Times New Roman" w:cs="Times New Roman"/>
        </w:rPr>
        <w:t>-Evans, 2025).</w:t>
      </w:r>
    </w:p>
    <w:p w14:paraId="5DD19F7A" w14:textId="7A608D91" w:rsidR="00563C9C" w:rsidRPr="00805B93" w:rsidRDefault="00563C9C" w:rsidP="00563C9C">
      <w:pPr>
        <w:spacing w:line="360" w:lineRule="auto"/>
        <w:rPr>
          <w:rFonts w:ascii="Times New Roman" w:hAnsi="Times New Roman" w:cs="Times New Roman"/>
        </w:rPr>
      </w:pPr>
      <w:r w:rsidRPr="00805B93">
        <w:rPr>
          <w:rFonts w:ascii="Times New Roman" w:hAnsi="Times New Roman" w:cs="Times New Roman"/>
        </w:rPr>
        <w:t xml:space="preserve">Mae'r traethawd yn tynnu ar safbwyntiau iechyd cyhoeddus a seicolegol, gan gynnwys cysyniad Sefydliad Iechyd y Byd o iechyd meddwl fel adnodd cadarnhaol a barn </w:t>
      </w:r>
      <w:proofErr w:type="spellStart"/>
      <w:r w:rsidRPr="00805B93">
        <w:rPr>
          <w:rFonts w:ascii="Times New Roman" w:hAnsi="Times New Roman" w:cs="Times New Roman"/>
        </w:rPr>
        <w:t>amlddimensiwn</w:t>
      </w:r>
      <w:proofErr w:type="spellEnd"/>
      <w:r w:rsidRPr="00805B93">
        <w:rPr>
          <w:rFonts w:ascii="Times New Roman" w:hAnsi="Times New Roman" w:cs="Times New Roman"/>
        </w:rPr>
        <w:t xml:space="preserve"> yr OECD ar lesiant plant. Mae fframweithiau polisi o Gymru, fel gwaith Llywodraeth Cymru ar </w:t>
      </w:r>
      <w:proofErr w:type="spellStart"/>
      <w:r w:rsidRPr="00805B93">
        <w:rPr>
          <w:rFonts w:ascii="Times New Roman" w:hAnsi="Times New Roman" w:cs="Times New Roman"/>
        </w:rPr>
        <w:t>ACEs</w:t>
      </w:r>
      <w:proofErr w:type="spellEnd"/>
      <w:r w:rsidRPr="00805B93">
        <w:rPr>
          <w:rFonts w:ascii="Times New Roman" w:hAnsi="Times New Roman" w:cs="Times New Roman"/>
        </w:rPr>
        <w:t>, y rhaglen Gyda'n Gilydd dros Blant a Phobl Ifanc (T4CYP), a'r dull ysgol gyfan o lesiant emosiynol a meddyliol, yn darparu cyd-destun cenedlaethol penodol ar gyfer dadansoddi beirniadol. Bydd y drafodaeth yn symud o ddiffinio iechyd meddwl a lles i archwilio anawsterau iechyd meddwl allweddol (yn enwedig pryder, iselder, a phroblemau ymddygiad), yna'n archwilio profiadau niweidiol (</w:t>
      </w:r>
      <w:proofErr w:type="spellStart"/>
      <w:r w:rsidRPr="00805B93">
        <w:rPr>
          <w:rFonts w:ascii="Times New Roman" w:hAnsi="Times New Roman" w:cs="Times New Roman"/>
        </w:rPr>
        <w:t>ACEs</w:t>
      </w:r>
      <w:proofErr w:type="spellEnd"/>
      <w:r w:rsidRPr="00805B93">
        <w:rPr>
          <w:rFonts w:ascii="Times New Roman" w:hAnsi="Times New Roman" w:cs="Times New Roman"/>
        </w:rPr>
        <w:t>), ffactorau economaidd-gymdeithasol, a materion cyfoes fel defnyddio cyfryngau cymdeithasol a COVID-19, cyn canolbwyntio ar rôl ysgolion a Maes Dysgu a Phrofiad (</w:t>
      </w:r>
      <w:proofErr w:type="spellStart"/>
      <w:r w:rsidRPr="00805B93">
        <w:rPr>
          <w:rFonts w:ascii="Times New Roman" w:hAnsi="Times New Roman" w:cs="Times New Roman"/>
        </w:rPr>
        <w:t>AoLE</w:t>
      </w:r>
      <w:proofErr w:type="spellEnd"/>
      <w:r w:rsidRPr="00805B93">
        <w:rPr>
          <w:rFonts w:ascii="Times New Roman" w:hAnsi="Times New Roman" w:cs="Times New Roman"/>
        </w:rPr>
        <w:t xml:space="preserve">) Iechyd a Lles yng Nghwricwlwm </w:t>
      </w:r>
      <w:r w:rsidRPr="00805B93">
        <w:rPr>
          <w:rFonts w:ascii="Times New Roman" w:hAnsi="Times New Roman" w:cs="Times New Roman"/>
        </w:rPr>
        <w:t xml:space="preserve">Cymru </w:t>
      </w:r>
      <w:r w:rsidR="00C94D2C" w:rsidRPr="00805B93">
        <w:rPr>
          <w:rFonts w:ascii="Times New Roman" w:hAnsi="Times New Roman" w:cs="Times New Roman"/>
        </w:rPr>
        <w:t>(Llywodraeth Cymru, 2021)</w:t>
      </w:r>
      <w:r w:rsidRPr="00805B93">
        <w:rPr>
          <w:rFonts w:ascii="Times New Roman" w:hAnsi="Times New Roman" w:cs="Times New Roman"/>
        </w:rPr>
        <w:t>.</w:t>
      </w:r>
    </w:p>
    <w:p w14:paraId="43B2A8EF" w14:textId="53C30D97" w:rsidR="000901ED" w:rsidRPr="00805B93" w:rsidRDefault="000901ED" w:rsidP="00563C9C">
      <w:pPr>
        <w:spacing w:line="360" w:lineRule="auto"/>
        <w:rPr>
          <w:rFonts w:ascii="Times New Roman" w:hAnsi="Times New Roman" w:cs="Times New Roman"/>
        </w:rPr>
      </w:pPr>
      <w:r w:rsidRPr="00805B93">
        <w:rPr>
          <w:rFonts w:ascii="Times New Roman" w:hAnsi="Times New Roman" w:cs="Times New Roman"/>
        </w:rPr>
        <w:t xml:space="preserve">Drwy gydol y traethawd, bydd yn asesu'n feirniadol sut mae iechyd meddwl gwael yn effeithio ar lesiant plant, bywyd cartref, a phrofiadau ysgol, ac yn gwerthuso cryfderau a chyfyngiadau strategaethau ac ymyriadau cyfredol, yn enwedig mewn lleoliadau ysgol. Wrth wneud hynny, ei nod yw dangos dealltwriaeth feirniadol o'r materion sy'n effeithio ar lesiant </w:t>
      </w:r>
      <w:r w:rsidRPr="00805B93">
        <w:rPr>
          <w:rFonts w:ascii="Times New Roman" w:hAnsi="Times New Roman" w:cs="Times New Roman"/>
        </w:rPr>
        <w:lastRenderedPageBreak/>
        <w:t>plant, effaith profiadau plentyndod yn ystod plentyndod, a'r heriau o weithredu llesiant trwy ddulliau cwricwlwm ac ysgol gyfan yng Nghymru</w:t>
      </w:r>
      <w:r w:rsidRPr="00805B93">
        <w:rPr>
          <w:rFonts w:ascii="Times New Roman" w:hAnsi="Times New Roman" w:cs="Times New Roman"/>
        </w:rPr>
        <w:t xml:space="preserve"> </w:t>
      </w:r>
      <w:r w:rsidRPr="00805B93">
        <w:rPr>
          <w:rFonts w:ascii="Times New Roman" w:hAnsi="Times New Roman" w:cs="Times New Roman"/>
        </w:rPr>
        <w:t>(</w:t>
      </w:r>
      <w:proofErr w:type="spellStart"/>
      <w:r w:rsidRPr="00805B93">
        <w:rPr>
          <w:rFonts w:ascii="Times New Roman" w:hAnsi="Times New Roman" w:cs="Times New Roman"/>
        </w:rPr>
        <w:t>Olson</w:t>
      </w:r>
      <w:proofErr w:type="spellEnd"/>
      <w:r w:rsidRPr="00805B93">
        <w:rPr>
          <w:rFonts w:ascii="Times New Roman" w:hAnsi="Times New Roman" w:cs="Times New Roman"/>
        </w:rPr>
        <w:t>, 2023).</w:t>
      </w:r>
    </w:p>
    <w:p w14:paraId="179A9FE4" w14:textId="3E66A6F8" w:rsidR="0072708B" w:rsidRPr="00805B93" w:rsidRDefault="0072708B" w:rsidP="0072708B">
      <w:pPr>
        <w:spacing w:line="360" w:lineRule="auto"/>
        <w:rPr>
          <w:rFonts w:ascii="Times New Roman" w:hAnsi="Times New Roman" w:cs="Times New Roman"/>
        </w:rPr>
      </w:pPr>
      <w:r w:rsidRPr="00805B93">
        <w:rPr>
          <w:rFonts w:ascii="Times New Roman" w:hAnsi="Times New Roman" w:cs="Times New Roman"/>
        </w:rPr>
        <w:t>Mae Sefydliad Iechyd y Byd yn diffinio iechyd meddwl fel cyflwr o lesiant lle mae unigolion yn sylweddoli eu galluoedd, yn gallu ymdopi â straen arferol bywyd, yn gallu gweithio'n gynhyrchiol, a chyfrannu at eu cymuned; mae'r diffiniad hwn yn berthnasol yn benodol i bobl ifanc ac yn pwysleisio gweithrediad cadarnhaol, nid dim ond absenoldeb anhwylder. Mewn pobl ifanc 10–19 oed, mae WHO yn nodi bod tua un o bob saith yn profi anhwylder meddwl, gydag iselder, pryder ac anhwylderau ymddygiad ymhlith prif achosion salwch ac anabledd, gan amlygu graddfa a difrifoldeb anawsterau iechyd meddwl yn y grŵp oedran hwn</w:t>
      </w:r>
      <w:r w:rsidR="00A12BFB" w:rsidRPr="00805B93">
        <w:rPr>
          <w:rFonts w:ascii="Times New Roman" w:hAnsi="Times New Roman" w:cs="Times New Roman"/>
        </w:rPr>
        <w:t xml:space="preserve"> </w:t>
      </w:r>
      <w:r w:rsidR="00A12BFB" w:rsidRPr="00805B93">
        <w:rPr>
          <w:rFonts w:ascii="Times New Roman" w:hAnsi="Times New Roman" w:cs="Times New Roman"/>
        </w:rPr>
        <w:t>(</w:t>
      </w:r>
      <w:proofErr w:type="spellStart"/>
      <w:r w:rsidR="00A12BFB" w:rsidRPr="00805B93">
        <w:rPr>
          <w:rFonts w:ascii="Times New Roman" w:hAnsi="Times New Roman" w:cs="Times New Roman"/>
        </w:rPr>
        <w:t>World</w:t>
      </w:r>
      <w:proofErr w:type="spellEnd"/>
      <w:r w:rsidR="00A12BFB" w:rsidRPr="00805B93">
        <w:rPr>
          <w:rFonts w:ascii="Times New Roman" w:hAnsi="Times New Roman" w:cs="Times New Roman"/>
        </w:rPr>
        <w:t xml:space="preserve"> </w:t>
      </w:r>
      <w:proofErr w:type="spellStart"/>
      <w:r w:rsidR="00A12BFB" w:rsidRPr="00805B93">
        <w:rPr>
          <w:rFonts w:ascii="Times New Roman" w:hAnsi="Times New Roman" w:cs="Times New Roman"/>
        </w:rPr>
        <w:t>Health</w:t>
      </w:r>
      <w:proofErr w:type="spellEnd"/>
      <w:r w:rsidR="00A12BFB" w:rsidRPr="00805B93">
        <w:rPr>
          <w:rFonts w:ascii="Times New Roman" w:hAnsi="Times New Roman" w:cs="Times New Roman"/>
        </w:rPr>
        <w:t xml:space="preserve"> </w:t>
      </w:r>
      <w:proofErr w:type="spellStart"/>
      <w:r w:rsidR="00A12BFB" w:rsidRPr="00805B93">
        <w:rPr>
          <w:rFonts w:ascii="Times New Roman" w:hAnsi="Times New Roman" w:cs="Times New Roman"/>
        </w:rPr>
        <w:t>Organization</w:t>
      </w:r>
      <w:proofErr w:type="spellEnd"/>
      <w:r w:rsidR="00A12BFB" w:rsidRPr="00805B93">
        <w:rPr>
          <w:rFonts w:ascii="Times New Roman" w:hAnsi="Times New Roman" w:cs="Times New Roman"/>
        </w:rPr>
        <w:t>, 2025)</w:t>
      </w:r>
      <w:r w:rsidRPr="00805B93">
        <w:rPr>
          <w:rFonts w:ascii="Times New Roman" w:hAnsi="Times New Roman" w:cs="Times New Roman"/>
        </w:rPr>
        <w:t>.</w:t>
      </w:r>
    </w:p>
    <w:p w14:paraId="45461F8D" w14:textId="1C029F21" w:rsidR="00ED434B" w:rsidRPr="00805B93" w:rsidRDefault="0072708B" w:rsidP="0072708B">
      <w:pPr>
        <w:spacing w:line="360" w:lineRule="auto"/>
        <w:rPr>
          <w:rFonts w:ascii="Times New Roman" w:hAnsi="Times New Roman" w:cs="Times New Roman"/>
        </w:rPr>
      </w:pPr>
      <w:r w:rsidRPr="00805B93">
        <w:rPr>
          <w:rFonts w:ascii="Times New Roman" w:hAnsi="Times New Roman" w:cs="Times New Roman"/>
        </w:rPr>
        <w:t xml:space="preserve">Mae llesiant yn gysyniad ehangach sy'n ymgorffori dimensiynau goddrychol, cymdeithasol a seicolegol, gan gynnwys sut mae plant yn teimlo am eu bywydau, eu hymdeimlad o berthyn, diogelwch, perthnasoedd a chyfleoedd i ddysgu a ffynnu. Mae fframwaith llesiant plant yr OECD yn disgrifio llesiant fel un aml-ddimensiwn, sy'n cwmpasu amodau materol (megis incwm a thai) a ffactorau ansawdd bywyd gan gynnwys iechyd, gwybodaeth a sgiliau, diogelwch, a boddhad bywyd goddrychol, sydd i gyd wedi'u hymgorffori yn amgylcheddau a pherthnasoedd plant. Mae'r persbectif </w:t>
      </w:r>
      <w:proofErr w:type="spellStart"/>
      <w:r w:rsidRPr="00805B93">
        <w:rPr>
          <w:rFonts w:ascii="Times New Roman" w:hAnsi="Times New Roman" w:cs="Times New Roman"/>
        </w:rPr>
        <w:t>amlddimensiwn</w:t>
      </w:r>
      <w:proofErr w:type="spellEnd"/>
      <w:r w:rsidRPr="00805B93">
        <w:rPr>
          <w:rFonts w:ascii="Times New Roman" w:hAnsi="Times New Roman" w:cs="Times New Roman"/>
        </w:rPr>
        <w:t xml:space="preserve"> hwn yn gyson â Chonfensiwn y Cenhedloedd Unedig ar Hawliau'r Plentyn ac yn tanlinellu bod lles yn ymwneud â mwynhau plentyndod cadarnhaol nawr ac adeiladu galluoedd ar gyfer y dyfodol</w:t>
      </w:r>
      <w:r w:rsidR="00A12BFB" w:rsidRPr="00805B93">
        <w:rPr>
          <w:rFonts w:ascii="Times New Roman" w:hAnsi="Times New Roman" w:cs="Times New Roman"/>
        </w:rPr>
        <w:t xml:space="preserve"> </w:t>
      </w:r>
      <w:r w:rsidR="00B05D7B" w:rsidRPr="00805B93">
        <w:rPr>
          <w:rFonts w:ascii="Times New Roman" w:hAnsi="Times New Roman" w:cs="Times New Roman"/>
        </w:rPr>
        <w:t>(</w:t>
      </w:r>
      <w:proofErr w:type="spellStart"/>
      <w:r w:rsidR="00B05D7B" w:rsidRPr="00805B93">
        <w:rPr>
          <w:rFonts w:ascii="Times New Roman" w:hAnsi="Times New Roman" w:cs="Times New Roman"/>
        </w:rPr>
        <w:t>Commit</w:t>
      </w:r>
      <w:proofErr w:type="spellEnd"/>
      <w:r w:rsidR="00B05D7B" w:rsidRPr="00805B93">
        <w:rPr>
          <w:rFonts w:ascii="Times New Roman" w:hAnsi="Times New Roman" w:cs="Times New Roman"/>
        </w:rPr>
        <w:t>, 2022)</w:t>
      </w:r>
      <w:r w:rsidRPr="00805B93">
        <w:rPr>
          <w:rFonts w:ascii="Times New Roman" w:hAnsi="Times New Roman" w:cs="Times New Roman"/>
        </w:rPr>
        <w:t>.</w:t>
      </w:r>
    </w:p>
    <w:p w14:paraId="561A5064" w14:textId="1651F454" w:rsidR="00013897" w:rsidRPr="00805B93" w:rsidRDefault="00013897" w:rsidP="00013897">
      <w:pPr>
        <w:spacing w:line="360" w:lineRule="auto"/>
        <w:rPr>
          <w:rFonts w:ascii="Times New Roman" w:hAnsi="Times New Roman" w:cs="Times New Roman"/>
        </w:rPr>
      </w:pPr>
      <w:r w:rsidRPr="00805B93">
        <w:rPr>
          <w:rFonts w:ascii="Times New Roman" w:hAnsi="Times New Roman" w:cs="Times New Roman"/>
        </w:rPr>
        <w:t>Yng nghyd-destun ysgol, mae Cwricwlwm Cymru yn gosod iechyd a lles yn benodol fel un o chwe Maes Dysgu a Phrofiad craidd, gan gydnabod bod lles corfforol, meddyliol ac emosiynol yn hanfodol i ddysgu, perthnasoedd a chyfleoedd bywyd tymor hwy. Mae Iechyd Cyhoeddus Cymru yn disgrifio'r Maes Dysgu a Phrofiad Iechyd a Lles fel un sy'n canolbwyntio ar sut rydym yn prosesu ac yn ymateb i'n profiadau, sut mae dylanwadau cymdeithasol yn llunio ein hiechyd a'n lles, a phwysigrwydd perthnasoedd iach a gwneud penderfyniadau, a thrwy hynny integreiddio lles meddwl i galon nodau addysgol</w:t>
      </w:r>
      <w:r w:rsidR="00CC4D5F" w:rsidRPr="00805B93">
        <w:rPr>
          <w:rFonts w:ascii="Times New Roman" w:hAnsi="Times New Roman" w:cs="Times New Roman"/>
        </w:rPr>
        <w:t xml:space="preserve"> </w:t>
      </w:r>
      <w:r w:rsidR="00481B61" w:rsidRPr="00805B93">
        <w:rPr>
          <w:rFonts w:ascii="Times New Roman" w:hAnsi="Times New Roman" w:cs="Times New Roman"/>
        </w:rPr>
        <w:t>(</w:t>
      </w:r>
      <w:proofErr w:type="spellStart"/>
      <w:r w:rsidR="00481B61" w:rsidRPr="00805B93">
        <w:rPr>
          <w:rFonts w:ascii="Times New Roman" w:hAnsi="Times New Roman" w:cs="Times New Roman"/>
        </w:rPr>
        <w:t>Public</w:t>
      </w:r>
      <w:proofErr w:type="spellEnd"/>
      <w:r w:rsidR="00481B61" w:rsidRPr="00805B93">
        <w:rPr>
          <w:rFonts w:ascii="Times New Roman" w:hAnsi="Times New Roman" w:cs="Times New Roman"/>
        </w:rPr>
        <w:t xml:space="preserve"> </w:t>
      </w:r>
      <w:proofErr w:type="spellStart"/>
      <w:r w:rsidR="00481B61" w:rsidRPr="00805B93">
        <w:rPr>
          <w:rFonts w:ascii="Times New Roman" w:hAnsi="Times New Roman" w:cs="Times New Roman"/>
        </w:rPr>
        <w:t>Health</w:t>
      </w:r>
      <w:proofErr w:type="spellEnd"/>
      <w:r w:rsidR="00481B61" w:rsidRPr="00805B93">
        <w:rPr>
          <w:rFonts w:ascii="Times New Roman" w:hAnsi="Times New Roman" w:cs="Times New Roman"/>
        </w:rPr>
        <w:t xml:space="preserve"> Wales, 2022)</w:t>
      </w:r>
      <w:r w:rsidRPr="00805B93">
        <w:rPr>
          <w:rFonts w:ascii="Times New Roman" w:hAnsi="Times New Roman" w:cs="Times New Roman"/>
        </w:rPr>
        <w:t>.</w:t>
      </w:r>
    </w:p>
    <w:p w14:paraId="1E26D284" w14:textId="07259799" w:rsidR="00B05D7B" w:rsidRPr="00805B93" w:rsidRDefault="00013897" w:rsidP="00013897">
      <w:pPr>
        <w:spacing w:line="360" w:lineRule="auto"/>
        <w:rPr>
          <w:rFonts w:ascii="Times New Roman" w:hAnsi="Times New Roman" w:cs="Times New Roman"/>
        </w:rPr>
      </w:pPr>
      <w:r w:rsidRPr="00805B93">
        <w:rPr>
          <w:rFonts w:ascii="Times New Roman" w:hAnsi="Times New Roman" w:cs="Times New Roman"/>
        </w:rPr>
        <w:t xml:space="preserve">Yn hollbwysig, mae dadleuon </w:t>
      </w:r>
      <w:proofErr w:type="spellStart"/>
      <w:r w:rsidRPr="00805B93">
        <w:rPr>
          <w:rFonts w:ascii="Times New Roman" w:hAnsi="Times New Roman" w:cs="Times New Roman"/>
        </w:rPr>
        <w:t>diffiniadol</w:t>
      </w:r>
      <w:proofErr w:type="spellEnd"/>
      <w:r w:rsidRPr="00805B93">
        <w:rPr>
          <w:rFonts w:ascii="Times New Roman" w:hAnsi="Times New Roman" w:cs="Times New Roman"/>
        </w:rPr>
        <w:t xml:space="preserve"> yn bwysig oherwydd eu bod yn llunio pa ganlyniadau sy'n cael blaenoriaeth mewn polisi ac ymarfer: gallai diffiniad clinigol cul o iechyd meddwl ganolbwyntio ar anhwylderau y gellir eu </w:t>
      </w:r>
      <w:proofErr w:type="spellStart"/>
      <w:r w:rsidRPr="00805B93">
        <w:rPr>
          <w:rFonts w:ascii="Times New Roman" w:hAnsi="Times New Roman" w:cs="Times New Roman"/>
        </w:rPr>
        <w:t>diagnosio</w:t>
      </w:r>
      <w:proofErr w:type="spellEnd"/>
      <w:r w:rsidRPr="00805B93">
        <w:rPr>
          <w:rFonts w:ascii="Times New Roman" w:hAnsi="Times New Roman" w:cs="Times New Roman"/>
        </w:rPr>
        <w:t xml:space="preserve"> a gwasanaethau arbenigol, tra bod fframweithiau lles ehangach yn annog ysgolion a chymunedau i ystyried straen bob dydd, perthnasoedd, cyfranogiad ac amodau amgylcheddol. Mae hyn yn awgrymu bod yn </w:t>
      </w:r>
      <w:r w:rsidRPr="00805B93">
        <w:rPr>
          <w:rFonts w:ascii="Times New Roman" w:hAnsi="Times New Roman" w:cs="Times New Roman"/>
        </w:rPr>
        <w:lastRenderedPageBreak/>
        <w:t>rhaid i unrhyw ymgais ddifrifol i wella iechyd meddwl a lles mewn plant gyfuno safbwyntiau clinigol, addysgol a chymdeithasol</w:t>
      </w:r>
      <w:r w:rsidR="00481B61" w:rsidRPr="00805B93">
        <w:rPr>
          <w:rFonts w:ascii="Times New Roman" w:hAnsi="Times New Roman" w:cs="Times New Roman"/>
        </w:rPr>
        <w:t xml:space="preserve"> </w:t>
      </w:r>
      <w:r w:rsidR="00481B61" w:rsidRPr="00805B93">
        <w:rPr>
          <w:rFonts w:ascii="Times New Roman" w:hAnsi="Times New Roman" w:cs="Times New Roman"/>
        </w:rPr>
        <w:t>(</w:t>
      </w:r>
      <w:proofErr w:type="spellStart"/>
      <w:r w:rsidR="00481B61" w:rsidRPr="00805B93">
        <w:rPr>
          <w:rFonts w:ascii="Times New Roman" w:hAnsi="Times New Roman" w:cs="Times New Roman"/>
        </w:rPr>
        <w:t>Public</w:t>
      </w:r>
      <w:proofErr w:type="spellEnd"/>
      <w:r w:rsidR="00481B61" w:rsidRPr="00805B93">
        <w:rPr>
          <w:rFonts w:ascii="Times New Roman" w:hAnsi="Times New Roman" w:cs="Times New Roman"/>
        </w:rPr>
        <w:t xml:space="preserve"> </w:t>
      </w:r>
      <w:proofErr w:type="spellStart"/>
      <w:r w:rsidR="00481B61" w:rsidRPr="00805B93">
        <w:rPr>
          <w:rFonts w:ascii="Times New Roman" w:hAnsi="Times New Roman" w:cs="Times New Roman"/>
        </w:rPr>
        <w:t>Health</w:t>
      </w:r>
      <w:proofErr w:type="spellEnd"/>
      <w:r w:rsidR="00481B61" w:rsidRPr="00805B93">
        <w:rPr>
          <w:rFonts w:ascii="Times New Roman" w:hAnsi="Times New Roman" w:cs="Times New Roman"/>
        </w:rPr>
        <w:t xml:space="preserve"> Wales, 2022)</w:t>
      </w:r>
      <w:r w:rsidRPr="00805B93">
        <w:rPr>
          <w:rFonts w:ascii="Times New Roman" w:hAnsi="Times New Roman" w:cs="Times New Roman"/>
        </w:rPr>
        <w:t>.</w:t>
      </w:r>
    </w:p>
    <w:p w14:paraId="3DFA6113" w14:textId="18AC3745" w:rsidR="007D410B" w:rsidRPr="00805B93" w:rsidRDefault="007D410B" w:rsidP="007D410B">
      <w:pPr>
        <w:spacing w:line="360" w:lineRule="auto"/>
        <w:rPr>
          <w:rFonts w:ascii="Times New Roman" w:hAnsi="Times New Roman" w:cs="Times New Roman"/>
        </w:rPr>
      </w:pPr>
      <w:r w:rsidRPr="00805B93">
        <w:rPr>
          <w:rFonts w:ascii="Times New Roman" w:hAnsi="Times New Roman" w:cs="Times New Roman"/>
        </w:rPr>
        <w:t>Yn fyd-eang, mae iselder, pryder ac anhwylderau ymddygiad ymhlith prif achosion salwch ac anabledd mewn pobl ifanc, ac mae llawer o'r cyflyrau hyn yn dechrau yn ystod plentyndod neu'r glasoed cynnar. Mae WHO yn amcangyfrif bod un o bob saith o blant 10–19 oed yn byw gydag anhwylder meddwl, a gall methu â mynd i'r afael â'r cyflyrau hyn amharu ar iechyd corfforol a meddyliol i fod yn oedolion a chyfyngu ar gyfleoedd i fyw bywydau boddhaus. Mae'r ystadegau pennawd hyn yn cael eu hadlewyrchu yn nata gwyliadwriaeth y DU sy'n dangos cyfraddau uwch o anawsterau emosiynol ac ymddygiadol, yn enwedig yn dilyn pandemig COVID-19, er bod nifer yr achosion yn amrywio yn ôl oedran, rhyw a statws economaidd-gymdeithasol</w:t>
      </w:r>
      <w:r w:rsidR="004B24D0" w:rsidRPr="00805B93">
        <w:rPr>
          <w:rFonts w:ascii="Times New Roman" w:hAnsi="Times New Roman" w:cs="Times New Roman"/>
        </w:rPr>
        <w:t xml:space="preserve"> </w:t>
      </w:r>
      <w:r w:rsidR="00AF1B02" w:rsidRPr="00805B93">
        <w:rPr>
          <w:rFonts w:ascii="Times New Roman" w:hAnsi="Times New Roman" w:cs="Times New Roman"/>
        </w:rPr>
        <w:t>(Llywodraeth DU, 2022)</w:t>
      </w:r>
      <w:r w:rsidRPr="00805B93">
        <w:rPr>
          <w:rFonts w:ascii="Times New Roman" w:hAnsi="Times New Roman" w:cs="Times New Roman"/>
        </w:rPr>
        <w:t>.</w:t>
      </w:r>
    </w:p>
    <w:p w14:paraId="2442F74E" w14:textId="46504DB0" w:rsidR="007D410B" w:rsidRPr="00805B93" w:rsidRDefault="007D410B" w:rsidP="007D410B">
      <w:pPr>
        <w:spacing w:line="360" w:lineRule="auto"/>
        <w:rPr>
          <w:rFonts w:ascii="Times New Roman" w:hAnsi="Times New Roman" w:cs="Times New Roman"/>
        </w:rPr>
      </w:pPr>
      <w:r w:rsidRPr="00805B93">
        <w:rPr>
          <w:rFonts w:ascii="Times New Roman" w:hAnsi="Times New Roman" w:cs="Times New Roman"/>
        </w:rPr>
        <w:t xml:space="preserve">Gall anhwylderau emosiynol fel pryder ac iselder amlygu fel tristwch parhaus, pryder, problemau cysgu, anniddigrwydd, a thynnu'n ôl, a gall pob un ohonynt danseilio gallu plant i ganolbwyntio, cymryd rhan yn yr ysgol, a ffurfio perthnasoedd cadarnhaol â chyfoedion. Gall anawsterau ymddygiad a phroblemau ymddygiad gynnwys ymddygiad ymosodol, torri rheolau ac anawsterau gyda </w:t>
      </w:r>
      <w:proofErr w:type="spellStart"/>
      <w:r w:rsidRPr="00805B93">
        <w:rPr>
          <w:rFonts w:ascii="Times New Roman" w:hAnsi="Times New Roman" w:cs="Times New Roman"/>
        </w:rPr>
        <w:t>hunanreoleiddio</w:t>
      </w:r>
      <w:proofErr w:type="spellEnd"/>
      <w:r w:rsidRPr="00805B93">
        <w:rPr>
          <w:rFonts w:ascii="Times New Roman" w:hAnsi="Times New Roman" w:cs="Times New Roman"/>
        </w:rPr>
        <w:t xml:space="preserve">, a all amharu ar amgylcheddau dysgu a rhoi straen ar berthnasoedd ag athrawon, gofalwyr a chyfoedion. Dros amser, mae problemau emosiynol ac ymddygiadol yn gysylltiedig â chyrhaeddiad addysgol gwaeth, risg uwch o gael eu gwahardd o'r ysgol, a thebygolrwydd uwch o fod yn ddiweithdra neu'n ymwneud â'r system gyfiawnder yn ddiweddarach, yn enwedig pan gânt eu cyfuno ag anawsterau eraill fel profiadau plentyndod </w:t>
      </w:r>
      <w:r w:rsidR="006E37B6" w:rsidRPr="00805B93">
        <w:rPr>
          <w:rFonts w:ascii="Times New Roman" w:hAnsi="Times New Roman" w:cs="Times New Roman"/>
        </w:rPr>
        <w:t>anodd</w:t>
      </w:r>
      <w:r w:rsidR="0030747F" w:rsidRPr="00805B93">
        <w:rPr>
          <w:rFonts w:ascii="Times New Roman" w:hAnsi="Times New Roman" w:cs="Times New Roman"/>
        </w:rPr>
        <w:t xml:space="preserve"> </w:t>
      </w:r>
      <w:r w:rsidR="00516E8B" w:rsidRPr="00805B93">
        <w:rPr>
          <w:rFonts w:ascii="Times New Roman" w:hAnsi="Times New Roman" w:cs="Times New Roman"/>
        </w:rPr>
        <w:t>(Llywodraeth Cymru, 2021)</w:t>
      </w:r>
      <w:r w:rsidRPr="00805B93">
        <w:rPr>
          <w:rFonts w:ascii="Times New Roman" w:hAnsi="Times New Roman" w:cs="Times New Roman"/>
        </w:rPr>
        <w:t>.</w:t>
      </w:r>
    </w:p>
    <w:p w14:paraId="3219119F" w14:textId="2B803FBB" w:rsidR="007D410B" w:rsidRPr="00805B93" w:rsidRDefault="007D410B" w:rsidP="007D410B">
      <w:pPr>
        <w:spacing w:line="360" w:lineRule="auto"/>
        <w:rPr>
          <w:rFonts w:ascii="Times New Roman" w:hAnsi="Times New Roman" w:cs="Times New Roman"/>
        </w:rPr>
      </w:pPr>
      <w:r w:rsidRPr="00805B93">
        <w:rPr>
          <w:rFonts w:ascii="Times New Roman" w:hAnsi="Times New Roman" w:cs="Times New Roman"/>
        </w:rPr>
        <w:t>Mae adolygiad profiad plentyndod yn ystod plentyndod Llywodraeth Cymru yn tynnu sylw at y ffaith bod plant sydd wedi profi anawsterau lluosog yn dangos risgiau sylweddol uwch o broblemau iechyd meddwl, ymddygiadau sy'n niweidio iechyd a chanlyniadau gwaeth ar draws cwrs bywyd. Er enghraifft, roedd y rhai â phedair profiad plentyndod yn ystod plentyndod neu fwy yn llawer mwy tebygol o adrodd am drais ac ymwneud â chyfraith cyfiawnder troseddol, gan ddangos sut y gall anawsterau emosiynol ac ymddygiadol cynnar waethygu pan na chaiff trawma sylfaenol ei drin. Mae'r dystiolaeth hon yn cefnogi symudiad tuag at ddulliau sy'n seiliedig ar drawma mewn ysgolion a gwasanaethau, er bod dadleuon parhaus ynghylch y risg o or-</w:t>
      </w:r>
      <w:proofErr w:type="spellStart"/>
      <w:r w:rsidRPr="00805B93">
        <w:rPr>
          <w:rFonts w:ascii="Times New Roman" w:hAnsi="Times New Roman" w:cs="Times New Roman"/>
        </w:rPr>
        <w:t>bathologeiddio</w:t>
      </w:r>
      <w:proofErr w:type="spellEnd"/>
      <w:r w:rsidRPr="00805B93">
        <w:rPr>
          <w:rFonts w:ascii="Times New Roman" w:hAnsi="Times New Roman" w:cs="Times New Roman"/>
        </w:rPr>
        <w:t xml:space="preserve"> ymatebion plant i anfantais strwythurol neu ofid arferol</w:t>
      </w:r>
      <w:r w:rsidR="00516E8B" w:rsidRPr="00805B93">
        <w:rPr>
          <w:rFonts w:ascii="Times New Roman" w:hAnsi="Times New Roman" w:cs="Times New Roman"/>
        </w:rPr>
        <w:t xml:space="preserve"> </w:t>
      </w:r>
      <w:r w:rsidR="000A1FAA" w:rsidRPr="00805B93">
        <w:rPr>
          <w:rFonts w:ascii="Times New Roman" w:hAnsi="Times New Roman" w:cs="Times New Roman"/>
        </w:rPr>
        <w:t>(Llywodraeth DU, 2022)</w:t>
      </w:r>
      <w:r w:rsidRPr="00805B93">
        <w:rPr>
          <w:rFonts w:ascii="Times New Roman" w:hAnsi="Times New Roman" w:cs="Times New Roman"/>
        </w:rPr>
        <w:t>.</w:t>
      </w:r>
    </w:p>
    <w:p w14:paraId="20B62F60" w14:textId="2A780EB9" w:rsidR="00E63D64" w:rsidRPr="00805B93" w:rsidRDefault="00E63D64" w:rsidP="007D410B">
      <w:pPr>
        <w:spacing w:line="360" w:lineRule="auto"/>
        <w:rPr>
          <w:rFonts w:ascii="Times New Roman" w:hAnsi="Times New Roman" w:cs="Times New Roman"/>
        </w:rPr>
      </w:pPr>
      <w:proofErr w:type="spellStart"/>
      <w:r w:rsidRPr="00805B93">
        <w:rPr>
          <w:rFonts w:ascii="Times New Roman" w:hAnsi="Times New Roman" w:cs="Times New Roman"/>
        </w:rPr>
        <w:lastRenderedPageBreak/>
        <w:t>Another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critical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issue</w:t>
      </w:r>
      <w:proofErr w:type="spellEnd"/>
      <w:r w:rsidRPr="00805B93">
        <w:rPr>
          <w:rFonts w:ascii="Times New Roman" w:hAnsi="Times New Roman" w:cs="Times New Roman"/>
        </w:rPr>
        <w:t xml:space="preserve"> is </w:t>
      </w:r>
      <w:proofErr w:type="spellStart"/>
      <w:r w:rsidRPr="00805B93">
        <w:rPr>
          <w:rFonts w:ascii="Times New Roman" w:hAnsi="Times New Roman" w:cs="Times New Roman"/>
        </w:rPr>
        <w:t>inequity</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access</w:t>
      </w:r>
      <w:proofErr w:type="spellEnd"/>
      <w:r w:rsidRPr="00805B93">
        <w:rPr>
          <w:rFonts w:ascii="Times New Roman" w:hAnsi="Times New Roman" w:cs="Times New Roman"/>
        </w:rPr>
        <w:t xml:space="preserve"> to </w:t>
      </w:r>
      <w:proofErr w:type="spellStart"/>
      <w:r w:rsidRPr="00805B93">
        <w:rPr>
          <w:rFonts w:ascii="Times New Roman" w:hAnsi="Times New Roman" w:cs="Times New Roman"/>
        </w:rPr>
        <w:t>support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w:t>
      </w:r>
      <w:proofErr w:type="spellEnd"/>
      <w:r w:rsidRPr="00805B93">
        <w:rPr>
          <w:rFonts w:ascii="Times New Roman" w:hAnsi="Times New Roman" w:cs="Times New Roman"/>
        </w:rPr>
        <w:t xml:space="preserve"> Wales, the </w:t>
      </w:r>
      <w:proofErr w:type="spellStart"/>
      <w:r w:rsidRPr="00805B93">
        <w:rPr>
          <w:rFonts w:ascii="Times New Roman" w:hAnsi="Times New Roman" w:cs="Times New Roman"/>
        </w:rPr>
        <w:t>Together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for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Children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Young </w:t>
      </w:r>
      <w:proofErr w:type="spellStart"/>
      <w:r w:rsidRPr="00805B93">
        <w:rPr>
          <w:rFonts w:ascii="Times New Roman" w:hAnsi="Times New Roman" w:cs="Times New Roman"/>
        </w:rPr>
        <w:t>People</w:t>
      </w:r>
      <w:proofErr w:type="spellEnd"/>
      <w:r w:rsidRPr="00805B93">
        <w:rPr>
          <w:rFonts w:ascii="Times New Roman" w:hAnsi="Times New Roman" w:cs="Times New Roman"/>
        </w:rPr>
        <w:t xml:space="preserve"> (T4CYP) </w:t>
      </w:r>
      <w:proofErr w:type="spellStart"/>
      <w:r w:rsidRPr="00805B93">
        <w:rPr>
          <w:rFonts w:ascii="Times New Roman" w:hAnsi="Times New Roman" w:cs="Times New Roman"/>
        </w:rPr>
        <w:t>programme</w:t>
      </w:r>
      <w:proofErr w:type="spellEnd"/>
      <w:r w:rsidRPr="00805B93">
        <w:rPr>
          <w:rFonts w:ascii="Times New Roman" w:hAnsi="Times New Roman" w:cs="Times New Roman"/>
        </w:rPr>
        <w:t xml:space="preserve"> was </w:t>
      </w:r>
      <w:proofErr w:type="spellStart"/>
      <w:r w:rsidRPr="00805B93">
        <w:rPr>
          <w:rFonts w:ascii="Times New Roman" w:hAnsi="Times New Roman" w:cs="Times New Roman"/>
        </w:rPr>
        <w:t>established</w:t>
      </w:r>
      <w:proofErr w:type="spellEnd"/>
      <w:r w:rsidRPr="00805B93">
        <w:rPr>
          <w:rFonts w:ascii="Times New Roman" w:hAnsi="Times New Roman" w:cs="Times New Roman"/>
        </w:rPr>
        <w:t xml:space="preserve"> to </w:t>
      </w:r>
      <w:proofErr w:type="spellStart"/>
      <w:r w:rsidRPr="00805B93">
        <w:rPr>
          <w:rFonts w:ascii="Times New Roman" w:hAnsi="Times New Roman" w:cs="Times New Roman"/>
        </w:rPr>
        <w:t>reshape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improve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emotional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well-</w:t>
      </w:r>
      <w:proofErr w:type="spellStart"/>
      <w:r w:rsidRPr="00805B93">
        <w:rPr>
          <w:rFonts w:ascii="Times New Roman" w:hAnsi="Times New Roman" w:cs="Times New Roman"/>
        </w:rPr>
        <w:t>being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mental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services</w:t>
      </w:r>
      <w:proofErr w:type="spellEnd"/>
      <w:r w:rsidRPr="00805B93">
        <w:rPr>
          <w:rFonts w:ascii="Times New Roman" w:hAnsi="Times New Roman" w:cs="Times New Roman"/>
        </w:rPr>
        <w:t>—</w:t>
      </w:r>
      <w:proofErr w:type="spellStart"/>
      <w:r w:rsidRPr="00805B93">
        <w:rPr>
          <w:rFonts w:ascii="Times New Roman" w:hAnsi="Times New Roman" w:cs="Times New Roman"/>
        </w:rPr>
        <w:t>including</w:t>
      </w:r>
      <w:proofErr w:type="spellEnd"/>
      <w:r w:rsidRPr="00805B93">
        <w:rPr>
          <w:rFonts w:ascii="Times New Roman" w:hAnsi="Times New Roman" w:cs="Times New Roman"/>
        </w:rPr>
        <w:t xml:space="preserve"> CAMHS—</w:t>
      </w:r>
      <w:proofErr w:type="spellStart"/>
      <w:r w:rsidRPr="00805B93">
        <w:rPr>
          <w:rFonts w:ascii="Times New Roman" w:hAnsi="Times New Roman" w:cs="Times New Roman"/>
        </w:rPr>
        <w:t>reflecting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concerns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that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many</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children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with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significant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difficulties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were</w:t>
      </w:r>
      <w:proofErr w:type="spellEnd"/>
      <w:r w:rsidRPr="00805B93">
        <w:rPr>
          <w:rFonts w:ascii="Times New Roman" w:hAnsi="Times New Roman" w:cs="Times New Roman"/>
        </w:rPr>
        <w:t xml:space="preserve"> not </w:t>
      </w:r>
      <w:proofErr w:type="spellStart"/>
      <w:r w:rsidRPr="00805B93">
        <w:rPr>
          <w:rFonts w:ascii="Times New Roman" w:hAnsi="Times New Roman" w:cs="Times New Roman"/>
        </w:rPr>
        <w:t>receiving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timely</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appropriate</w:t>
      </w:r>
      <w:proofErr w:type="spellEnd"/>
      <w:r w:rsidRPr="00805B93">
        <w:rPr>
          <w:rFonts w:ascii="Times New Roman" w:hAnsi="Times New Roman" w:cs="Times New Roman"/>
        </w:rPr>
        <w:t xml:space="preserve"> help. </w:t>
      </w:r>
      <w:proofErr w:type="spellStart"/>
      <w:r w:rsidRPr="00805B93">
        <w:rPr>
          <w:rFonts w:ascii="Times New Roman" w:hAnsi="Times New Roman" w:cs="Times New Roman"/>
        </w:rPr>
        <w:t>While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specialist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services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are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vital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for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those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with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severe</w:t>
      </w:r>
      <w:proofErr w:type="spellEnd"/>
      <w:r w:rsidRPr="00805B93">
        <w:rPr>
          <w:rFonts w:ascii="Times New Roman" w:hAnsi="Times New Roman" w:cs="Times New Roman"/>
        </w:rPr>
        <w:t xml:space="preserve"> or </w:t>
      </w:r>
      <w:proofErr w:type="spellStart"/>
      <w:r w:rsidRPr="00805B93">
        <w:rPr>
          <w:rFonts w:ascii="Times New Roman" w:hAnsi="Times New Roman" w:cs="Times New Roman"/>
        </w:rPr>
        <w:t>complex</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needs</w:t>
      </w:r>
      <w:proofErr w:type="spellEnd"/>
      <w:r w:rsidRPr="00805B93">
        <w:rPr>
          <w:rFonts w:ascii="Times New Roman" w:hAnsi="Times New Roman" w:cs="Times New Roman"/>
        </w:rPr>
        <w:t xml:space="preserve">, the </w:t>
      </w:r>
      <w:proofErr w:type="spellStart"/>
      <w:r w:rsidRPr="00805B93">
        <w:rPr>
          <w:rFonts w:ascii="Times New Roman" w:hAnsi="Times New Roman" w:cs="Times New Roman"/>
        </w:rPr>
        <w:t>evidence</w:t>
      </w:r>
      <w:proofErr w:type="spellEnd"/>
      <w:r w:rsidRPr="00805B93">
        <w:rPr>
          <w:rFonts w:ascii="Times New Roman" w:hAnsi="Times New Roman" w:cs="Times New Roman"/>
        </w:rPr>
        <w:t xml:space="preserve"> of </w:t>
      </w:r>
      <w:proofErr w:type="spellStart"/>
      <w:r w:rsidRPr="00805B93">
        <w:rPr>
          <w:rFonts w:ascii="Times New Roman" w:hAnsi="Times New Roman" w:cs="Times New Roman"/>
        </w:rPr>
        <w:t>widespread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emotional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distress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moderate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difficulties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suggests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that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schools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universal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services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must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also</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play</w:t>
      </w:r>
      <w:proofErr w:type="spellEnd"/>
      <w:r w:rsidRPr="00805B93">
        <w:rPr>
          <w:rFonts w:ascii="Times New Roman" w:hAnsi="Times New Roman" w:cs="Times New Roman"/>
        </w:rPr>
        <w:t xml:space="preserve"> a </w:t>
      </w:r>
      <w:proofErr w:type="spellStart"/>
      <w:r w:rsidRPr="00805B93">
        <w:rPr>
          <w:rFonts w:ascii="Times New Roman" w:hAnsi="Times New Roman" w:cs="Times New Roman"/>
        </w:rPr>
        <w:t>central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role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promoting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mental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intervening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early</w:t>
      </w:r>
      <w:proofErr w:type="spellEnd"/>
      <w:r w:rsidRPr="00805B93">
        <w:rPr>
          <w:rFonts w:ascii="Times New Roman" w:hAnsi="Times New Roman" w:cs="Times New Roman"/>
        </w:rPr>
        <w:t xml:space="preserve"> </w:t>
      </w:r>
      <w:r w:rsidR="007E4518" w:rsidRPr="00805B93">
        <w:rPr>
          <w:rFonts w:ascii="Times New Roman" w:hAnsi="Times New Roman" w:cs="Times New Roman"/>
        </w:rPr>
        <w:t>(</w:t>
      </w:r>
      <w:proofErr w:type="spellStart"/>
      <w:r w:rsidR="007E4518" w:rsidRPr="00805B93">
        <w:rPr>
          <w:rFonts w:ascii="Times New Roman" w:hAnsi="Times New Roman" w:cs="Times New Roman"/>
        </w:rPr>
        <w:t>Olson</w:t>
      </w:r>
      <w:proofErr w:type="spellEnd"/>
      <w:r w:rsidR="007E4518" w:rsidRPr="00805B93">
        <w:rPr>
          <w:rFonts w:ascii="Times New Roman" w:hAnsi="Times New Roman" w:cs="Times New Roman"/>
        </w:rPr>
        <w:t>, 2023)</w:t>
      </w:r>
      <w:r w:rsidRPr="00805B93">
        <w:rPr>
          <w:rFonts w:ascii="Times New Roman" w:hAnsi="Times New Roman" w:cs="Times New Roman"/>
        </w:rPr>
        <w:t>.</w:t>
      </w:r>
    </w:p>
    <w:p w14:paraId="49DF0C1C" w14:textId="59504B7B" w:rsidR="00EB5F03" w:rsidRPr="00805B93" w:rsidRDefault="002B4059" w:rsidP="007D410B">
      <w:pPr>
        <w:spacing w:line="360" w:lineRule="auto"/>
        <w:rPr>
          <w:rFonts w:ascii="Times New Roman" w:hAnsi="Times New Roman" w:cs="Times New Roman"/>
        </w:rPr>
      </w:pPr>
      <w:r w:rsidRPr="00805B93">
        <w:rPr>
          <w:rFonts w:ascii="Times New Roman" w:hAnsi="Times New Roman" w:cs="Times New Roman"/>
        </w:rPr>
        <w:t xml:space="preserve">Mae gan iechyd meddwl gwael yn ystod plentyndod ganlyniadau eang ar gyfer lles goddrychol, swyddogaeth gartref ac ymgysylltiad ysgol. Mae anawsterau emosiynol fel pryder ac iselder yn gysylltiedig â boddhad bywyd is, llai o ymdeimlad o reolaeth, a llai o obaith am y dyfodol, gan danseilio lles cyffredinol plant fel y'i </w:t>
      </w:r>
      <w:proofErr w:type="spellStart"/>
      <w:r w:rsidRPr="00805B93">
        <w:rPr>
          <w:rFonts w:ascii="Times New Roman" w:hAnsi="Times New Roman" w:cs="Times New Roman"/>
        </w:rPr>
        <w:t>cysyniadwyd</w:t>
      </w:r>
      <w:proofErr w:type="spellEnd"/>
      <w:r w:rsidRPr="00805B93">
        <w:rPr>
          <w:rFonts w:ascii="Times New Roman" w:hAnsi="Times New Roman" w:cs="Times New Roman"/>
        </w:rPr>
        <w:t xml:space="preserve"> gan yr OECD a fframweithiau hawliau plant. Gartref, gall problemau iechyd meddwl roi straen ar berthnasoedd teuluol, cynyddu gwrthdaro neu dynnu'n ôl, a rhoi straen ychwanegol ar rieni a gofalwyr, yn enwedig lle mae teuluoedd eisoes yn delio â thlodi, tai gwael neu eu heriau iechyd meddwl eu hunain</w:t>
      </w:r>
      <w:r w:rsidR="00375FAB" w:rsidRPr="00805B93">
        <w:rPr>
          <w:rFonts w:ascii="Times New Roman" w:hAnsi="Times New Roman" w:cs="Times New Roman"/>
        </w:rPr>
        <w:t xml:space="preserve"> </w:t>
      </w:r>
      <w:r w:rsidR="00375FAB" w:rsidRPr="00805B93">
        <w:rPr>
          <w:rFonts w:ascii="Times New Roman" w:hAnsi="Times New Roman" w:cs="Times New Roman"/>
        </w:rPr>
        <w:t>(</w:t>
      </w:r>
      <w:proofErr w:type="spellStart"/>
      <w:r w:rsidR="00375FAB" w:rsidRPr="00805B93">
        <w:rPr>
          <w:rFonts w:ascii="Times New Roman" w:hAnsi="Times New Roman" w:cs="Times New Roman"/>
        </w:rPr>
        <w:t>Subramanyam</w:t>
      </w:r>
      <w:proofErr w:type="spellEnd"/>
      <w:r w:rsidR="00375FAB" w:rsidRPr="00805B93">
        <w:rPr>
          <w:rFonts w:ascii="Times New Roman" w:hAnsi="Times New Roman" w:cs="Times New Roman"/>
        </w:rPr>
        <w:t xml:space="preserve">, </w:t>
      </w:r>
      <w:proofErr w:type="spellStart"/>
      <w:r w:rsidR="00375FAB" w:rsidRPr="00805B93">
        <w:rPr>
          <w:rFonts w:ascii="Times New Roman" w:hAnsi="Times New Roman" w:cs="Times New Roman"/>
        </w:rPr>
        <w:t>Somaiya</w:t>
      </w:r>
      <w:proofErr w:type="spellEnd"/>
      <w:r w:rsidR="00375FAB" w:rsidRPr="00805B93">
        <w:rPr>
          <w:rFonts w:ascii="Times New Roman" w:hAnsi="Times New Roman" w:cs="Times New Roman"/>
        </w:rPr>
        <w:t xml:space="preserve"> </w:t>
      </w:r>
      <w:proofErr w:type="spellStart"/>
      <w:r w:rsidR="00375FAB" w:rsidRPr="00805B93">
        <w:rPr>
          <w:rFonts w:ascii="Times New Roman" w:hAnsi="Times New Roman" w:cs="Times New Roman"/>
        </w:rPr>
        <w:t>and</w:t>
      </w:r>
      <w:proofErr w:type="spellEnd"/>
      <w:r w:rsidR="00375FAB" w:rsidRPr="00805B93">
        <w:rPr>
          <w:rFonts w:ascii="Times New Roman" w:hAnsi="Times New Roman" w:cs="Times New Roman"/>
        </w:rPr>
        <w:t xml:space="preserve"> De </w:t>
      </w:r>
      <w:proofErr w:type="spellStart"/>
      <w:r w:rsidR="00375FAB" w:rsidRPr="00805B93">
        <w:rPr>
          <w:rFonts w:ascii="Times New Roman" w:hAnsi="Times New Roman" w:cs="Times New Roman"/>
        </w:rPr>
        <w:t>Sousa</w:t>
      </w:r>
      <w:proofErr w:type="spellEnd"/>
      <w:r w:rsidR="00375FAB" w:rsidRPr="00805B93">
        <w:rPr>
          <w:rFonts w:ascii="Times New Roman" w:hAnsi="Times New Roman" w:cs="Times New Roman"/>
        </w:rPr>
        <w:t>, 2024)</w:t>
      </w:r>
      <w:r w:rsidRPr="00805B93">
        <w:rPr>
          <w:rFonts w:ascii="Times New Roman" w:hAnsi="Times New Roman" w:cs="Times New Roman"/>
        </w:rPr>
        <w:t>.</w:t>
      </w:r>
    </w:p>
    <w:p w14:paraId="3DCE17B9" w14:textId="58E7D928" w:rsidR="004062ED" w:rsidRPr="00805B93" w:rsidRDefault="004062ED" w:rsidP="007D410B">
      <w:pPr>
        <w:spacing w:line="360" w:lineRule="auto"/>
        <w:rPr>
          <w:rFonts w:ascii="Times New Roman" w:hAnsi="Times New Roman" w:cs="Times New Roman"/>
        </w:rPr>
      </w:pPr>
      <w:r w:rsidRPr="00805B93">
        <w:rPr>
          <w:rFonts w:ascii="Times New Roman" w:hAnsi="Times New Roman" w:cs="Times New Roman"/>
        </w:rPr>
        <w:t xml:space="preserve">Yng nghyd-destun yr ysgol, mae plant sy'n profi anawsterau iechyd meddwl yn aml yn cael trafferth gyda chanolbwyntio, presenoldeb a pherthnasoedd â chyfoedion, a </w:t>
      </w:r>
      <w:proofErr w:type="spellStart"/>
      <w:r w:rsidRPr="00805B93">
        <w:rPr>
          <w:rFonts w:ascii="Times New Roman" w:hAnsi="Times New Roman" w:cs="Times New Roman"/>
        </w:rPr>
        <w:t>gallant</w:t>
      </w:r>
      <w:proofErr w:type="spellEnd"/>
      <w:r w:rsidRPr="00805B93">
        <w:rPr>
          <w:rFonts w:ascii="Times New Roman" w:hAnsi="Times New Roman" w:cs="Times New Roman"/>
        </w:rPr>
        <w:t xml:space="preserve"> fod yn fwy tebygol o brofi bwlio neu ynysu cymdeithasol. Canfu gwyliadwriaeth pandemig y DU anawsterau ymddygiadol ac emosiynol cynyddol mewn plant, yn enwedig y rhai ag anghenion addysgol arbennig ac anableddau (SEND), y mae eu rhieni wedi nodi pryder uchel, ynysu cymdeithasol ac anhapusrwydd. Roedd y plant hyn hefyd yn fwy tebygol o gael eu nodi fel rhai ag anhwylderau meddwl posibl neu debygol a dangos anawsterau ymddygiadol ac emosiynol parhaus dros amser, gan ddangos y gall problemau iechyd meddwl ddod yn rhan annatod pan nad yw cefnogaeth yn ddigonol</w:t>
      </w:r>
      <w:r w:rsidR="005276DC" w:rsidRPr="00805B93">
        <w:rPr>
          <w:rFonts w:ascii="Times New Roman" w:hAnsi="Times New Roman" w:cs="Times New Roman"/>
        </w:rPr>
        <w:t xml:space="preserve"> </w:t>
      </w:r>
      <w:r w:rsidR="005276DC" w:rsidRPr="00805B93">
        <w:rPr>
          <w:rFonts w:ascii="Times New Roman" w:hAnsi="Times New Roman" w:cs="Times New Roman"/>
        </w:rPr>
        <w:t>(</w:t>
      </w:r>
      <w:proofErr w:type="spellStart"/>
      <w:r w:rsidR="005276DC" w:rsidRPr="00805B93">
        <w:rPr>
          <w:rFonts w:ascii="Times New Roman" w:hAnsi="Times New Roman" w:cs="Times New Roman"/>
        </w:rPr>
        <w:t>Waite</w:t>
      </w:r>
      <w:proofErr w:type="spellEnd"/>
      <w:r w:rsidR="005276DC" w:rsidRPr="00805B93">
        <w:rPr>
          <w:rFonts w:ascii="Times New Roman" w:hAnsi="Times New Roman" w:cs="Times New Roman"/>
        </w:rPr>
        <w:t xml:space="preserve"> </w:t>
      </w:r>
      <w:proofErr w:type="spellStart"/>
      <w:r w:rsidR="005276DC" w:rsidRPr="00805B93">
        <w:rPr>
          <w:rFonts w:ascii="Times New Roman" w:hAnsi="Times New Roman" w:cs="Times New Roman"/>
        </w:rPr>
        <w:t>et</w:t>
      </w:r>
      <w:proofErr w:type="spellEnd"/>
      <w:r w:rsidR="005276DC" w:rsidRPr="00805B93">
        <w:rPr>
          <w:rFonts w:ascii="Times New Roman" w:hAnsi="Times New Roman" w:cs="Times New Roman"/>
        </w:rPr>
        <w:t xml:space="preserve"> </w:t>
      </w:r>
      <w:proofErr w:type="spellStart"/>
      <w:r w:rsidR="005276DC" w:rsidRPr="00805B93">
        <w:rPr>
          <w:rFonts w:ascii="Times New Roman" w:hAnsi="Times New Roman" w:cs="Times New Roman"/>
        </w:rPr>
        <w:t>al</w:t>
      </w:r>
      <w:proofErr w:type="spellEnd"/>
      <w:r w:rsidR="005276DC" w:rsidRPr="00805B93">
        <w:rPr>
          <w:rFonts w:ascii="Times New Roman" w:hAnsi="Times New Roman" w:cs="Times New Roman"/>
        </w:rPr>
        <w:t>., 2020)</w:t>
      </w:r>
      <w:r w:rsidRPr="00805B93">
        <w:rPr>
          <w:rFonts w:ascii="Times New Roman" w:hAnsi="Times New Roman" w:cs="Times New Roman"/>
        </w:rPr>
        <w:t>.</w:t>
      </w:r>
    </w:p>
    <w:p w14:paraId="6A8D30ED" w14:textId="77777777" w:rsidR="00341299" w:rsidRPr="00341299" w:rsidRDefault="00341299" w:rsidP="00341299">
      <w:pPr>
        <w:spacing w:line="360" w:lineRule="auto"/>
        <w:rPr>
          <w:rFonts w:ascii="Times New Roman" w:hAnsi="Times New Roman" w:cs="Times New Roman"/>
        </w:rPr>
      </w:pPr>
    </w:p>
    <w:p w14:paraId="459AE397" w14:textId="77777777" w:rsidR="00341299" w:rsidRPr="00341299" w:rsidRDefault="00341299" w:rsidP="00341299">
      <w:pPr>
        <w:spacing w:line="360" w:lineRule="auto"/>
        <w:rPr>
          <w:rFonts w:ascii="Times New Roman" w:hAnsi="Times New Roman" w:cs="Times New Roman"/>
        </w:rPr>
      </w:pPr>
      <w:r w:rsidRPr="00341299">
        <w:rPr>
          <w:rFonts w:ascii="Times New Roman" w:hAnsi="Times New Roman" w:cs="Times New Roman"/>
        </w:rPr>
        <w:t>1,247</w:t>
      </w:r>
    </w:p>
    <w:p w14:paraId="6219FC7B" w14:textId="44CA0D49" w:rsidR="00341299" w:rsidRPr="00805B93" w:rsidRDefault="00341299" w:rsidP="00341299">
      <w:pPr>
        <w:spacing w:line="360" w:lineRule="auto"/>
        <w:rPr>
          <w:rFonts w:ascii="Times New Roman" w:hAnsi="Times New Roman" w:cs="Times New Roman"/>
        </w:rPr>
      </w:pPr>
      <w:r w:rsidRPr="00341299">
        <w:rPr>
          <w:rFonts w:ascii="Times New Roman" w:hAnsi="Times New Roman" w:cs="Times New Roman"/>
        </w:rPr>
        <w:t xml:space="preserve">I athrawon ac ysgolion, mae hyn yn creu heriau cymhleth: disgwylir iddynt reoli ymddygiad, cefnogi dysgu, a hyrwyddo lles, yn aml yng nghyd-destun adnoddau cyfyngedig a phwysau atebolrwydd uchel. Mae tystiolaeth o Gymru yn awgrymu bod dulliau ysgol gyfan o ymdrin ag iechyd meddwl yn fwy effeithiol pan gânt eu hymgorffori ar draws y cwricwlwm, arweinyddiaeth, hyfforddiant staff a'r amgylchedd ffisegol a chymdeithasol, yn hytrach na </w:t>
      </w:r>
      <w:r w:rsidRPr="00341299">
        <w:rPr>
          <w:rFonts w:ascii="Times New Roman" w:hAnsi="Times New Roman" w:cs="Times New Roman"/>
        </w:rPr>
        <w:lastRenderedPageBreak/>
        <w:t xml:space="preserve">dibynnu'n llwyr ar ymyriadau arwahanol neu waith staff bugeiliol unigol. Mae hyn yn cyd-fynd â barn </w:t>
      </w:r>
      <w:proofErr w:type="spellStart"/>
      <w:r w:rsidRPr="00341299">
        <w:rPr>
          <w:rFonts w:ascii="Times New Roman" w:hAnsi="Times New Roman" w:cs="Times New Roman"/>
        </w:rPr>
        <w:t>Bronfenbrenner</w:t>
      </w:r>
      <w:proofErr w:type="spellEnd"/>
      <w:r w:rsidRPr="00341299">
        <w:rPr>
          <w:rFonts w:ascii="Times New Roman" w:hAnsi="Times New Roman" w:cs="Times New Roman"/>
        </w:rPr>
        <w:t xml:space="preserve"> bod yn rhaid i systemau lluosog—cartref, ysgol, cymuned—weithio gyda'i gilydd i gefnogi plant, ac y gall aflonyddwch neu wendidau mewn unrhyw haen gael effeithiau rhaeadru ar iechyd meddwl a lles</w:t>
      </w:r>
      <w:r w:rsidRPr="00805B93">
        <w:rPr>
          <w:rFonts w:ascii="Times New Roman" w:hAnsi="Times New Roman" w:cs="Times New Roman"/>
        </w:rPr>
        <w:t xml:space="preserve"> </w:t>
      </w:r>
      <w:r w:rsidR="00467EA2" w:rsidRPr="00805B93">
        <w:rPr>
          <w:rFonts w:ascii="Times New Roman" w:hAnsi="Times New Roman" w:cs="Times New Roman"/>
        </w:rPr>
        <w:t>(</w:t>
      </w:r>
      <w:proofErr w:type="spellStart"/>
      <w:r w:rsidR="00467EA2" w:rsidRPr="00805B93">
        <w:rPr>
          <w:rFonts w:ascii="Times New Roman" w:hAnsi="Times New Roman" w:cs="Times New Roman"/>
        </w:rPr>
        <w:t>Greenway</w:t>
      </w:r>
      <w:proofErr w:type="spellEnd"/>
      <w:r w:rsidR="00467EA2" w:rsidRPr="00805B93">
        <w:rPr>
          <w:rFonts w:ascii="Times New Roman" w:hAnsi="Times New Roman" w:cs="Times New Roman"/>
        </w:rPr>
        <w:t>, Ryder a Eleri, 2025)</w:t>
      </w:r>
      <w:r w:rsidRPr="00341299">
        <w:rPr>
          <w:rFonts w:ascii="Times New Roman" w:hAnsi="Times New Roman" w:cs="Times New Roman"/>
        </w:rPr>
        <w:t>.</w:t>
      </w:r>
    </w:p>
    <w:p w14:paraId="5CE24C4E" w14:textId="19B2357D" w:rsidR="00EB42F7" w:rsidRPr="00805B93" w:rsidRDefault="00EB42F7" w:rsidP="00341299">
      <w:pPr>
        <w:spacing w:line="360" w:lineRule="auto"/>
        <w:rPr>
          <w:rFonts w:ascii="Times New Roman" w:hAnsi="Times New Roman" w:cs="Times New Roman"/>
        </w:rPr>
      </w:pPr>
      <w:r w:rsidRPr="00805B93">
        <w:rPr>
          <w:rFonts w:ascii="Times New Roman" w:hAnsi="Times New Roman" w:cs="Times New Roman"/>
        </w:rPr>
        <w:t xml:space="preserve">Yn hollbwysig, nid yw effaith iechyd meddwl gwael wedi'i dosbarthu'n gyfartal: mae plant o gefndiroedd difreintiedig, y rhai ag </w:t>
      </w:r>
      <w:proofErr w:type="spellStart"/>
      <w:r w:rsidRPr="00805B93">
        <w:rPr>
          <w:rFonts w:ascii="Times New Roman" w:hAnsi="Times New Roman" w:cs="Times New Roman"/>
        </w:rPr>
        <w:t>ACEs</w:t>
      </w:r>
      <w:proofErr w:type="spellEnd"/>
      <w:r w:rsidRPr="00805B93">
        <w:rPr>
          <w:rFonts w:ascii="Times New Roman" w:hAnsi="Times New Roman" w:cs="Times New Roman"/>
        </w:rPr>
        <w:t>, a'r rhai sy'n agored i brofiadau niweidiol lluosog yn fwy tebygol o brofi problemau parhaus, wynebu rhwystrau i gefnogaeth, a dioddef anfanteision cronnus ar draws bywyd cartref ac ysgol. Mae hyn yn tanlinellu'r angen am ddulliau sy'n mynd i'r afael ag anghenion unigol a phenderfynyddion cymdeithasol ehangach, yn hytrach na thrin anawsterau iechyd meddwl fel patholeg unigol yn unig</w:t>
      </w:r>
      <w:r w:rsidR="0000766A" w:rsidRPr="00805B93">
        <w:rPr>
          <w:rFonts w:ascii="Times New Roman" w:hAnsi="Times New Roman" w:cs="Times New Roman"/>
        </w:rPr>
        <w:t xml:space="preserve"> </w:t>
      </w:r>
      <w:r w:rsidR="00C815DC" w:rsidRPr="00805B93">
        <w:rPr>
          <w:rFonts w:ascii="Times New Roman" w:hAnsi="Times New Roman" w:cs="Times New Roman"/>
        </w:rPr>
        <w:t>(Llywodraeth Cymru, 2021)</w:t>
      </w:r>
      <w:r w:rsidRPr="00805B93">
        <w:rPr>
          <w:rFonts w:ascii="Times New Roman" w:hAnsi="Times New Roman" w:cs="Times New Roman"/>
        </w:rPr>
        <w:t>.</w:t>
      </w:r>
    </w:p>
    <w:p w14:paraId="1B7EC43D" w14:textId="03ACB268" w:rsidR="00B43D36" w:rsidRPr="00805B93" w:rsidRDefault="0090419B" w:rsidP="00341299">
      <w:pPr>
        <w:spacing w:line="360" w:lineRule="auto"/>
        <w:rPr>
          <w:rFonts w:ascii="Times New Roman" w:hAnsi="Times New Roman" w:cs="Times New Roman"/>
        </w:rPr>
      </w:pPr>
      <w:r w:rsidRPr="00805B93">
        <w:rPr>
          <w:rFonts w:ascii="Times New Roman" w:hAnsi="Times New Roman" w:cs="Times New Roman"/>
        </w:rPr>
        <w:t xml:space="preserve">Mae Profiadau Niweidiol yn ystod Plentyndod—megis cam-drin corfforol, emosiynol neu rywiol, esgeulustod, trais domestig, camddefnyddio sylweddau gan rieni, a salwch meddwl rhieni—bellach yn cael eu cydnabod fel </w:t>
      </w:r>
      <w:proofErr w:type="spellStart"/>
      <w:r w:rsidRPr="00805B93">
        <w:rPr>
          <w:rFonts w:ascii="Times New Roman" w:hAnsi="Times New Roman" w:cs="Times New Roman"/>
        </w:rPr>
        <w:t>rhagfynegwyr</w:t>
      </w:r>
      <w:proofErr w:type="spellEnd"/>
      <w:r w:rsidRPr="00805B93">
        <w:rPr>
          <w:rFonts w:ascii="Times New Roman" w:hAnsi="Times New Roman" w:cs="Times New Roman"/>
        </w:rPr>
        <w:t xml:space="preserve"> pwerus o anawsterau iechyd meddwl diweddarach ac ymddygiadau sy'n niweidio iechyd</w:t>
      </w:r>
      <w:r w:rsidR="00D21978" w:rsidRPr="00805B93">
        <w:rPr>
          <w:rFonts w:ascii="Times New Roman" w:hAnsi="Times New Roman" w:cs="Times New Roman"/>
        </w:rPr>
        <w:t xml:space="preserve"> </w:t>
      </w:r>
      <w:r w:rsidR="00D21978" w:rsidRPr="00805B93">
        <w:rPr>
          <w:rFonts w:ascii="Times New Roman" w:hAnsi="Times New Roman" w:cs="Times New Roman"/>
        </w:rPr>
        <w:t>(</w:t>
      </w:r>
      <w:proofErr w:type="spellStart"/>
      <w:r w:rsidR="00D21978" w:rsidRPr="00805B93">
        <w:rPr>
          <w:rFonts w:ascii="Times New Roman" w:hAnsi="Times New Roman" w:cs="Times New Roman"/>
        </w:rPr>
        <w:t>Boullier</w:t>
      </w:r>
      <w:proofErr w:type="spellEnd"/>
      <w:r w:rsidR="00D21978" w:rsidRPr="00805B93">
        <w:rPr>
          <w:rFonts w:ascii="Times New Roman" w:hAnsi="Times New Roman" w:cs="Times New Roman"/>
        </w:rPr>
        <w:t xml:space="preserve"> </w:t>
      </w:r>
      <w:proofErr w:type="spellStart"/>
      <w:r w:rsidR="00D21978" w:rsidRPr="00805B93">
        <w:rPr>
          <w:rFonts w:ascii="Times New Roman" w:hAnsi="Times New Roman" w:cs="Times New Roman"/>
        </w:rPr>
        <w:t>and</w:t>
      </w:r>
      <w:proofErr w:type="spellEnd"/>
      <w:r w:rsidR="00D21978" w:rsidRPr="00805B93">
        <w:rPr>
          <w:rFonts w:ascii="Times New Roman" w:hAnsi="Times New Roman" w:cs="Times New Roman"/>
        </w:rPr>
        <w:t xml:space="preserve"> Blair, 2018)</w:t>
      </w:r>
      <w:r w:rsidRPr="00805B93">
        <w:rPr>
          <w:rFonts w:ascii="Times New Roman" w:hAnsi="Times New Roman" w:cs="Times New Roman"/>
        </w:rPr>
        <w:t xml:space="preserve">. Mae astudiaeth ACE Iechyd Cyhoeddus Cymru ac adolygiad polisi ACE Llywodraeth Cymru wedi hynny yn dangos perthynas raddedig: po fwyaf o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y mae plant yn agored iddynt, yr uchaf yw eu risg o ganlyniadau negyddol gan gynnwys iechyd meddwl gwael, defnyddio sylweddau niweidiol, trais, ac ymwneud â chyfraith cyfiawnder troseddol</w:t>
      </w:r>
      <w:r w:rsidR="008531A4" w:rsidRPr="00805B93">
        <w:rPr>
          <w:rFonts w:ascii="Times New Roman" w:hAnsi="Times New Roman" w:cs="Times New Roman"/>
        </w:rPr>
        <w:t xml:space="preserve"> </w:t>
      </w:r>
      <w:r w:rsidR="008531A4" w:rsidRPr="00805B93">
        <w:rPr>
          <w:rFonts w:ascii="Times New Roman" w:hAnsi="Times New Roman" w:cs="Times New Roman"/>
        </w:rPr>
        <w:t>(</w:t>
      </w:r>
      <w:proofErr w:type="spellStart"/>
      <w:r w:rsidR="008531A4" w:rsidRPr="00805B93">
        <w:rPr>
          <w:rFonts w:ascii="Times New Roman" w:hAnsi="Times New Roman" w:cs="Times New Roman"/>
        </w:rPr>
        <w:t>Public</w:t>
      </w:r>
      <w:proofErr w:type="spellEnd"/>
      <w:r w:rsidR="008531A4" w:rsidRPr="00805B93">
        <w:rPr>
          <w:rFonts w:ascii="Times New Roman" w:hAnsi="Times New Roman" w:cs="Times New Roman"/>
        </w:rPr>
        <w:t xml:space="preserve"> </w:t>
      </w:r>
      <w:proofErr w:type="spellStart"/>
      <w:r w:rsidR="008531A4" w:rsidRPr="00805B93">
        <w:rPr>
          <w:rFonts w:ascii="Times New Roman" w:hAnsi="Times New Roman" w:cs="Times New Roman"/>
        </w:rPr>
        <w:t>Health</w:t>
      </w:r>
      <w:proofErr w:type="spellEnd"/>
      <w:r w:rsidR="008531A4" w:rsidRPr="00805B93">
        <w:rPr>
          <w:rFonts w:ascii="Times New Roman" w:hAnsi="Times New Roman" w:cs="Times New Roman"/>
        </w:rPr>
        <w:t xml:space="preserve"> Wales, 2024)</w:t>
      </w:r>
      <w:r w:rsidRPr="00805B93">
        <w:rPr>
          <w:rFonts w:ascii="Times New Roman" w:hAnsi="Times New Roman" w:cs="Times New Roman"/>
        </w:rPr>
        <w:t>.</w:t>
      </w:r>
    </w:p>
    <w:p w14:paraId="18C752CB" w14:textId="2045C04A" w:rsidR="005A3A66" w:rsidRPr="00805B93" w:rsidRDefault="001F7012" w:rsidP="00341299">
      <w:pPr>
        <w:spacing w:line="360" w:lineRule="auto"/>
        <w:rPr>
          <w:rFonts w:ascii="Times New Roman" w:hAnsi="Times New Roman" w:cs="Times New Roman"/>
        </w:rPr>
      </w:pPr>
      <w:r w:rsidRPr="00805B93">
        <w:rPr>
          <w:rFonts w:ascii="Times New Roman" w:hAnsi="Times New Roman" w:cs="Times New Roman"/>
        </w:rPr>
        <w:t xml:space="preserve">Mae adolygiad ACE Cymru yn adrodd bod pedwar ACE neu fwy yn gysylltiedig â risg sylweddol uwch o gyflawni trais a charcharu, yn ogystal ag iechyd meddwl a chorfforol gwaeth. Mae ymchwil </w:t>
      </w:r>
      <w:proofErr w:type="spellStart"/>
      <w:r w:rsidRPr="00805B93">
        <w:rPr>
          <w:rFonts w:ascii="Times New Roman" w:hAnsi="Times New Roman" w:cs="Times New Roman"/>
        </w:rPr>
        <w:t>niwroddatblygiadol</w:t>
      </w:r>
      <w:proofErr w:type="spellEnd"/>
      <w:r w:rsidRPr="00805B93">
        <w:rPr>
          <w:rFonts w:ascii="Times New Roman" w:hAnsi="Times New Roman" w:cs="Times New Roman"/>
        </w:rPr>
        <w:t xml:space="preserve"> a </w:t>
      </w:r>
      <w:proofErr w:type="spellStart"/>
      <w:r w:rsidRPr="00805B93">
        <w:rPr>
          <w:rFonts w:ascii="Times New Roman" w:hAnsi="Times New Roman" w:cs="Times New Roman"/>
        </w:rPr>
        <w:t>syntheseiddiwyd</w:t>
      </w:r>
      <w:proofErr w:type="spellEnd"/>
      <w:r w:rsidRPr="00805B93">
        <w:rPr>
          <w:rFonts w:ascii="Times New Roman" w:hAnsi="Times New Roman" w:cs="Times New Roman"/>
        </w:rPr>
        <w:t xml:space="preserve"> yn y gwaith polisi hwn yn dangos y gall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effeithio ar ddatblygiad ymennydd plant a phobl ifanc ac maent yn gysylltiedig â dadreoleiddio ymateb i straen, gan wneud plant yn fwy agored i bryder, iselder a phroblemau ymddygiad. Yn bwysig, nid yw'r canfyddiadau hyn yn awgrymu penderfyniaeth: mae llawer o blant sy'n agored i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yn dangos gwydnwch, yn enwedig pan fyddant yn profi perthnasoedd sefydlog, cefnogol ac amgylcheddau ysgol cadarnhaol</w:t>
      </w:r>
      <w:r w:rsidR="0018392B" w:rsidRPr="00805B93">
        <w:rPr>
          <w:rFonts w:ascii="Times New Roman" w:hAnsi="Times New Roman" w:cs="Times New Roman"/>
        </w:rPr>
        <w:t xml:space="preserve"> </w:t>
      </w:r>
      <w:r w:rsidR="0018392B" w:rsidRPr="00805B93">
        <w:rPr>
          <w:rFonts w:ascii="Times New Roman" w:hAnsi="Times New Roman" w:cs="Times New Roman"/>
        </w:rPr>
        <w:t>(Llywodraeth Cymru, 2021)</w:t>
      </w:r>
      <w:r w:rsidRPr="00805B93">
        <w:rPr>
          <w:rFonts w:ascii="Times New Roman" w:hAnsi="Times New Roman" w:cs="Times New Roman"/>
        </w:rPr>
        <w:t>.</w:t>
      </w:r>
    </w:p>
    <w:p w14:paraId="127223C0" w14:textId="1F642BDE" w:rsidR="0018392B" w:rsidRPr="00341299" w:rsidRDefault="006B0790" w:rsidP="00341299">
      <w:pPr>
        <w:spacing w:line="360" w:lineRule="auto"/>
        <w:rPr>
          <w:rFonts w:ascii="Times New Roman" w:hAnsi="Times New Roman" w:cs="Times New Roman"/>
        </w:rPr>
      </w:pPr>
      <w:r w:rsidRPr="00805B93">
        <w:rPr>
          <w:rFonts w:ascii="Times New Roman" w:hAnsi="Times New Roman" w:cs="Times New Roman"/>
        </w:rPr>
        <w:t xml:space="preserve">Yng Nghymru, mae ymwybyddiaeth o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wedi dylanwadu ar bolisi ac ymarfer ar draws iechyd, addysg a gofal cymdeithasol, gyda galwadau am ddulliau sy'n seiliedig ar drawma ac sy'n cydnabod effaith adfyd ac yn ceisio osgoi ail-</w:t>
      </w:r>
      <w:proofErr w:type="spellStart"/>
      <w:r w:rsidRPr="00805B93">
        <w:rPr>
          <w:rFonts w:ascii="Times New Roman" w:hAnsi="Times New Roman" w:cs="Times New Roman"/>
        </w:rPr>
        <w:t>drawmateiddio</w:t>
      </w:r>
      <w:proofErr w:type="spellEnd"/>
      <w:r w:rsidRPr="00805B93">
        <w:rPr>
          <w:rFonts w:ascii="Times New Roman" w:hAnsi="Times New Roman" w:cs="Times New Roman"/>
        </w:rPr>
        <w:t xml:space="preserve">. Nod ysgolion sy'n seiliedig ar drawma yw creu amgylcheddau diogel, rhagweladwy, meithrin perthnasoedd ymddiriedus, </w:t>
      </w:r>
      <w:r w:rsidRPr="00805B93">
        <w:rPr>
          <w:rFonts w:ascii="Times New Roman" w:hAnsi="Times New Roman" w:cs="Times New Roman"/>
        </w:rPr>
        <w:lastRenderedPageBreak/>
        <w:t xml:space="preserve">ac ymateb i ymddygiad fel cyfathrebiad posibl o ofid sylfaenol yn hytrach na dim ond fel 'camymddygiad'. Er bod y newid hwn yn cael ei groesawu'n eang, mae rhai ysgolheigion yn rhybuddio yn erbyn sgorio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rhy syml a'r risg o labelu neu stigmateiddio plant, gan ddadlau dros asesiadau cynnil, sy'n sensitif i gyd-destun a ffocws ar gryfderau yn ogystal â risgiau</w:t>
      </w:r>
      <w:r w:rsidRPr="00805B93">
        <w:rPr>
          <w:rFonts w:ascii="Times New Roman" w:hAnsi="Times New Roman" w:cs="Times New Roman"/>
        </w:rPr>
        <w:t xml:space="preserve"> </w:t>
      </w:r>
      <w:r w:rsidR="00630051" w:rsidRPr="00805B93">
        <w:rPr>
          <w:rFonts w:ascii="Times New Roman" w:hAnsi="Times New Roman" w:cs="Times New Roman"/>
        </w:rPr>
        <w:t xml:space="preserve">(Addis </w:t>
      </w:r>
      <w:proofErr w:type="spellStart"/>
      <w:r w:rsidR="00630051" w:rsidRPr="00805B93">
        <w:rPr>
          <w:rFonts w:ascii="Times New Roman" w:hAnsi="Times New Roman" w:cs="Times New Roman"/>
        </w:rPr>
        <w:t>et</w:t>
      </w:r>
      <w:proofErr w:type="spellEnd"/>
      <w:r w:rsidR="00630051" w:rsidRPr="00805B93">
        <w:rPr>
          <w:rFonts w:ascii="Times New Roman" w:hAnsi="Times New Roman" w:cs="Times New Roman"/>
        </w:rPr>
        <w:t xml:space="preserve"> </w:t>
      </w:r>
      <w:proofErr w:type="spellStart"/>
      <w:r w:rsidR="00630051" w:rsidRPr="00805B93">
        <w:rPr>
          <w:rFonts w:ascii="Times New Roman" w:hAnsi="Times New Roman" w:cs="Times New Roman"/>
        </w:rPr>
        <w:t>al</w:t>
      </w:r>
      <w:proofErr w:type="spellEnd"/>
      <w:r w:rsidR="00630051" w:rsidRPr="00805B93">
        <w:rPr>
          <w:rFonts w:ascii="Times New Roman" w:hAnsi="Times New Roman" w:cs="Times New Roman"/>
        </w:rPr>
        <w:t>., 2022)</w:t>
      </w:r>
      <w:r w:rsidRPr="00805B93">
        <w:rPr>
          <w:rFonts w:ascii="Times New Roman" w:hAnsi="Times New Roman" w:cs="Times New Roman"/>
        </w:rPr>
        <w:t>.</w:t>
      </w:r>
    </w:p>
    <w:p w14:paraId="42AF5C5A" w14:textId="0712228F" w:rsidR="00633893" w:rsidRPr="00805B93" w:rsidRDefault="00131F29" w:rsidP="007D410B">
      <w:pPr>
        <w:spacing w:line="360" w:lineRule="auto"/>
        <w:rPr>
          <w:rFonts w:ascii="Times New Roman" w:hAnsi="Times New Roman" w:cs="Times New Roman"/>
        </w:rPr>
      </w:pPr>
      <w:r w:rsidRPr="00805B93">
        <w:rPr>
          <w:rFonts w:ascii="Times New Roman" w:hAnsi="Times New Roman" w:cs="Times New Roman"/>
        </w:rPr>
        <w:t xml:space="preserve">Mae'r rhyngweithio rhwng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a phenderfynyddion eraill yn hanfodol: mae plant sy'n profi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yn aml hefyd yn byw mewn tlodi, yn profi gwahaniaethu, neu'n delio ag anghenion iechyd ychwanegol, a all chwyddo risg a chymhlethu ymyrraeth. Mae hyn yn atgyfnerthu gwerth fframweithiau ecolegol a fframweithiau sy'n seiliedig ar hawliau sy'n ystyried sut y gall polisi, cefnogaeth gymunedol, a systemau ysgolion glustogi neu waethygu effeithiau adfyd cynnar</w:t>
      </w:r>
      <w:r w:rsidRPr="00805B93">
        <w:rPr>
          <w:rFonts w:ascii="Times New Roman" w:hAnsi="Times New Roman" w:cs="Times New Roman"/>
        </w:rPr>
        <w:t xml:space="preserve"> </w:t>
      </w:r>
      <w:r w:rsidR="00820B6E" w:rsidRPr="00805B93">
        <w:rPr>
          <w:rFonts w:ascii="Times New Roman" w:hAnsi="Times New Roman" w:cs="Times New Roman"/>
        </w:rPr>
        <w:t>(Webster, 2022)</w:t>
      </w:r>
      <w:r w:rsidRPr="00805B93">
        <w:rPr>
          <w:rFonts w:ascii="Times New Roman" w:hAnsi="Times New Roman" w:cs="Times New Roman"/>
        </w:rPr>
        <w:t>.</w:t>
      </w:r>
    </w:p>
    <w:p w14:paraId="71188629" w14:textId="3355CBA5" w:rsidR="00D65C66" w:rsidRPr="00805B93" w:rsidRDefault="00D65C66" w:rsidP="007D410B">
      <w:pPr>
        <w:spacing w:line="360" w:lineRule="auto"/>
        <w:rPr>
          <w:rFonts w:ascii="Times New Roman" w:hAnsi="Times New Roman" w:cs="Times New Roman"/>
        </w:rPr>
      </w:pPr>
      <w:r w:rsidRPr="00805B93">
        <w:rPr>
          <w:rFonts w:ascii="Times New Roman" w:hAnsi="Times New Roman" w:cs="Times New Roman"/>
        </w:rPr>
        <w:t>Mae anfantais economaidd-gymdeithasol yn ffactor pwysig sy'n pennu iechyd meddwl a lles plant, gan ddylanwadu ar amodau materol, straen rhieni, ansawdd tai, cyfleoedd i chwarae, a mynediad at adnoddau. Mae'r OECD yn nodi bod lles plant yn gysylltiedig yn agos ag incwm a chyfoeth, amodau tai a chymdogaeth, a bod plant tlotach yn fwy tebygol o brofi amddifadedd lluosog sy'n effeithio ar iechyd a lles goddrychol. Yng Nghymru ac ar draws y DU, mae mwy o achosion o anawsterau iechyd meddwl i'w cael yn gyson ymhlith plant sy'n byw mewn cartrefi incwm isel a chymunedau difreintiedig, gan adlewyrchu anghydraddoldebau strwythurol yn hytrach na methiannau unigol</w:t>
      </w:r>
      <w:r w:rsidRPr="00805B93">
        <w:rPr>
          <w:rFonts w:ascii="Times New Roman" w:hAnsi="Times New Roman" w:cs="Times New Roman"/>
        </w:rPr>
        <w:t xml:space="preserve"> </w:t>
      </w:r>
      <w:r w:rsidR="005C4071" w:rsidRPr="00805B93">
        <w:rPr>
          <w:rFonts w:ascii="Times New Roman" w:hAnsi="Times New Roman" w:cs="Times New Roman"/>
        </w:rPr>
        <w:t>(</w:t>
      </w:r>
      <w:proofErr w:type="spellStart"/>
      <w:r w:rsidR="005C4071" w:rsidRPr="00805B93">
        <w:rPr>
          <w:rFonts w:ascii="Times New Roman" w:hAnsi="Times New Roman" w:cs="Times New Roman"/>
        </w:rPr>
        <w:t>Kirby</w:t>
      </w:r>
      <w:proofErr w:type="spellEnd"/>
      <w:r w:rsidR="005C4071" w:rsidRPr="00805B93">
        <w:rPr>
          <w:rFonts w:ascii="Times New Roman" w:hAnsi="Times New Roman" w:cs="Times New Roman"/>
        </w:rPr>
        <w:t xml:space="preserve">, Wright </w:t>
      </w:r>
      <w:proofErr w:type="spellStart"/>
      <w:r w:rsidR="005C4071" w:rsidRPr="00805B93">
        <w:rPr>
          <w:rFonts w:ascii="Times New Roman" w:hAnsi="Times New Roman" w:cs="Times New Roman"/>
        </w:rPr>
        <w:t>and</w:t>
      </w:r>
      <w:proofErr w:type="spellEnd"/>
      <w:r w:rsidR="005C4071" w:rsidRPr="00805B93">
        <w:rPr>
          <w:rFonts w:ascii="Times New Roman" w:hAnsi="Times New Roman" w:cs="Times New Roman"/>
        </w:rPr>
        <w:t xml:space="preserve"> </w:t>
      </w:r>
      <w:proofErr w:type="spellStart"/>
      <w:r w:rsidR="005C4071" w:rsidRPr="00805B93">
        <w:rPr>
          <w:rFonts w:ascii="Times New Roman" w:hAnsi="Times New Roman" w:cs="Times New Roman"/>
        </w:rPr>
        <w:t>Allgar</w:t>
      </w:r>
      <w:proofErr w:type="spellEnd"/>
      <w:r w:rsidR="005C4071" w:rsidRPr="00805B93">
        <w:rPr>
          <w:rFonts w:ascii="Times New Roman" w:hAnsi="Times New Roman" w:cs="Times New Roman"/>
        </w:rPr>
        <w:t>, 2019)</w:t>
      </w:r>
      <w:r w:rsidRPr="00805B93">
        <w:rPr>
          <w:rFonts w:ascii="Times New Roman" w:hAnsi="Times New Roman" w:cs="Times New Roman"/>
        </w:rPr>
        <w:t>.</w:t>
      </w:r>
    </w:p>
    <w:p w14:paraId="36EA2F42" w14:textId="632778D4" w:rsidR="00FF62C2" w:rsidRPr="00805B93" w:rsidRDefault="003A7A40" w:rsidP="007D410B">
      <w:pPr>
        <w:spacing w:line="360" w:lineRule="auto"/>
        <w:rPr>
          <w:rFonts w:ascii="Times New Roman" w:hAnsi="Times New Roman" w:cs="Times New Roman"/>
        </w:rPr>
      </w:pPr>
      <w:proofErr w:type="spellStart"/>
      <w:r w:rsidRPr="00805B93">
        <w:rPr>
          <w:rFonts w:ascii="Times New Roman" w:hAnsi="Times New Roman" w:cs="Times New Roman"/>
        </w:rPr>
        <w:t>Dwyshaodd</w:t>
      </w:r>
      <w:proofErr w:type="spellEnd"/>
      <w:r w:rsidRPr="00805B93">
        <w:rPr>
          <w:rFonts w:ascii="Times New Roman" w:hAnsi="Times New Roman" w:cs="Times New Roman"/>
        </w:rPr>
        <w:t xml:space="preserve"> pandemig COVID-19 lawer o'r pwysau presennol. Canfu gwyliadwriaeth y DU yn ystod y cyfnod clo cenedlaethol cyntaf gynnydd sylweddol mewn symptomau iselder ac anhwylder straen wedi trawma ymhlith plant 7.5–12 oed, ochr yn ochr â phroblemau iechyd meddwl cynyddol a adroddwyd gan rieni, yn enwedig i'r rhai ag AAA. Adroddodd rhieni a gofalwyr plant ag AAA bryder uchel, ynysu cymdeithasol ac anhapusrwydd i'w plant yn ystod cyfnodau clo diweddarach, gydag anawsterau ymddygiadol ac emosiynol uwch yn parhau hyd yn oed wrth i'r cyfyngiadau lacio. Er bod rhai plant wedi nodi cwsg gwell neu straen llai yn ystod cau ysgolion, yn enwedig mewn grwpiau oedran cynradd, yn gyffredinol, amlygodd a gwaethygodd y pandemig anghydraddoldebau mewn iechyd meddwl a lles</w:t>
      </w:r>
      <w:r w:rsidRPr="00805B93">
        <w:rPr>
          <w:rFonts w:ascii="Times New Roman" w:hAnsi="Times New Roman" w:cs="Times New Roman"/>
        </w:rPr>
        <w:t xml:space="preserve"> </w:t>
      </w:r>
      <w:r w:rsidR="00605335" w:rsidRPr="00805B93">
        <w:rPr>
          <w:rFonts w:ascii="Times New Roman" w:hAnsi="Times New Roman" w:cs="Times New Roman"/>
        </w:rPr>
        <w:t>(Llywodraeth DU, 2022)</w:t>
      </w:r>
      <w:r w:rsidRPr="00805B93">
        <w:rPr>
          <w:rFonts w:ascii="Times New Roman" w:hAnsi="Times New Roman" w:cs="Times New Roman"/>
        </w:rPr>
        <w:t>.</w:t>
      </w:r>
    </w:p>
    <w:p w14:paraId="033E8053" w14:textId="31358085" w:rsidR="00D01EBF" w:rsidRPr="00805B93" w:rsidRDefault="00630045" w:rsidP="007D410B">
      <w:pPr>
        <w:spacing w:line="360" w:lineRule="auto"/>
        <w:rPr>
          <w:rFonts w:ascii="Times New Roman" w:hAnsi="Times New Roman" w:cs="Times New Roman"/>
        </w:rPr>
      </w:pPr>
      <w:r w:rsidRPr="00805B93">
        <w:rPr>
          <w:rFonts w:ascii="Times New Roman" w:hAnsi="Times New Roman" w:cs="Times New Roman"/>
        </w:rPr>
        <w:t xml:space="preserve">Yn aml, mae cyfryngau cymdeithasol a thechnoleg ddigidol yn cael eu portreadu fel bygythiadau newydd i iechyd meddwl pobl ifanc, ond mae'r dystiolaeth yn fwy cynnil. Canfu </w:t>
      </w:r>
      <w:r w:rsidRPr="00805B93">
        <w:rPr>
          <w:rFonts w:ascii="Times New Roman" w:hAnsi="Times New Roman" w:cs="Times New Roman"/>
        </w:rPr>
        <w:lastRenderedPageBreak/>
        <w:t xml:space="preserve">astudiaeth hydredol o bobl ifanc yn y DU ychydig o dystiolaeth bod mwy o amser a dreuliwyd ar gyfryngau cymdeithasol gweithredol yn 12–13 oed yn gysylltiedig â phroblemau iechyd meddwl diweddarach yn 14–15 oed ar ôl i ffactorau dryslyd allweddol fel iechyd meddwl blaenorol a ffactorau economaidd-gymdeithasol gael eu rheoli. Mae'r astudiaeth yn awgrymu bod cysylltiadau rhwng defnyddio cyfryngau cymdeithasol ac iechyd meddwl yn gymhleth a </w:t>
      </w:r>
      <w:r w:rsidR="00C456B2" w:rsidRPr="00805B93">
        <w:rPr>
          <w:rFonts w:ascii="Times New Roman" w:hAnsi="Times New Roman" w:cs="Times New Roman"/>
        </w:rPr>
        <w:t>gallent</w:t>
      </w:r>
      <w:r w:rsidRPr="00805B93">
        <w:rPr>
          <w:rFonts w:ascii="Times New Roman" w:hAnsi="Times New Roman" w:cs="Times New Roman"/>
        </w:rPr>
        <w:t xml:space="preserve"> gael eu cyfryngu gan ffactorau fel hunan-barch a chysylltedd cymdeithasol, gyda rhywfaint o dystiolaeth o effeithiau negyddol bach ar foddhad bywyd mewn rhai grwpiau, yn enwedig merched. Mae hyn yn awgrymu bod </w:t>
      </w:r>
      <w:r w:rsidR="00C456B2" w:rsidRPr="00805B93">
        <w:rPr>
          <w:rFonts w:ascii="Times New Roman" w:hAnsi="Times New Roman" w:cs="Times New Roman"/>
        </w:rPr>
        <w:t>naratif</w:t>
      </w:r>
      <w:r w:rsidRPr="00805B93">
        <w:rPr>
          <w:rFonts w:ascii="Times New Roman" w:hAnsi="Times New Roman" w:cs="Times New Roman"/>
        </w:rPr>
        <w:t xml:space="preserve"> cyffredinol o gyfryngau cymdeithasol fel rhai sy'n niweidiol yn eu hanfod yn rhy syml, a dylai strategaethau atal ganolbwyntio ar is-grwpiau agored i niwed ac ar hyrwyddo ymgysylltiad digidol iach a beirniadol yn hytrach na chyfyngu ar amser sgrin yn unig</w:t>
      </w:r>
      <w:r w:rsidRPr="00805B93">
        <w:rPr>
          <w:rFonts w:ascii="Times New Roman" w:hAnsi="Times New Roman" w:cs="Times New Roman"/>
        </w:rPr>
        <w:t xml:space="preserve"> </w:t>
      </w:r>
      <w:r w:rsidR="00531D79" w:rsidRPr="00805B93">
        <w:rPr>
          <w:rFonts w:ascii="Times New Roman" w:hAnsi="Times New Roman" w:cs="Times New Roman"/>
        </w:rPr>
        <w:t>(NIHR, 2023)</w:t>
      </w:r>
      <w:r w:rsidRPr="00805B93">
        <w:rPr>
          <w:rFonts w:ascii="Times New Roman" w:hAnsi="Times New Roman" w:cs="Times New Roman"/>
        </w:rPr>
        <w:t>.</w:t>
      </w:r>
    </w:p>
    <w:p w14:paraId="5225881F" w14:textId="4F49F42B" w:rsidR="00531D79" w:rsidRPr="00805B93" w:rsidRDefault="00317CC1" w:rsidP="007D410B">
      <w:pPr>
        <w:spacing w:line="360" w:lineRule="auto"/>
        <w:rPr>
          <w:rFonts w:ascii="Times New Roman" w:hAnsi="Times New Roman" w:cs="Times New Roman"/>
        </w:rPr>
      </w:pPr>
      <w:r w:rsidRPr="00805B93">
        <w:rPr>
          <w:rFonts w:ascii="Times New Roman" w:hAnsi="Times New Roman" w:cs="Times New Roman"/>
        </w:rPr>
        <w:t xml:space="preserve">Mae'r pwysau cyfoes hyn—tlodi, anghydraddoldeb, aflonyddwch pandemig, ac amgylcheddau digidol—yn rhyngweithio â gwendidau unigol ac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o fewn systemau ecolegol </w:t>
      </w:r>
      <w:proofErr w:type="spellStart"/>
      <w:r w:rsidRPr="00805B93">
        <w:rPr>
          <w:rFonts w:ascii="Times New Roman" w:hAnsi="Times New Roman" w:cs="Times New Roman"/>
        </w:rPr>
        <w:t>Bronfenbrenner</w:t>
      </w:r>
      <w:proofErr w:type="spellEnd"/>
      <w:r w:rsidR="00815C6B" w:rsidRPr="00805B93">
        <w:rPr>
          <w:rFonts w:ascii="Times New Roman" w:hAnsi="Times New Roman" w:cs="Times New Roman"/>
        </w:rPr>
        <w:t xml:space="preserve"> </w:t>
      </w:r>
      <w:r w:rsidR="00815C6B" w:rsidRPr="00805B93">
        <w:rPr>
          <w:rFonts w:ascii="Times New Roman" w:hAnsi="Times New Roman" w:cs="Times New Roman"/>
        </w:rPr>
        <w:t xml:space="preserve">(El </w:t>
      </w:r>
      <w:proofErr w:type="spellStart"/>
      <w:r w:rsidR="00815C6B" w:rsidRPr="00805B93">
        <w:rPr>
          <w:rFonts w:ascii="Times New Roman" w:hAnsi="Times New Roman" w:cs="Times New Roman"/>
        </w:rPr>
        <w:t>Zaatari</w:t>
      </w:r>
      <w:proofErr w:type="spellEnd"/>
      <w:r w:rsidR="00815C6B" w:rsidRPr="00805B93">
        <w:rPr>
          <w:rFonts w:ascii="Times New Roman" w:hAnsi="Times New Roman" w:cs="Times New Roman"/>
        </w:rPr>
        <w:t xml:space="preserve"> a </w:t>
      </w:r>
      <w:proofErr w:type="spellStart"/>
      <w:r w:rsidR="00815C6B" w:rsidRPr="00805B93">
        <w:rPr>
          <w:rFonts w:ascii="Times New Roman" w:hAnsi="Times New Roman" w:cs="Times New Roman"/>
        </w:rPr>
        <w:t>Maalouf</w:t>
      </w:r>
      <w:proofErr w:type="spellEnd"/>
      <w:r w:rsidR="00815C6B" w:rsidRPr="00805B93">
        <w:rPr>
          <w:rFonts w:ascii="Times New Roman" w:hAnsi="Times New Roman" w:cs="Times New Roman"/>
        </w:rPr>
        <w:t>, 2022)</w:t>
      </w:r>
      <w:r w:rsidRPr="00805B93">
        <w:rPr>
          <w:rFonts w:ascii="Times New Roman" w:hAnsi="Times New Roman" w:cs="Times New Roman"/>
        </w:rPr>
        <w:t>. I ysgolion a gwasanaethau, mae hyn yn golygu bod yn rhaid i ymyriadau fynd i'r afael nid yn unig â sgiliau ymdopi unigol ond hefyd â'r cyd-destunau economaidd-gymdeithasol a pholisi ehangach sy'n llunio bywydau bob dydd plant</w:t>
      </w:r>
      <w:r w:rsidR="00800865" w:rsidRPr="00805B93">
        <w:rPr>
          <w:rFonts w:ascii="Times New Roman" w:hAnsi="Times New Roman" w:cs="Times New Roman"/>
        </w:rPr>
        <w:t xml:space="preserve"> </w:t>
      </w:r>
      <w:r w:rsidR="00800865" w:rsidRPr="00805B93">
        <w:rPr>
          <w:rFonts w:ascii="Times New Roman" w:hAnsi="Times New Roman" w:cs="Times New Roman"/>
        </w:rPr>
        <w:t xml:space="preserve">(Brown </w:t>
      </w:r>
      <w:proofErr w:type="spellStart"/>
      <w:r w:rsidR="00800865" w:rsidRPr="00805B93">
        <w:rPr>
          <w:rFonts w:ascii="Times New Roman" w:hAnsi="Times New Roman" w:cs="Times New Roman"/>
        </w:rPr>
        <w:t>et</w:t>
      </w:r>
      <w:proofErr w:type="spellEnd"/>
      <w:r w:rsidR="00800865" w:rsidRPr="00805B93">
        <w:rPr>
          <w:rFonts w:ascii="Times New Roman" w:hAnsi="Times New Roman" w:cs="Times New Roman"/>
        </w:rPr>
        <w:t xml:space="preserve"> </w:t>
      </w:r>
      <w:proofErr w:type="spellStart"/>
      <w:r w:rsidR="00800865" w:rsidRPr="00805B93">
        <w:rPr>
          <w:rFonts w:ascii="Times New Roman" w:hAnsi="Times New Roman" w:cs="Times New Roman"/>
        </w:rPr>
        <w:t>al</w:t>
      </w:r>
      <w:proofErr w:type="spellEnd"/>
      <w:r w:rsidR="00800865" w:rsidRPr="00805B93">
        <w:rPr>
          <w:rFonts w:ascii="Times New Roman" w:hAnsi="Times New Roman" w:cs="Times New Roman"/>
        </w:rPr>
        <w:t>., 2025)</w:t>
      </w:r>
      <w:r w:rsidRPr="00805B93">
        <w:rPr>
          <w:rFonts w:ascii="Times New Roman" w:hAnsi="Times New Roman" w:cs="Times New Roman"/>
        </w:rPr>
        <w:t>.</w:t>
      </w:r>
    </w:p>
    <w:p w14:paraId="5D3FBF07" w14:textId="30CD43AA" w:rsidR="00842E5A" w:rsidRPr="00805B93" w:rsidRDefault="0027545F" w:rsidP="007D410B">
      <w:pPr>
        <w:spacing w:line="360" w:lineRule="auto"/>
        <w:rPr>
          <w:rFonts w:ascii="Times New Roman" w:hAnsi="Times New Roman" w:cs="Times New Roman"/>
        </w:rPr>
      </w:pPr>
      <w:r w:rsidRPr="00805B93">
        <w:rPr>
          <w:rFonts w:ascii="Times New Roman" w:hAnsi="Times New Roman" w:cs="Times New Roman"/>
        </w:rPr>
        <w:t xml:space="preserve">Mae ysgolion yn lleoliadau canolog ar gyfer hyrwyddo iechyd meddwl oherwydd eu bod yn cyrraedd bron pob plentyn, yn darparu strwythur a pherthnasoedd dyddiol, a </w:t>
      </w:r>
      <w:proofErr w:type="spellStart"/>
      <w:r w:rsidRPr="00805B93">
        <w:rPr>
          <w:rFonts w:ascii="Times New Roman" w:hAnsi="Times New Roman" w:cs="Times New Roman"/>
        </w:rPr>
        <w:t>gallant</w:t>
      </w:r>
      <w:proofErr w:type="spellEnd"/>
      <w:r w:rsidRPr="00805B93">
        <w:rPr>
          <w:rFonts w:ascii="Times New Roman" w:hAnsi="Times New Roman" w:cs="Times New Roman"/>
        </w:rPr>
        <w:t xml:space="preserve"> naill ai glustogi neu waethygu straen ac anffawd</w:t>
      </w:r>
      <w:r w:rsidR="000F6467" w:rsidRPr="00805B93">
        <w:rPr>
          <w:rFonts w:ascii="Times New Roman" w:hAnsi="Times New Roman" w:cs="Times New Roman"/>
        </w:rPr>
        <w:t xml:space="preserve"> </w:t>
      </w:r>
      <w:r w:rsidR="000F6467" w:rsidRPr="00805B93">
        <w:rPr>
          <w:rFonts w:ascii="Times New Roman" w:hAnsi="Times New Roman" w:cs="Times New Roman"/>
        </w:rPr>
        <w:t>(</w:t>
      </w:r>
      <w:proofErr w:type="spellStart"/>
      <w:r w:rsidR="000F6467" w:rsidRPr="00805B93">
        <w:rPr>
          <w:rFonts w:ascii="Times New Roman" w:hAnsi="Times New Roman" w:cs="Times New Roman"/>
        </w:rPr>
        <w:t>Onnela</w:t>
      </w:r>
      <w:proofErr w:type="spellEnd"/>
      <w:r w:rsidR="000F6467" w:rsidRPr="00805B93">
        <w:rPr>
          <w:rFonts w:ascii="Times New Roman" w:hAnsi="Times New Roman" w:cs="Times New Roman"/>
        </w:rPr>
        <w:t xml:space="preserve"> </w:t>
      </w:r>
      <w:proofErr w:type="spellStart"/>
      <w:r w:rsidR="000F6467" w:rsidRPr="00805B93">
        <w:rPr>
          <w:rFonts w:ascii="Times New Roman" w:hAnsi="Times New Roman" w:cs="Times New Roman"/>
        </w:rPr>
        <w:t>et</w:t>
      </w:r>
      <w:proofErr w:type="spellEnd"/>
      <w:r w:rsidR="000F6467" w:rsidRPr="00805B93">
        <w:rPr>
          <w:rFonts w:ascii="Times New Roman" w:hAnsi="Times New Roman" w:cs="Times New Roman"/>
        </w:rPr>
        <w:t xml:space="preserve"> </w:t>
      </w:r>
      <w:proofErr w:type="spellStart"/>
      <w:r w:rsidR="000F6467" w:rsidRPr="00805B93">
        <w:rPr>
          <w:rFonts w:ascii="Times New Roman" w:hAnsi="Times New Roman" w:cs="Times New Roman"/>
        </w:rPr>
        <w:t>al</w:t>
      </w:r>
      <w:proofErr w:type="spellEnd"/>
      <w:r w:rsidR="000F6467" w:rsidRPr="00805B93">
        <w:rPr>
          <w:rFonts w:ascii="Times New Roman" w:hAnsi="Times New Roman" w:cs="Times New Roman"/>
        </w:rPr>
        <w:t>., 2014)</w:t>
      </w:r>
      <w:r w:rsidRPr="00805B93">
        <w:rPr>
          <w:rFonts w:ascii="Times New Roman" w:hAnsi="Times New Roman" w:cs="Times New Roman"/>
        </w:rPr>
        <w:t>. Mae WHO yn pwysleisio bod llencyndod yn gyfnod hanfodol ar gyfer datblygu arferion cymdeithasol ac emosiynol—megis cwsg iach, strategaethau ymdopi a datrys problemau—sy'n bwysig ar gyfer lles meddyliol, ac mae ysgolion yn amgylcheddau allweddol lle mae'r arferion hyn yn cael eu dysgu a'u hatgyfnerthu</w:t>
      </w:r>
      <w:r w:rsidR="00623273" w:rsidRPr="00805B93">
        <w:rPr>
          <w:rFonts w:ascii="Times New Roman" w:hAnsi="Times New Roman" w:cs="Times New Roman"/>
        </w:rPr>
        <w:t xml:space="preserve"> </w:t>
      </w:r>
      <w:r w:rsidR="00623273" w:rsidRPr="00805B93">
        <w:rPr>
          <w:rFonts w:ascii="Times New Roman" w:hAnsi="Times New Roman" w:cs="Times New Roman"/>
        </w:rPr>
        <w:t>(</w:t>
      </w:r>
      <w:proofErr w:type="spellStart"/>
      <w:r w:rsidR="00623273" w:rsidRPr="00805B93">
        <w:rPr>
          <w:rFonts w:ascii="Times New Roman" w:hAnsi="Times New Roman" w:cs="Times New Roman"/>
        </w:rPr>
        <w:t>World</w:t>
      </w:r>
      <w:proofErr w:type="spellEnd"/>
      <w:r w:rsidR="00623273" w:rsidRPr="00805B93">
        <w:rPr>
          <w:rFonts w:ascii="Times New Roman" w:hAnsi="Times New Roman" w:cs="Times New Roman"/>
        </w:rPr>
        <w:t xml:space="preserve"> </w:t>
      </w:r>
      <w:proofErr w:type="spellStart"/>
      <w:r w:rsidR="00623273" w:rsidRPr="00805B93">
        <w:rPr>
          <w:rFonts w:ascii="Times New Roman" w:hAnsi="Times New Roman" w:cs="Times New Roman"/>
        </w:rPr>
        <w:t>Health</w:t>
      </w:r>
      <w:proofErr w:type="spellEnd"/>
      <w:r w:rsidR="00623273" w:rsidRPr="00805B93">
        <w:rPr>
          <w:rFonts w:ascii="Times New Roman" w:hAnsi="Times New Roman" w:cs="Times New Roman"/>
        </w:rPr>
        <w:t xml:space="preserve"> </w:t>
      </w:r>
      <w:proofErr w:type="spellStart"/>
      <w:r w:rsidR="00623273" w:rsidRPr="00805B93">
        <w:rPr>
          <w:rFonts w:ascii="Times New Roman" w:hAnsi="Times New Roman" w:cs="Times New Roman"/>
        </w:rPr>
        <w:t>Organization</w:t>
      </w:r>
      <w:proofErr w:type="spellEnd"/>
      <w:r w:rsidR="00623273" w:rsidRPr="00805B93">
        <w:rPr>
          <w:rFonts w:ascii="Times New Roman" w:hAnsi="Times New Roman" w:cs="Times New Roman"/>
        </w:rPr>
        <w:t>, 2025)</w:t>
      </w:r>
      <w:r w:rsidRPr="00805B93">
        <w:rPr>
          <w:rFonts w:ascii="Times New Roman" w:hAnsi="Times New Roman" w:cs="Times New Roman"/>
        </w:rPr>
        <w:t>. Mae ymchwil o Gymru a thu hwnt yn dangos bod ymyriadau iechyd mewn ysgolion yn fwyaf effeithiol pan fyddant yn mabwysiadu dull ysgol gyfan, gan ymgorffori hyrwyddo iechyd meddwl yn y cwricwlwm, ethos, perthnasoedd, amgylchedd ac ymgysylltiad cymunedol yn hytrach na dibynnu ar raglenni ynysig</w:t>
      </w:r>
      <w:r w:rsidR="00261260" w:rsidRPr="00805B93">
        <w:rPr>
          <w:rFonts w:ascii="Times New Roman" w:hAnsi="Times New Roman" w:cs="Times New Roman"/>
        </w:rPr>
        <w:t xml:space="preserve"> </w:t>
      </w:r>
      <w:r w:rsidR="00261260" w:rsidRPr="00805B93">
        <w:rPr>
          <w:rFonts w:ascii="Times New Roman" w:hAnsi="Times New Roman" w:cs="Times New Roman"/>
        </w:rPr>
        <w:t>(</w:t>
      </w:r>
      <w:proofErr w:type="spellStart"/>
      <w:r w:rsidR="00261260" w:rsidRPr="00805B93">
        <w:rPr>
          <w:rFonts w:ascii="Times New Roman" w:hAnsi="Times New Roman" w:cs="Times New Roman"/>
        </w:rPr>
        <w:t>Greenway</w:t>
      </w:r>
      <w:proofErr w:type="spellEnd"/>
      <w:r w:rsidR="00261260" w:rsidRPr="00805B93">
        <w:rPr>
          <w:rFonts w:ascii="Times New Roman" w:hAnsi="Times New Roman" w:cs="Times New Roman"/>
        </w:rPr>
        <w:t xml:space="preserve">, Ryder </w:t>
      </w:r>
      <w:proofErr w:type="spellStart"/>
      <w:r w:rsidR="00261260" w:rsidRPr="00805B93">
        <w:rPr>
          <w:rFonts w:ascii="Times New Roman" w:hAnsi="Times New Roman" w:cs="Times New Roman"/>
        </w:rPr>
        <w:t>and</w:t>
      </w:r>
      <w:proofErr w:type="spellEnd"/>
      <w:r w:rsidR="00261260" w:rsidRPr="00805B93">
        <w:rPr>
          <w:rFonts w:ascii="Times New Roman" w:hAnsi="Times New Roman" w:cs="Times New Roman"/>
        </w:rPr>
        <w:t xml:space="preserve"> Eleri, 2025)</w:t>
      </w:r>
      <w:r w:rsidRPr="00805B93">
        <w:rPr>
          <w:rFonts w:ascii="Times New Roman" w:hAnsi="Times New Roman" w:cs="Times New Roman"/>
        </w:rPr>
        <w:t>.</w:t>
      </w:r>
    </w:p>
    <w:p w14:paraId="64D8F95D" w14:textId="1DF950FD" w:rsidR="00DC04CB" w:rsidRPr="00805B93" w:rsidRDefault="00DC04CB" w:rsidP="007D410B">
      <w:pPr>
        <w:spacing w:line="360" w:lineRule="auto"/>
        <w:rPr>
          <w:rFonts w:ascii="Times New Roman" w:hAnsi="Times New Roman" w:cs="Times New Roman"/>
        </w:rPr>
      </w:pPr>
      <w:r w:rsidRPr="00805B93">
        <w:rPr>
          <w:rFonts w:ascii="Times New Roman" w:hAnsi="Times New Roman" w:cs="Times New Roman"/>
        </w:rPr>
        <w:t xml:space="preserve">Mae Fframwaith Llywodraeth Cymru ar Ymgorffori Dull Ysgol Gyfan ar gyfer Lles Emosiynol a Meddyliol yn tynnu sylw at rôl arweinyddiaeth, cwricwlwm, hyfforddiant staff, cyfranogiad disgyblion ac amgylchedd ffisegol yr ysgol wrth adeiladu diwylliant lle mae lles emosiynol a meddyliol yn gyfrifoldeb pawb. Mae'r fframwaith yn annog ysgolion i ystyried </w:t>
      </w:r>
      <w:r w:rsidRPr="00805B93">
        <w:rPr>
          <w:rFonts w:ascii="Times New Roman" w:hAnsi="Times New Roman" w:cs="Times New Roman"/>
        </w:rPr>
        <w:lastRenderedPageBreak/>
        <w:t>ymdeimlad o berthyn, llais ac effeithiolrwydd disgyblion, ac i sicrhau bod polisïau, arferion ac adnoddau wedi'u halinio i gefnogi lles, nid dim ond cyrhaeddiad academaidd. Mae hyn yn cyd-fynd â thystiolaeth iechyd cyhoeddus bod newidiadau ysgol gyfan, ar lefel system, yn fwy tebygol o sicrhau gwelliannau cynaliadwy mewn iechyd meddwl ac ymddygiad nag ymyriadau tymor byr neu sy'n canolbwyntio ar yr unigolyn</w:t>
      </w:r>
      <w:r w:rsidRPr="00805B93">
        <w:rPr>
          <w:rFonts w:ascii="Times New Roman" w:hAnsi="Times New Roman" w:cs="Times New Roman"/>
        </w:rPr>
        <w:t xml:space="preserve"> </w:t>
      </w:r>
      <w:r w:rsidR="00805B93" w:rsidRPr="00805B93">
        <w:rPr>
          <w:rFonts w:ascii="Times New Roman" w:hAnsi="Times New Roman" w:cs="Times New Roman"/>
        </w:rPr>
        <w:t>(</w:t>
      </w:r>
      <w:proofErr w:type="spellStart"/>
      <w:r w:rsidR="00805B93" w:rsidRPr="00805B93">
        <w:rPr>
          <w:rFonts w:ascii="Times New Roman" w:hAnsi="Times New Roman" w:cs="Times New Roman"/>
        </w:rPr>
        <w:t>Olson</w:t>
      </w:r>
      <w:proofErr w:type="spellEnd"/>
      <w:r w:rsidR="00805B93" w:rsidRPr="00805B93">
        <w:rPr>
          <w:rFonts w:ascii="Times New Roman" w:hAnsi="Times New Roman" w:cs="Times New Roman"/>
        </w:rPr>
        <w:t>, 2023)</w:t>
      </w:r>
      <w:r w:rsidRPr="00805B93">
        <w:rPr>
          <w:rFonts w:ascii="Times New Roman" w:hAnsi="Times New Roman" w:cs="Times New Roman"/>
        </w:rPr>
        <w:t>.</w:t>
      </w:r>
    </w:p>
    <w:p w14:paraId="32FD4F5F" w14:textId="1B4827F1" w:rsidR="00E51962" w:rsidRDefault="00E51962" w:rsidP="00E51962">
      <w:pPr>
        <w:spacing w:line="360" w:lineRule="auto"/>
        <w:rPr>
          <w:rFonts w:ascii="Times New Roman" w:hAnsi="Times New Roman" w:cs="Times New Roman"/>
        </w:rPr>
      </w:pPr>
      <w:r w:rsidRPr="00E51962">
        <w:rPr>
          <w:rFonts w:ascii="Times New Roman" w:hAnsi="Times New Roman" w:cs="Times New Roman"/>
        </w:rPr>
        <w:t>Ar yr un pryd, mae ysgolion yn wynebu heriau sylweddol: mae staff yn aml yn adrodd eu bod yn teimlo'n annigonol i gefnogi anghenion iechyd meddwl, mae amser ac adnoddau'n gyfyngedig, a gall pwysau academaidd ac arolygu ei gwneud hi'n anodd blaenoriaethu lles. Er y gall polisïau ysgol gyfan greu amodau galluogi, mae eu heffeithiolrwydd yn dibynnu ar sut y cânt eu gweithredu ar lawr gwlad, gan gynnwys ansawdd perthnasoedd, argaeledd cefnogaeth arbenigol, a chyfranogiad gwirioneddol gan ddisgyblion a rhieni</w:t>
      </w:r>
      <w:r w:rsidR="008B287F">
        <w:rPr>
          <w:rFonts w:ascii="Times New Roman" w:hAnsi="Times New Roman" w:cs="Times New Roman"/>
        </w:rPr>
        <w:t xml:space="preserve"> </w:t>
      </w:r>
      <w:r w:rsidR="008B287F" w:rsidRPr="008B287F">
        <w:rPr>
          <w:rFonts w:ascii="Times New Roman" w:hAnsi="Times New Roman" w:cs="Times New Roman"/>
          <w:lang w:val="en-GB"/>
        </w:rPr>
        <w:t>(Kenny, McCoy a Norman, 2023)</w:t>
      </w:r>
      <w:r w:rsidRPr="00E51962">
        <w:rPr>
          <w:rFonts w:ascii="Times New Roman" w:hAnsi="Times New Roman" w:cs="Times New Roman"/>
        </w:rPr>
        <w:t>. Mae risg hefyd y caiff cyfrifoldebau dros iechyd meddwl eu symud i ysgolion heb fuddsoddiad digonol mewn gwasanaethau allanol fel CAMHS a darpariaeth gymunedol, a all arwain at rwystredigaeth a llosgi allan ymhlith addysgwyr</w:t>
      </w:r>
      <w:r w:rsidR="008747EB">
        <w:rPr>
          <w:rFonts w:ascii="Times New Roman" w:hAnsi="Times New Roman" w:cs="Times New Roman"/>
        </w:rPr>
        <w:t xml:space="preserve"> </w:t>
      </w:r>
      <w:r w:rsidR="008747EB" w:rsidRPr="008747EB">
        <w:rPr>
          <w:rFonts w:ascii="Times New Roman" w:hAnsi="Times New Roman" w:cs="Times New Roman"/>
          <w:lang w:val="en-GB"/>
        </w:rPr>
        <w:t>(Johnson et al., 2025)</w:t>
      </w:r>
      <w:r w:rsidRPr="00E51962">
        <w:rPr>
          <w:rFonts w:ascii="Times New Roman" w:hAnsi="Times New Roman" w:cs="Times New Roman"/>
        </w:rPr>
        <w:t>.</w:t>
      </w:r>
    </w:p>
    <w:p w14:paraId="06974F52" w14:textId="3CD41178" w:rsidR="008747EB" w:rsidRPr="00E51962" w:rsidRDefault="003B717B" w:rsidP="00E51962">
      <w:pPr>
        <w:spacing w:line="360" w:lineRule="auto"/>
        <w:rPr>
          <w:rFonts w:ascii="Times New Roman" w:hAnsi="Times New Roman" w:cs="Times New Roman"/>
        </w:rPr>
      </w:pPr>
      <w:r w:rsidRPr="00E11CC9">
        <w:rPr>
          <w:rFonts w:ascii="Times New Roman" w:hAnsi="Times New Roman" w:cs="Times New Roman"/>
        </w:rPr>
        <w:t xml:space="preserve">Yn hollbwysig, nid yw pob plentyn yn profi'r ysgol fel amgylchedd diogel neu gefnogol: gall bwlio, disgyblaeth </w:t>
      </w:r>
      <w:proofErr w:type="spellStart"/>
      <w:r w:rsidRPr="00E11CC9">
        <w:rPr>
          <w:rFonts w:ascii="Times New Roman" w:hAnsi="Times New Roman" w:cs="Times New Roman"/>
        </w:rPr>
        <w:t>allgáu</w:t>
      </w:r>
      <w:proofErr w:type="spellEnd"/>
      <w:r w:rsidRPr="00E11CC9">
        <w:rPr>
          <w:rFonts w:ascii="Times New Roman" w:hAnsi="Times New Roman" w:cs="Times New Roman"/>
        </w:rPr>
        <w:t>, a chynnwys cwricwlwm nad yw'n adlewyrchu hunaniaethau amrywiol niweidio iechyd meddwl, yn enwedig ymhlith grwpiau sydd wedi'u hymylu</w:t>
      </w:r>
      <w:r w:rsidR="004565BC" w:rsidRPr="00E11CC9">
        <w:rPr>
          <w:rFonts w:ascii="Times New Roman" w:hAnsi="Times New Roman" w:cs="Times New Roman"/>
        </w:rPr>
        <w:t xml:space="preserve"> </w:t>
      </w:r>
      <w:r w:rsidR="004565BC" w:rsidRPr="00E11CC9">
        <w:rPr>
          <w:rFonts w:ascii="Times New Roman" w:hAnsi="Times New Roman" w:cs="Times New Roman"/>
        </w:rPr>
        <w:t xml:space="preserve">(Thomas </w:t>
      </w:r>
      <w:proofErr w:type="spellStart"/>
      <w:r w:rsidR="004565BC" w:rsidRPr="00E11CC9">
        <w:rPr>
          <w:rFonts w:ascii="Times New Roman" w:hAnsi="Times New Roman" w:cs="Times New Roman"/>
        </w:rPr>
        <w:t>Fordham</w:t>
      </w:r>
      <w:proofErr w:type="spellEnd"/>
      <w:r w:rsidR="004565BC" w:rsidRPr="00E11CC9">
        <w:rPr>
          <w:rFonts w:ascii="Times New Roman" w:hAnsi="Times New Roman" w:cs="Times New Roman"/>
        </w:rPr>
        <w:t xml:space="preserve"> Institute, 2021)</w:t>
      </w:r>
      <w:r w:rsidRPr="00E11CC9">
        <w:rPr>
          <w:rFonts w:ascii="Times New Roman" w:hAnsi="Times New Roman" w:cs="Times New Roman"/>
        </w:rPr>
        <w:t>. Felly, rhaid i ddulliau ysgol gyfan fynd i'r afael yn benodol â materion ecwiti, cynhwysiant a gwrth-fwlio, a sicrhau bod llais y disgybl yn ganolog wrth ddylunio a gwerthuso mentrau lles. Pan gaiff ei wneud yn dda, gall ysgolion ddarparu perthnasoedd sefydlog a meithringar a chyfleoedd ar gyfer cyfranogiad sy'n lliniaru effaith adfyd ac yn cefnogi gwydnwch</w:t>
      </w:r>
      <w:r w:rsidR="00E11CC9" w:rsidRPr="00E11CC9">
        <w:rPr>
          <w:rFonts w:ascii="Times New Roman" w:hAnsi="Times New Roman" w:cs="Times New Roman"/>
        </w:rPr>
        <w:t xml:space="preserve"> </w:t>
      </w:r>
      <w:r w:rsidR="00E11CC9" w:rsidRPr="00E11CC9">
        <w:rPr>
          <w:rFonts w:ascii="Times New Roman" w:hAnsi="Times New Roman" w:cs="Times New Roman"/>
        </w:rPr>
        <w:t>(</w:t>
      </w:r>
      <w:proofErr w:type="spellStart"/>
      <w:r w:rsidR="00E11CC9" w:rsidRPr="00E11CC9">
        <w:rPr>
          <w:rFonts w:ascii="Times New Roman" w:hAnsi="Times New Roman" w:cs="Times New Roman"/>
        </w:rPr>
        <w:t>Kenny</w:t>
      </w:r>
      <w:proofErr w:type="spellEnd"/>
      <w:r w:rsidR="00E11CC9" w:rsidRPr="00E11CC9">
        <w:rPr>
          <w:rFonts w:ascii="Times New Roman" w:hAnsi="Times New Roman" w:cs="Times New Roman"/>
        </w:rPr>
        <w:t xml:space="preserve">, </w:t>
      </w:r>
      <w:proofErr w:type="spellStart"/>
      <w:r w:rsidR="00E11CC9" w:rsidRPr="00E11CC9">
        <w:rPr>
          <w:rFonts w:ascii="Times New Roman" w:hAnsi="Times New Roman" w:cs="Times New Roman"/>
        </w:rPr>
        <w:t>McCoy</w:t>
      </w:r>
      <w:proofErr w:type="spellEnd"/>
      <w:r w:rsidR="00E11CC9" w:rsidRPr="00E11CC9">
        <w:rPr>
          <w:rFonts w:ascii="Times New Roman" w:hAnsi="Times New Roman" w:cs="Times New Roman"/>
        </w:rPr>
        <w:t xml:space="preserve"> </w:t>
      </w:r>
      <w:proofErr w:type="spellStart"/>
      <w:r w:rsidR="00E11CC9" w:rsidRPr="00E11CC9">
        <w:rPr>
          <w:rFonts w:ascii="Times New Roman" w:hAnsi="Times New Roman" w:cs="Times New Roman"/>
        </w:rPr>
        <w:t>and</w:t>
      </w:r>
      <w:proofErr w:type="spellEnd"/>
      <w:r w:rsidR="00E11CC9" w:rsidRPr="00E11CC9">
        <w:rPr>
          <w:rFonts w:ascii="Times New Roman" w:hAnsi="Times New Roman" w:cs="Times New Roman"/>
        </w:rPr>
        <w:t xml:space="preserve"> Norman, 2023)</w:t>
      </w:r>
      <w:r w:rsidRPr="00E11CC9">
        <w:rPr>
          <w:rFonts w:ascii="Times New Roman" w:hAnsi="Times New Roman" w:cs="Times New Roman"/>
        </w:rPr>
        <w:t>.</w:t>
      </w:r>
    </w:p>
    <w:p w14:paraId="424C6F4E" w14:textId="1DEB9F54" w:rsidR="00E216C6" w:rsidRDefault="006A4BE8" w:rsidP="007D410B">
      <w:pPr>
        <w:spacing w:line="360" w:lineRule="auto"/>
        <w:rPr>
          <w:rFonts w:ascii="Times New Roman" w:hAnsi="Times New Roman" w:cs="Times New Roman"/>
        </w:rPr>
      </w:pPr>
      <w:r w:rsidRPr="006A4BE8">
        <w:rPr>
          <w:rFonts w:ascii="Times New Roman" w:hAnsi="Times New Roman" w:cs="Times New Roman"/>
        </w:rPr>
        <w:t xml:space="preserve">Mae Cwricwlwm Cymru yn cynrychioli newid sylweddol yn y ffordd y mae addysg yn cael ei </w:t>
      </w:r>
      <w:proofErr w:type="spellStart"/>
      <w:r w:rsidRPr="006A4BE8">
        <w:rPr>
          <w:rFonts w:ascii="Times New Roman" w:hAnsi="Times New Roman" w:cs="Times New Roman"/>
        </w:rPr>
        <w:t>chysyniadu</w:t>
      </w:r>
      <w:proofErr w:type="spellEnd"/>
      <w:r w:rsidRPr="006A4BE8">
        <w:rPr>
          <w:rFonts w:ascii="Times New Roman" w:hAnsi="Times New Roman" w:cs="Times New Roman"/>
        </w:rPr>
        <w:t>, gydag Iechyd a Llesiant wedi'i sefydlu fel un o chwe Maes Dysgu a Phrofiad craidd, ochr yn ochr â Gwyddoniaeth a Thechnoleg, Mathemateg a Rhifedd, Celfyddydau Mynegiannol, y Dyniaethau, ac Ieithoedd, Llythrennedd a Chyfathrebu. Mae Iechyd Cyhoeddus Cymru yn nodi bod y dyluniad hwn yn ymgorffori iechyd a llesiant wrth wraidd y cwricwlwm yn hytrach na'i drin fel ychwanegiad, gan adlewyrchu ymrwymiad i integreiddio llesiant corfforol, meddyliol ac emosiynol i addysgu a dysgu bob dydd</w:t>
      </w:r>
      <w:r w:rsidR="00E216C6">
        <w:rPr>
          <w:rFonts w:ascii="Times New Roman" w:hAnsi="Times New Roman" w:cs="Times New Roman"/>
        </w:rPr>
        <w:t xml:space="preserve"> </w:t>
      </w:r>
      <w:r w:rsidR="00E216C6" w:rsidRPr="00E216C6">
        <w:rPr>
          <w:rFonts w:ascii="Times New Roman" w:hAnsi="Times New Roman" w:cs="Times New Roman"/>
          <w:lang w:val="en-GB"/>
        </w:rPr>
        <w:t>(</w:t>
      </w:r>
      <w:proofErr w:type="spellStart"/>
      <w:r w:rsidR="00E216C6" w:rsidRPr="00E216C6">
        <w:rPr>
          <w:rFonts w:ascii="Times New Roman" w:hAnsi="Times New Roman" w:cs="Times New Roman"/>
          <w:lang w:val="en-GB"/>
        </w:rPr>
        <w:t>Llywodraeth</w:t>
      </w:r>
      <w:proofErr w:type="spellEnd"/>
      <w:r w:rsidR="00E216C6" w:rsidRPr="00E216C6">
        <w:rPr>
          <w:rFonts w:ascii="Times New Roman" w:hAnsi="Times New Roman" w:cs="Times New Roman"/>
          <w:lang w:val="en-GB"/>
        </w:rPr>
        <w:t xml:space="preserve"> Cymru, 2020)</w:t>
      </w:r>
      <w:r w:rsidRPr="006A4BE8">
        <w:rPr>
          <w:rFonts w:ascii="Times New Roman" w:hAnsi="Times New Roman" w:cs="Times New Roman"/>
        </w:rPr>
        <w:t>.</w:t>
      </w:r>
    </w:p>
    <w:p w14:paraId="5033CCE3" w14:textId="34848CF5" w:rsidR="003C0B70" w:rsidRDefault="003C0B70" w:rsidP="007D410B">
      <w:pPr>
        <w:spacing w:line="360" w:lineRule="auto"/>
        <w:rPr>
          <w:rFonts w:ascii="Times New Roman" w:hAnsi="Times New Roman" w:cs="Times New Roman"/>
        </w:rPr>
      </w:pPr>
      <w:r w:rsidRPr="003C0B70">
        <w:rPr>
          <w:rFonts w:ascii="Times New Roman" w:hAnsi="Times New Roman" w:cs="Times New Roman"/>
        </w:rPr>
        <w:lastRenderedPageBreak/>
        <w:t>O fewn y Maes Dysgu a Phrofiad Iechyd a Llesiant, mae pum datganiad "Beth Sy'n Bwysig" yn tywys dyluniad y cwricwlwm: datblygu iechyd a llesiant corfforol; deall sut rydym yn prosesu ac yn ymateb i brofiadau; cydnabod bod gwneud penderfyniadau yn effeithio ar ein bywydau ein hunain a bywydau eraill; deall sut mae dylanwadau cymdeithasol yn llunio ein hiechyd a'n llesiant; a gwerthfawrogi perthnasoedd iach fel rhywbeth sylfaenol i berthyn a llesiant. Mae'r datganiadau hyn yn cysylltu gwybyddiaeth, emosiwn, perthnasoedd cymdeithasol ac ymddygiad yn benodol, gan greu cyfleoedd i ysgolion addysgu llythrennedd emosiynol, sgiliau ymdopi, sgiliau perthynas, a myfyrio'n feirniadol ar ddylanwadau fel y cyfryngau a phwysau cyfoedion</w:t>
      </w:r>
      <w:r w:rsidR="000D7FB5">
        <w:rPr>
          <w:rFonts w:ascii="Times New Roman" w:hAnsi="Times New Roman" w:cs="Times New Roman"/>
        </w:rPr>
        <w:t xml:space="preserve"> </w:t>
      </w:r>
      <w:r w:rsidR="00B35BF2" w:rsidRPr="00B35BF2">
        <w:rPr>
          <w:rFonts w:ascii="Times New Roman" w:hAnsi="Times New Roman" w:cs="Times New Roman"/>
          <w:lang w:val="en-GB"/>
        </w:rPr>
        <w:t>(Hughes et al., 2025)</w:t>
      </w:r>
      <w:r w:rsidRPr="003C0B70">
        <w:rPr>
          <w:rFonts w:ascii="Times New Roman" w:hAnsi="Times New Roman" w:cs="Times New Roman"/>
        </w:rPr>
        <w:t>.</w:t>
      </w:r>
    </w:p>
    <w:p w14:paraId="4E14DEC4" w14:textId="6EC18406" w:rsidR="004B438B" w:rsidRDefault="008C3613" w:rsidP="007D410B">
      <w:pPr>
        <w:spacing w:line="360" w:lineRule="auto"/>
        <w:rPr>
          <w:rFonts w:ascii="Times New Roman" w:hAnsi="Times New Roman" w:cs="Times New Roman"/>
        </w:rPr>
      </w:pPr>
      <w:r w:rsidRPr="00DA12D9">
        <w:rPr>
          <w:rFonts w:ascii="Times New Roman" w:hAnsi="Times New Roman" w:cs="Times New Roman"/>
        </w:rPr>
        <w:t>O safbwynt beirniadol, mae cryfderau'r dull hwn yn cynnwys ei gysyniad cyfannol o lesiant, ei bwyslais ar fuddion gydol oes, a'i botensial i fod yn gydnaws ag ymwybyddiaeth o brofiadau niweidiol ac ymarfer sy'n seiliedig ar drawma. Drwy annog disgyblion i fyfyrio ar sut maent yn ymateb i brofiadau a sut mae dylanwadau cymdeithasol yn eu llunio, gall y Maes Dysgu a Phrofiad (</w:t>
      </w:r>
      <w:proofErr w:type="spellStart"/>
      <w:r w:rsidRPr="00DA12D9">
        <w:rPr>
          <w:rFonts w:ascii="Times New Roman" w:hAnsi="Times New Roman" w:cs="Times New Roman"/>
        </w:rPr>
        <w:t>AoLE</w:t>
      </w:r>
      <w:proofErr w:type="spellEnd"/>
      <w:r w:rsidRPr="00DA12D9">
        <w:rPr>
          <w:rFonts w:ascii="Times New Roman" w:hAnsi="Times New Roman" w:cs="Times New Roman"/>
        </w:rPr>
        <w:t xml:space="preserve">) gefnogi plant i wneud synnwyr o adfyd, meithrin </w:t>
      </w:r>
      <w:r w:rsidR="00A03C9A" w:rsidRPr="00DA12D9">
        <w:rPr>
          <w:rFonts w:ascii="Times New Roman" w:hAnsi="Times New Roman" w:cs="Times New Roman"/>
        </w:rPr>
        <w:t>hunan reoleiddio</w:t>
      </w:r>
      <w:r w:rsidRPr="00DA12D9">
        <w:rPr>
          <w:rFonts w:ascii="Times New Roman" w:hAnsi="Times New Roman" w:cs="Times New Roman"/>
        </w:rPr>
        <w:t>, a cheisio cymorth pan fo angen. Mae hefyd yn cynnig lle i fynd i'r afael â materion cyfoes fel defnyddio cyfryngau cymdeithasol, ymddygiadau iechyd, a chydsyniad a pherthnasoedd mewn ffordd integredig</w:t>
      </w:r>
      <w:r w:rsidRPr="00DA12D9">
        <w:rPr>
          <w:rFonts w:ascii="Times New Roman" w:hAnsi="Times New Roman" w:cs="Times New Roman"/>
        </w:rPr>
        <w:t xml:space="preserve"> </w:t>
      </w:r>
      <w:r w:rsidR="00DA12D9" w:rsidRPr="00DA12D9">
        <w:rPr>
          <w:rFonts w:ascii="Times New Roman" w:hAnsi="Times New Roman" w:cs="Times New Roman"/>
        </w:rPr>
        <w:t xml:space="preserve">(Bryant </w:t>
      </w:r>
      <w:proofErr w:type="spellStart"/>
      <w:r w:rsidR="00DA12D9" w:rsidRPr="00DA12D9">
        <w:rPr>
          <w:rFonts w:ascii="Times New Roman" w:hAnsi="Times New Roman" w:cs="Times New Roman"/>
        </w:rPr>
        <w:t>et</w:t>
      </w:r>
      <w:proofErr w:type="spellEnd"/>
      <w:r w:rsidR="00DA12D9" w:rsidRPr="00DA12D9">
        <w:rPr>
          <w:rFonts w:ascii="Times New Roman" w:hAnsi="Times New Roman" w:cs="Times New Roman"/>
        </w:rPr>
        <w:t xml:space="preserve"> </w:t>
      </w:r>
      <w:proofErr w:type="spellStart"/>
      <w:r w:rsidR="00DA12D9" w:rsidRPr="00DA12D9">
        <w:rPr>
          <w:rFonts w:ascii="Times New Roman" w:hAnsi="Times New Roman" w:cs="Times New Roman"/>
        </w:rPr>
        <w:t>al</w:t>
      </w:r>
      <w:proofErr w:type="spellEnd"/>
      <w:r w:rsidR="00DA12D9" w:rsidRPr="00DA12D9">
        <w:rPr>
          <w:rFonts w:ascii="Times New Roman" w:hAnsi="Times New Roman" w:cs="Times New Roman"/>
        </w:rPr>
        <w:t>., 2025)</w:t>
      </w:r>
      <w:r w:rsidRPr="00DA12D9">
        <w:rPr>
          <w:rFonts w:ascii="Times New Roman" w:hAnsi="Times New Roman" w:cs="Times New Roman"/>
        </w:rPr>
        <w:t>.</w:t>
      </w:r>
    </w:p>
    <w:p w14:paraId="092821DF" w14:textId="7091BC61" w:rsidR="00656A11" w:rsidRDefault="00656A11" w:rsidP="007D410B">
      <w:pPr>
        <w:spacing w:line="360" w:lineRule="auto"/>
        <w:rPr>
          <w:rFonts w:ascii="Times New Roman" w:hAnsi="Times New Roman" w:cs="Times New Roman"/>
        </w:rPr>
      </w:pPr>
      <w:r w:rsidRPr="00656A11">
        <w:rPr>
          <w:rFonts w:ascii="Times New Roman" w:hAnsi="Times New Roman" w:cs="Times New Roman"/>
        </w:rPr>
        <w:t xml:space="preserve">Fodd bynnag, mae effeithiolrwydd y cwricwlwm yn dibynnu'n fawr ar weithredu: mae angen hyfforddiant, amser ac adnoddau ar athrawon i gyflwyno'r Maes Dysgu a Phrofiad Iechyd a Llesiant yn hyderus, a rhaid i ysgolion integreiddio ei nodau i bolisïau ac arferion ehangach. Mae risg, mewn rhai lleoliadau, y gellid trin canlyniadau dysgu iechyd a llesiant fel rhai eilradd i lythrennedd a rhifedd, neu eu lleihau i wersi </w:t>
      </w:r>
      <w:proofErr w:type="spellStart"/>
      <w:r w:rsidRPr="00656A11">
        <w:rPr>
          <w:rFonts w:ascii="Times New Roman" w:hAnsi="Times New Roman" w:cs="Times New Roman"/>
        </w:rPr>
        <w:t>ABCh</w:t>
      </w:r>
      <w:proofErr w:type="spellEnd"/>
      <w:r w:rsidRPr="00656A11">
        <w:rPr>
          <w:rFonts w:ascii="Times New Roman" w:hAnsi="Times New Roman" w:cs="Times New Roman"/>
        </w:rPr>
        <w:t xml:space="preserve"> unigol yn hytrach na'u plethu drwy gydol bywyd yr ysgol. Ar ben hynny, ni all newid cwricwlwm yn unig oresgyn problemau strwythurol fel tlodi, gwasanaethau iechyd meddwl annigonol, neu anghydraddoldebau cymdeithasol ehangach, sy'n parhau i lunio iechyd meddwl a llesiant plant er gwaethaf ymdrechion gorau ysgolion</w:t>
      </w:r>
      <w:r w:rsidR="00734E3E">
        <w:rPr>
          <w:rFonts w:ascii="Times New Roman" w:hAnsi="Times New Roman" w:cs="Times New Roman"/>
        </w:rPr>
        <w:t xml:space="preserve"> </w:t>
      </w:r>
      <w:r w:rsidR="002E3A00" w:rsidRPr="002E3A00">
        <w:rPr>
          <w:rFonts w:ascii="Times New Roman" w:hAnsi="Times New Roman" w:cs="Times New Roman"/>
          <w:lang w:val="en-GB"/>
        </w:rPr>
        <w:t>(Durden-Myers et al., 2024)</w:t>
      </w:r>
      <w:r w:rsidRPr="00656A11">
        <w:rPr>
          <w:rFonts w:ascii="Times New Roman" w:hAnsi="Times New Roman" w:cs="Times New Roman"/>
        </w:rPr>
        <w:t>.</w:t>
      </w:r>
    </w:p>
    <w:p w14:paraId="2D0AA044" w14:textId="04BB76B0" w:rsidR="007D7050" w:rsidRDefault="007D7050" w:rsidP="007D410B">
      <w:pPr>
        <w:spacing w:line="360" w:lineRule="auto"/>
        <w:rPr>
          <w:rFonts w:ascii="Times New Roman" w:hAnsi="Times New Roman" w:cs="Times New Roman"/>
        </w:rPr>
      </w:pPr>
      <w:r w:rsidRPr="007D7050">
        <w:rPr>
          <w:rFonts w:ascii="Times New Roman" w:hAnsi="Times New Roman" w:cs="Times New Roman"/>
        </w:rPr>
        <w:t xml:space="preserve">Felly, mae gwerthuso sut mae lles yn cael ei weithredu yng Nghwricwlwm Cymru yn gofyn am sylw i sawl lefel: ansawdd profiadau addysgu a dysgu, y graddau y mae ysgolion yn mabwysiadu diwylliant ysgol gyfan sy'n gyson â'r Meysydd Dysgu a Phrofiad, a'r graddau y mae polisïau cenedlaethol a lleol yn darparu digon o gefnogaeth a chyllid. Mae arwyddion cynnar yn awgrymu brwdfrydedd ac </w:t>
      </w:r>
      <w:proofErr w:type="spellStart"/>
      <w:r w:rsidRPr="007D7050">
        <w:rPr>
          <w:rFonts w:ascii="Times New Roman" w:hAnsi="Times New Roman" w:cs="Times New Roman"/>
        </w:rPr>
        <w:t>arloesedd</w:t>
      </w:r>
      <w:proofErr w:type="spellEnd"/>
      <w:r w:rsidRPr="007D7050">
        <w:rPr>
          <w:rFonts w:ascii="Times New Roman" w:hAnsi="Times New Roman" w:cs="Times New Roman"/>
        </w:rPr>
        <w:t xml:space="preserve"> mewn llawer o ysgolion, ond bydd angen </w:t>
      </w:r>
      <w:r w:rsidRPr="007D7050">
        <w:rPr>
          <w:rFonts w:ascii="Times New Roman" w:hAnsi="Times New Roman" w:cs="Times New Roman"/>
        </w:rPr>
        <w:lastRenderedPageBreak/>
        <w:t>monitro ac ymchwil parhaus i sicrhau bod dyheadau'r cwricwlwm yn trosi'n welliannau mesuradwy yn iechyd meddwl a lles plant</w:t>
      </w:r>
      <w:r>
        <w:rPr>
          <w:rFonts w:ascii="Times New Roman" w:hAnsi="Times New Roman" w:cs="Times New Roman"/>
        </w:rPr>
        <w:t xml:space="preserve"> </w:t>
      </w:r>
      <w:r w:rsidR="00495581" w:rsidRPr="00495581">
        <w:rPr>
          <w:rFonts w:ascii="Times New Roman" w:hAnsi="Times New Roman" w:cs="Times New Roman"/>
          <w:lang w:val="en-GB"/>
        </w:rPr>
        <w:t>(Thomas et al., 2023)</w:t>
      </w:r>
      <w:r w:rsidRPr="007D7050">
        <w:rPr>
          <w:rFonts w:ascii="Times New Roman" w:hAnsi="Times New Roman" w:cs="Times New Roman"/>
        </w:rPr>
        <w:t>.</w:t>
      </w:r>
    </w:p>
    <w:p w14:paraId="69E77E47" w14:textId="10B6AB2D" w:rsidR="00495581" w:rsidRPr="0078444B" w:rsidRDefault="008E5909" w:rsidP="007D410B">
      <w:pPr>
        <w:spacing w:line="360" w:lineRule="auto"/>
        <w:rPr>
          <w:rFonts w:ascii="Times New Roman" w:hAnsi="Times New Roman" w:cs="Times New Roman"/>
        </w:rPr>
      </w:pPr>
      <w:r w:rsidRPr="0078444B">
        <w:rPr>
          <w:rFonts w:ascii="Times New Roman" w:hAnsi="Times New Roman" w:cs="Times New Roman"/>
        </w:rPr>
        <w:t>Mae sylfaen dystiolaeth gynyddol yn nodi ystod o ymyriadau mewn ysgolion a all gefnogi iechyd meddwl plant, o raglenni cyffredinol ar gyfer pob disgybl i gymorth wedi'i dargedu ar gyfer y rhai sydd mewn mwy o berygl. Canfu astudiaeth fawr ddiweddar dan arweiniad Prifysgol Manceinion fod tri ymyrraeth—yn enwedig Strategaethau ar gyfer Diogelwch a Llesiant (</w:t>
      </w:r>
      <w:proofErr w:type="spellStart"/>
      <w:r w:rsidR="0020338F">
        <w:rPr>
          <w:rFonts w:ascii="Times New Roman" w:hAnsi="Times New Roman" w:cs="Times New Roman"/>
        </w:rPr>
        <w:t>SDLl</w:t>
      </w:r>
      <w:proofErr w:type="spellEnd"/>
      <w:r w:rsidRPr="0078444B">
        <w:rPr>
          <w:rFonts w:ascii="Times New Roman" w:hAnsi="Times New Roman" w:cs="Times New Roman"/>
        </w:rPr>
        <w:t xml:space="preserve">), rhaglen ymwybyddiaeth iechyd meddwl—wedi dangos canlyniadau addawol pan gawsant eu gweithredu'n gyson ac yn aml mewn ysgolion cynradd ac uwchradd. Helpodd </w:t>
      </w:r>
      <w:proofErr w:type="spellStart"/>
      <w:r w:rsidR="0020338F">
        <w:rPr>
          <w:rFonts w:ascii="Times New Roman" w:hAnsi="Times New Roman" w:cs="Times New Roman"/>
        </w:rPr>
        <w:t>SDLl</w:t>
      </w:r>
      <w:proofErr w:type="spellEnd"/>
      <w:r w:rsidRPr="0078444B">
        <w:rPr>
          <w:rFonts w:ascii="Times New Roman" w:hAnsi="Times New Roman" w:cs="Times New Roman"/>
        </w:rPr>
        <w:t xml:space="preserve"> fyfyrwyr i normaleiddio emosiynau bob dydd fel straen a thristwch, eu gwahaniaethu oddi wrth afiechyd meddwl, a gwybod ble i ddod o hyd i gymorth; mewn ysgolion cynradd fe wellodd lythrennedd iechyd meddwl a bwriadau ceisio cymorth yn sylweddol, gydag effeithiau cadarnhaol hefyd i'w gweld mewn ysgolion uwchradd pan gafodd ei weithredu'n llawn</w:t>
      </w:r>
      <w:r w:rsidR="000C69FA" w:rsidRPr="0078444B">
        <w:rPr>
          <w:rFonts w:ascii="Times New Roman" w:hAnsi="Times New Roman" w:cs="Times New Roman"/>
        </w:rPr>
        <w:t xml:space="preserve"> </w:t>
      </w:r>
      <w:r w:rsidR="0078444B" w:rsidRPr="0078444B">
        <w:rPr>
          <w:rFonts w:ascii="Times New Roman" w:hAnsi="Times New Roman" w:cs="Times New Roman"/>
        </w:rPr>
        <w:t>(</w:t>
      </w:r>
      <w:proofErr w:type="spellStart"/>
      <w:r w:rsidR="0078444B" w:rsidRPr="0078444B">
        <w:rPr>
          <w:rFonts w:ascii="Times New Roman" w:hAnsi="Times New Roman" w:cs="Times New Roman"/>
        </w:rPr>
        <w:t>Stafford</w:t>
      </w:r>
      <w:proofErr w:type="spellEnd"/>
      <w:r w:rsidR="0078444B" w:rsidRPr="0078444B">
        <w:rPr>
          <w:rFonts w:ascii="Times New Roman" w:hAnsi="Times New Roman" w:cs="Times New Roman"/>
        </w:rPr>
        <w:t>, 2025)</w:t>
      </w:r>
      <w:r w:rsidRPr="0078444B">
        <w:rPr>
          <w:rFonts w:ascii="Times New Roman" w:hAnsi="Times New Roman" w:cs="Times New Roman"/>
        </w:rPr>
        <w:t>.</w:t>
      </w:r>
    </w:p>
    <w:p w14:paraId="29AD3811" w14:textId="28B19E79" w:rsidR="00DA12D9" w:rsidRDefault="00D83AED" w:rsidP="007D410B">
      <w:pPr>
        <w:spacing w:line="360" w:lineRule="auto"/>
        <w:rPr>
          <w:rFonts w:ascii="Times New Roman" w:hAnsi="Times New Roman" w:cs="Times New Roman"/>
        </w:rPr>
      </w:pPr>
      <w:r w:rsidRPr="00D83AED">
        <w:rPr>
          <w:rFonts w:ascii="Times New Roman" w:hAnsi="Times New Roman" w:cs="Times New Roman"/>
        </w:rPr>
        <w:t>Mae canfyddiadau o'r fath yn tanlinellu gwerth rhaglenni cyffredinol sy'n meithrin llythrennedd emosiynol, yn dad-stigma iechyd meddwl, ac yn annog ceisio cymorth yn gynnar, a all gefnogi pob disgybl a chreu amodau lle mae cymorth wedi'i dargedu yn fwy derbyniol ac effeithiol. Mae ymyriadau dysgu cymdeithasol ac emosiynol (SEL), cynlluniau cymorth gan gyfoedion, a rhaglenni gwrth-fwlio yn enghreifftiau pellach o ddulliau sy'n seiliedig ar dystiolaeth a all wella rheoleiddio emosiynol, perthnasoedd a hinsawdd yr ysgol, er bod eu heffaith yn dibynnu ar ffyddlondeb ac integreiddio o fewn systemau ysgol ehangach. Mewn ymarfer sy'n seiliedig ar drawma ac sy'n ymwybodol o ACE, mae strategaethau fel arferion rhagweladwy, dulliau adferol o ymddygiad, a hyfforddiant staff i gydnabod ymatebion i drawma yn anelu at leihau ail-</w:t>
      </w:r>
      <w:proofErr w:type="spellStart"/>
      <w:r w:rsidRPr="00D83AED">
        <w:rPr>
          <w:rFonts w:ascii="Times New Roman" w:hAnsi="Times New Roman" w:cs="Times New Roman"/>
        </w:rPr>
        <w:t>drawmateiddio</w:t>
      </w:r>
      <w:proofErr w:type="spellEnd"/>
      <w:r w:rsidRPr="00D83AED">
        <w:rPr>
          <w:rFonts w:ascii="Times New Roman" w:hAnsi="Times New Roman" w:cs="Times New Roman"/>
        </w:rPr>
        <w:t xml:space="preserve"> a chefnogi rheoleiddio a diogelwch</w:t>
      </w:r>
      <w:r w:rsidR="00BD158E">
        <w:rPr>
          <w:rFonts w:ascii="Times New Roman" w:hAnsi="Times New Roman" w:cs="Times New Roman"/>
        </w:rPr>
        <w:t xml:space="preserve"> </w:t>
      </w:r>
      <w:r w:rsidR="00BD158E" w:rsidRPr="00BD158E">
        <w:rPr>
          <w:rFonts w:ascii="Times New Roman" w:hAnsi="Times New Roman" w:cs="Times New Roman"/>
          <w:lang w:val="en-GB"/>
        </w:rPr>
        <w:t>(Songco et al., 2025)</w:t>
      </w:r>
      <w:r w:rsidRPr="00D83AED">
        <w:rPr>
          <w:rFonts w:ascii="Times New Roman" w:hAnsi="Times New Roman" w:cs="Times New Roman"/>
        </w:rPr>
        <w:t>.</w:t>
      </w:r>
    </w:p>
    <w:p w14:paraId="6EB6524B" w14:textId="43F797BF" w:rsidR="00D24511" w:rsidRDefault="00057F90" w:rsidP="007D410B">
      <w:pPr>
        <w:spacing w:line="360" w:lineRule="auto"/>
        <w:rPr>
          <w:rFonts w:ascii="Times New Roman" w:hAnsi="Times New Roman" w:cs="Times New Roman"/>
        </w:rPr>
      </w:pPr>
      <w:r w:rsidRPr="00057F90">
        <w:rPr>
          <w:rFonts w:ascii="Times New Roman" w:hAnsi="Times New Roman" w:cs="Times New Roman"/>
        </w:rPr>
        <w:t xml:space="preserve">O fewn cyd-destun polisi Cymru, mae fframwaith ysgol gyfan Llywodraeth Cymru yn pwysleisio gweithredu cydlynol ar draws arweinyddiaeth, cwricwlwm, datblygu staff, llais disgyblion, ymgysylltu â theuluoedd a phartneriaethau allanol. Mae hyn yn cynnwys sicrhau bod gan ysgolion lwybrau clir at gymorth arbenigol fel CAMHS a gwasanaethau cymunedol, gan gyd-fynd ag amcanion T4CYP i ail-lunio a gwella iechyd emosiynol a gwasanaethau iechyd meddwl i blant a phobl ifanc. Pan fydd ysgolion yn gweithio'n agos gyda phartneriaid iechyd a gofal cymdeithasol, maent yn gallu nodi anghenion yn well, rhannu arbenigedd, a </w:t>
      </w:r>
      <w:r w:rsidRPr="00057F90">
        <w:rPr>
          <w:rFonts w:ascii="Times New Roman" w:hAnsi="Times New Roman" w:cs="Times New Roman"/>
        </w:rPr>
        <w:lastRenderedPageBreak/>
        <w:t>darparu cymorth cam wrth gam yn amrywio o hyrwyddo cyffredinol i ymyriadau wedi'u targedu ac arbenigol</w:t>
      </w:r>
      <w:r w:rsidR="00E93EC8">
        <w:rPr>
          <w:rFonts w:ascii="Times New Roman" w:hAnsi="Times New Roman" w:cs="Times New Roman"/>
        </w:rPr>
        <w:t xml:space="preserve"> </w:t>
      </w:r>
      <w:r w:rsidR="0006171F" w:rsidRPr="0006171F">
        <w:rPr>
          <w:rFonts w:ascii="Times New Roman" w:hAnsi="Times New Roman" w:cs="Times New Roman"/>
          <w:lang w:val="en-GB"/>
        </w:rPr>
        <w:t>(Olson, 2023)</w:t>
      </w:r>
      <w:r w:rsidRPr="00057F90">
        <w:rPr>
          <w:rFonts w:ascii="Times New Roman" w:hAnsi="Times New Roman" w:cs="Times New Roman"/>
        </w:rPr>
        <w:t>.</w:t>
      </w:r>
    </w:p>
    <w:p w14:paraId="7261A237" w14:textId="54147356" w:rsidR="0006171F" w:rsidRPr="000A6673" w:rsidRDefault="005B05C1" w:rsidP="007D410B">
      <w:pPr>
        <w:spacing w:line="360" w:lineRule="auto"/>
        <w:rPr>
          <w:rFonts w:ascii="Times New Roman" w:hAnsi="Times New Roman" w:cs="Times New Roman"/>
          <w:lang w:val="en-GB"/>
        </w:rPr>
      </w:pPr>
      <w:r w:rsidRPr="00810DE0">
        <w:rPr>
          <w:rFonts w:ascii="Times New Roman" w:hAnsi="Times New Roman" w:cs="Times New Roman"/>
        </w:rPr>
        <w:t xml:space="preserve">Mae'r dystiolaeth a adolygwyd yn y traethawd hwn yn dangos bod iechyd meddwl a lles plant yn cael eu llunio gan ryngweithio cymhleth o ffactorau unigol, perthynol a strwythurol, gyda </w:t>
      </w:r>
      <w:proofErr w:type="spellStart"/>
      <w:r w:rsidRPr="00810DE0">
        <w:rPr>
          <w:rFonts w:ascii="Times New Roman" w:hAnsi="Times New Roman" w:cs="Times New Roman"/>
        </w:rPr>
        <w:t>gorbryder</w:t>
      </w:r>
      <w:proofErr w:type="spellEnd"/>
      <w:r w:rsidRPr="00810DE0">
        <w:rPr>
          <w:rFonts w:ascii="Times New Roman" w:hAnsi="Times New Roman" w:cs="Times New Roman"/>
        </w:rPr>
        <w:t>, iselder ac anhwylderau ymddygiad yn ffurfio prif ffynonellau salwch ac anabledd yn ystod llencyndod. Mae iechyd meddwl gwael yn effeithio ar les goddrychol plant, perthnasoedd teuluol ac ymgysylltiad ysgol, ac mae'n gysylltiedig yn gryf â phrofiadau niweidiol, tlodi ac anghenion ychwanegol, gan arwain at anfanteision cronnus ar draws cwrs bywyd</w:t>
      </w:r>
      <w:r w:rsidR="000A6673">
        <w:rPr>
          <w:rFonts w:ascii="Times New Roman" w:hAnsi="Times New Roman" w:cs="Times New Roman"/>
        </w:rPr>
        <w:t xml:space="preserve"> </w:t>
      </w:r>
      <w:r w:rsidR="000A6673" w:rsidRPr="000A6673">
        <w:rPr>
          <w:rFonts w:ascii="Times New Roman" w:hAnsi="Times New Roman" w:cs="Times New Roman"/>
          <w:lang w:val="en-GB"/>
        </w:rPr>
        <w:t>(McPherson et al., 2014)</w:t>
      </w:r>
      <w:r w:rsidRPr="00810DE0">
        <w:rPr>
          <w:rFonts w:ascii="Times New Roman" w:hAnsi="Times New Roman" w:cs="Times New Roman"/>
        </w:rPr>
        <w:t>.</w:t>
      </w:r>
    </w:p>
    <w:p w14:paraId="377DD883" w14:textId="6338D84F" w:rsidR="007D564B" w:rsidRPr="006201ED" w:rsidRDefault="00B565C1" w:rsidP="007D410B">
      <w:pPr>
        <w:spacing w:line="360" w:lineRule="auto"/>
        <w:rPr>
          <w:rFonts w:ascii="Times New Roman" w:hAnsi="Times New Roman" w:cs="Times New Roman"/>
          <w:lang w:val="en-GB"/>
        </w:rPr>
      </w:pPr>
      <w:r w:rsidRPr="00810DE0">
        <w:rPr>
          <w:rFonts w:ascii="Times New Roman" w:hAnsi="Times New Roman" w:cs="Times New Roman"/>
        </w:rPr>
        <w:t>Mae gan ysgolion, yn enwedig o fewn fframwaith Cwricwlwm i Gymru, rôl hanfodol i'w chwarae fel amgylcheddau bob dydd lle gellir hyrwyddo lles trwy gwricwlwm, ethos, perthnasoedd a chyfranogiad. Mae'r Meysydd Dysgu a Phrofiad Iechyd a Lles a fframwaith ysgol gyfan Cymru yn darparu sylfaen bolisi gref ar gyfer integreiddio hyrwyddo iechyd meddwl i addysg, ac mae tystiolaeth sy'n dod i'r amlwg o ymyriadau fel Strategaethau ar gyfer Diogelwch a Lles yn dangos y gall rhaglenni sydd wedi'u cynllunio'n dda ac sy'n cael eu gweithredu'n gyson wella llythrennedd iechyd meddwl a cheisio cymorth</w:t>
      </w:r>
      <w:r w:rsidR="006201ED">
        <w:rPr>
          <w:rFonts w:ascii="Times New Roman" w:hAnsi="Times New Roman" w:cs="Times New Roman"/>
        </w:rPr>
        <w:t xml:space="preserve"> </w:t>
      </w:r>
      <w:r w:rsidR="006201ED" w:rsidRPr="006201ED">
        <w:rPr>
          <w:rFonts w:ascii="Times New Roman" w:hAnsi="Times New Roman" w:cs="Times New Roman"/>
          <w:lang w:val="en-GB"/>
        </w:rPr>
        <w:t>(Greenway, Ryder and Eleri, 2025)</w:t>
      </w:r>
      <w:r w:rsidRPr="00810DE0">
        <w:rPr>
          <w:rFonts w:ascii="Times New Roman" w:hAnsi="Times New Roman" w:cs="Times New Roman"/>
        </w:rPr>
        <w:t>. Serch hynny, mae heriau gweithredu, adnoddau cyfyngedig, a'r risg o or-</w:t>
      </w:r>
      <w:proofErr w:type="spellStart"/>
      <w:r w:rsidRPr="00810DE0">
        <w:rPr>
          <w:rFonts w:ascii="Times New Roman" w:hAnsi="Times New Roman" w:cs="Times New Roman"/>
        </w:rPr>
        <w:t>unigoleiddio</w:t>
      </w:r>
      <w:proofErr w:type="spellEnd"/>
      <w:r w:rsidRPr="00810DE0">
        <w:rPr>
          <w:rFonts w:ascii="Times New Roman" w:hAnsi="Times New Roman" w:cs="Times New Roman"/>
        </w:rPr>
        <w:t xml:space="preserve"> gofid yn tynnu sylw at yr angen am gefnogaeth, hyfforddiant ac aliniad parhaus â gwasanaethau ehangach fel CAMHS o dan raglenni fel T4CYP</w:t>
      </w:r>
      <w:r w:rsidR="00887799">
        <w:rPr>
          <w:rFonts w:ascii="Times New Roman" w:hAnsi="Times New Roman" w:cs="Times New Roman"/>
        </w:rPr>
        <w:t xml:space="preserve"> </w:t>
      </w:r>
      <w:r w:rsidR="007F43CE" w:rsidRPr="007F43CE">
        <w:rPr>
          <w:rFonts w:ascii="Times New Roman" w:hAnsi="Times New Roman" w:cs="Times New Roman"/>
          <w:lang w:val="en-GB"/>
        </w:rPr>
        <w:t>(Healthcare Inspectorate Wales, 2024)</w:t>
      </w:r>
      <w:r w:rsidRPr="00810DE0">
        <w:rPr>
          <w:rFonts w:ascii="Times New Roman" w:hAnsi="Times New Roman" w:cs="Times New Roman"/>
        </w:rPr>
        <w:t>.</w:t>
      </w:r>
    </w:p>
    <w:p w14:paraId="7FA0CC42" w14:textId="7FAFB76F" w:rsidR="0094763F" w:rsidRDefault="00810DE0" w:rsidP="007D410B">
      <w:pPr>
        <w:spacing w:line="360" w:lineRule="auto"/>
        <w:rPr>
          <w:rFonts w:ascii="Times New Roman" w:hAnsi="Times New Roman" w:cs="Times New Roman"/>
        </w:rPr>
      </w:pPr>
      <w:r w:rsidRPr="00810DE0">
        <w:rPr>
          <w:rFonts w:ascii="Times New Roman" w:hAnsi="Times New Roman" w:cs="Times New Roman"/>
        </w:rPr>
        <w:t>Yn olaf, yr hyn sy'n ymddangos yn gweithio orau yw dull aml-haenog sy'n cyfuno: hyrwyddo sgiliau emosiynol a chymdeithasol cyffredinol, yn seiliedig ar y cwricwlwm; arfer sy'n seiliedig ar drawma ac sy'n ymwybodol o ACE; cefnogaeth wedi'i thargedu ar gyfer grwpiau agored i niwed; partneriaethau cryf rhwng ysgolion, teuluoedd a gwasanaethau; a pholisïau i fyny'r afon sy'n mynd i'r afael â thlodi, anghydraddoldeb a mynediad at ofal. O fewn y fframwaith ecolegol a hawliau-</w:t>
      </w:r>
      <w:proofErr w:type="spellStart"/>
      <w:r w:rsidRPr="00810DE0">
        <w:rPr>
          <w:rFonts w:ascii="Times New Roman" w:hAnsi="Times New Roman" w:cs="Times New Roman"/>
        </w:rPr>
        <w:t>lywiedig</w:t>
      </w:r>
      <w:proofErr w:type="spellEnd"/>
      <w:r w:rsidRPr="00810DE0">
        <w:rPr>
          <w:rFonts w:ascii="Times New Roman" w:hAnsi="Times New Roman" w:cs="Times New Roman"/>
        </w:rPr>
        <w:t xml:space="preserve"> hwn, mae gan y Cwricwlwm Newydd i Gymru botensial sylweddol i wella iechyd meddwl a lles plant a phobl ifanc, ar yr amod bod ei egwyddorion yn cael eu paru gan fuddsoddiad cynaliadwy, gweithredu teg, ac ymgysylltiad ystyrlon â lleisiau a phrofiadau plant eu hunain.</w:t>
      </w:r>
    </w:p>
    <w:p w14:paraId="34F1E3DF" w14:textId="77777777" w:rsidR="0003533C" w:rsidRDefault="0003533C" w:rsidP="007D410B">
      <w:pPr>
        <w:spacing w:line="360" w:lineRule="auto"/>
        <w:rPr>
          <w:rFonts w:ascii="Times New Roman" w:hAnsi="Times New Roman" w:cs="Times New Roman"/>
        </w:rPr>
      </w:pPr>
    </w:p>
    <w:p w14:paraId="5C1511AF" w14:textId="77777777" w:rsidR="0003533C" w:rsidRDefault="0003533C" w:rsidP="007D410B">
      <w:pPr>
        <w:spacing w:line="360" w:lineRule="auto"/>
        <w:rPr>
          <w:rFonts w:ascii="Times New Roman" w:hAnsi="Times New Roman" w:cs="Times New Roman"/>
        </w:rPr>
      </w:pPr>
    </w:p>
    <w:p w14:paraId="35DA65AF" w14:textId="740DF7FB" w:rsidR="0003533C" w:rsidRDefault="0003533C" w:rsidP="007D410B">
      <w:pPr>
        <w:spacing w:line="360" w:lineRule="auto"/>
        <w:rPr>
          <w:rFonts w:ascii="Times New Roman" w:hAnsi="Times New Roman" w:cs="Times New Roman"/>
          <w:b/>
          <w:bCs/>
          <w:u w:val="single"/>
        </w:rPr>
      </w:pPr>
      <w:r w:rsidRPr="0003533C">
        <w:rPr>
          <w:rFonts w:ascii="Times New Roman" w:hAnsi="Times New Roman" w:cs="Times New Roman"/>
          <w:b/>
          <w:bCs/>
          <w:u w:val="single"/>
        </w:rPr>
        <w:lastRenderedPageBreak/>
        <w:t>Cyfeiriadau</w:t>
      </w:r>
    </w:p>
    <w:p w14:paraId="50C0C7DF" w14:textId="24C17E3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Addis, S., Brierley-Sollis, T., Jones, V., Hughes, C. and Samia, D. (2022). </w:t>
      </w:r>
      <w:r w:rsidRPr="00D806E8">
        <w:rPr>
          <w:rFonts w:ascii="Times New Roman" w:hAnsi="Times New Roman" w:cs="Times New Roman"/>
          <w:i/>
          <w:iCs/>
          <w:lang w:val="en-GB"/>
        </w:rPr>
        <w:t>‘Trauma-informed’: Identifying Key Language and Terminology through a Review of the Literature trauma-informed trauma aware trauma sensitive ‘Trauma-informed’: Identifying Key Language and Terminology through a Review of the Literature</w:t>
      </w:r>
      <w:r w:rsidRPr="00D806E8">
        <w:rPr>
          <w:rFonts w:ascii="Times New Roman" w:hAnsi="Times New Roman" w:cs="Times New Roman"/>
          <w:lang w:val="en-GB"/>
        </w:rPr>
        <w:t xml:space="preserve">. [online] Available at: </w:t>
      </w:r>
      <w:hyperlink r:id="rId7" w:history="1">
        <w:r w:rsidR="00545C60" w:rsidRPr="00D806E8">
          <w:rPr>
            <w:rStyle w:val="Hyperlink"/>
            <w:rFonts w:ascii="Times New Roman" w:hAnsi="Times New Roman" w:cs="Times New Roman"/>
            <w:lang w:val="en-GB"/>
          </w:rPr>
          <w:t>https://traumaframeworkcymru.com/wp-content/uploads/2025/05/ACEs-Trauma-informed-Literature-Review-English-Final-3.pdf</w:t>
        </w:r>
      </w:hyperlink>
      <w:r w:rsidR="00545C60">
        <w:rPr>
          <w:rFonts w:ascii="Times New Roman" w:hAnsi="Times New Roman" w:cs="Times New Roman"/>
          <w:lang w:val="en-GB"/>
        </w:rPr>
        <w:t xml:space="preserve"> </w:t>
      </w:r>
      <w:r w:rsidRPr="00D806E8">
        <w:rPr>
          <w:rFonts w:ascii="Times New Roman" w:hAnsi="Times New Roman" w:cs="Times New Roman"/>
          <w:lang w:val="en-GB"/>
        </w:rPr>
        <w:t xml:space="preserve"> [Accessed 1 Mar. 2026].</w:t>
      </w:r>
    </w:p>
    <w:p w14:paraId="0EC0A8CE" w14:textId="4DC7DB92"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Boullier</w:t>
      </w:r>
      <w:proofErr w:type="spellEnd"/>
      <w:r w:rsidRPr="00D806E8">
        <w:rPr>
          <w:rFonts w:ascii="Times New Roman" w:hAnsi="Times New Roman" w:cs="Times New Roman"/>
          <w:lang w:val="en-GB"/>
        </w:rPr>
        <w:t xml:space="preserve">, M. and Blair, M. (2018). Adverse Childhood Experiences. </w:t>
      </w:r>
      <w:r w:rsidRPr="00D806E8">
        <w:rPr>
          <w:rFonts w:ascii="Times New Roman" w:hAnsi="Times New Roman" w:cs="Times New Roman"/>
          <w:i/>
          <w:iCs/>
          <w:lang w:val="en-GB"/>
        </w:rPr>
        <w:t>Paediatrics and Child Health</w:t>
      </w:r>
      <w:r w:rsidRPr="00D806E8">
        <w:rPr>
          <w:rFonts w:ascii="Times New Roman" w:hAnsi="Times New Roman" w:cs="Times New Roman"/>
          <w:lang w:val="en-GB"/>
        </w:rPr>
        <w:t xml:space="preserve">, [online] 28(3), pp.132–137. </w:t>
      </w:r>
      <w:hyperlink r:id="rId8" w:history="1">
        <w:r w:rsidRPr="00D806E8">
          <w:rPr>
            <w:rStyle w:val="Hyperlink"/>
            <w:rFonts w:ascii="Times New Roman" w:hAnsi="Times New Roman" w:cs="Times New Roman"/>
            <w:lang w:val="en-GB"/>
          </w:rPr>
          <w:t>https://doi.org/10.1016/j.paed.2017.12.008</w:t>
        </w:r>
      </w:hyperlink>
      <w:r w:rsidRPr="00D806E8">
        <w:rPr>
          <w:rFonts w:ascii="Times New Roman" w:hAnsi="Times New Roman" w:cs="Times New Roman"/>
          <w:lang w:val="en-GB"/>
        </w:rPr>
        <w:t>.</w:t>
      </w:r>
      <w:r>
        <w:rPr>
          <w:rFonts w:ascii="Times New Roman" w:hAnsi="Times New Roman" w:cs="Times New Roman"/>
          <w:lang w:val="en-GB"/>
        </w:rPr>
        <w:t xml:space="preserve"> </w:t>
      </w:r>
    </w:p>
    <w:p w14:paraId="1018A4CE" w14:textId="579A67F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Brown, C., Douthwaite, A., Donnelly, M. and Olaniyan, Y.D. (2025). Resilience Through Belonging: Schools’ Role in Promoting the Mental Health and Well-Being of Children and Young People. </w:t>
      </w:r>
      <w:proofErr w:type="spellStart"/>
      <w:r w:rsidRPr="00D806E8">
        <w:rPr>
          <w:rFonts w:ascii="Times New Roman" w:hAnsi="Times New Roman" w:cs="Times New Roman"/>
          <w:i/>
          <w:iCs/>
          <w:lang w:val="en-GB"/>
        </w:rPr>
        <w:t>Behavioral</w:t>
      </w:r>
      <w:proofErr w:type="spellEnd"/>
      <w:r w:rsidRPr="00D806E8">
        <w:rPr>
          <w:rFonts w:ascii="Times New Roman" w:hAnsi="Times New Roman" w:cs="Times New Roman"/>
          <w:i/>
          <w:iCs/>
          <w:lang w:val="en-GB"/>
        </w:rPr>
        <w:t xml:space="preserve"> Sciences</w:t>
      </w:r>
      <w:r w:rsidRPr="00D806E8">
        <w:rPr>
          <w:rFonts w:ascii="Times New Roman" w:hAnsi="Times New Roman" w:cs="Times New Roman"/>
          <w:lang w:val="en-GB"/>
        </w:rPr>
        <w:t xml:space="preserve">, 15(10), p.1421. </w:t>
      </w:r>
      <w:r w:rsidR="00545C60">
        <w:rPr>
          <w:rFonts w:ascii="Times New Roman" w:hAnsi="Times New Roman" w:cs="Times New Roman"/>
          <w:lang w:val="en-GB"/>
        </w:rPr>
        <w:t xml:space="preserve"> </w:t>
      </w:r>
      <w:hyperlink r:id="rId9" w:history="1">
        <w:r w:rsidR="00545C60" w:rsidRPr="00D806E8">
          <w:rPr>
            <w:rStyle w:val="Hyperlink"/>
            <w:rFonts w:ascii="Times New Roman" w:hAnsi="Times New Roman" w:cs="Times New Roman"/>
            <w:lang w:val="en-GB"/>
          </w:rPr>
          <w:t>https://doi.org/10.3390/bs15101421</w:t>
        </w:r>
      </w:hyperlink>
      <w:r w:rsidRPr="00D806E8">
        <w:rPr>
          <w:rFonts w:ascii="Times New Roman" w:hAnsi="Times New Roman" w:cs="Times New Roman"/>
          <w:lang w:val="en-GB"/>
        </w:rPr>
        <w:t>.</w:t>
      </w:r>
      <w:r w:rsidR="00545C60">
        <w:rPr>
          <w:rFonts w:ascii="Times New Roman" w:hAnsi="Times New Roman" w:cs="Times New Roman"/>
          <w:lang w:val="en-GB"/>
        </w:rPr>
        <w:t xml:space="preserve"> </w:t>
      </w:r>
    </w:p>
    <w:p w14:paraId="1C772EA2" w14:textId="6188930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Bryant, A., Egan, D., Rhys, M., Bennett, A., Duggan, B. and Morris, F. (2025). </w:t>
      </w:r>
      <w:r w:rsidRPr="00D806E8">
        <w:rPr>
          <w:rFonts w:ascii="Times New Roman" w:hAnsi="Times New Roman" w:cs="Times New Roman"/>
          <w:i/>
          <w:iCs/>
          <w:lang w:val="en-GB"/>
        </w:rPr>
        <w:t>Health and Well-being Area of Learning and Experience in the Curriculum for Wales: a qualitative study</w:t>
      </w:r>
      <w:r w:rsidRPr="00D806E8">
        <w:rPr>
          <w:rFonts w:ascii="Times New Roman" w:hAnsi="Times New Roman" w:cs="Times New Roman"/>
          <w:lang w:val="en-GB"/>
        </w:rPr>
        <w:t xml:space="preserve">. [online] Available at: </w:t>
      </w:r>
      <w:hyperlink r:id="rId10" w:history="1">
        <w:r w:rsidR="00545C60" w:rsidRPr="00D806E8">
          <w:rPr>
            <w:rStyle w:val="Hyperlink"/>
            <w:rFonts w:ascii="Times New Roman" w:hAnsi="Times New Roman" w:cs="Times New Roman"/>
            <w:lang w:val="en-GB"/>
          </w:rPr>
          <w:t>https://www.gov.wales/sites/default/files/statistics-and-research/2025-07/health-and-well-being-area-of-learning-and-experience-in-the-curriculum-for-wales-a-qualitative-study_0.pdf</w:t>
        </w:r>
      </w:hyperlink>
      <w:r w:rsidRPr="00D806E8">
        <w:rPr>
          <w:rFonts w:ascii="Times New Roman" w:hAnsi="Times New Roman" w:cs="Times New Roman"/>
          <w:lang w:val="en-GB"/>
        </w:rPr>
        <w:t>.</w:t>
      </w:r>
      <w:r w:rsidR="00545C60">
        <w:rPr>
          <w:rFonts w:ascii="Times New Roman" w:hAnsi="Times New Roman" w:cs="Times New Roman"/>
          <w:lang w:val="en-GB"/>
        </w:rPr>
        <w:t xml:space="preserve">  </w:t>
      </w:r>
    </w:p>
    <w:p w14:paraId="2344AE62" w14:textId="24AD6512"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Commit (2022). </w:t>
      </w:r>
      <w:r w:rsidRPr="00D806E8">
        <w:rPr>
          <w:rFonts w:ascii="Times New Roman" w:hAnsi="Times New Roman" w:cs="Times New Roman"/>
          <w:i/>
          <w:iCs/>
          <w:lang w:val="en-GB"/>
        </w:rPr>
        <w:t>5.2 Child wellbeing - Commit</w:t>
      </w:r>
      <w:r w:rsidRPr="00D806E8">
        <w:rPr>
          <w:rFonts w:ascii="Times New Roman" w:hAnsi="Times New Roman" w:cs="Times New Roman"/>
          <w:lang w:val="en-GB"/>
        </w:rPr>
        <w:t xml:space="preserve">. [online] Commit - Engaging migrant communities in the promotion of the rights of the child. Available at: </w:t>
      </w:r>
      <w:hyperlink r:id="rId11" w:history="1">
        <w:r w:rsidR="00545C60" w:rsidRPr="00D806E8">
          <w:rPr>
            <w:rStyle w:val="Hyperlink"/>
            <w:rFonts w:ascii="Times New Roman" w:hAnsi="Times New Roman" w:cs="Times New Roman"/>
            <w:lang w:val="en-GB"/>
          </w:rPr>
          <w:t>https://www.commit-project.eu/child-development-and-wellbeing/5-2-child-wellbeing/</w:t>
        </w:r>
      </w:hyperlink>
      <w:r w:rsidR="00545C60">
        <w:rPr>
          <w:rFonts w:ascii="Times New Roman" w:hAnsi="Times New Roman" w:cs="Times New Roman"/>
          <w:lang w:val="en-GB"/>
        </w:rPr>
        <w:t xml:space="preserve"> </w:t>
      </w:r>
      <w:r w:rsidRPr="00D806E8">
        <w:rPr>
          <w:rFonts w:ascii="Times New Roman" w:hAnsi="Times New Roman" w:cs="Times New Roman"/>
          <w:lang w:val="en-GB"/>
        </w:rPr>
        <w:t>[Accessed 27 Feb. 2026].</w:t>
      </w:r>
    </w:p>
    <w:p w14:paraId="1CE29B8D" w14:textId="58160EB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Durden-Myers, E.J., Evans, E., Davies, M., Campbell, J. and Swaithes, W. (2024). Evaluating the implementation of curriculum reform: the perspectives of Welsh teachers navigating the new health and wellbeing area of learning experience. </w:t>
      </w:r>
      <w:r w:rsidRPr="00D806E8">
        <w:rPr>
          <w:rFonts w:ascii="Times New Roman" w:hAnsi="Times New Roman" w:cs="Times New Roman"/>
          <w:i/>
          <w:iCs/>
          <w:lang w:val="en-GB"/>
        </w:rPr>
        <w:t>Journal of Education for Teaching</w:t>
      </w:r>
      <w:r w:rsidRPr="00D806E8">
        <w:rPr>
          <w:rFonts w:ascii="Times New Roman" w:hAnsi="Times New Roman" w:cs="Times New Roman"/>
          <w:lang w:val="en-GB"/>
        </w:rPr>
        <w:t xml:space="preserve">, 51(1), pp.1–22. </w:t>
      </w:r>
      <w:r w:rsidR="00545C60">
        <w:rPr>
          <w:rFonts w:ascii="Times New Roman" w:hAnsi="Times New Roman" w:cs="Times New Roman"/>
          <w:lang w:val="en-GB"/>
        </w:rPr>
        <w:t xml:space="preserve"> </w:t>
      </w:r>
      <w:hyperlink r:id="rId12" w:history="1">
        <w:r w:rsidR="00545C60" w:rsidRPr="00D806E8">
          <w:rPr>
            <w:rStyle w:val="Hyperlink"/>
            <w:rFonts w:ascii="Times New Roman" w:hAnsi="Times New Roman" w:cs="Times New Roman"/>
            <w:lang w:val="en-GB"/>
          </w:rPr>
          <w:t>https://doi.org/10.1080/02607476.2024.2371308</w:t>
        </w:r>
      </w:hyperlink>
      <w:r w:rsidRPr="00D806E8">
        <w:rPr>
          <w:rFonts w:ascii="Times New Roman" w:hAnsi="Times New Roman" w:cs="Times New Roman"/>
          <w:lang w:val="en-GB"/>
        </w:rPr>
        <w:t>.</w:t>
      </w:r>
      <w:r w:rsidR="00545C60">
        <w:rPr>
          <w:rFonts w:ascii="Times New Roman" w:hAnsi="Times New Roman" w:cs="Times New Roman"/>
          <w:lang w:val="en-GB"/>
        </w:rPr>
        <w:t xml:space="preserve"> </w:t>
      </w:r>
    </w:p>
    <w:p w14:paraId="3C7641AC" w14:textId="799F4F7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El Zaatari, W. and Maalouf, I. (2022). How the </w:t>
      </w:r>
      <w:proofErr w:type="spellStart"/>
      <w:r w:rsidRPr="00D806E8">
        <w:rPr>
          <w:rFonts w:ascii="Times New Roman" w:hAnsi="Times New Roman" w:cs="Times New Roman"/>
          <w:lang w:val="en-GB"/>
        </w:rPr>
        <w:t>bronfenbrenner</w:t>
      </w:r>
      <w:proofErr w:type="spellEnd"/>
      <w:r w:rsidRPr="00D806E8">
        <w:rPr>
          <w:rFonts w:ascii="Times New Roman" w:hAnsi="Times New Roman" w:cs="Times New Roman"/>
          <w:lang w:val="en-GB"/>
        </w:rPr>
        <w:t xml:space="preserve"> bio-ecological system theory explains the development of students’ sense of belonging to school? </w:t>
      </w:r>
      <w:r w:rsidRPr="00D806E8">
        <w:rPr>
          <w:rFonts w:ascii="Times New Roman" w:hAnsi="Times New Roman" w:cs="Times New Roman"/>
          <w:i/>
          <w:iCs/>
          <w:lang w:val="en-GB"/>
        </w:rPr>
        <w:t>SAGE Open</w:t>
      </w:r>
      <w:r w:rsidRPr="00D806E8">
        <w:rPr>
          <w:rFonts w:ascii="Times New Roman" w:hAnsi="Times New Roman" w:cs="Times New Roman"/>
          <w:lang w:val="en-GB"/>
        </w:rPr>
        <w:t xml:space="preserve">, [online] 12(4). </w:t>
      </w:r>
      <w:r w:rsidR="00D7314D">
        <w:rPr>
          <w:rFonts w:ascii="Times New Roman" w:hAnsi="Times New Roman" w:cs="Times New Roman"/>
          <w:lang w:val="en-GB"/>
        </w:rPr>
        <w:t xml:space="preserve"> </w:t>
      </w:r>
      <w:hyperlink r:id="rId13" w:history="1">
        <w:r w:rsidR="00D7314D" w:rsidRPr="00D806E8">
          <w:rPr>
            <w:rStyle w:val="Hyperlink"/>
            <w:rFonts w:ascii="Times New Roman" w:hAnsi="Times New Roman" w:cs="Times New Roman"/>
            <w:lang w:val="en-GB"/>
          </w:rPr>
          <w:t>https://doi.org/10.1177/2158244022113</w:t>
        </w:r>
        <w:r w:rsidR="00D7314D" w:rsidRPr="00D806E8">
          <w:rPr>
            <w:rStyle w:val="Hyperlink"/>
            <w:rFonts w:ascii="Times New Roman" w:hAnsi="Times New Roman" w:cs="Times New Roman"/>
            <w:lang w:val="en-GB"/>
          </w:rPr>
          <w:t>4</w:t>
        </w:r>
        <w:r w:rsidR="00D7314D" w:rsidRPr="00D806E8">
          <w:rPr>
            <w:rStyle w:val="Hyperlink"/>
            <w:rFonts w:ascii="Times New Roman" w:hAnsi="Times New Roman" w:cs="Times New Roman"/>
            <w:lang w:val="en-GB"/>
          </w:rPr>
          <w:t>089</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1FC227F9" w14:textId="3F626E5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lastRenderedPageBreak/>
        <w:t xml:space="preserve">Greenway, C., Ryder, N. and Eleri, S. (2025). From policy to practice: Education practitioners’ engagement with </w:t>
      </w:r>
      <w:proofErr w:type="spellStart"/>
      <w:r w:rsidRPr="00D806E8">
        <w:rPr>
          <w:rFonts w:ascii="Times New Roman" w:hAnsi="Times New Roman" w:cs="Times New Roman"/>
          <w:lang w:val="en-GB"/>
        </w:rPr>
        <w:t>Wales’</w:t>
      </w:r>
      <w:proofErr w:type="spellEnd"/>
      <w:r w:rsidRPr="00D806E8">
        <w:rPr>
          <w:rFonts w:ascii="Times New Roman" w:hAnsi="Times New Roman" w:cs="Times New Roman"/>
          <w:lang w:val="en-GB"/>
        </w:rPr>
        <w:t xml:space="preserve"> framework on embedding a whole-school approach to emotional and mental health and well-being. </w:t>
      </w:r>
      <w:r w:rsidRPr="00D806E8">
        <w:rPr>
          <w:rFonts w:ascii="Times New Roman" w:hAnsi="Times New Roman" w:cs="Times New Roman"/>
          <w:i/>
          <w:iCs/>
          <w:lang w:val="en-GB"/>
        </w:rPr>
        <w:t>Pastoral Care in Education</w:t>
      </w:r>
      <w:r w:rsidRPr="00D806E8">
        <w:rPr>
          <w:rFonts w:ascii="Times New Roman" w:hAnsi="Times New Roman" w:cs="Times New Roman"/>
          <w:lang w:val="en-GB"/>
        </w:rPr>
        <w:t xml:space="preserve">, pp.1–17. </w:t>
      </w:r>
      <w:hyperlink r:id="rId14" w:history="1">
        <w:r w:rsidR="00D7314D" w:rsidRPr="00D806E8">
          <w:rPr>
            <w:rStyle w:val="Hyperlink"/>
            <w:rFonts w:ascii="Times New Roman" w:hAnsi="Times New Roman" w:cs="Times New Roman"/>
            <w:lang w:val="en-GB"/>
          </w:rPr>
          <w:t>https://doi.org/10.1080/02643944.2025.2540429</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76842FAE" w14:textId="538797FC"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Guy-Evans, O. (2025). </w:t>
      </w:r>
      <w:r w:rsidRPr="00D806E8">
        <w:rPr>
          <w:rFonts w:ascii="Times New Roman" w:hAnsi="Times New Roman" w:cs="Times New Roman"/>
          <w:i/>
          <w:iCs/>
          <w:lang w:val="en-GB"/>
        </w:rPr>
        <w:t>Bronfenbrenner’s Ecological Systems Theory</w:t>
      </w:r>
      <w:r w:rsidRPr="00D806E8">
        <w:rPr>
          <w:rFonts w:ascii="Times New Roman" w:hAnsi="Times New Roman" w:cs="Times New Roman"/>
          <w:lang w:val="en-GB"/>
        </w:rPr>
        <w:t xml:space="preserve">. [online] Simply Psychology. Available at: </w:t>
      </w:r>
      <w:hyperlink r:id="rId15" w:history="1">
        <w:r w:rsidR="00D7314D" w:rsidRPr="00D806E8">
          <w:rPr>
            <w:rStyle w:val="Hyperlink"/>
            <w:rFonts w:ascii="Times New Roman" w:hAnsi="Times New Roman" w:cs="Times New Roman"/>
            <w:lang w:val="en-GB"/>
          </w:rPr>
          <w:t>https://www.simplypsychology.org/Bronfenbrenner.html</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48261734" w14:textId="1967C11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Healthcare Inspectorate Wales (2024). </w:t>
      </w:r>
      <w:r w:rsidRPr="00D806E8">
        <w:rPr>
          <w:rFonts w:ascii="Times New Roman" w:hAnsi="Times New Roman" w:cs="Times New Roman"/>
          <w:i/>
          <w:iCs/>
          <w:lang w:val="en-GB"/>
        </w:rPr>
        <w:t>How are healthcare, education, and children’s services supporting the mental health needs of children and young people in Wales?</w:t>
      </w:r>
      <w:r w:rsidRPr="00D806E8">
        <w:rPr>
          <w:rFonts w:ascii="Times New Roman" w:hAnsi="Times New Roman" w:cs="Times New Roman"/>
          <w:lang w:val="en-GB"/>
        </w:rPr>
        <w:t xml:space="preserve"> [online] Available at: </w:t>
      </w:r>
      <w:hyperlink r:id="rId16" w:history="1">
        <w:r w:rsidR="00D7314D" w:rsidRPr="00D806E8">
          <w:rPr>
            <w:rStyle w:val="Hyperlink"/>
            <w:rFonts w:ascii="Times New Roman" w:hAnsi="Times New Roman" w:cs="Times New Roman"/>
            <w:lang w:val="en-GB"/>
          </w:rPr>
          <w:t>https://www.hiw.org.uk/system/files/2024-11/20241121%20HIW%20Children%20and%20Young%20People%20Mental%20Health%20Joint%20Review%20-%20EN_0.pdf</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7854FC6E" w14:textId="0F969F25"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Hughes, L., James, M., Lewis, H., Porres, G.T., Yu, H. and Marchant, E. (2025). Enhancing children’s health literacy: a scoping review of resources for ‘Curriculum for </w:t>
      </w:r>
      <w:proofErr w:type="spellStart"/>
      <w:r w:rsidRPr="00D806E8">
        <w:rPr>
          <w:rFonts w:ascii="Times New Roman" w:hAnsi="Times New Roman" w:cs="Times New Roman"/>
          <w:lang w:val="en-GB"/>
        </w:rPr>
        <w:t>Wales’</w:t>
      </w:r>
      <w:proofErr w:type="spellEnd"/>
      <w:r w:rsidRPr="00D806E8">
        <w:rPr>
          <w:rFonts w:ascii="Times New Roman" w:hAnsi="Times New Roman" w:cs="Times New Roman"/>
          <w:lang w:val="en-GB"/>
        </w:rPr>
        <w:t xml:space="preserve"> health and well-being design, implementation, and assessment. </w:t>
      </w:r>
      <w:r w:rsidRPr="00D806E8">
        <w:rPr>
          <w:rFonts w:ascii="Times New Roman" w:hAnsi="Times New Roman" w:cs="Times New Roman"/>
          <w:i/>
          <w:iCs/>
          <w:lang w:val="en-GB"/>
        </w:rPr>
        <w:t>Health Promotion International</w:t>
      </w:r>
      <w:r w:rsidRPr="00D806E8">
        <w:rPr>
          <w:rFonts w:ascii="Times New Roman" w:hAnsi="Times New Roman" w:cs="Times New Roman"/>
          <w:lang w:val="en-GB"/>
        </w:rPr>
        <w:t xml:space="preserve">, [online] 40(6). </w:t>
      </w:r>
      <w:hyperlink r:id="rId17" w:history="1">
        <w:r w:rsidR="00D7314D" w:rsidRPr="00D806E8">
          <w:rPr>
            <w:rStyle w:val="Hyperlink"/>
            <w:rFonts w:ascii="Times New Roman" w:hAnsi="Times New Roman" w:cs="Times New Roman"/>
            <w:lang w:val="en-GB"/>
          </w:rPr>
          <w:t>https://doi.org/10.1093/heapro/daaf225</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6F65004B" w14:textId="54738732"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Johnson, R., Allard, C., Soan, C., Beach, D. and Al-</w:t>
      </w:r>
      <w:proofErr w:type="spellStart"/>
      <w:r w:rsidRPr="00D806E8">
        <w:rPr>
          <w:rFonts w:ascii="Times New Roman" w:hAnsi="Times New Roman" w:cs="Times New Roman"/>
          <w:lang w:val="en-GB"/>
        </w:rPr>
        <w:t>Janabi</w:t>
      </w:r>
      <w:proofErr w:type="spellEnd"/>
      <w:r w:rsidRPr="00D806E8">
        <w:rPr>
          <w:rFonts w:ascii="Times New Roman" w:hAnsi="Times New Roman" w:cs="Times New Roman"/>
          <w:lang w:val="en-GB"/>
        </w:rPr>
        <w:t xml:space="preserve">, H. (2025). ‘Care as capital’: Developing theory about school investment in mental health and wellbeing. </w:t>
      </w:r>
      <w:r w:rsidRPr="00D806E8">
        <w:rPr>
          <w:rFonts w:ascii="Times New Roman" w:hAnsi="Times New Roman" w:cs="Times New Roman"/>
          <w:i/>
          <w:iCs/>
          <w:lang w:val="en-GB"/>
        </w:rPr>
        <w:t>Social Science &amp; Medicine</w:t>
      </w:r>
      <w:r w:rsidRPr="00D806E8">
        <w:rPr>
          <w:rFonts w:ascii="Times New Roman" w:hAnsi="Times New Roman" w:cs="Times New Roman"/>
          <w:lang w:val="en-GB"/>
        </w:rPr>
        <w:t xml:space="preserve">, [online] 366, p.117665. </w:t>
      </w:r>
      <w:hyperlink r:id="rId18" w:history="1">
        <w:r w:rsidR="00D7314D" w:rsidRPr="00D806E8">
          <w:rPr>
            <w:rStyle w:val="Hyperlink"/>
            <w:rFonts w:ascii="Times New Roman" w:hAnsi="Times New Roman" w:cs="Times New Roman"/>
            <w:lang w:val="en-GB"/>
          </w:rPr>
          <w:t>https://doi.org/10.1016/j.socscimed.2024.117665</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10C932A9" w14:textId="149A3CB2"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Kenny, N., McCoy, S. and Norman, J.O. (2023). A Whole Education Approach to Inclusive Education: An Integrated Model to Guide Planning, Policy, and Provision. </w:t>
      </w:r>
      <w:r w:rsidRPr="00D806E8">
        <w:rPr>
          <w:rFonts w:ascii="Times New Roman" w:hAnsi="Times New Roman" w:cs="Times New Roman"/>
          <w:i/>
          <w:iCs/>
          <w:lang w:val="en-GB"/>
        </w:rPr>
        <w:t>Education Sciences</w:t>
      </w:r>
      <w:r w:rsidRPr="00D806E8">
        <w:rPr>
          <w:rFonts w:ascii="Times New Roman" w:hAnsi="Times New Roman" w:cs="Times New Roman"/>
          <w:lang w:val="en-GB"/>
        </w:rPr>
        <w:t xml:space="preserve">, 13(9), pp.959–959. </w:t>
      </w:r>
      <w:hyperlink r:id="rId19" w:history="1">
        <w:r w:rsidR="009832AC" w:rsidRPr="00D806E8">
          <w:rPr>
            <w:rStyle w:val="Hyperlink"/>
            <w:rFonts w:ascii="Times New Roman" w:hAnsi="Times New Roman" w:cs="Times New Roman"/>
            <w:lang w:val="en-GB"/>
          </w:rPr>
          <w:t>https://doi.org/10.3390/educsci13090959</w:t>
        </w:r>
      </w:hyperlink>
      <w:r w:rsidRPr="00D806E8">
        <w:rPr>
          <w:rFonts w:ascii="Times New Roman" w:hAnsi="Times New Roman" w:cs="Times New Roman"/>
          <w:lang w:val="en-GB"/>
        </w:rPr>
        <w:t>.</w:t>
      </w:r>
      <w:r w:rsidR="009832AC">
        <w:rPr>
          <w:rFonts w:ascii="Times New Roman" w:hAnsi="Times New Roman" w:cs="Times New Roman"/>
          <w:lang w:val="en-GB"/>
        </w:rPr>
        <w:t xml:space="preserve"> </w:t>
      </w:r>
    </w:p>
    <w:p w14:paraId="11A94926" w14:textId="41D8B2D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Kirby, N., Wright, B. and Allgar, V. (2019). Child mental health and resilience in the context of socioeconomic disadvantage: results from the Born in Bradford cohort study. </w:t>
      </w:r>
      <w:r w:rsidRPr="00D806E8">
        <w:rPr>
          <w:rFonts w:ascii="Times New Roman" w:hAnsi="Times New Roman" w:cs="Times New Roman"/>
          <w:i/>
          <w:iCs/>
          <w:lang w:val="en-GB"/>
        </w:rPr>
        <w:t>European Child &amp; Adolescent Psychiatry</w:t>
      </w:r>
      <w:r w:rsidRPr="00D806E8">
        <w:rPr>
          <w:rFonts w:ascii="Times New Roman" w:hAnsi="Times New Roman" w:cs="Times New Roman"/>
          <w:lang w:val="en-GB"/>
        </w:rPr>
        <w:t xml:space="preserve">, 29(4). </w:t>
      </w:r>
      <w:r w:rsidR="009832AC">
        <w:rPr>
          <w:rFonts w:ascii="Times New Roman" w:hAnsi="Times New Roman" w:cs="Times New Roman"/>
          <w:lang w:val="en-GB"/>
        </w:rPr>
        <w:t xml:space="preserve"> </w:t>
      </w:r>
      <w:hyperlink r:id="rId20" w:history="1">
        <w:r w:rsidR="009832AC" w:rsidRPr="00D806E8">
          <w:rPr>
            <w:rStyle w:val="Hyperlink"/>
            <w:rFonts w:ascii="Times New Roman" w:hAnsi="Times New Roman" w:cs="Times New Roman"/>
            <w:lang w:val="en-GB"/>
          </w:rPr>
          <w:t>https://doi.org/10.1007/s00787-019-01348-y</w:t>
        </w:r>
      </w:hyperlink>
      <w:r w:rsidRPr="00D806E8">
        <w:rPr>
          <w:rFonts w:ascii="Times New Roman" w:hAnsi="Times New Roman" w:cs="Times New Roman"/>
          <w:lang w:val="en-GB"/>
        </w:rPr>
        <w:t>.</w:t>
      </w:r>
      <w:r w:rsidR="009832AC">
        <w:rPr>
          <w:rFonts w:ascii="Times New Roman" w:hAnsi="Times New Roman" w:cs="Times New Roman"/>
          <w:lang w:val="en-GB"/>
        </w:rPr>
        <w:t xml:space="preserve">  </w:t>
      </w:r>
    </w:p>
    <w:p w14:paraId="266802C9" w14:textId="7F60B470"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Llywodraeth</w:t>
      </w:r>
      <w:proofErr w:type="spellEnd"/>
      <w:r w:rsidRPr="00D806E8">
        <w:rPr>
          <w:rFonts w:ascii="Times New Roman" w:hAnsi="Times New Roman" w:cs="Times New Roman"/>
          <w:lang w:val="en-GB"/>
        </w:rPr>
        <w:t xml:space="preserve"> Cymru (2020). </w:t>
      </w:r>
      <w:r w:rsidRPr="00D806E8">
        <w:rPr>
          <w:rFonts w:ascii="Times New Roman" w:hAnsi="Times New Roman" w:cs="Times New Roman"/>
          <w:i/>
          <w:iCs/>
          <w:lang w:val="en-GB"/>
        </w:rPr>
        <w:t>Curriculum for Wales guidance</w:t>
      </w:r>
      <w:r w:rsidRPr="00D806E8">
        <w:rPr>
          <w:rFonts w:ascii="Times New Roman" w:hAnsi="Times New Roman" w:cs="Times New Roman"/>
          <w:lang w:val="en-GB"/>
        </w:rPr>
        <w:t xml:space="preserve">. [online] Available at: </w:t>
      </w:r>
      <w:hyperlink r:id="rId21" w:history="1">
        <w:r w:rsidR="009832AC" w:rsidRPr="00D806E8">
          <w:rPr>
            <w:rStyle w:val="Hyperlink"/>
            <w:rFonts w:ascii="Times New Roman" w:hAnsi="Times New Roman" w:cs="Times New Roman"/>
            <w:lang w:val="en-GB"/>
          </w:rPr>
          <w:t>https://hwb.gov.wales/api/storage/18d0d2f1-0563-4945-a889-d1548ae24c4e/curriculum-for-wales-guidance.pdf</w:t>
        </w:r>
      </w:hyperlink>
      <w:r w:rsidRPr="00D806E8">
        <w:rPr>
          <w:rFonts w:ascii="Times New Roman" w:hAnsi="Times New Roman" w:cs="Times New Roman"/>
          <w:lang w:val="en-GB"/>
        </w:rPr>
        <w:t>.</w:t>
      </w:r>
      <w:r w:rsidR="009832AC">
        <w:rPr>
          <w:rFonts w:ascii="Times New Roman" w:hAnsi="Times New Roman" w:cs="Times New Roman"/>
          <w:lang w:val="en-GB"/>
        </w:rPr>
        <w:t xml:space="preserve">  </w:t>
      </w:r>
    </w:p>
    <w:p w14:paraId="7F3F9389" w14:textId="053A28B6"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Llywodraeth</w:t>
      </w:r>
      <w:proofErr w:type="spellEnd"/>
      <w:r w:rsidRPr="00D806E8">
        <w:rPr>
          <w:rFonts w:ascii="Times New Roman" w:hAnsi="Times New Roman" w:cs="Times New Roman"/>
          <w:lang w:val="en-GB"/>
        </w:rPr>
        <w:t xml:space="preserve"> Cymru (2021). </w:t>
      </w:r>
      <w:r w:rsidRPr="00D806E8">
        <w:rPr>
          <w:rFonts w:ascii="Times New Roman" w:hAnsi="Times New Roman" w:cs="Times New Roman"/>
          <w:i/>
          <w:iCs/>
          <w:lang w:val="en-GB"/>
        </w:rPr>
        <w:t xml:space="preserve">Review of Adverse Childhood Experiences (ACE) policy: report How the ACE policy has performed and how it can be developed in the future. </w:t>
      </w:r>
      <w:r w:rsidRPr="00D806E8">
        <w:rPr>
          <w:rFonts w:ascii="Times New Roman" w:hAnsi="Times New Roman" w:cs="Times New Roman"/>
          <w:lang w:val="en-GB"/>
        </w:rPr>
        <w:t xml:space="preserve">[online] Available at: </w:t>
      </w:r>
      <w:hyperlink r:id="rId22" w:history="1">
        <w:r w:rsidR="00644255" w:rsidRPr="00D806E8">
          <w:rPr>
            <w:rStyle w:val="Hyperlink"/>
            <w:rFonts w:ascii="Times New Roman" w:hAnsi="Times New Roman" w:cs="Times New Roman"/>
            <w:lang w:val="en-GB"/>
          </w:rPr>
          <w:t>https://www.gov.wales/sites/default/files/pdf-</w:t>
        </w:r>
        <w:r w:rsidR="00644255" w:rsidRPr="00D806E8">
          <w:rPr>
            <w:rStyle w:val="Hyperlink"/>
            <w:rFonts w:ascii="Times New Roman" w:hAnsi="Times New Roman" w:cs="Times New Roman"/>
            <w:lang w:val="en-GB"/>
          </w:rPr>
          <w:lastRenderedPageBreak/>
          <w:t>versions/2024/1/2/1705404494/review-adverse-childhood-experiences-ace-policy-report.pdf</w:t>
        </w:r>
      </w:hyperlink>
      <w:r w:rsidRPr="00D806E8">
        <w:rPr>
          <w:rFonts w:ascii="Times New Roman" w:hAnsi="Times New Roman" w:cs="Times New Roman"/>
          <w:lang w:val="en-GB"/>
        </w:rPr>
        <w:t>.</w:t>
      </w:r>
      <w:r w:rsidR="00644255">
        <w:rPr>
          <w:rFonts w:ascii="Times New Roman" w:hAnsi="Times New Roman" w:cs="Times New Roman"/>
          <w:lang w:val="en-GB"/>
        </w:rPr>
        <w:t xml:space="preserve"> </w:t>
      </w:r>
    </w:p>
    <w:p w14:paraId="450BE9A7" w14:textId="4647CF31"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Llywodraeth</w:t>
      </w:r>
      <w:proofErr w:type="spellEnd"/>
      <w:r w:rsidRPr="00D806E8">
        <w:rPr>
          <w:rFonts w:ascii="Times New Roman" w:hAnsi="Times New Roman" w:cs="Times New Roman"/>
          <w:lang w:val="en-GB"/>
        </w:rPr>
        <w:t xml:space="preserve"> DU (2022). </w:t>
      </w:r>
      <w:r w:rsidRPr="00D806E8">
        <w:rPr>
          <w:rFonts w:ascii="Times New Roman" w:hAnsi="Times New Roman" w:cs="Times New Roman"/>
          <w:i/>
          <w:iCs/>
          <w:lang w:val="en-GB"/>
        </w:rPr>
        <w:t>Children and Young People</w:t>
      </w:r>
      <w:r w:rsidRPr="00D806E8">
        <w:rPr>
          <w:rFonts w:ascii="Times New Roman" w:hAnsi="Times New Roman" w:cs="Times New Roman"/>
          <w:lang w:val="en-GB"/>
        </w:rPr>
        <w:t xml:space="preserve">. [online] GOV.UK. Available at: </w:t>
      </w:r>
      <w:hyperlink r:id="rId23" w:history="1">
        <w:r w:rsidR="00644255" w:rsidRPr="00D806E8">
          <w:rPr>
            <w:rStyle w:val="Hyperlink"/>
            <w:rFonts w:ascii="Times New Roman" w:hAnsi="Times New Roman" w:cs="Times New Roman"/>
            <w:lang w:val="en-GB"/>
          </w:rPr>
          <w:t>https://www.gov.uk/government/publications/covid-19-mental-health-and-wellbeing-surveillance-report/7-children-and-young-people</w:t>
        </w:r>
      </w:hyperlink>
      <w:r w:rsidRPr="00D806E8">
        <w:rPr>
          <w:rFonts w:ascii="Times New Roman" w:hAnsi="Times New Roman" w:cs="Times New Roman"/>
          <w:lang w:val="en-GB"/>
        </w:rPr>
        <w:t>.</w:t>
      </w:r>
      <w:r w:rsidR="00644255">
        <w:rPr>
          <w:rFonts w:ascii="Times New Roman" w:hAnsi="Times New Roman" w:cs="Times New Roman"/>
          <w:lang w:val="en-GB"/>
        </w:rPr>
        <w:t xml:space="preserve"> </w:t>
      </w:r>
    </w:p>
    <w:p w14:paraId="750F814F" w14:textId="268D996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McPherson, K.E., Kerr, S., McGee, E., Morgan, A., Cheater, F.M., McLean, J. and Egan, J. (2014). The association between social capital and mental health and behavioural problems in children and adolescents: an integrative systematic review. </w:t>
      </w:r>
      <w:r w:rsidRPr="00D806E8">
        <w:rPr>
          <w:rFonts w:ascii="Times New Roman" w:hAnsi="Times New Roman" w:cs="Times New Roman"/>
          <w:i/>
          <w:iCs/>
          <w:lang w:val="en-GB"/>
        </w:rPr>
        <w:t>BMC Psychology</w:t>
      </w:r>
      <w:r w:rsidRPr="00D806E8">
        <w:rPr>
          <w:rFonts w:ascii="Times New Roman" w:hAnsi="Times New Roman" w:cs="Times New Roman"/>
          <w:lang w:val="en-GB"/>
        </w:rPr>
        <w:t xml:space="preserve">, [online] 2(1). </w:t>
      </w:r>
      <w:hyperlink r:id="rId24" w:history="1">
        <w:r w:rsidR="00644255" w:rsidRPr="00D806E8">
          <w:rPr>
            <w:rStyle w:val="Hyperlink"/>
            <w:rFonts w:ascii="Times New Roman" w:hAnsi="Times New Roman" w:cs="Times New Roman"/>
            <w:lang w:val="en-GB"/>
          </w:rPr>
          <w:t>https://doi.org/10.1186/2050-7283-2-7</w:t>
        </w:r>
      </w:hyperlink>
      <w:r w:rsidRPr="00D806E8">
        <w:rPr>
          <w:rFonts w:ascii="Times New Roman" w:hAnsi="Times New Roman" w:cs="Times New Roman"/>
          <w:lang w:val="en-GB"/>
        </w:rPr>
        <w:t>.</w:t>
      </w:r>
      <w:r w:rsidR="00644255">
        <w:rPr>
          <w:rFonts w:ascii="Times New Roman" w:hAnsi="Times New Roman" w:cs="Times New Roman"/>
          <w:lang w:val="en-GB"/>
        </w:rPr>
        <w:t xml:space="preserve"> </w:t>
      </w:r>
    </w:p>
    <w:p w14:paraId="6EE0A523" w14:textId="57302C2F"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NIHR (2023). </w:t>
      </w:r>
      <w:r w:rsidRPr="00D806E8">
        <w:rPr>
          <w:rFonts w:ascii="Times New Roman" w:hAnsi="Times New Roman" w:cs="Times New Roman"/>
          <w:i/>
          <w:iCs/>
          <w:lang w:val="en-GB"/>
        </w:rPr>
        <w:t>The impact of social media use on young people’s mental health</w:t>
      </w:r>
      <w:r w:rsidRPr="00D806E8">
        <w:rPr>
          <w:rFonts w:ascii="Times New Roman" w:hAnsi="Times New Roman" w:cs="Times New Roman"/>
          <w:lang w:val="en-GB"/>
        </w:rPr>
        <w:t xml:space="preserve">. [online] NIHR School for Public Health Research. Available at: </w:t>
      </w:r>
      <w:hyperlink r:id="rId25" w:history="1">
        <w:r w:rsidR="007771CE" w:rsidRPr="00D806E8">
          <w:rPr>
            <w:rStyle w:val="Hyperlink"/>
            <w:rFonts w:ascii="Times New Roman" w:hAnsi="Times New Roman" w:cs="Times New Roman"/>
            <w:lang w:val="en-GB"/>
          </w:rPr>
          <w:t>https://sphr.nihr.ac.uk/news-and-events/news/the-impact-of-social-media-use-on-young-peoples-mental-health/</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3B2C3038" w14:textId="00FBD253"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Olson, C. (2023). </w:t>
      </w:r>
      <w:r w:rsidRPr="00D806E8">
        <w:rPr>
          <w:rFonts w:ascii="Times New Roman" w:hAnsi="Times New Roman" w:cs="Times New Roman"/>
          <w:i/>
          <w:iCs/>
          <w:lang w:val="en-GB"/>
        </w:rPr>
        <w:t>Taking a whole-school approach to mental health in Wales</w:t>
      </w:r>
      <w:r w:rsidRPr="00D806E8">
        <w:rPr>
          <w:rFonts w:ascii="Times New Roman" w:hAnsi="Times New Roman" w:cs="Times New Roman"/>
          <w:lang w:val="en-GB"/>
        </w:rPr>
        <w:t xml:space="preserve">. [online] </w:t>
      </w:r>
      <w:proofErr w:type="spellStart"/>
      <w:r w:rsidRPr="00D806E8">
        <w:rPr>
          <w:rFonts w:ascii="Times New Roman" w:hAnsi="Times New Roman" w:cs="Times New Roman"/>
          <w:lang w:val="en-GB"/>
        </w:rPr>
        <w:t>DECIPHer</w:t>
      </w:r>
      <w:proofErr w:type="spellEnd"/>
      <w:r w:rsidRPr="00D806E8">
        <w:rPr>
          <w:rFonts w:ascii="Times New Roman" w:hAnsi="Times New Roman" w:cs="Times New Roman"/>
          <w:lang w:val="en-GB"/>
        </w:rPr>
        <w:t xml:space="preserve">. Available at: </w:t>
      </w:r>
      <w:hyperlink r:id="rId26" w:history="1">
        <w:r w:rsidR="007771CE" w:rsidRPr="00D806E8">
          <w:rPr>
            <w:rStyle w:val="Hyperlink"/>
            <w:rFonts w:ascii="Times New Roman" w:hAnsi="Times New Roman" w:cs="Times New Roman"/>
            <w:lang w:val="en-GB"/>
          </w:rPr>
          <w:t>https://decipher.uk.net/blog/taking-a-whole-school-approach-to-mental-health-in-wales/</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29429B9A" w14:textId="7BE144FD"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Onnela</w:t>
      </w:r>
      <w:proofErr w:type="spellEnd"/>
      <w:r w:rsidRPr="00D806E8">
        <w:rPr>
          <w:rFonts w:ascii="Times New Roman" w:hAnsi="Times New Roman" w:cs="Times New Roman"/>
          <w:lang w:val="en-GB"/>
        </w:rPr>
        <w:t xml:space="preserve">, A.M., </w:t>
      </w:r>
      <w:proofErr w:type="spellStart"/>
      <w:r w:rsidRPr="00D806E8">
        <w:rPr>
          <w:rFonts w:ascii="Times New Roman" w:hAnsi="Times New Roman" w:cs="Times New Roman"/>
          <w:lang w:val="en-GB"/>
        </w:rPr>
        <w:t>Vuokila-Oikkonen</w:t>
      </w:r>
      <w:proofErr w:type="spellEnd"/>
      <w:r w:rsidRPr="00D806E8">
        <w:rPr>
          <w:rFonts w:ascii="Times New Roman" w:hAnsi="Times New Roman" w:cs="Times New Roman"/>
          <w:lang w:val="en-GB"/>
        </w:rPr>
        <w:t xml:space="preserve">, P., Hurtig, T. and Ebeling, H. (2014). Mental health promotion in comprehensive schools. </w:t>
      </w:r>
      <w:r w:rsidRPr="00D806E8">
        <w:rPr>
          <w:rFonts w:ascii="Times New Roman" w:hAnsi="Times New Roman" w:cs="Times New Roman"/>
          <w:i/>
          <w:iCs/>
          <w:lang w:val="en-GB"/>
        </w:rPr>
        <w:t>Journal of Psychiatric and Mental Health Nursing</w:t>
      </w:r>
      <w:r w:rsidRPr="00D806E8">
        <w:rPr>
          <w:rFonts w:ascii="Times New Roman" w:hAnsi="Times New Roman" w:cs="Times New Roman"/>
          <w:lang w:val="en-GB"/>
        </w:rPr>
        <w:t xml:space="preserve">, 21(7), pp.618–627. </w:t>
      </w:r>
      <w:hyperlink r:id="rId27" w:history="1">
        <w:r w:rsidR="007771CE" w:rsidRPr="00D806E8">
          <w:rPr>
            <w:rStyle w:val="Hyperlink"/>
            <w:rFonts w:ascii="Times New Roman" w:hAnsi="Times New Roman" w:cs="Times New Roman"/>
            <w:lang w:val="en-GB"/>
          </w:rPr>
          <w:t>https://doi.org/10.1111/jpm.12135</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7B5832D1" w14:textId="0C2AB48A"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Public Health Wales (2022). </w:t>
      </w:r>
      <w:r w:rsidRPr="00D806E8">
        <w:rPr>
          <w:rFonts w:ascii="Times New Roman" w:hAnsi="Times New Roman" w:cs="Times New Roman"/>
          <w:i/>
          <w:iCs/>
          <w:lang w:val="en-GB"/>
        </w:rPr>
        <w:t>Putting health and wellbeing at the core of the new Welsh education curriculum - Public Health Wales</w:t>
      </w:r>
      <w:r w:rsidRPr="00D806E8">
        <w:rPr>
          <w:rFonts w:ascii="Times New Roman" w:hAnsi="Times New Roman" w:cs="Times New Roman"/>
          <w:lang w:val="en-GB"/>
        </w:rPr>
        <w:t xml:space="preserve">. [online] </w:t>
      </w:r>
      <w:proofErr w:type="spellStart"/>
      <w:r w:rsidRPr="00D806E8">
        <w:rPr>
          <w:rFonts w:ascii="Times New Roman" w:hAnsi="Times New Roman" w:cs="Times New Roman"/>
          <w:lang w:val="en-GB"/>
        </w:rPr>
        <w:t>phw.nhs.wales</w:t>
      </w:r>
      <w:proofErr w:type="spellEnd"/>
      <w:r w:rsidRPr="00D806E8">
        <w:rPr>
          <w:rFonts w:ascii="Times New Roman" w:hAnsi="Times New Roman" w:cs="Times New Roman"/>
          <w:lang w:val="en-GB"/>
        </w:rPr>
        <w:t xml:space="preserve">. Available at: </w:t>
      </w:r>
      <w:hyperlink r:id="rId28" w:history="1">
        <w:r w:rsidR="007771CE" w:rsidRPr="00D806E8">
          <w:rPr>
            <w:rStyle w:val="Hyperlink"/>
            <w:rFonts w:ascii="Times New Roman" w:hAnsi="Times New Roman" w:cs="Times New Roman"/>
            <w:lang w:val="en-GB"/>
          </w:rPr>
          <w:t>https://phw.nhs.wales/news/putting-health-and-wellbeing-at-the-core-of-the-new-welsh-education-curriculum/</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01A26DE5" w14:textId="18CDF0C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Public Health Wales (2024). </w:t>
      </w:r>
      <w:r w:rsidRPr="00D806E8">
        <w:rPr>
          <w:rFonts w:ascii="Times New Roman" w:hAnsi="Times New Roman" w:cs="Times New Roman"/>
          <w:i/>
          <w:iCs/>
          <w:lang w:val="en-GB"/>
        </w:rPr>
        <w:t>New Study Highlights Impact of Childhood Adversity and School Experiences on Adult Health</w:t>
      </w:r>
      <w:r w:rsidRPr="00D806E8">
        <w:rPr>
          <w:rFonts w:ascii="Times New Roman" w:hAnsi="Times New Roman" w:cs="Times New Roman"/>
          <w:lang w:val="en-GB"/>
        </w:rPr>
        <w:t xml:space="preserve">. [online] Public Health Wales. Available at: </w:t>
      </w:r>
      <w:hyperlink r:id="rId29" w:history="1">
        <w:r w:rsidR="007771CE" w:rsidRPr="00D806E8">
          <w:rPr>
            <w:rStyle w:val="Hyperlink"/>
            <w:rFonts w:ascii="Times New Roman" w:hAnsi="Times New Roman" w:cs="Times New Roman"/>
            <w:lang w:val="en-GB"/>
          </w:rPr>
          <w:t>https://phw.nhs.wales/news/new-study-highlights-impact-of-childhood-adversity-and-school-experiences-on-adult-health/</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4F5EA84E" w14:textId="6A4822C3"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Songco, A., Francis, D.A., McDermott, E.A., Lim, C.Y.S., Allsop, A., </w:t>
      </w:r>
      <w:proofErr w:type="spellStart"/>
      <w:r w:rsidRPr="00D806E8">
        <w:rPr>
          <w:rFonts w:ascii="Times New Roman" w:hAnsi="Times New Roman" w:cs="Times New Roman"/>
          <w:lang w:val="en-GB"/>
        </w:rPr>
        <w:t>Croguennec</w:t>
      </w:r>
      <w:proofErr w:type="spellEnd"/>
      <w:r w:rsidRPr="00D806E8">
        <w:rPr>
          <w:rFonts w:ascii="Times New Roman" w:hAnsi="Times New Roman" w:cs="Times New Roman"/>
          <w:lang w:val="en-GB"/>
        </w:rPr>
        <w:t xml:space="preserve">, J., </w:t>
      </w:r>
      <w:proofErr w:type="spellStart"/>
      <w:r w:rsidRPr="00D806E8">
        <w:rPr>
          <w:rFonts w:ascii="Times New Roman" w:hAnsi="Times New Roman" w:cs="Times New Roman"/>
          <w:lang w:val="en-GB"/>
        </w:rPr>
        <w:t>Sicouri</w:t>
      </w:r>
      <w:proofErr w:type="spellEnd"/>
      <w:r w:rsidRPr="00D806E8">
        <w:rPr>
          <w:rFonts w:ascii="Times New Roman" w:hAnsi="Times New Roman" w:cs="Times New Roman"/>
          <w:lang w:val="en-GB"/>
        </w:rPr>
        <w:t xml:space="preserve">, G., Mackinnon, A. and Hudson, J.L. (2025). The impact of universal mental health screening on stigma in primary schools. </w:t>
      </w:r>
      <w:r w:rsidRPr="00D806E8">
        <w:rPr>
          <w:rFonts w:ascii="Times New Roman" w:hAnsi="Times New Roman" w:cs="Times New Roman"/>
          <w:i/>
          <w:iCs/>
          <w:lang w:val="en-GB"/>
        </w:rPr>
        <w:t>Child and Adolescent Psychiatry and Mental Health</w:t>
      </w:r>
      <w:r w:rsidRPr="00D806E8">
        <w:rPr>
          <w:rFonts w:ascii="Times New Roman" w:hAnsi="Times New Roman" w:cs="Times New Roman"/>
          <w:lang w:val="en-GB"/>
        </w:rPr>
        <w:t xml:space="preserve">, 19(1). </w:t>
      </w:r>
      <w:hyperlink r:id="rId30" w:history="1">
        <w:r w:rsidR="007771CE" w:rsidRPr="00D806E8">
          <w:rPr>
            <w:rStyle w:val="Hyperlink"/>
            <w:rFonts w:ascii="Times New Roman" w:hAnsi="Times New Roman" w:cs="Times New Roman"/>
            <w:lang w:val="en-GB"/>
          </w:rPr>
          <w:t>https://doi.org/10.1186/s13034-024-00854-5</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7D6BA86D" w14:textId="7249DE6C"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Stafford, J. (2025). </w:t>
      </w:r>
      <w:r w:rsidRPr="00D806E8">
        <w:rPr>
          <w:rFonts w:ascii="Times New Roman" w:hAnsi="Times New Roman" w:cs="Times New Roman"/>
          <w:i/>
          <w:iCs/>
          <w:lang w:val="en-GB"/>
        </w:rPr>
        <w:t>Landmark study reveals promising mental health interventions for schools</w:t>
      </w:r>
      <w:r w:rsidRPr="00D806E8">
        <w:rPr>
          <w:rFonts w:ascii="Times New Roman" w:hAnsi="Times New Roman" w:cs="Times New Roman"/>
          <w:lang w:val="en-GB"/>
        </w:rPr>
        <w:t xml:space="preserve">. [online] Landmark study reveals promising mental health interventions for </w:t>
      </w:r>
      <w:r w:rsidRPr="00D806E8">
        <w:rPr>
          <w:rFonts w:ascii="Times New Roman" w:hAnsi="Times New Roman" w:cs="Times New Roman"/>
          <w:lang w:val="en-GB"/>
        </w:rPr>
        <w:lastRenderedPageBreak/>
        <w:t xml:space="preserve">schools . Available at: </w:t>
      </w:r>
      <w:hyperlink r:id="rId31" w:history="1">
        <w:r w:rsidR="007771CE" w:rsidRPr="00D806E8">
          <w:rPr>
            <w:rStyle w:val="Hyperlink"/>
            <w:rFonts w:ascii="Times New Roman" w:hAnsi="Times New Roman" w:cs="Times New Roman"/>
            <w:lang w:val="en-GB"/>
          </w:rPr>
          <w:t>https://www.manchester.ac.uk/about/news/promising-mental-health-interventions-for-schools/</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26295F13" w14:textId="7777777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Subramanyam, A.A., Somaiya, M. and De Sousa, A. (2024). Mental health and well-being in children and adolescents. </w:t>
      </w:r>
      <w:r w:rsidRPr="00D806E8">
        <w:rPr>
          <w:rFonts w:ascii="Times New Roman" w:hAnsi="Times New Roman" w:cs="Times New Roman"/>
          <w:i/>
          <w:iCs/>
          <w:lang w:val="en-GB"/>
        </w:rPr>
        <w:t>Indian Journal of Psychiatry</w:t>
      </w:r>
      <w:r w:rsidRPr="00D806E8">
        <w:rPr>
          <w:rFonts w:ascii="Times New Roman" w:hAnsi="Times New Roman" w:cs="Times New Roman"/>
          <w:lang w:val="en-GB"/>
        </w:rPr>
        <w:t>, [online] 66(</w:t>
      </w:r>
      <w:proofErr w:type="spellStart"/>
      <w:r w:rsidRPr="00D806E8">
        <w:rPr>
          <w:rFonts w:ascii="Times New Roman" w:hAnsi="Times New Roman" w:cs="Times New Roman"/>
          <w:lang w:val="en-GB"/>
        </w:rPr>
        <w:t>Suppl</w:t>
      </w:r>
      <w:proofErr w:type="spellEnd"/>
      <w:r w:rsidRPr="00D806E8">
        <w:rPr>
          <w:rFonts w:ascii="Times New Roman" w:hAnsi="Times New Roman" w:cs="Times New Roman"/>
          <w:lang w:val="en-GB"/>
        </w:rPr>
        <w:t xml:space="preserve"> 2), p.S304. doi:https://doi.org/10.4103/indianjpsychiatry.indianjpsychiatry_624_23.</w:t>
      </w:r>
    </w:p>
    <w:p w14:paraId="1C3130F3" w14:textId="0669F0F6"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Thomas Fordham Institute (2021). </w:t>
      </w:r>
      <w:r w:rsidRPr="00D806E8">
        <w:rPr>
          <w:rFonts w:ascii="Times New Roman" w:hAnsi="Times New Roman" w:cs="Times New Roman"/>
          <w:i/>
          <w:iCs/>
          <w:lang w:val="en-GB"/>
        </w:rPr>
        <w:t>Children learn best when they feel safe and valued</w:t>
      </w:r>
      <w:r w:rsidRPr="00D806E8">
        <w:rPr>
          <w:rFonts w:ascii="Times New Roman" w:hAnsi="Times New Roman" w:cs="Times New Roman"/>
          <w:lang w:val="en-GB"/>
        </w:rPr>
        <w:t xml:space="preserve">. [online] The Thomas B. Fordham Institute. Available at: </w:t>
      </w:r>
      <w:hyperlink r:id="rId32" w:history="1">
        <w:r w:rsidR="007771CE" w:rsidRPr="00D806E8">
          <w:rPr>
            <w:rStyle w:val="Hyperlink"/>
            <w:rFonts w:ascii="Times New Roman" w:hAnsi="Times New Roman" w:cs="Times New Roman"/>
            <w:lang w:val="en-GB"/>
          </w:rPr>
          <w:t>https://fordhaminstitute.org/national/commentary/children-learn-best-when-they-feel-safe-and-valued</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262F93F9" w14:textId="4DBDB74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Thomas, H., Duggan, B., McAlister-Wilson, S., Roberts, L., Sinnema, C., Cole-Jones, N. and Glover, A. (2023). </w:t>
      </w:r>
      <w:r w:rsidRPr="00D806E8">
        <w:rPr>
          <w:rFonts w:ascii="Times New Roman" w:hAnsi="Times New Roman" w:cs="Times New Roman"/>
          <w:i/>
          <w:iCs/>
          <w:lang w:val="en-GB"/>
        </w:rPr>
        <w:t>Research on the early implementation of Curriculum for Wales: Wave 2 report</w:t>
      </w:r>
      <w:r w:rsidRPr="00D806E8">
        <w:rPr>
          <w:rFonts w:ascii="Times New Roman" w:hAnsi="Times New Roman" w:cs="Times New Roman"/>
          <w:lang w:val="en-GB"/>
        </w:rPr>
        <w:t xml:space="preserve">. [online] Available at: </w:t>
      </w:r>
      <w:hyperlink r:id="rId33" w:history="1">
        <w:r w:rsidR="00D95DFC" w:rsidRPr="00D806E8">
          <w:rPr>
            <w:rStyle w:val="Hyperlink"/>
            <w:rFonts w:ascii="Times New Roman" w:hAnsi="Times New Roman" w:cs="Times New Roman"/>
            <w:lang w:val="en-GB"/>
          </w:rPr>
          <w:t>https://www.gov.wales/sites/default/files/statistics-and-research/2023-09/research-schools-and-learners-early-implementation-curriculum-wales-wave-2-657.pdf#</w:t>
        </w:r>
      </w:hyperlink>
      <w:r w:rsidR="00D95DFC">
        <w:rPr>
          <w:rFonts w:ascii="Times New Roman" w:hAnsi="Times New Roman" w:cs="Times New Roman"/>
          <w:lang w:val="en-GB"/>
        </w:rPr>
        <w:t xml:space="preserve"> </w:t>
      </w:r>
      <w:r w:rsidRPr="00D806E8">
        <w:rPr>
          <w:rFonts w:ascii="Times New Roman" w:hAnsi="Times New Roman" w:cs="Times New Roman"/>
          <w:lang w:val="en-GB"/>
        </w:rPr>
        <w:t>[Accessed 1 Mar. 2026].</w:t>
      </w:r>
    </w:p>
    <w:p w14:paraId="0A4C8C0E" w14:textId="71148CA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Waite, P., Pearcey, S., Shum, A., Raw, J., </w:t>
      </w:r>
      <w:proofErr w:type="spellStart"/>
      <w:r w:rsidRPr="00D806E8">
        <w:rPr>
          <w:rFonts w:ascii="Times New Roman" w:hAnsi="Times New Roman" w:cs="Times New Roman"/>
          <w:lang w:val="en-GB"/>
        </w:rPr>
        <w:t>Patalay</w:t>
      </w:r>
      <w:proofErr w:type="spellEnd"/>
      <w:r w:rsidRPr="00D806E8">
        <w:rPr>
          <w:rFonts w:ascii="Times New Roman" w:hAnsi="Times New Roman" w:cs="Times New Roman"/>
          <w:lang w:val="en-GB"/>
        </w:rPr>
        <w:t xml:space="preserve">, P. and Creswell, C. (2020). How did the mental health of children and adolescents change during early lockdown during the COVID-19 pandemic in the UK? </w:t>
      </w:r>
      <w:hyperlink r:id="rId34" w:history="1">
        <w:r w:rsidR="00D95DFC" w:rsidRPr="00D806E8">
          <w:rPr>
            <w:rStyle w:val="Hyperlink"/>
            <w:rFonts w:ascii="Times New Roman" w:hAnsi="Times New Roman" w:cs="Times New Roman"/>
            <w:lang w:val="en-GB"/>
          </w:rPr>
          <w:t>https://doi.org/10.31234/osf.io/t8rfx</w:t>
        </w:r>
      </w:hyperlink>
      <w:r w:rsidRPr="00D806E8">
        <w:rPr>
          <w:rFonts w:ascii="Times New Roman" w:hAnsi="Times New Roman" w:cs="Times New Roman"/>
          <w:lang w:val="en-GB"/>
        </w:rPr>
        <w:t>.</w:t>
      </w:r>
      <w:r w:rsidR="00D95DFC">
        <w:rPr>
          <w:rFonts w:ascii="Times New Roman" w:hAnsi="Times New Roman" w:cs="Times New Roman"/>
          <w:lang w:val="en-GB"/>
        </w:rPr>
        <w:t xml:space="preserve"> </w:t>
      </w:r>
    </w:p>
    <w:p w14:paraId="35A5AB56" w14:textId="37DD85BA"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Webster, E. (2022). The Impact of Adverse Childhood Experiences on Health and Development in Young Children. </w:t>
      </w:r>
      <w:r w:rsidRPr="00D806E8">
        <w:rPr>
          <w:rFonts w:ascii="Times New Roman" w:hAnsi="Times New Roman" w:cs="Times New Roman"/>
          <w:i/>
          <w:iCs/>
          <w:lang w:val="en-GB"/>
        </w:rPr>
        <w:t xml:space="preserve">Global </w:t>
      </w:r>
      <w:proofErr w:type="spellStart"/>
      <w:r w:rsidRPr="00D806E8">
        <w:rPr>
          <w:rFonts w:ascii="Times New Roman" w:hAnsi="Times New Roman" w:cs="Times New Roman"/>
          <w:i/>
          <w:iCs/>
          <w:lang w:val="en-GB"/>
        </w:rPr>
        <w:t>Pediatric</w:t>
      </w:r>
      <w:proofErr w:type="spellEnd"/>
      <w:r w:rsidRPr="00D806E8">
        <w:rPr>
          <w:rFonts w:ascii="Times New Roman" w:hAnsi="Times New Roman" w:cs="Times New Roman"/>
          <w:i/>
          <w:iCs/>
          <w:lang w:val="en-GB"/>
        </w:rPr>
        <w:t xml:space="preserve"> Health</w:t>
      </w:r>
      <w:r w:rsidRPr="00D806E8">
        <w:rPr>
          <w:rFonts w:ascii="Times New Roman" w:hAnsi="Times New Roman" w:cs="Times New Roman"/>
          <w:lang w:val="en-GB"/>
        </w:rPr>
        <w:t xml:space="preserve">, [online] 9(9). </w:t>
      </w:r>
      <w:hyperlink r:id="rId35" w:history="1">
        <w:r w:rsidR="00D95DFC" w:rsidRPr="00D806E8">
          <w:rPr>
            <w:rStyle w:val="Hyperlink"/>
            <w:rFonts w:ascii="Times New Roman" w:hAnsi="Times New Roman" w:cs="Times New Roman"/>
            <w:lang w:val="en-GB"/>
          </w:rPr>
          <w:t>https://doi.org/10.1177/2333794X221078708</w:t>
        </w:r>
      </w:hyperlink>
      <w:r w:rsidRPr="00D806E8">
        <w:rPr>
          <w:rFonts w:ascii="Times New Roman" w:hAnsi="Times New Roman" w:cs="Times New Roman"/>
          <w:lang w:val="en-GB"/>
        </w:rPr>
        <w:t>.</w:t>
      </w:r>
      <w:r w:rsidR="00D95DFC">
        <w:rPr>
          <w:rFonts w:ascii="Times New Roman" w:hAnsi="Times New Roman" w:cs="Times New Roman"/>
          <w:lang w:val="en-GB"/>
        </w:rPr>
        <w:t xml:space="preserve"> </w:t>
      </w:r>
    </w:p>
    <w:p w14:paraId="32D4911D" w14:textId="08E8777D"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World Health Organization (2025). </w:t>
      </w:r>
      <w:r w:rsidRPr="00D806E8">
        <w:rPr>
          <w:rFonts w:ascii="Times New Roman" w:hAnsi="Times New Roman" w:cs="Times New Roman"/>
          <w:i/>
          <w:iCs/>
          <w:lang w:val="en-GB"/>
        </w:rPr>
        <w:t>Mental health of adolescents</w:t>
      </w:r>
      <w:r w:rsidRPr="00D806E8">
        <w:rPr>
          <w:rFonts w:ascii="Times New Roman" w:hAnsi="Times New Roman" w:cs="Times New Roman"/>
          <w:lang w:val="en-GB"/>
        </w:rPr>
        <w:t xml:space="preserve">. [online] World Health Organization. Available at: </w:t>
      </w:r>
      <w:hyperlink r:id="rId36" w:history="1">
        <w:r w:rsidR="00571DAC" w:rsidRPr="00D806E8">
          <w:rPr>
            <w:rStyle w:val="Hyperlink"/>
            <w:rFonts w:ascii="Times New Roman" w:hAnsi="Times New Roman" w:cs="Times New Roman"/>
            <w:lang w:val="en-GB"/>
          </w:rPr>
          <w:t>https://www.who.int/news-room/fact-sheets/detail/adolescent-mental-health</w:t>
        </w:r>
      </w:hyperlink>
      <w:r w:rsidRPr="00D806E8">
        <w:rPr>
          <w:rFonts w:ascii="Times New Roman" w:hAnsi="Times New Roman" w:cs="Times New Roman"/>
          <w:lang w:val="en-GB"/>
        </w:rPr>
        <w:t>.</w:t>
      </w:r>
      <w:r w:rsidR="00571DAC">
        <w:rPr>
          <w:rFonts w:ascii="Times New Roman" w:hAnsi="Times New Roman" w:cs="Times New Roman"/>
          <w:lang w:val="en-GB"/>
        </w:rPr>
        <w:t xml:space="preserve"> </w:t>
      </w:r>
    </w:p>
    <w:sectPr w:rsidR="00D806E8" w:rsidRPr="00D806E8">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A675F" w14:textId="77777777" w:rsidR="00C01D6F" w:rsidRDefault="00C01D6F" w:rsidP="00C01D6F">
      <w:pPr>
        <w:spacing w:after="0" w:line="240" w:lineRule="auto"/>
      </w:pPr>
      <w:r>
        <w:separator/>
      </w:r>
    </w:p>
  </w:endnote>
  <w:endnote w:type="continuationSeparator" w:id="0">
    <w:p w14:paraId="1CD7CBD1" w14:textId="77777777" w:rsidR="00C01D6F" w:rsidRDefault="00C01D6F" w:rsidP="00C01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D4C0D" w14:textId="77777777" w:rsidR="00C01D6F" w:rsidRDefault="00C01D6F" w:rsidP="00C01D6F">
      <w:pPr>
        <w:spacing w:after="0" w:line="240" w:lineRule="auto"/>
      </w:pPr>
      <w:r>
        <w:separator/>
      </w:r>
    </w:p>
  </w:footnote>
  <w:footnote w:type="continuationSeparator" w:id="0">
    <w:p w14:paraId="6AC6FA52" w14:textId="77777777" w:rsidR="00C01D6F" w:rsidRDefault="00C01D6F" w:rsidP="00C01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4F70E" w14:textId="069B6FDB" w:rsidR="00C01D6F" w:rsidRDefault="00C01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A605E"/>
    <w:multiLevelType w:val="hybridMultilevel"/>
    <w:tmpl w:val="8396849C"/>
    <w:lvl w:ilvl="0" w:tplc="D638B010">
      <w:start w:val="1"/>
      <w:numFmt w:val="bullet"/>
      <w:lvlText w:val="•"/>
      <w:lvlJc w:val="left"/>
      <w:pPr>
        <w:tabs>
          <w:tab w:val="num" w:pos="720"/>
        </w:tabs>
        <w:ind w:left="720" w:hanging="360"/>
      </w:pPr>
      <w:rPr>
        <w:rFonts w:ascii="Arial" w:hAnsi="Arial" w:hint="default"/>
      </w:rPr>
    </w:lvl>
    <w:lvl w:ilvl="1" w:tplc="052013DA" w:tentative="1">
      <w:start w:val="1"/>
      <w:numFmt w:val="bullet"/>
      <w:lvlText w:val="•"/>
      <w:lvlJc w:val="left"/>
      <w:pPr>
        <w:tabs>
          <w:tab w:val="num" w:pos="1440"/>
        </w:tabs>
        <w:ind w:left="1440" w:hanging="360"/>
      </w:pPr>
      <w:rPr>
        <w:rFonts w:ascii="Arial" w:hAnsi="Arial" w:hint="default"/>
      </w:rPr>
    </w:lvl>
    <w:lvl w:ilvl="2" w:tplc="08028A1A" w:tentative="1">
      <w:start w:val="1"/>
      <w:numFmt w:val="bullet"/>
      <w:lvlText w:val="•"/>
      <w:lvlJc w:val="left"/>
      <w:pPr>
        <w:tabs>
          <w:tab w:val="num" w:pos="2160"/>
        </w:tabs>
        <w:ind w:left="2160" w:hanging="360"/>
      </w:pPr>
      <w:rPr>
        <w:rFonts w:ascii="Arial" w:hAnsi="Arial" w:hint="default"/>
      </w:rPr>
    </w:lvl>
    <w:lvl w:ilvl="3" w:tplc="77A46770" w:tentative="1">
      <w:start w:val="1"/>
      <w:numFmt w:val="bullet"/>
      <w:lvlText w:val="•"/>
      <w:lvlJc w:val="left"/>
      <w:pPr>
        <w:tabs>
          <w:tab w:val="num" w:pos="2880"/>
        </w:tabs>
        <w:ind w:left="2880" w:hanging="360"/>
      </w:pPr>
      <w:rPr>
        <w:rFonts w:ascii="Arial" w:hAnsi="Arial" w:hint="default"/>
      </w:rPr>
    </w:lvl>
    <w:lvl w:ilvl="4" w:tplc="974CA722" w:tentative="1">
      <w:start w:val="1"/>
      <w:numFmt w:val="bullet"/>
      <w:lvlText w:val="•"/>
      <w:lvlJc w:val="left"/>
      <w:pPr>
        <w:tabs>
          <w:tab w:val="num" w:pos="3600"/>
        </w:tabs>
        <w:ind w:left="3600" w:hanging="360"/>
      </w:pPr>
      <w:rPr>
        <w:rFonts w:ascii="Arial" w:hAnsi="Arial" w:hint="default"/>
      </w:rPr>
    </w:lvl>
    <w:lvl w:ilvl="5" w:tplc="4A749478" w:tentative="1">
      <w:start w:val="1"/>
      <w:numFmt w:val="bullet"/>
      <w:lvlText w:val="•"/>
      <w:lvlJc w:val="left"/>
      <w:pPr>
        <w:tabs>
          <w:tab w:val="num" w:pos="4320"/>
        </w:tabs>
        <w:ind w:left="4320" w:hanging="360"/>
      </w:pPr>
      <w:rPr>
        <w:rFonts w:ascii="Arial" w:hAnsi="Arial" w:hint="default"/>
      </w:rPr>
    </w:lvl>
    <w:lvl w:ilvl="6" w:tplc="4E2E8A34" w:tentative="1">
      <w:start w:val="1"/>
      <w:numFmt w:val="bullet"/>
      <w:lvlText w:val="•"/>
      <w:lvlJc w:val="left"/>
      <w:pPr>
        <w:tabs>
          <w:tab w:val="num" w:pos="5040"/>
        </w:tabs>
        <w:ind w:left="5040" w:hanging="360"/>
      </w:pPr>
      <w:rPr>
        <w:rFonts w:ascii="Arial" w:hAnsi="Arial" w:hint="default"/>
      </w:rPr>
    </w:lvl>
    <w:lvl w:ilvl="7" w:tplc="8FD2057E" w:tentative="1">
      <w:start w:val="1"/>
      <w:numFmt w:val="bullet"/>
      <w:lvlText w:val="•"/>
      <w:lvlJc w:val="left"/>
      <w:pPr>
        <w:tabs>
          <w:tab w:val="num" w:pos="5760"/>
        </w:tabs>
        <w:ind w:left="5760" w:hanging="360"/>
      </w:pPr>
      <w:rPr>
        <w:rFonts w:ascii="Arial" w:hAnsi="Arial" w:hint="default"/>
      </w:rPr>
    </w:lvl>
    <w:lvl w:ilvl="8" w:tplc="354C2E6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92145E8"/>
    <w:multiLevelType w:val="hybridMultilevel"/>
    <w:tmpl w:val="D8F6D022"/>
    <w:lvl w:ilvl="0" w:tplc="68562D2E">
      <w:start w:val="1"/>
      <w:numFmt w:val="bullet"/>
      <w:lvlText w:val="•"/>
      <w:lvlJc w:val="left"/>
      <w:pPr>
        <w:tabs>
          <w:tab w:val="num" w:pos="720"/>
        </w:tabs>
        <w:ind w:left="720" w:hanging="360"/>
      </w:pPr>
      <w:rPr>
        <w:rFonts w:ascii="Arial" w:hAnsi="Arial" w:hint="default"/>
      </w:rPr>
    </w:lvl>
    <w:lvl w:ilvl="1" w:tplc="9F32B2BE" w:tentative="1">
      <w:start w:val="1"/>
      <w:numFmt w:val="bullet"/>
      <w:lvlText w:val="•"/>
      <w:lvlJc w:val="left"/>
      <w:pPr>
        <w:tabs>
          <w:tab w:val="num" w:pos="1440"/>
        </w:tabs>
        <w:ind w:left="1440" w:hanging="360"/>
      </w:pPr>
      <w:rPr>
        <w:rFonts w:ascii="Arial" w:hAnsi="Arial" w:hint="default"/>
      </w:rPr>
    </w:lvl>
    <w:lvl w:ilvl="2" w:tplc="BE9ABF7C" w:tentative="1">
      <w:start w:val="1"/>
      <w:numFmt w:val="bullet"/>
      <w:lvlText w:val="•"/>
      <w:lvlJc w:val="left"/>
      <w:pPr>
        <w:tabs>
          <w:tab w:val="num" w:pos="2160"/>
        </w:tabs>
        <w:ind w:left="2160" w:hanging="360"/>
      </w:pPr>
      <w:rPr>
        <w:rFonts w:ascii="Arial" w:hAnsi="Arial" w:hint="default"/>
      </w:rPr>
    </w:lvl>
    <w:lvl w:ilvl="3" w:tplc="99C24E56" w:tentative="1">
      <w:start w:val="1"/>
      <w:numFmt w:val="bullet"/>
      <w:lvlText w:val="•"/>
      <w:lvlJc w:val="left"/>
      <w:pPr>
        <w:tabs>
          <w:tab w:val="num" w:pos="2880"/>
        </w:tabs>
        <w:ind w:left="2880" w:hanging="360"/>
      </w:pPr>
      <w:rPr>
        <w:rFonts w:ascii="Arial" w:hAnsi="Arial" w:hint="default"/>
      </w:rPr>
    </w:lvl>
    <w:lvl w:ilvl="4" w:tplc="CCB0F30E" w:tentative="1">
      <w:start w:val="1"/>
      <w:numFmt w:val="bullet"/>
      <w:lvlText w:val="•"/>
      <w:lvlJc w:val="left"/>
      <w:pPr>
        <w:tabs>
          <w:tab w:val="num" w:pos="3600"/>
        </w:tabs>
        <w:ind w:left="3600" w:hanging="360"/>
      </w:pPr>
      <w:rPr>
        <w:rFonts w:ascii="Arial" w:hAnsi="Arial" w:hint="default"/>
      </w:rPr>
    </w:lvl>
    <w:lvl w:ilvl="5" w:tplc="193C6070" w:tentative="1">
      <w:start w:val="1"/>
      <w:numFmt w:val="bullet"/>
      <w:lvlText w:val="•"/>
      <w:lvlJc w:val="left"/>
      <w:pPr>
        <w:tabs>
          <w:tab w:val="num" w:pos="4320"/>
        </w:tabs>
        <w:ind w:left="4320" w:hanging="360"/>
      </w:pPr>
      <w:rPr>
        <w:rFonts w:ascii="Arial" w:hAnsi="Arial" w:hint="default"/>
      </w:rPr>
    </w:lvl>
    <w:lvl w:ilvl="6" w:tplc="176AB9CE" w:tentative="1">
      <w:start w:val="1"/>
      <w:numFmt w:val="bullet"/>
      <w:lvlText w:val="•"/>
      <w:lvlJc w:val="left"/>
      <w:pPr>
        <w:tabs>
          <w:tab w:val="num" w:pos="5040"/>
        </w:tabs>
        <w:ind w:left="5040" w:hanging="360"/>
      </w:pPr>
      <w:rPr>
        <w:rFonts w:ascii="Arial" w:hAnsi="Arial" w:hint="default"/>
      </w:rPr>
    </w:lvl>
    <w:lvl w:ilvl="7" w:tplc="C81A334E" w:tentative="1">
      <w:start w:val="1"/>
      <w:numFmt w:val="bullet"/>
      <w:lvlText w:val="•"/>
      <w:lvlJc w:val="left"/>
      <w:pPr>
        <w:tabs>
          <w:tab w:val="num" w:pos="5760"/>
        </w:tabs>
        <w:ind w:left="5760" w:hanging="360"/>
      </w:pPr>
      <w:rPr>
        <w:rFonts w:ascii="Arial" w:hAnsi="Arial" w:hint="default"/>
      </w:rPr>
    </w:lvl>
    <w:lvl w:ilvl="8" w:tplc="8A3CAA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541B68"/>
    <w:multiLevelType w:val="hybridMultilevel"/>
    <w:tmpl w:val="4E662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3186678">
    <w:abstractNumId w:val="1"/>
  </w:num>
  <w:num w:numId="2" w16cid:durableId="1656452017">
    <w:abstractNumId w:val="0"/>
  </w:num>
  <w:num w:numId="3" w16cid:durableId="2039817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9C"/>
    <w:rsid w:val="0000766A"/>
    <w:rsid w:val="00013897"/>
    <w:rsid w:val="0003533C"/>
    <w:rsid w:val="00057F90"/>
    <w:rsid w:val="0006171F"/>
    <w:rsid w:val="000901ED"/>
    <w:rsid w:val="000A1FAA"/>
    <w:rsid w:val="000A6673"/>
    <w:rsid w:val="000C69FA"/>
    <w:rsid w:val="000D74BF"/>
    <w:rsid w:val="000D7FB5"/>
    <w:rsid w:val="000E59E7"/>
    <w:rsid w:val="000F6467"/>
    <w:rsid w:val="00131F29"/>
    <w:rsid w:val="0018392B"/>
    <w:rsid w:val="001F7012"/>
    <w:rsid w:val="0020338F"/>
    <w:rsid w:val="00261260"/>
    <w:rsid w:val="0027545F"/>
    <w:rsid w:val="002B4059"/>
    <w:rsid w:val="002E3A00"/>
    <w:rsid w:val="0030747F"/>
    <w:rsid w:val="00317CC1"/>
    <w:rsid w:val="00341299"/>
    <w:rsid w:val="00375FAB"/>
    <w:rsid w:val="003A7A40"/>
    <w:rsid w:val="003B717B"/>
    <w:rsid w:val="003C0B70"/>
    <w:rsid w:val="004062ED"/>
    <w:rsid w:val="004565BC"/>
    <w:rsid w:val="00467EA2"/>
    <w:rsid w:val="00481B61"/>
    <w:rsid w:val="00482BFC"/>
    <w:rsid w:val="00495581"/>
    <w:rsid w:val="004B24D0"/>
    <w:rsid w:val="004B438B"/>
    <w:rsid w:val="00516E8B"/>
    <w:rsid w:val="005276DC"/>
    <w:rsid w:val="00531D79"/>
    <w:rsid w:val="00545C60"/>
    <w:rsid w:val="00563C9C"/>
    <w:rsid w:val="00571DAC"/>
    <w:rsid w:val="0059157D"/>
    <w:rsid w:val="005A3A66"/>
    <w:rsid w:val="005B05C1"/>
    <w:rsid w:val="005C4071"/>
    <w:rsid w:val="00605335"/>
    <w:rsid w:val="006201ED"/>
    <w:rsid w:val="00623273"/>
    <w:rsid w:val="00630045"/>
    <w:rsid w:val="00630051"/>
    <w:rsid w:val="00633893"/>
    <w:rsid w:val="00644255"/>
    <w:rsid w:val="00656A11"/>
    <w:rsid w:val="00690FC2"/>
    <w:rsid w:val="006A4BE8"/>
    <w:rsid w:val="006B0790"/>
    <w:rsid w:val="006E37B6"/>
    <w:rsid w:val="0072708B"/>
    <w:rsid w:val="00734E3E"/>
    <w:rsid w:val="007771CE"/>
    <w:rsid w:val="0078444B"/>
    <w:rsid w:val="007D410B"/>
    <w:rsid w:val="007D564B"/>
    <w:rsid w:val="007D7050"/>
    <w:rsid w:val="007E4518"/>
    <w:rsid w:val="007F43CE"/>
    <w:rsid w:val="00800865"/>
    <w:rsid w:val="008008D7"/>
    <w:rsid w:val="00805B93"/>
    <w:rsid w:val="00810DE0"/>
    <w:rsid w:val="00815C6B"/>
    <w:rsid w:val="00820B6E"/>
    <w:rsid w:val="00833542"/>
    <w:rsid w:val="00842E5A"/>
    <w:rsid w:val="008531A4"/>
    <w:rsid w:val="008747EB"/>
    <w:rsid w:val="00887799"/>
    <w:rsid w:val="008B287F"/>
    <w:rsid w:val="008C3613"/>
    <w:rsid w:val="008E5909"/>
    <w:rsid w:val="0090419B"/>
    <w:rsid w:val="0094763F"/>
    <w:rsid w:val="009832AC"/>
    <w:rsid w:val="00A03C9A"/>
    <w:rsid w:val="00A12BFB"/>
    <w:rsid w:val="00AF1B02"/>
    <w:rsid w:val="00B05D7B"/>
    <w:rsid w:val="00B35BF2"/>
    <w:rsid w:val="00B43D36"/>
    <w:rsid w:val="00B565C1"/>
    <w:rsid w:val="00BD158E"/>
    <w:rsid w:val="00C01D6F"/>
    <w:rsid w:val="00C456B2"/>
    <w:rsid w:val="00C815DC"/>
    <w:rsid w:val="00C94D2C"/>
    <w:rsid w:val="00CC4D5F"/>
    <w:rsid w:val="00D01EBF"/>
    <w:rsid w:val="00D21978"/>
    <w:rsid w:val="00D24511"/>
    <w:rsid w:val="00D65C66"/>
    <w:rsid w:val="00D7314D"/>
    <w:rsid w:val="00D806E8"/>
    <w:rsid w:val="00D83AED"/>
    <w:rsid w:val="00D95DFC"/>
    <w:rsid w:val="00DA12D9"/>
    <w:rsid w:val="00DC04CB"/>
    <w:rsid w:val="00E11CC9"/>
    <w:rsid w:val="00E216C6"/>
    <w:rsid w:val="00E51962"/>
    <w:rsid w:val="00E63D64"/>
    <w:rsid w:val="00E93EC8"/>
    <w:rsid w:val="00EB42F7"/>
    <w:rsid w:val="00EB5F03"/>
    <w:rsid w:val="00ED434B"/>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E3FC2"/>
  <w15:chartTrackingRefBased/>
  <w15:docId w15:val="{60CCB55D-E235-40FF-B1E2-88DD730C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563C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C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C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C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C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C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C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C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C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C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C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C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C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C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C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C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C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C9C"/>
    <w:rPr>
      <w:rFonts w:eastAsiaTheme="majorEastAsia" w:cstheme="majorBidi"/>
      <w:color w:val="272727" w:themeColor="text1" w:themeTint="D8"/>
    </w:rPr>
  </w:style>
  <w:style w:type="paragraph" w:styleId="Title">
    <w:name w:val="Title"/>
    <w:basedOn w:val="Normal"/>
    <w:next w:val="Normal"/>
    <w:link w:val="TitleChar"/>
    <w:uiPriority w:val="10"/>
    <w:qFormat/>
    <w:rsid w:val="00563C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C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C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C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C9C"/>
    <w:pPr>
      <w:spacing w:before="160"/>
      <w:jc w:val="center"/>
    </w:pPr>
    <w:rPr>
      <w:i/>
      <w:iCs/>
      <w:color w:val="404040" w:themeColor="text1" w:themeTint="BF"/>
    </w:rPr>
  </w:style>
  <w:style w:type="character" w:customStyle="1" w:styleId="QuoteChar">
    <w:name w:val="Quote Char"/>
    <w:basedOn w:val="DefaultParagraphFont"/>
    <w:link w:val="Quote"/>
    <w:uiPriority w:val="29"/>
    <w:rsid w:val="00563C9C"/>
    <w:rPr>
      <w:i/>
      <w:iCs/>
      <w:color w:val="404040" w:themeColor="text1" w:themeTint="BF"/>
    </w:rPr>
  </w:style>
  <w:style w:type="paragraph" w:styleId="ListParagraph">
    <w:name w:val="List Paragraph"/>
    <w:basedOn w:val="Normal"/>
    <w:uiPriority w:val="34"/>
    <w:qFormat/>
    <w:rsid w:val="00563C9C"/>
    <w:pPr>
      <w:ind w:left="720"/>
      <w:contextualSpacing/>
    </w:pPr>
  </w:style>
  <w:style w:type="character" w:styleId="IntenseEmphasis">
    <w:name w:val="Intense Emphasis"/>
    <w:basedOn w:val="DefaultParagraphFont"/>
    <w:uiPriority w:val="21"/>
    <w:qFormat/>
    <w:rsid w:val="00563C9C"/>
    <w:rPr>
      <w:i/>
      <w:iCs/>
      <w:color w:val="0F4761" w:themeColor="accent1" w:themeShade="BF"/>
    </w:rPr>
  </w:style>
  <w:style w:type="paragraph" w:styleId="IntenseQuote">
    <w:name w:val="Intense Quote"/>
    <w:basedOn w:val="Normal"/>
    <w:next w:val="Normal"/>
    <w:link w:val="IntenseQuoteChar"/>
    <w:uiPriority w:val="30"/>
    <w:qFormat/>
    <w:rsid w:val="00563C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C9C"/>
    <w:rPr>
      <w:i/>
      <w:iCs/>
      <w:color w:val="0F4761" w:themeColor="accent1" w:themeShade="BF"/>
    </w:rPr>
  </w:style>
  <w:style w:type="character" w:styleId="IntenseReference">
    <w:name w:val="Intense Reference"/>
    <w:basedOn w:val="DefaultParagraphFont"/>
    <w:uiPriority w:val="32"/>
    <w:qFormat/>
    <w:rsid w:val="00563C9C"/>
    <w:rPr>
      <w:b/>
      <w:bCs/>
      <w:smallCaps/>
      <w:color w:val="0F4761" w:themeColor="accent1" w:themeShade="BF"/>
      <w:spacing w:val="5"/>
    </w:rPr>
  </w:style>
  <w:style w:type="paragraph" w:styleId="Header">
    <w:name w:val="header"/>
    <w:basedOn w:val="Normal"/>
    <w:link w:val="HeaderChar"/>
    <w:uiPriority w:val="99"/>
    <w:unhideWhenUsed/>
    <w:rsid w:val="00C01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D6F"/>
    <w:rPr>
      <w:lang w:val="cy-GB"/>
    </w:rPr>
  </w:style>
  <w:style w:type="paragraph" w:styleId="Footer">
    <w:name w:val="footer"/>
    <w:basedOn w:val="Normal"/>
    <w:link w:val="FooterChar"/>
    <w:uiPriority w:val="99"/>
    <w:unhideWhenUsed/>
    <w:rsid w:val="00C01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D6F"/>
    <w:rPr>
      <w:lang w:val="cy-GB"/>
    </w:rPr>
  </w:style>
  <w:style w:type="character" w:styleId="Hyperlink">
    <w:name w:val="Hyperlink"/>
    <w:basedOn w:val="DefaultParagraphFont"/>
    <w:uiPriority w:val="99"/>
    <w:unhideWhenUsed/>
    <w:rsid w:val="00D806E8"/>
    <w:rPr>
      <w:color w:val="467886" w:themeColor="hyperlink"/>
      <w:u w:val="single"/>
    </w:rPr>
  </w:style>
  <w:style w:type="character" w:styleId="UnresolvedMention">
    <w:name w:val="Unresolved Mention"/>
    <w:basedOn w:val="DefaultParagraphFont"/>
    <w:uiPriority w:val="99"/>
    <w:semiHidden/>
    <w:unhideWhenUsed/>
    <w:rsid w:val="00D806E8"/>
    <w:rPr>
      <w:color w:val="605E5C"/>
      <w:shd w:val="clear" w:color="auto" w:fill="E1DFDD"/>
    </w:rPr>
  </w:style>
  <w:style w:type="character" w:styleId="FollowedHyperlink">
    <w:name w:val="FollowedHyperlink"/>
    <w:basedOn w:val="DefaultParagraphFont"/>
    <w:uiPriority w:val="99"/>
    <w:semiHidden/>
    <w:unhideWhenUsed/>
    <w:rsid w:val="00D731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1322">
      <w:bodyDiv w:val="1"/>
      <w:marLeft w:val="0"/>
      <w:marRight w:val="0"/>
      <w:marTop w:val="0"/>
      <w:marBottom w:val="0"/>
      <w:divBdr>
        <w:top w:val="none" w:sz="0" w:space="0" w:color="auto"/>
        <w:left w:val="none" w:sz="0" w:space="0" w:color="auto"/>
        <w:bottom w:val="none" w:sz="0" w:space="0" w:color="auto"/>
        <w:right w:val="none" w:sz="0" w:space="0" w:color="auto"/>
      </w:divBdr>
    </w:div>
    <w:div w:id="24451693">
      <w:bodyDiv w:val="1"/>
      <w:marLeft w:val="0"/>
      <w:marRight w:val="0"/>
      <w:marTop w:val="0"/>
      <w:marBottom w:val="0"/>
      <w:divBdr>
        <w:top w:val="none" w:sz="0" w:space="0" w:color="auto"/>
        <w:left w:val="none" w:sz="0" w:space="0" w:color="auto"/>
        <w:bottom w:val="none" w:sz="0" w:space="0" w:color="auto"/>
        <w:right w:val="none" w:sz="0" w:space="0" w:color="auto"/>
      </w:divBdr>
    </w:div>
    <w:div w:id="32922421">
      <w:bodyDiv w:val="1"/>
      <w:marLeft w:val="0"/>
      <w:marRight w:val="0"/>
      <w:marTop w:val="0"/>
      <w:marBottom w:val="0"/>
      <w:divBdr>
        <w:top w:val="none" w:sz="0" w:space="0" w:color="auto"/>
        <w:left w:val="none" w:sz="0" w:space="0" w:color="auto"/>
        <w:bottom w:val="none" w:sz="0" w:space="0" w:color="auto"/>
        <w:right w:val="none" w:sz="0" w:space="0" w:color="auto"/>
      </w:divBdr>
    </w:div>
    <w:div w:id="52775836">
      <w:bodyDiv w:val="1"/>
      <w:marLeft w:val="0"/>
      <w:marRight w:val="0"/>
      <w:marTop w:val="0"/>
      <w:marBottom w:val="0"/>
      <w:divBdr>
        <w:top w:val="none" w:sz="0" w:space="0" w:color="auto"/>
        <w:left w:val="none" w:sz="0" w:space="0" w:color="auto"/>
        <w:bottom w:val="none" w:sz="0" w:space="0" w:color="auto"/>
        <w:right w:val="none" w:sz="0" w:space="0" w:color="auto"/>
      </w:divBdr>
    </w:div>
    <w:div w:id="93744512">
      <w:bodyDiv w:val="1"/>
      <w:marLeft w:val="0"/>
      <w:marRight w:val="0"/>
      <w:marTop w:val="0"/>
      <w:marBottom w:val="0"/>
      <w:divBdr>
        <w:top w:val="none" w:sz="0" w:space="0" w:color="auto"/>
        <w:left w:val="none" w:sz="0" w:space="0" w:color="auto"/>
        <w:bottom w:val="none" w:sz="0" w:space="0" w:color="auto"/>
        <w:right w:val="none" w:sz="0" w:space="0" w:color="auto"/>
      </w:divBdr>
    </w:div>
    <w:div w:id="114713038">
      <w:bodyDiv w:val="1"/>
      <w:marLeft w:val="0"/>
      <w:marRight w:val="0"/>
      <w:marTop w:val="0"/>
      <w:marBottom w:val="0"/>
      <w:divBdr>
        <w:top w:val="none" w:sz="0" w:space="0" w:color="auto"/>
        <w:left w:val="none" w:sz="0" w:space="0" w:color="auto"/>
        <w:bottom w:val="none" w:sz="0" w:space="0" w:color="auto"/>
        <w:right w:val="none" w:sz="0" w:space="0" w:color="auto"/>
      </w:divBdr>
    </w:div>
    <w:div w:id="115684200">
      <w:bodyDiv w:val="1"/>
      <w:marLeft w:val="0"/>
      <w:marRight w:val="0"/>
      <w:marTop w:val="0"/>
      <w:marBottom w:val="0"/>
      <w:divBdr>
        <w:top w:val="none" w:sz="0" w:space="0" w:color="auto"/>
        <w:left w:val="none" w:sz="0" w:space="0" w:color="auto"/>
        <w:bottom w:val="none" w:sz="0" w:space="0" w:color="auto"/>
        <w:right w:val="none" w:sz="0" w:space="0" w:color="auto"/>
      </w:divBdr>
    </w:div>
    <w:div w:id="138613620">
      <w:bodyDiv w:val="1"/>
      <w:marLeft w:val="0"/>
      <w:marRight w:val="0"/>
      <w:marTop w:val="0"/>
      <w:marBottom w:val="0"/>
      <w:divBdr>
        <w:top w:val="none" w:sz="0" w:space="0" w:color="auto"/>
        <w:left w:val="none" w:sz="0" w:space="0" w:color="auto"/>
        <w:bottom w:val="none" w:sz="0" w:space="0" w:color="auto"/>
        <w:right w:val="none" w:sz="0" w:space="0" w:color="auto"/>
      </w:divBdr>
    </w:div>
    <w:div w:id="163327651">
      <w:bodyDiv w:val="1"/>
      <w:marLeft w:val="0"/>
      <w:marRight w:val="0"/>
      <w:marTop w:val="0"/>
      <w:marBottom w:val="0"/>
      <w:divBdr>
        <w:top w:val="none" w:sz="0" w:space="0" w:color="auto"/>
        <w:left w:val="none" w:sz="0" w:space="0" w:color="auto"/>
        <w:bottom w:val="none" w:sz="0" w:space="0" w:color="auto"/>
        <w:right w:val="none" w:sz="0" w:space="0" w:color="auto"/>
      </w:divBdr>
    </w:div>
    <w:div w:id="182020836">
      <w:bodyDiv w:val="1"/>
      <w:marLeft w:val="0"/>
      <w:marRight w:val="0"/>
      <w:marTop w:val="0"/>
      <w:marBottom w:val="0"/>
      <w:divBdr>
        <w:top w:val="none" w:sz="0" w:space="0" w:color="auto"/>
        <w:left w:val="none" w:sz="0" w:space="0" w:color="auto"/>
        <w:bottom w:val="none" w:sz="0" w:space="0" w:color="auto"/>
        <w:right w:val="none" w:sz="0" w:space="0" w:color="auto"/>
      </w:divBdr>
    </w:div>
    <w:div w:id="224992956">
      <w:bodyDiv w:val="1"/>
      <w:marLeft w:val="0"/>
      <w:marRight w:val="0"/>
      <w:marTop w:val="0"/>
      <w:marBottom w:val="0"/>
      <w:divBdr>
        <w:top w:val="none" w:sz="0" w:space="0" w:color="auto"/>
        <w:left w:val="none" w:sz="0" w:space="0" w:color="auto"/>
        <w:bottom w:val="none" w:sz="0" w:space="0" w:color="auto"/>
        <w:right w:val="none" w:sz="0" w:space="0" w:color="auto"/>
      </w:divBdr>
    </w:div>
    <w:div w:id="230316537">
      <w:bodyDiv w:val="1"/>
      <w:marLeft w:val="0"/>
      <w:marRight w:val="0"/>
      <w:marTop w:val="0"/>
      <w:marBottom w:val="0"/>
      <w:divBdr>
        <w:top w:val="none" w:sz="0" w:space="0" w:color="auto"/>
        <w:left w:val="none" w:sz="0" w:space="0" w:color="auto"/>
        <w:bottom w:val="none" w:sz="0" w:space="0" w:color="auto"/>
        <w:right w:val="none" w:sz="0" w:space="0" w:color="auto"/>
      </w:divBdr>
    </w:div>
    <w:div w:id="243149584">
      <w:bodyDiv w:val="1"/>
      <w:marLeft w:val="0"/>
      <w:marRight w:val="0"/>
      <w:marTop w:val="0"/>
      <w:marBottom w:val="0"/>
      <w:divBdr>
        <w:top w:val="none" w:sz="0" w:space="0" w:color="auto"/>
        <w:left w:val="none" w:sz="0" w:space="0" w:color="auto"/>
        <w:bottom w:val="none" w:sz="0" w:space="0" w:color="auto"/>
        <w:right w:val="none" w:sz="0" w:space="0" w:color="auto"/>
      </w:divBdr>
    </w:div>
    <w:div w:id="251086424">
      <w:bodyDiv w:val="1"/>
      <w:marLeft w:val="0"/>
      <w:marRight w:val="0"/>
      <w:marTop w:val="0"/>
      <w:marBottom w:val="0"/>
      <w:divBdr>
        <w:top w:val="none" w:sz="0" w:space="0" w:color="auto"/>
        <w:left w:val="none" w:sz="0" w:space="0" w:color="auto"/>
        <w:bottom w:val="none" w:sz="0" w:space="0" w:color="auto"/>
        <w:right w:val="none" w:sz="0" w:space="0" w:color="auto"/>
      </w:divBdr>
    </w:div>
    <w:div w:id="256714358">
      <w:bodyDiv w:val="1"/>
      <w:marLeft w:val="0"/>
      <w:marRight w:val="0"/>
      <w:marTop w:val="0"/>
      <w:marBottom w:val="0"/>
      <w:divBdr>
        <w:top w:val="none" w:sz="0" w:space="0" w:color="auto"/>
        <w:left w:val="none" w:sz="0" w:space="0" w:color="auto"/>
        <w:bottom w:val="none" w:sz="0" w:space="0" w:color="auto"/>
        <w:right w:val="none" w:sz="0" w:space="0" w:color="auto"/>
      </w:divBdr>
    </w:div>
    <w:div w:id="298849196">
      <w:bodyDiv w:val="1"/>
      <w:marLeft w:val="0"/>
      <w:marRight w:val="0"/>
      <w:marTop w:val="0"/>
      <w:marBottom w:val="0"/>
      <w:divBdr>
        <w:top w:val="none" w:sz="0" w:space="0" w:color="auto"/>
        <w:left w:val="none" w:sz="0" w:space="0" w:color="auto"/>
        <w:bottom w:val="none" w:sz="0" w:space="0" w:color="auto"/>
        <w:right w:val="none" w:sz="0" w:space="0" w:color="auto"/>
      </w:divBdr>
    </w:div>
    <w:div w:id="306398258">
      <w:bodyDiv w:val="1"/>
      <w:marLeft w:val="0"/>
      <w:marRight w:val="0"/>
      <w:marTop w:val="0"/>
      <w:marBottom w:val="0"/>
      <w:divBdr>
        <w:top w:val="none" w:sz="0" w:space="0" w:color="auto"/>
        <w:left w:val="none" w:sz="0" w:space="0" w:color="auto"/>
        <w:bottom w:val="none" w:sz="0" w:space="0" w:color="auto"/>
        <w:right w:val="none" w:sz="0" w:space="0" w:color="auto"/>
      </w:divBdr>
    </w:div>
    <w:div w:id="312099754">
      <w:bodyDiv w:val="1"/>
      <w:marLeft w:val="0"/>
      <w:marRight w:val="0"/>
      <w:marTop w:val="0"/>
      <w:marBottom w:val="0"/>
      <w:divBdr>
        <w:top w:val="none" w:sz="0" w:space="0" w:color="auto"/>
        <w:left w:val="none" w:sz="0" w:space="0" w:color="auto"/>
        <w:bottom w:val="none" w:sz="0" w:space="0" w:color="auto"/>
        <w:right w:val="none" w:sz="0" w:space="0" w:color="auto"/>
      </w:divBdr>
    </w:div>
    <w:div w:id="322508869">
      <w:bodyDiv w:val="1"/>
      <w:marLeft w:val="0"/>
      <w:marRight w:val="0"/>
      <w:marTop w:val="0"/>
      <w:marBottom w:val="0"/>
      <w:divBdr>
        <w:top w:val="none" w:sz="0" w:space="0" w:color="auto"/>
        <w:left w:val="none" w:sz="0" w:space="0" w:color="auto"/>
        <w:bottom w:val="none" w:sz="0" w:space="0" w:color="auto"/>
        <w:right w:val="none" w:sz="0" w:space="0" w:color="auto"/>
      </w:divBdr>
    </w:div>
    <w:div w:id="348071234">
      <w:bodyDiv w:val="1"/>
      <w:marLeft w:val="0"/>
      <w:marRight w:val="0"/>
      <w:marTop w:val="0"/>
      <w:marBottom w:val="0"/>
      <w:divBdr>
        <w:top w:val="none" w:sz="0" w:space="0" w:color="auto"/>
        <w:left w:val="none" w:sz="0" w:space="0" w:color="auto"/>
        <w:bottom w:val="none" w:sz="0" w:space="0" w:color="auto"/>
        <w:right w:val="none" w:sz="0" w:space="0" w:color="auto"/>
      </w:divBdr>
    </w:div>
    <w:div w:id="355279400">
      <w:bodyDiv w:val="1"/>
      <w:marLeft w:val="0"/>
      <w:marRight w:val="0"/>
      <w:marTop w:val="0"/>
      <w:marBottom w:val="0"/>
      <w:divBdr>
        <w:top w:val="none" w:sz="0" w:space="0" w:color="auto"/>
        <w:left w:val="none" w:sz="0" w:space="0" w:color="auto"/>
        <w:bottom w:val="none" w:sz="0" w:space="0" w:color="auto"/>
        <w:right w:val="none" w:sz="0" w:space="0" w:color="auto"/>
      </w:divBdr>
    </w:div>
    <w:div w:id="358748285">
      <w:bodyDiv w:val="1"/>
      <w:marLeft w:val="0"/>
      <w:marRight w:val="0"/>
      <w:marTop w:val="0"/>
      <w:marBottom w:val="0"/>
      <w:divBdr>
        <w:top w:val="none" w:sz="0" w:space="0" w:color="auto"/>
        <w:left w:val="none" w:sz="0" w:space="0" w:color="auto"/>
        <w:bottom w:val="none" w:sz="0" w:space="0" w:color="auto"/>
        <w:right w:val="none" w:sz="0" w:space="0" w:color="auto"/>
      </w:divBdr>
    </w:div>
    <w:div w:id="359821973">
      <w:bodyDiv w:val="1"/>
      <w:marLeft w:val="0"/>
      <w:marRight w:val="0"/>
      <w:marTop w:val="0"/>
      <w:marBottom w:val="0"/>
      <w:divBdr>
        <w:top w:val="none" w:sz="0" w:space="0" w:color="auto"/>
        <w:left w:val="none" w:sz="0" w:space="0" w:color="auto"/>
        <w:bottom w:val="none" w:sz="0" w:space="0" w:color="auto"/>
        <w:right w:val="none" w:sz="0" w:space="0" w:color="auto"/>
      </w:divBdr>
    </w:div>
    <w:div w:id="393817430">
      <w:bodyDiv w:val="1"/>
      <w:marLeft w:val="0"/>
      <w:marRight w:val="0"/>
      <w:marTop w:val="0"/>
      <w:marBottom w:val="0"/>
      <w:divBdr>
        <w:top w:val="none" w:sz="0" w:space="0" w:color="auto"/>
        <w:left w:val="none" w:sz="0" w:space="0" w:color="auto"/>
        <w:bottom w:val="none" w:sz="0" w:space="0" w:color="auto"/>
        <w:right w:val="none" w:sz="0" w:space="0" w:color="auto"/>
      </w:divBdr>
    </w:div>
    <w:div w:id="410587701">
      <w:bodyDiv w:val="1"/>
      <w:marLeft w:val="0"/>
      <w:marRight w:val="0"/>
      <w:marTop w:val="0"/>
      <w:marBottom w:val="0"/>
      <w:divBdr>
        <w:top w:val="none" w:sz="0" w:space="0" w:color="auto"/>
        <w:left w:val="none" w:sz="0" w:space="0" w:color="auto"/>
        <w:bottom w:val="none" w:sz="0" w:space="0" w:color="auto"/>
        <w:right w:val="none" w:sz="0" w:space="0" w:color="auto"/>
      </w:divBdr>
    </w:div>
    <w:div w:id="433132315">
      <w:bodyDiv w:val="1"/>
      <w:marLeft w:val="0"/>
      <w:marRight w:val="0"/>
      <w:marTop w:val="0"/>
      <w:marBottom w:val="0"/>
      <w:divBdr>
        <w:top w:val="none" w:sz="0" w:space="0" w:color="auto"/>
        <w:left w:val="none" w:sz="0" w:space="0" w:color="auto"/>
        <w:bottom w:val="none" w:sz="0" w:space="0" w:color="auto"/>
        <w:right w:val="none" w:sz="0" w:space="0" w:color="auto"/>
      </w:divBdr>
    </w:div>
    <w:div w:id="456459349">
      <w:bodyDiv w:val="1"/>
      <w:marLeft w:val="0"/>
      <w:marRight w:val="0"/>
      <w:marTop w:val="0"/>
      <w:marBottom w:val="0"/>
      <w:divBdr>
        <w:top w:val="none" w:sz="0" w:space="0" w:color="auto"/>
        <w:left w:val="none" w:sz="0" w:space="0" w:color="auto"/>
        <w:bottom w:val="none" w:sz="0" w:space="0" w:color="auto"/>
        <w:right w:val="none" w:sz="0" w:space="0" w:color="auto"/>
      </w:divBdr>
      <w:divsChild>
        <w:div w:id="1190528061">
          <w:marLeft w:val="360"/>
          <w:marRight w:val="0"/>
          <w:marTop w:val="200"/>
          <w:marBottom w:val="0"/>
          <w:divBdr>
            <w:top w:val="none" w:sz="0" w:space="0" w:color="auto"/>
            <w:left w:val="none" w:sz="0" w:space="0" w:color="auto"/>
            <w:bottom w:val="none" w:sz="0" w:space="0" w:color="auto"/>
            <w:right w:val="none" w:sz="0" w:space="0" w:color="auto"/>
          </w:divBdr>
        </w:div>
      </w:divsChild>
    </w:div>
    <w:div w:id="497305553">
      <w:bodyDiv w:val="1"/>
      <w:marLeft w:val="0"/>
      <w:marRight w:val="0"/>
      <w:marTop w:val="0"/>
      <w:marBottom w:val="0"/>
      <w:divBdr>
        <w:top w:val="none" w:sz="0" w:space="0" w:color="auto"/>
        <w:left w:val="none" w:sz="0" w:space="0" w:color="auto"/>
        <w:bottom w:val="none" w:sz="0" w:space="0" w:color="auto"/>
        <w:right w:val="none" w:sz="0" w:space="0" w:color="auto"/>
      </w:divBdr>
    </w:div>
    <w:div w:id="535386656">
      <w:bodyDiv w:val="1"/>
      <w:marLeft w:val="0"/>
      <w:marRight w:val="0"/>
      <w:marTop w:val="0"/>
      <w:marBottom w:val="0"/>
      <w:divBdr>
        <w:top w:val="none" w:sz="0" w:space="0" w:color="auto"/>
        <w:left w:val="none" w:sz="0" w:space="0" w:color="auto"/>
        <w:bottom w:val="none" w:sz="0" w:space="0" w:color="auto"/>
        <w:right w:val="none" w:sz="0" w:space="0" w:color="auto"/>
      </w:divBdr>
    </w:div>
    <w:div w:id="555967564">
      <w:bodyDiv w:val="1"/>
      <w:marLeft w:val="0"/>
      <w:marRight w:val="0"/>
      <w:marTop w:val="0"/>
      <w:marBottom w:val="0"/>
      <w:divBdr>
        <w:top w:val="none" w:sz="0" w:space="0" w:color="auto"/>
        <w:left w:val="none" w:sz="0" w:space="0" w:color="auto"/>
        <w:bottom w:val="none" w:sz="0" w:space="0" w:color="auto"/>
        <w:right w:val="none" w:sz="0" w:space="0" w:color="auto"/>
      </w:divBdr>
    </w:div>
    <w:div w:id="557253304">
      <w:bodyDiv w:val="1"/>
      <w:marLeft w:val="0"/>
      <w:marRight w:val="0"/>
      <w:marTop w:val="0"/>
      <w:marBottom w:val="0"/>
      <w:divBdr>
        <w:top w:val="none" w:sz="0" w:space="0" w:color="auto"/>
        <w:left w:val="none" w:sz="0" w:space="0" w:color="auto"/>
        <w:bottom w:val="none" w:sz="0" w:space="0" w:color="auto"/>
        <w:right w:val="none" w:sz="0" w:space="0" w:color="auto"/>
      </w:divBdr>
    </w:div>
    <w:div w:id="606547857">
      <w:bodyDiv w:val="1"/>
      <w:marLeft w:val="0"/>
      <w:marRight w:val="0"/>
      <w:marTop w:val="0"/>
      <w:marBottom w:val="0"/>
      <w:divBdr>
        <w:top w:val="none" w:sz="0" w:space="0" w:color="auto"/>
        <w:left w:val="none" w:sz="0" w:space="0" w:color="auto"/>
        <w:bottom w:val="none" w:sz="0" w:space="0" w:color="auto"/>
        <w:right w:val="none" w:sz="0" w:space="0" w:color="auto"/>
      </w:divBdr>
    </w:div>
    <w:div w:id="626163135">
      <w:bodyDiv w:val="1"/>
      <w:marLeft w:val="0"/>
      <w:marRight w:val="0"/>
      <w:marTop w:val="0"/>
      <w:marBottom w:val="0"/>
      <w:divBdr>
        <w:top w:val="none" w:sz="0" w:space="0" w:color="auto"/>
        <w:left w:val="none" w:sz="0" w:space="0" w:color="auto"/>
        <w:bottom w:val="none" w:sz="0" w:space="0" w:color="auto"/>
        <w:right w:val="none" w:sz="0" w:space="0" w:color="auto"/>
      </w:divBdr>
    </w:div>
    <w:div w:id="687566221">
      <w:bodyDiv w:val="1"/>
      <w:marLeft w:val="0"/>
      <w:marRight w:val="0"/>
      <w:marTop w:val="0"/>
      <w:marBottom w:val="0"/>
      <w:divBdr>
        <w:top w:val="none" w:sz="0" w:space="0" w:color="auto"/>
        <w:left w:val="none" w:sz="0" w:space="0" w:color="auto"/>
        <w:bottom w:val="none" w:sz="0" w:space="0" w:color="auto"/>
        <w:right w:val="none" w:sz="0" w:space="0" w:color="auto"/>
      </w:divBdr>
    </w:div>
    <w:div w:id="693775852">
      <w:bodyDiv w:val="1"/>
      <w:marLeft w:val="0"/>
      <w:marRight w:val="0"/>
      <w:marTop w:val="0"/>
      <w:marBottom w:val="0"/>
      <w:divBdr>
        <w:top w:val="none" w:sz="0" w:space="0" w:color="auto"/>
        <w:left w:val="none" w:sz="0" w:space="0" w:color="auto"/>
        <w:bottom w:val="none" w:sz="0" w:space="0" w:color="auto"/>
        <w:right w:val="none" w:sz="0" w:space="0" w:color="auto"/>
      </w:divBdr>
    </w:div>
    <w:div w:id="697045065">
      <w:bodyDiv w:val="1"/>
      <w:marLeft w:val="0"/>
      <w:marRight w:val="0"/>
      <w:marTop w:val="0"/>
      <w:marBottom w:val="0"/>
      <w:divBdr>
        <w:top w:val="none" w:sz="0" w:space="0" w:color="auto"/>
        <w:left w:val="none" w:sz="0" w:space="0" w:color="auto"/>
        <w:bottom w:val="none" w:sz="0" w:space="0" w:color="auto"/>
        <w:right w:val="none" w:sz="0" w:space="0" w:color="auto"/>
      </w:divBdr>
    </w:div>
    <w:div w:id="750662406">
      <w:bodyDiv w:val="1"/>
      <w:marLeft w:val="0"/>
      <w:marRight w:val="0"/>
      <w:marTop w:val="0"/>
      <w:marBottom w:val="0"/>
      <w:divBdr>
        <w:top w:val="none" w:sz="0" w:space="0" w:color="auto"/>
        <w:left w:val="none" w:sz="0" w:space="0" w:color="auto"/>
        <w:bottom w:val="none" w:sz="0" w:space="0" w:color="auto"/>
        <w:right w:val="none" w:sz="0" w:space="0" w:color="auto"/>
      </w:divBdr>
    </w:div>
    <w:div w:id="753480500">
      <w:bodyDiv w:val="1"/>
      <w:marLeft w:val="0"/>
      <w:marRight w:val="0"/>
      <w:marTop w:val="0"/>
      <w:marBottom w:val="0"/>
      <w:divBdr>
        <w:top w:val="none" w:sz="0" w:space="0" w:color="auto"/>
        <w:left w:val="none" w:sz="0" w:space="0" w:color="auto"/>
        <w:bottom w:val="none" w:sz="0" w:space="0" w:color="auto"/>
        <w:right w:val="none" w:sz="0" w:space="0" w:color="auto"/>
      </w:divBdr>
    </w:div>
    <w:div w:id="795610878">
      <w:bodyDiv w:val="1"/>
      <w:marLeft w:val="0"/>
      <w:marRight w:val="0"/>
      <w:marTop w:val="0"/>
      <w:marBottom w:val="0"/>
      <w:divBdr>
        <w:top w:val="none" w:sz="0" w:space="0" w:color="auto"/>
        <w:left w:val="none" w:sz="0" w:space="0" w:color="auto"/>
        <w:bottom w:val="none" w:sz="0" w:space="0" w:color="auto"/>
        <w:right w:val="none" w:sz="0" w:space="0" w:color="auto"/>
      </w:divBdr>
    </w:div>
    <w:div w:id="822745154">
      <w:bodyDiv w:val="1"/>
      <w:marLeft w:val="0"/>
      <w:marRight w:val="0"/>
      <w:marTop w:val="0"/>
      <w:marBottom w:val="0"/>
      <w:divBdr>
        <w:top w:val="none" w:sz="0" w:space="0" w:color="auto"/>
        <w:left w:val="none" w:sz="0" w:space="0" w:color="auto"/>
        <w:bottom w:val="none" w:sz="0" w:space="0" w:color="auto"/>
        <w:right w:val="none" w:sz="0" w:space="0" w:color="auto"/>
      </w:divBdr>
    </w:div>
    <w:div w:id="837421721">
      <w:bodyDiv w:val="1"/>
      <w:marLeft w:val="0"/>
      <w:marRight w:val="0"/>
      <w:marTop w:val="0"/>
      <w:marBottom w:val="0"/>
      <w:divBdr>
        <w:top w:val="none" w:sz="0" w:space="0" w:color="auto"/>
        <w:left w:val="none" w:sz="0" w:space="0" w:color="auto"/>
        <w:bottom w:val="none" w:sz="0" w:space="0" w:color="auto"/>
        <w:right w:val="none" w:sz="0" w:space="0" w:color="auto"/>
      </w:divBdr>
    </w:div>
    <w:div w:id="850604903">
      <w:bodyDiv w:val="1"/>
      <w:marLeft w:val="0"/>
      <w:marRight w:val="0"/>
      <w:marTop w:val="0"/>
      <w:marBottom w:val="0"/>
      <w:divBdr>
        <w:top w:val="none" w:sz="0" w:space="0" w:color="auto"/>
        <w:left w:val="none" w:sz="0" w:space="0" w:color="auto"/>
        <w:bottom w:val="none" w:sz="0" w:space="0" w:color="auto"/>
        <w:right w:val="none" w:sz="0" w:space="0" w:color="auto"/>
      </w:divBdr>
    </w:div>
    <w:div w:id="855801611">
      <w:bodyDiv w:val="1"/>
      <w:marLeft w:val="0"/>
      <w:marRight w:val="0"/>
      <w:marTop w:val="0"/>
      <w:marBottom w:val="0"/>
      <w:divBdr>
        <w:top w:val="none" w:sz="0" w:space="0" w:color="auto"/>
        <w:left w:val="none" w:sz="0" w:space="0" w:color="auto"/>
        <w:bottom w:val="none" w:sz="0" w:space="0" w:color="auto"/>
        <w:right w:val="none" w:sz="0" w:space="0" w:color="auto"/>
      </w:divBdr>
    </w:div>
    <w:div w:id="858857254">
      <w:bodyDiv w:val="1"/>
      <w:marLeft w:val="0"/>
      <w:marRight w:val="0"/>
      <w:marTop w:val="0"/>
      <w:marBottom w:val="0"/>
      <w:divBdr>
        <w:top w:val="none" w:sz="0" w:space="0" w:color="auto"/>
        <w:left w:val="none" w:sz="0" w:space="0" w:color="auto"/>
        <w:bottom w:val="none" w:sz="0" w:space="0" w:color="auto"/>
        <w:right w:val="none" w:sz="0" w:space="0" w:color="auto"/>
      </w:divBdr>
    </w:div>
    <w:div w:id="863178791">
      <w:bodyDiv w:val="1"/>
      <w:marLeft w:val="0"/>
      <w:marRight w:val="0"/>
      <w:marTop w:val="0"/>
      <w:marBottom w:val="0"/>
      <w:divBdr>
        <w:top w:val="none" w:sz="0" w:space="0" w:color="auto"/>
        <w:left w:val="none" w:sz="0" w:space="0" w:color="auto"/>
        <w:bottom w:val="none" w:sz="0" w:space="0" w:color="auto"/>
        <w:right w:val="none" w:sz="0" w:space="0" w:color="auto"/>
      </w:divBdr>
    </w:div>
    <w:div w:id="869880763">
      <w:bodyDiv w:val="1"/>
      <w:marLeft w:val="0"/>
      <w:marRight w:val="0"/>
      <w:marTop w:val="0"/>
      <w:marBottom w:val="0"/>
      <w:divBdr>
        <w:top w:val="none" w:sz="0" w:space="0" w:color="auto"/>
        <w:left w:val="none" w:sz="0" w:space="0" w:color="auto"/>
        <w:bottom w:val="none" w:sz="0" w:space="0" w:color="auto"/>
        <w:right w:val="none" w:sz="0" w:space="0" w:color="auto"/>
      </w:divBdr>
    </w:div>
    <w:div w:id="880678368">
      <w:bodyDiv w:val="1"/>
      <w:marLeft w:val="0"/>
      <w:marRight w:val="0"/>
      <w:marTop w:val="0"/>
      <w:marBottom w:val="0"/>
      <w:divBdr>
        <w:top w:val="none" w:sz="0" w:space="0" w:color="auto"/>
        <w:left w:val="none" w:sz="0" w:space="0" w:color="auto"/>
        <w:bottom w:val="none" w:sz="0" w:space="0" w:color="auto"/>
        <w:right w:val="none" w:sz="0" w:space="0" w:color="auto"/>
      </w:divBdr>
    </w:div>
    <w:div w:id="889222490">
      <w:bodyDiv w:val="1"/>
      <w:marLeft w:val="0"/>
      <w:marRight w:val="0"/>
      <w:marTop w:val="0"/>
      <w:marBottom w:val="0"/>
      <w:divBdr>
        <w:top w:val="none" w:sz="0" w:space="0" w:color="auto"/>
        <w:left w:val="none" w:sz="0" w:space="0" w:color="auto"/>
        <w:bottom w:val="none" w:sz="0" w:space="0" w:color="auto"/>
        <w:right w:val="none" w:sz="0" w:space="0" w:color="auto"/>
      </w:divBdr>
      <w:divsChild>
        <w:div w:id="266427913">
          <w:marLeft w:val="0"/>
          <w:marRight w:val="0"/>
          <w:marTop w:val="0"/>
          <w:marBottom w:val="0"/>
          <w:divBdr>
            <w:top w:val="none" w:sz="0" w:space="0" w:color="auto"/>
            <w:left w:val="none" w:sz="0" w:space="0" w:color="auto"/>
            <w:bottom w:val="none" w:sz="0" w:space="0" w:color="auto"/>
            <w:right w:val="none" w:sz="0" w:space="0" w:color="auto"/>
          </w:divBdr>
        </w:div>
      </w:divsChild>
    </w:div>
    <w:div w:id="889345809">
      <w:bodyDiv w:val="1"/>
      <w:marLeft w:val="0"/>
      <w:marRight w:val="0"/>
      <w:marTop w:val="0"/>
      <w:marBottom w:val="0"/>
      <w:divBdr>
        <w:top w:val="none" w:sz="0" w:space="0" w:color="auto"/>
        <w:left w:val="none" w:sz="0" w:space="0" w:color="auto"/>
        <w:bottom w:val="none" w:sz="0" w:space="0" w:color="auto"/>
        <w:right w:val="none" w:sz="0" w:space="0" w:color="auto"/>
      </w:divBdr>
    </w:div>
    <w:div w:id="890574466">
      <w:bodyDiv w:val="1"/>
      <w:marLeft w:val="0"/>
      <w:marRight w:val="0"/>
      <w:marTop w:val="0"/>
      <w:marBottom w:val="0"/>
      <w:divBdr>
        <w:top w:val="none" w:sz="0" w:space="0" w:color="auto"/>
        <w:left w:val="none" w:sz="0" w:space="0" w:color="auto"/>
        <w:bottom w:val="none" w:sz="0" w:space="0" w:color="auto"/>
        <w:right w:val="none" w:sz="0" w:space="0" w:color="auto"/>
      </w:divBdr>
    </w:div>
    <w:div w:id="890918251">
      <w:bodyDiv w:val="1"/>
      <w:marLeft w:val="0"/>
      <w:marRight w:val="0"/>
      <w:marTop w:val="0"/>
      <w:marBottom w:val="0"/>
      <w:divBdr>
        <w:top w:val="none" w:sz="0" w:space="0" w:color="auto"/>
        <w:left w:val="none" w:sz="0" w:space="0" w:color="auto"/>
        <w:bottom w:val="none" w:sz="0" w:space="0" w:color="auto"/>
        <w:right w:val="none" w:sz="0" w:space="0" w:color="auto"/>
      </w:divBdr>
    </w:div>
    <w:div w:id="920602004">
      <w:bodyDiv w:val="1"/>
      <w:marLeft w:val="0"/>
      <w:marRight w:val="0"/>
      <w:marTop w:val="0"/>
      <w:marBottom w:val="0"/>
      <w:divBdr>
        <w:top w:val="none" w:sz="0" w:space="0" w:color="auto"/>
        <w:left w:val="none" w:sz="0" w:space="0" w:color="auto"/>
        <w:bottom w:val="none" w:sz="0" w:space="0" w:color="auto"/>
        <w:right w:val="none" w:sz="0" w:space="0" w:color="auto"/>
      </w:divBdr>
    </w:div>
    <w:div w:id="957221652">
      <w:bodyDiv w:val="1"/>
      <w:marLeft w:val="0"/>
      <w:marRight w:val="0"/>
      <w:marTop w:val="0"/>
      <w:marBottom w:val="0"/>
      <w:divBdr>
        <w:top w:val="none" w:sz="0" w:space="0" w:color="auto"/>
        <w:left w:val="none" w:sz="0" w:space="0" w:color="auto"/>
        <w:bottom w:val="none" w:sz="0" w:space="0" w:color="auto"/>
        <w:right w:val="none" w:sz="0" w:space="0" w:color="auto"/>
      </w:divBdr>
    </w:div>
    <w:div w:id="959603971">
      <w:bodyDiv w:val="1"/>
      <w:marLeft w:val="0"/>
      <w:marRight w:val="0"/>
      <w:marTop w:val="0"/>
      <w:marBottom w:val="0"/>
      <w:divBdr>
        <w:top w:val="none" w:sz="0" w:space="0" w:color="auto"/>
        <w:left w:val="none" w:sz="0" w:space="0" w:color="auto"/>
        <w:bottom w:val="none" w:sz="0" w:space="0" w:color="auto"/>
        <w:right w:val="none" w:sz="0" w:space="0" w:color="auto"/>
      </w:divBdr>
      <w:divsChild>
        <w:div w:id="529031690">
          <w:marLeft w:val="0"/>
          <w:marRight w:val="0"/>
          <w:marTop w:val="0"/>
          <w:marBottom w:val="0"/>
          <w:divBdr>
            <w:top w:val="none" w:sz="0" w:space="0" w:color="auto"/>
            <w:left w:val="none" w:sz="0" w:space="0" w:color="auto"/>
            <w:bottom w:val="none" w:sz="0" w:space="0" w:color="auto"/>
            <w:right w:val="none" w:sz="0" w:space="0" w:color="auto"/>
          </w:divBdr>
          <w:divsChild>
            <w:div w:id="415443248">
              <w:marLeft w:val="0"/>
              <w:marRight w:val="0"/>
              <w:marTop w:val="0"/>
              <w:marBottom w:val="0"/>
              <w:divBdr>
                <w:top w:val="none" w:sz="0" w:space="0" w:color="auto"/>
                <w:left w:val="none" w:sz="0" w:space="0" w:color="auto"/>
                <w:bottom w:val="none" w:sz="0" w:space="0" w:color="auto"/>
                <w:right w:val="none" w:sz="0" w:space="0" w:color="auto"/>
              </w:divBdr>
            </w:div>
            <w:div w:id="1588463143">
              <w:marLeft w:val="0"/>
              <w:marRight w:val="0"/>
              <w:marTop w:val="0"/>
              <w:marBottom w:val="0"/>
              <w:divBdr>
                <w:top w:val="none" w:sz="0" w:space="0" w:color="auto"/>
                <w:left w:val="none" w:sz="0" w:space="0" w:color="auto"/>
                <w:bottom w:val="none" w:sz="0" w:space="0" w:color="auto"/>
                <w:right w:val="none" w:sz="0" w:space="0" w:color="auto"/>
              </w:divBdr>
              <w:divsChild>
                <w:div w:id="6408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886984">
          <w:marLeft w:val="0"/>
          <w:marRight w:val="0"/>
          <w:marTop w:val="0"/>
          <w:marBottom w:val="0"/>
          <w:divBdr>
            <w:top w:val="none" w:sz="0" w:space="0" w:color="auto"/>
            <w:left w:val="none" w:sz="0" w:space="0" w:color="auto"/>
            <w:bottom w:val="none" w:sz="0" w:space="0" w:color="auto"/>
            <w:right w:val="none" w:sz="0" w:space="0" w:color="auto"/>
          </w:divBdr>
          <w:divsChild>
            <w:div w:id="252318423">
              <w:marLeft w:val="0"/>
              <w:marRight w:val="0"/>
              <w:marTop w:val="0"/>
              <w:marBottom w:val="0"/>
              <w:divBdr>
                <w:top w:val="none" w:sz="0" w:space="0" w:color="auto"/>
                <w:left w:val="none" w:sz="0" w:space="0" w:color="auto"/>
                <w:bottom w:val="none" w:sz="0" w:space="0" w:color="auto"/>
                <w:right w:val="none" w:sz="0" w:space="0" w:color="auto"/>
              </w:divBdr>
              <w:divsChild>
                <w:div w:id="2089573836">
                  <w:marLeft w:val="0"/>
                  <w:marRight w:val="0"/>
                  <w:marTop w:val="0"/>
                  <w:marBottom w:val="0"/>
                  <w:divBdr>
                    <w:top w:val="none" w:sz="0" w:space="0" w:color="auto"/>
                    <w:left w:val="none" w:sz="0" w:space="0" w:color="auto"/>
                    <w:bottom w:val="none" w:sz="0" w:space="0" w:color="auto"/>
                    <w:right w:val="none" w:sz="0" w:space="0" w:color="auto"/>
                  </w:divBdr>
                  <w:divsChild>
                    <w:div w:id="116505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772220">
      <w:bodyDiv w:val="1"/>
      <w:marLeft w:val="0"/>
      <w:marRight w:val="0"/>
      <w:marTop w:val="0"/>
      <w:marBottom w:val="0"/>
      <w:divBdr>
        <w:top w:val="none" w:sz="0" w:space="0" w:color="auto"/>
        <w:left w:val="none" w:sz="0" w:space="0" w:color="auto"/>
        <w:bottom w:val="none" w:sz="0" w:space="0" w:color="auto"/>
        <w:right w:val="none" w:sz="0" w:space="0" w:color="auto"/>
      </w:divBdr>
    </w:div>
    <w:div w:id="1000080734">
      <w:bodyDiv w:val="1"/>
      <w:marLeft w:val="0"/>
      <w:marRight w:val="0"/>
      <w:marTop w:val="0"/>
      <w:marBottom w:val="0"/>
      <w:divBdr>
        <w:top w:val="none" w:sz="0" w:space="0" w:color="auto"/>
        <w:left w:val="none" w:sz="0" w:space="0" w:color="auto"/>
        <w:bottom w:val="none" w:sz="0" w:space="0" w:color="auto"/>
        <w:right w:val="none" w:sz="0" w:space="0" w:color="auto"/>
      </w:divBdr>
    </w:div>
    <w:div w:id="1037244935">
      <w:bodyDiv w:val="1"/>
      <w:marLeft w:val="0"/>
      <w:marRight w:val="0"/>
      <w:marTop w:val="0"/>
      <w:marBottom w:val="0"/>
      <w:divBdr>
        <w:top w:val="none" w:sz="0" w:space="0" w:color="auto"/>
        <w:left w:val="none" w:sz="0" w:space="0" w:color="auto"/>
        <w:bottom w:val="none" w:sz="0" w:space="0" w:color="auto"/>
        <w:right w:val="none" w:sz="0" w:space="0" w:color="auto"/>
      </w:divBdr>
    </w:div>
    <w:div w:id="1047029258">
      <w:bodyDiv w:val="1"/>
      <w:marLeft w:val="0"/>
      <w:marRight w:val="0"/>
      <w:marTop w:val="0"/>
      <w:marBottom w:val="0"/>
      <w:divBdr>
        <w:top w:val="none" w:sz="0" w:space="0" w:color="auto"/>
        <w:left w:val="none" w:sz="0" w:space="0" w:color="auto"/>
        <w:bottom w:val="none" w:sz="0" w:space="0" w:color="auto"/>
        <w:right w:val="none" w:sz="0" w:space="0" w:color="auto"/>
      </w:divBdr>
    </w:div>
    <w:div w:id="1084228100">
      <w:bodyDiv w:val="1"/>
      <w:marLeft w:val="0"/>
      <w:marRight w:val="0"/>
      <w:marTop w:val="0"/>
      <w:marBottom w:val="0"/>
      <w:divBdr>
        <w:top w:val="none" w:sz="0" w:space="0" w:color="auto"/>
        <w:left w:val="none" w:sz="0" w:space="0" w:color="auto"/>
        <w:bottom w:val="none" w:sz="0" w:space="0" w:color="auto"/>
        <w:right w:val="none" w:sz="0" w:space="0" w:color="auto"/>
      </w:divBdr>
    </w:div>
    <w:div w:id="1115710620">
      <w:bodyDiv w:val="1"/>
      <w:marLeft w:val="0"/>
      <w:marRight w:val="0"/>
      <w:marTop w:val="0"/>
      <w:marBottom w:val="0"/>
      <w:divBdr>
        <w:top w:val="none" w:sz="0" w:space="0" w:color="auto"/>
        <w:left w:val="none" w:sz="0" w:space="0" w:color="auto"/>
        <w:bottom w:val="none" w:sz="0" w:space="0" w:color="auto"/>
        <w:right w:val="none" w:sz="0" w:space="0" w:color="auto"/>
      </w:divBdr>
      <w:divsChild>
        <w:div w:id="1158306429">
          <w:marLeft w:val="0"/>
          <w:marRight w:val="0"/>
          <w:marTop w:val="0"/>
          <w:marBottom w:val="0"/>
          <w:divBdr>
            <w:top w:val="none" w:sz="0" w:space="0" w:color="auto"/>
            <w:left w:val="none" w:sz="0" w:space="0" w:color="auto"/>
            <w:bottom w:val="none" w:sz="0" w:space="0" w:color="auto"/>
            <w:right w:val="none" w:sz="0" w:space="0" w:color="auto"/>
          </w:divBdr>
          <w:divsChild>
            <w:div w:id="920987142">
              <w:marLeft w:val="0"/>
              <w:marRight w:val="0"/>
              <w:marTop w:val="0"/>
              <w:marBottom w:val="0"/>
              <w:divBdr>
                <w:top w:val="none" w:sz="0" w:space="0" w:color="auto"/>
                <w:left w:val="none" w:sz="0" w:space="0" w:color="auto"/>
                <w:bottom w:val="none" w:sz="0" w:space="0" w:color="auto"/>
                <w:right w:val="none" w:sz="0" w:space="0" w:color="auto"/>
              </w:divBdr>
            </w:div>
            <w:div w:id="314919759">
              <w:marLeft w:val="0"/>
              <w:marRight w:val="0"/>
              <w:marTop w:val="0"/>
              <w:marBottom w:val="0"/>
              <w:divBdr>
                <w:top w:val="none" w:sz="0" w:space="0" w:color="auto"/>
                <w:left w:val="none" w:sz="0" w:space="0" w:color="auto"/>
                <w:bottom w:val="none" w:sz="0" w:space="0" w:color="auto"/>
                <w:right w:val="none" w:sz="0" w:space="0" w:color="auto"/>
              </w:divBdr>
              <w:divsChild>
                <w:div w:id="14750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69526">
          <w:marLeft w:val="0"/>
          <w:marRight w:val="0"/>
          <w:marTop w:val="0"/>
          <w:marBottom w:val="0"/>
          <w:divBdr>
            <w:top w:val="none" w:sz="0" w:space="0" w:color="auto"/>
            <w:left w:val="none" w:sz="0" w:space="0" w:color="auto"/>
            <w:bottom w:val="none" w:sz="0" w:space="0" w:color="auto"/>
            <w:right w:val="none" w:sz="0" w:space="0" w:color="auto"/>
          </w:divBdr>
          <w:divsChild>
            <w:div w:id="793866400">
              <w:marLeft w:val="0"/>
              <w:marRight w:val="0"/>
              <w:marTop w:val="0"/>
              <w:marBottom w:val="0"/>
              <w:divBdr>
                <w:top w:val="none" w:sz="0" w:space="0" w:color="auto"/>
                <w:left w:val="none" w:sz="0" w:space="0" w:color="auto"/>
                <w:bottom w:val="none" w:sz="0" w:space="0" w:color="auto"/>
                <w:right w:val="none" w:sz="0" w:space="0" w:color="auto"/>
              </w:divBdr>
              <w:divsChild>
                <w:div w:id="1332298908">
                  <w:marLeft w:val="0"/>
                  <w:marRight w:val="0"/>
                  <w:marTop w:val="0"/>
                  <w:marBottom w:val="0"/>
                  <w:divBdr>
                    <w:top w:val="none" w:sz="0" w:space="0" w:color="auto"/>
                    <w:left w:val="none" w:sz="0" w:space="0" w:color="auto"/>
                    <w:bottom w:val="none" w:sz="0" w:space="0" w:color="auto"/>
                    <w:right w:val="none" w:sz="0" w:space="0" w:color="auto"/>
                  </w:divBdr>
                  <w:divsChild>
                    <w:div w:id="26253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519135">
      <w:bodyDiv w:val="1"/>
      <w:marLeft w:val="0"/>
      <w:marRight w:val="0"/>
      <w:marTop w:val="0"/>
      <w:marBottom w:val="0"/>
      <w:divBdr>
        <w:top w:val="none" w:sz="0" w:space="0" w:color="auto"/>
        <w:left w:val="none" w:sz="0" w:space="0" w:color="auto"/>
        <w:bottom w:val="none" w:sz="0" w:space="0" w:color="auto"/>
        <w:right w:val="none" w:sz="0" w:space="0" w:color="auto"/>
      </w:divBdr>
    </w:div>
    <w:div w:id="1157720140">
      <w:bodyDiv w:val="1"/>
      <w:marLeft w:val="0"/>
      <w:marRight w:val="0"/>
      <w:marTop w:val="0"/>
      <w:marBottom w:val="0"/>
      <w:divBdr>
        <w:top w:val="none" w:sz="0" w:space="0" w:color="auto"/>
        <w:left w:val="none" w:sz="0" w:space="0" w:color="auto"/>
        <w:bottom w:val="none" w:sz="0" w:space="0" w:color="auto"/>
        <w:right w:val="none" w:sz="0" w:space="0" w:color="auto"/>
      </w:divBdr>
    </w:div>
    <w:div w:id="1194071712">
      <w:bodyDiv w:val="1"/>
      <w:marLeft w:val="0"/>
      <w:marRight w:val="0"/>
      <w:marTop w:val="0"/>
      <w:marBottom w:val="0"/>
      <w:divBdr>
        <w:top w:val="none" w:sz="0" w:space="0" w:color="auto"/>
        <w:left w:val="none" w:sz="0" w:space="0" w:color="auto"/>
        <w:bottom w:val="none" w:sz="0" w:space="0" w:color="auto"/>
        <w:right w:val="none" w:sz="0" w:space="0" w:color="auto"/>
      </w:divBdr>
    </w:div>
    <w:div w:id="1201163684">
      <w:bodyDiv w:val="1"/>
      <w:marLeft w:val="0"/>
      <w:marRight w:val="0"/>
      <w:marTop w:val="0"/>
      <w:marBottom w:val="0"/>
      <w:divBdr>
        <w:top w:val="none" w:sz="0" w:space="0" w:color="auto"/>
        <w:left w:val="none" w:sz="0" w:space="0" w:color="auto"/>
        <w:bottom w:val="none" w:sz="0" w:space="0" w:color="auto"/>
        <w:right w:val="none" w:sz="0" w:space="0" w:color="auto"/>
      </w:divBdr>
    </w:div>
    <w:div w:id="1216963776">
      <w:bodyDiv w:val="1"/>
      <w:marLeft w:val="0"/>
      <w:marRight w:val="0"/>
      <w:marTop w:val="0"/>
      <w:marBottom w:val="0"/>
      <w:divBdr>
        <w:top w:val="none" w:sz="0" w:space="0" w:color="auto"/>
        <w:left w:val="none" w:sz="0" w:space="0" w:color="auto"/>
        <w:bottom w:val="none" w:sz="0" w:space="0" w:color="auto"/>
        <w:right w:val="none" w:sz="0" w:space="0" w:color="auto"/>
      </w:divBdr>
    </w:div>
    <w:div w:id="1264608290">
      <w:bodyDiv w:val="1"/>
      <w:marLeft w:val="0"/>
      <w:marRight w:val="0"/>
      <w:marTop w:val="0"/>
      <w:marBottom w:val="0"/>
      <w:divBdr>
        <w:top w:val="none" w:sz="0" w:space="0" w:color="auto"/>
        <w:left w:val="none" w:sz="0" w:space="0" w:color="auto"/>
        <w:bottom w:val="none" w:sz="0" w:space="0" w:color="auto"/>
        <w:right w:val="none" w:sz="0" w:space="0" w:color="auto"/>
      </w:divBdr>
    </w:div>
    <w:div w:id="1344940935">
      <w:bodyDiv w:val="1"/>
      <w:marLeft w:val="0"/>
      <w:marRight w:val="0"/>
      <w:marTop w:val="0"/>
      <w:marBottom w:val="0"/>
      <w:divBdr>
        <w:top w:val="none" w:sz="0" w:space="0" w:color="auto"/>
        <w:left w:val="none" w:sz="0" w:space="0" w:color="auto"/>
        <w:bottom w:val="none" w:sz="0" w:space="0" w:color="auto"/>
        <w:right w:val="none" w:sz="0" w:space="0" w:color="auto"/>
      </w:divBdr>
    </w:div>
    <w:div w:id="1362587530">
      <w:bodyDiv w:val="1"/>
      <w:marLeft w:val="0"/>
      <w:marRight w:val="0"/>
      <w:marTop w:val="0"/>
      <w:marBottom w:val="0"/>
      <w:divBdr>
        <w:top w:val="none" w:sz="0" w:space="0" w:color="auto"/>
        <w:left w:val="none" w:sz="0" w:space="0" w:color="auto"/>
        <w:bottom w:val="none" w:sz="0" w:space="0" w:color="auto"/>
        <w:right w:val="none" w:sz="0" w:space="0" w:color="auto"/>
      </w:divBdr>
      <w:divsChild>
        <w:div w:id="1105461977">
          <w:marLeft w:val="0"/>
          <w:marRight w:val="0"/>
          <w:marTop w:val="0"/>
          <w:marBottom w:val="0"/>
          <w:divBdr>
            <w:top w:val="none" w:sz="0" w:space="0" w:color="auto"/>
            <w:left w:val="none" w:sz="0" w:space="0" w:color="auto"/>
            <w:bottom w:val="none" w:sz="0" w:space="0" w:color="auto"/>
            <w:right w:val="none" w:sz="0" w:space="0" w:color="auto"/>
          </w:divBdr>
        </w:div>
      </w:divsChild>
    </w:div>
    <w:div w:id="1397126581">
      <w:bodyDiv w:val="1"/>
      <w:marLeft w:val="0"/>
      <w:marRight w:val="0"/>
      <w:marTop w:val="0"/>
      <w:marBottom w:val="0"/>
      <w:divBdr>
        <w:top w:val="none" w:sz="0" w:space="0" w:color="auto"/>
        <w:left w:val="none" w:sz="0" w:space="0" w:color="auto"/>
        <w:bottom w:val="none" w:sz="0" w:space="0" w:color="auto"/>
        <w:right w:val="none" w:sz="0" w:space="0" w:color="auto"/>
      </w:divBdr>
    </w:div>
    <w:div w:id="1400863394">
      <w:bodyDiv w:val="1"/>
      <w:marLeft w:val="0"/>
      <w:marRight w:val="0"/>
      <w:marTop w:val="0"/>
      <w:marBottom w:val="0"/>
      <w:divBdr>
        <w:top w:val="none" w:sz="0" w:space="0" w:color="auto"/>
        <w:left w:val="none" w:sz="0" w:space="0" w:color="auto"/>
        <w:bottom w:val="none" w:sz="0" w:space="0" w:color="auto"/>
        <w:right w:val="none" w:sz="0" w:space="0" w:color="auto"/>
      </w:divBdr>
    </w:div>
    <w:div w:id="1403288341">
      <w:bodyDiv w:val="1"/>
      <w:marLeft w:val="0"/>
      <w:marRight w:val="0"/>
      <w:marTop w:val="0"/>
      <w:marBottom w:val="0"/>
      <w:divBdr>
        <w:top w:val="none" w:sz="0" w:space="0" w:color="auto"/>
        <w:left w:val="none" w:sz="0" w:space="0" w:color="auto"/>
        <w:bottom w:val="none" w:sz="0" w:space="0" w:color="auto"/>
        <w:right w:val="none" w:sz="0" w:space="0" w:color="auto"/>
      </w:divBdr>
      <w:divsChild>
        <w:div w:id="1726874830">
          <w:marLeft w:val="0"/>
          <w:marRight w:val="0"/>
          <w:marTop w:val="0"/>
          <w:marBottom w:val="0"/>
          <w:divBdr>
            <w:top w:val="none" w:sz="0" w:space="0" w:color="auto"/>
            <w:left w:val="none" w:sz="0" w:space="0" w:color="auto"/>
            <w:bottom w:val="none" w:sz="0" w:space="0" w:color="auto"/>
            <w:right w:val="none" w:sz="0" w:space="0" w:color="auto"/>
          </w:divBdr>
          <w:divsChild>
            <w:div w:id="74516900">
              <w:marLeft w:val="0"/>
              <w:marRight w:val="0"/>
              <w:marTop w:val="0"/>
              <w:marBottom w:val="0"/>
              <w:divBdr>
                <w:top w:val="none" w:sz="0" w:space="0" w:color="auto"/>
                <w:left w:val="none" w:sz="0" w:space="0" w:color="auto"/>
                <w:bottom w:val="none" w:sz="0" w:space="0" w:color="auto"/>
                <w:right w:val="none" w:sz="0" w:space="0" w:color="auto"/>
              </w:divBdr>
            </w:div>
            <w:div w:id="1939556880">
              <w:marLeft w:val="0"/>
              <w:marRight w:val="0"/>
              <w:marTop w:val="0"/>
              <w:marBottom w:val="0"/>
              <w:divBdr>
                <w:top w:val="none" w:sz="0" w:space="0" w:color="auto"/>
                <w:left w:val="none" w:sz="0" w:space="0" w:color="auto"/>
                <w:bottom w:val="none" w:sz="0" w:space="0" w:color="auto"/>
                <w:right w:val="none" w:sz="0" w:space="0" w:color="auto"/>
              </w:divBdr>
              <w:divsChild>
                <w:div w:id="149856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08123">
          <w:marLeft w:val="0"/>
          <w:marRight w:val="0"/>
          <w:marTop w:val="0"/>
          <w:marBottom w:val="0"/>
          <w:divBdr>
            <w:top w:val="none" w:sz="0" w:space="0" w:color="auto"/>
            <w:left w:val="none" w:sz="0" w:space="0" w:color="auto"/>
            <w:bottom w:val="none" w:sz="0" w:space="0" w:color="auto"/>
            <w:right w:val="none" w:sz="0" w:space="0" w:color="auto"/>
          </w:divBdr>
          <w:divsChild>
            <w:div w:id="1547595253">
              <w:marLeft w:val="0"/>
              <w:marRight w:val="0"/>
              <w:marTop w:val="0"/>
              <w:marBottom w:val="0"/>
              <w:divBdr>
                <w:top w:val="none" w:sz="0" w:space="0" w:color="auto"/>
                <w:left w:val="none" w:sz="0" w:space="0" w:color="auto"/>
                <w:bottom w:val="none" w:sz="0" w:space="0" w:color="auto"/>
                <w:right w:val="none" w:sz="0" w:space="0" w:color="auto"/>
              </w:divBdr>
              <w:divsChild>
                <w:div w:id="74910213">
                  <w:marLeft w:val="0"/>
                  <w:marRight w:val="0"/>
                  <w:marTop w:val="0"/>
                  <w:marBottom w:val="0"/>
                  <w:divBdr>
                    <w:top w:val="none" w:sz="0" w:space="0" w:color="auto"/>
                    <w:left w:val="none" w:sz="0" w:space="0" w:color="auto"/>
                    <w:bottom w:val="none" w:sz="0" w:space="0" w:color="auto"/>
                    <w:right w:val="none" w:sz="0" w:space="0" w:color="auto"/>
                  </w:divBdr>
                  <w:divsChild>
                    <w:div w:id="128630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553430">
      <w:bodyDiv w:val="1"/>
      <w:marLeft w:val="0"/>
      <w:marRight w:val="0"/>
      <w:marTop w:val="0"/>
      <w:marBottom w:val="0"/>
      <w:divBdr>
        <w:top w:val="none" w:sz="0" w:space="0" w:color="auto"/>
        <w:left w:val="none" w:sz="0" w:space="0" w:color="auto"/>
        <w:bottom w:val="none" w:sz="0" w:space="0" w:color="auto"/>
        <w:right w:val="none" w:sz="0" w:space="0" w:color="auto"/>
      </w:divBdr>
    </w:div>
    <w:div w:id="1429694400">
      <w:bodyDiv w:val="1"/>
      <w:marLeft w:val="0"/>
      <w:marRight w:val="0"/>
      <w:marTop w:val="0"/>
      <w:marBottom w:val="0"/>
      <w:divBdr>
        <w:top w:val="none" w:sz="0" w:space="0" w:color="auto"/>
        <w:left w:val="none" w:sz="0" w:space="0" w:color="auto"/>
        <w:bottom w:val="none" w:sz="0" w:space="0" w:color="auto"/>
        <w:right w:val="none" w:sz="0" w:space="0" w:color="auto"/>
      </w:divBdr>
      <w:divsChild>
        <w:div w:id="1090735385">
          <w:marLeft w:val="0"/>
          <w:marRight w:val="0"/>
          <w:marTop w:val="0"/>
          <w:marBottom w:val="0"/>
          <w:divBdr>
            <w:top w:val="none" w:sz="0" w:space="0" w:color="auto"/>
            <w:left w:val="none" w:sz="0" w:space="0" w:color="auto"/>
            <w:bottom w:val="none" w:sz="0" w:space="0" w:color="auto"/>
            <w:right w:val="none" w:sz="0" w:space="0" w:color="auto"/>
          </w:divBdr>
        </w:div>
      </w:divsChild>
    </w:div>
    <w:div w:id="1440831815">
      <w:bodyDiv w:val="1"/>
      <w:marLeft w:val="0"/>
      <w:marRight w:val="0"/>
      <w:marTop w:val="0"/>
      <w:marBottom w:val="0"/>
      <w:divBdr>
        <w:top w:val="none" w:sz="0" w:space="0" w:color="auto"/>
        <w:left w:val="none" w:sz="0" w:space="0" w:color="auto"/>
        <w:bottom w:val="none" w:sz="0" w:space="0" w:color="auto"/>
        <w:right w:val="none" w:sz="0" w:space="0" w:color="auto"/>
      </w:divBdr>
    </w:div>
    <w:div w:id="1511021196">
      <w:bodyDiv w:val="1"/>
      <w:marLeft w:val="0"/>
      <w:marRight w:val="0"/>
      <w:marTop w:val="0"/>
      <w:marBottom w:val="0"/>
      <w:divBdr>
        <w:top w:val="none" w:sz="0" w:space="0" w:color="auto"/>
        <w:left w:val="none" w:sz="0" w:space="0" w:color="auto"/>
        <w:bottom w:val="none" w:sz="0" w:space="0" w:color="auto"/>
        <w:right w:val="none" w:sz="0" w:space="0" w:color="auto"/>
      </w:divBdr>
    </w:div>
    <w:div w:id="1530947594">
      <w:bodyDiv w:val="1"/>
      <w:marLeft w:val="0"/>
      <w:marRight w:val="0"/>
      <w:marTop w:val="0"/>
      <w:marBottom w:val="0"/>
      <w:divBdr>
        <w:top w:val="none" w:sz="0" w:space="0" w:color="auto"/>
        <w:left w:val="none" w:sz="0" w:space="0" w:color="auto"/>
        <w:bottom w:val="none" w:sz="0" w:space="0" w:color="auto"/>
        <w:right w:val="none" w:sz="0" w:space="0" w:color="auto"/>
      </w:divBdr>
    </w:div>
    <w:div w:id="1587154509">
      <w:bodyDiv w:val="1"/>
      <w:marLeft w:val="0"/>
      <w:marRight w:val="0"/>
      <w:marTop w:val="0"/>
      <w:marBottom w:val="0"/>
      <w:divBdr>
        <w:top w:val="none" w:sz="0" w:space="0" w:color="auto"/>
        <w:left w:val="none" w:sz="0" w:space="0" w:color="auto"/>
        <w:bottom w:val="none" w:sz="0" w:space="0" w:color="auto"/>
        <w:right w:val="none" w:sz="0" w:space="0" w:color="auto"/>
      </w:divBdr>
    </w:div>
    <w:div w:id="1587231442">
      <w:bodyDiv w:val="1"/>
      <w:marLeft w:val="0"/>
      <w:marRight w:val="0"/>
      <w:marTop w:val="0"/>
      <w:marBottom w:val="0"/>
      <w:divBdr>
        <w:top w:val="none" w:sz="0" w:space="0" w:color="auto"/>
        <w:left w:val="none" w:sz="0" w:space="0" w:color="auto"/>
        <w:bottom w:val="none" w:sz="0" w:space="0" w:color="auto"/>
        <w:right w:val="none" w:sz="0" w:space="0" w:color="auto"/>
      </w:divBdr>
    </w:div>
    <w:div w:id="1595897229">
      <w:bodyDiv w:val="1"/>
      <w:marLeft w:val="0"/>
      <w:marRight w:val="0"/>
      <w:marTop w:val="0"/>
      <w:marBottom w:val="0"/>
      <w:divBdr>
        <w:top w:val="none" w:sz="0" w:space="0" w:color="auto"/>
        <w:left w:val="none" w:sz="0" w:space="0" w:color="auto"/>
        <w:bottom w:val="none" w:sz="0" w:space="0" w:color="auto"/>
        <w:right w:val="none" w:sz="0" w:space="0" w:color="auto"/>
      </w:divBdr>
    </w:div>
    <w:div w:id="1619752578">
      <w:bodyDiv w:val="1"/>
      <w:marLeft w:val="0"/>
      <w:marRight w:val="0"/>
      <w:marTop w:val="0"/>
      <w:marBottom w:val="0"/>
      <w:divBdr>
        <w:top w:val="none" w:sz="0" w:space="0" w:color="auto"/>
        <w:left w:val="none" w:sz="0" w:space="0" w:color="auto"/>
        <w:bottom w:val="none" w:sz="0" w:space="0" w:color="auto"/>
        <w:right w:val="none" w:sz="0" w:space="0" w:color="auto"/>
      </w:divBdr>
    </w:div>
    <w:div w:id="1754550518">
      <w:bodyDiv w:val="1"/>
      <w:marLeft w:val="0"/>
      <w:marRight w:val="0"/>
      <w:marTop w:val="0"/>
      <w:marBottom w:val="0"/>
      <w:divBdr>
        <w:top w:val="none" w:sz="0" w:space="0" w:color="auto"/>
        <w:left w:val="none" w:sz="0" w:space="0" w:color="auto"/>
        <w:bottom w:val="none" w:sz="0" w:space="0" w:color="auto"/>
        <w:right w:val="none" w:sz="0" w:space="0" w:color="auto"/>
      </w:divBdr>
    </w:div>
    <w:div w:id="1768578758">
      <w:bodyDiv w:val="1"/>
      <w:marLeft w:val="0"/>
      <w:marRight w:val="0"/>
      <w:marTop w:val="0"/>
      <w:marBottom w:val="0"/>
      <w:divBdr>
        <w:top w:val="none" w:sz="0" w:space="0" w:color="auto"/>
        <w:left w:val="none" w:sz="0" w:space="0" w:color="auto"/>
        <w:bottom w:val="none" w:sz="0" w:space="0" w:color="auto"/>
        <w:right w:val="none" w:sz="0" w:space="0" w:color="auto"/>
      </w:divBdr>
    </w:div>
    <w:div w:id="1853379335">
      <w:bodyDiv w:val="1"/>
      <w:marLeft w:val="0"/>
      <w:marRight w:val="0"/>
      <w:marTop w:val="0"/>
      <w:marBottom w:val="0"/>
      <w:divBdr>
        <w:top w:val="none" w:sz="0" w:space="0" w:color="auto"/>
        <w:left w:val="none" w:sz="0" w:space="0" w:color="auto"/>
        <w:bottom w:val="none" w:sz="0" w:space="0" w:color="auto"/>
        <w:right w:val="none" w:sz="0" w:space="0" w:color="auto"/>
      </w:divBdr>
    </w:div>
    <w:div w:id="1866597201">
      <w:bodyDiv w:val="1"/>
      <w:marLeft w:val="0"/>
      <w:marRight w:val="0"/>
      <w:marTop w:val="0"/>
      <w:marBottom w:val="0"/>
      <w:divBdr>
        <w:top w:val="none" w:sz="0" w:space="0" w:color="auto"/>
        <w:left w:val="none" w:sz="0" w:space="0" w:color="auto"/>
        <w:bottom w:val="none" w:sz="0" w:space="0" w:color="auto"/>
        <w:right w:val="none" w:sz="0" w:space="0" w:color="auto"/>
      </w:divBdr>
    </w:div>
    <w:div w:id="1874460743">
      <w:bodyDiv w:val="1"/>
      <w:marLeft w:val="0"/>
      <w:marRight w:val="0"/>
      <w:marTop w:val="0"/>
      <w:marBottom w:val="0"/>
      <w:divBdr>
        <w:top w:val="none" w:sz="0" w:space="0" w:color="auto"/>
        <w:left w:val="none" w:sz="0" w:space="0" w:color="auto"/>
        <w:bottom w:val="none" w:sz="0" w:space="0" w:color="auto"/>
        <w:right w:val="none" w:sz="0" w:space="0" w:color="auto"/>
      </w:divBdr>
    </w:div>
    <w:div w:id="1881739772">
      <w:bodyDiv w:val="1"/>
      <w:marLeft w:val="0"/>
      <w:marRight w:val="0"/>
      <w:marTop w:val="0"/>
      <w:marBottom w:val="0"/>
      <w:divBdr>
        <w:top w:val="none" w:sz="0" w:space="0" w:color="auto"/>
        <w:left w:val="none" w:sz="0" w:space="0" w:color="auto"/>
        <w:bottom w:val="none" w:sz="0" w:space="0" w:color="auto"/>
        <w:right w:val="none" w:sz="0" w:space="0" w:color="auto"/>
      </w:divBdr>
    </w:div>
    <w:div w:id="1884709563">
      <w:bodyDiv w:val="1"/>
      <w:marLeft w:val="0"/>
      <w:marRight w:val="0"/>
      <w:marTop w:val="0"/>
      <w:marBottom w:val="0"/>
      <w:divBdr>
        <w:top w:val="none" w:sz="0" w:space="0" w:color="auto"/>
        <w:left w:val="none" w:sz="0" w:space="0" w:color="auto"/>
        <w:bottom w:val="none" w:sz="0" w:space="0" w:color="auto"/>
        <w:right w:val="none" w:sz="0" w:space="0" w:color="auto"/>
      </w:divBdr>
    </w:div>
    <w:div w:id="1897201960">
      <w:bodyDiv w:val="1"/>
      <w:marLeft w:val="0"/>
      <w:marRight w:val="0"/>
      <w:marTop w:val="0"/>
      <w:marBottom w:val="0"/>
      <w:divBdr>
        <w:top w:val="none" w:sz="0" w:space="0" w:color="auto"/>
        <w:left w:val="none" w:sz="0" w:space="0" w:color="auto"/>
        <w:bottom w:val="none" w:sz="0" w:space="0" w:color="auto"/>
        <w:right w:val="none" w:sz="0" w:space="0" w:color="auto"/>
      </w:divBdr>
    </w:div>
    <w:div w:id="1911428261">
      <w:bodyDiv w:val="1"/>
      <w:marLeft w:val="0"/>
      <w:marRight w:val="0"/>
      <w:marTop w:val="0"/>
      <w:marBottom w:val="0"/>
      <w:divBdr>
        <w:top w:val="none" w:sz="0" w:space="0" w:color="auto"/>
        <w:left w:val="none" w:sz="0" w:space="0" w:color="auto"/>
        <w:bottom w:val="none" w:sz="0" w:space="0" w:color="auto"/>
        <w:right w:val="none" w:sz="0" w:space="0" w:color="auto"/>
      </w:divBdr>
    </w:div>
    <w:div w:id="1923876872">
      <w:bodyDiv w:val="1"/>
      <w:marLeft w:val="0"/>
      <w:marRight w:val="0"/>
      <w:marTop w:val="0"/>
      <w:marBottom w:val="0"/>
      <w:divBdr>
        <w:top w:val="none" w:sz="0" w:space="0" w:color="auto"/>
        <w:left w:val="none" w:sz="0" w:space="0" w:color="auto"/>
        <w:bottom w:val="none" w:sz="0" w:space="0" w:color="auto"/>
        <w:right w:val="none" w:sz="0" w:space="0" w:color="auto"/>
      </w:divBdr>
    </w:div>
    <w:div w:id="1942762906">
      <w:bodyDiv w:val="1"/>
      <w:marLeft w:val="0"/>
      <w:marRight w:val="0"/>
      <w:marTop w:val="0"/>
      <w:marBottom w:val="0"/>
      <w:divBdr>
        <w:top w:val="none" w:sz="0" w:space="0" w:color="auto"/>
        <w:left w:val="none" w:sz="0" w:space="0" w:color="auto"/>
        <w:bottom w:val="none" w:sz="0" w:space="0" w:color="auto"/>
        <w:right w:val="none" w:sz="0" w:space="0" w:color="auto"/>
      </w:divBdr>
    </w:div>
    <w:div w:id="1975136008">
      <w:bodyDiv w:val="1"/>
      <w:marLeft w:val="0"/>
      <w:marRight w:val="0"/>
      <w:marTop w:val="0"/>
      <w:marBottom w:val="0"/>
      <w:divBdr>
        <w:top w:val="none" w:sz="0" w:space="0" w:color="auto"/>
        <w:left w:val="none" w:sz="0" w:space="0" w:color="auto"/>
        <w:bottom w:val="none" w:sz="0" w:space="0" w:color="auto"/>
        <w:right w:val="none" w:sz="0" w:space="0" w:color="auto"/>
      </w:divBdr>
    </w:div>
    <w:div w:id="2002730876">
      <w:bodyDiv w:val="1"/>
      <w:marLeft w:val="0"/>
      <w:marRight w:val="0"/>
      <w:marTop w:val="0"/>
      <w:marBottom w:val="0"/>
      <w:divBdr>
        <w:top w:val="none" w:sz="0" w:space="0" w:color="auto"/>
        <w:left w:val="none" w:sz="0" w:space="0" w:color="auto"/>
        <w:bottom w:val="none" w:sz="0" w:space="0" w:color="auto"/>
        <w:right w:val="none" w:sz="0" w:space="0" w:color="auto"/>
      </w:divBdr>
    </w:div>
    <w:div w:id="2009406399">
      <w:bodyDiv w:val="1"/>
      <w:marLeft w:val="0"/>
      <w:marRight w:val="0"/>
      <w:marTop w:val="0"/>
      <w:marBottom w:val="0"/>
      <w:divBdr>
        <w:top w:val="none" w:sz="0" w:space="0" w:color="auto"/>
        <w:left w:val="none" w:sz="0" w:space="0" w:color="auto"/>
        <w:bottom w:val="none" w:sz="0" w:space="0" w:color="auto"/>
        <w:right w:val="none" w:sz="0" w:space="0" w:color="auto"/>
      </w:divBdr>
      <w:divsChild>
        <w:div w:id="1441683232">
          <w:marLeft w:val="0"/>
          <w:marRight w:val="0"/>
          <w:marTop w:val="0"/>
          <w:marBottom w:val="0"/>
          <w:divBdr>
            <w:top w:val="none" w:sz="0" w:space="0" w:color="auto"/>
            <w:left w:val="none" w:sz="0" w:space="0" w:color="auto"/>
            <w:bottom w:val="none" w:sz="0" w:space="0" w:color="auto"/>
            <w:right w:val="none" w:sz="0" w:space="0" w:color="auto"/>
          </w:divBdr>
        </w:div>
      </w:divsChild>
    </w:div>
    <w:div w:id="2044331481">
      <w:bodyDiv w:val="1"/>
      <w:marLeft w:val="0"/>
      <w:marRight w:val="0"/>
      <w:marTop w:val="0"/>
      <w:marBottom w:val="0"/>
      <w:divBdr>
        <w:top w:val="none" w:sz="0" w:space="0" w:color="auto"/>
        <w:left w:val="none" w:sz="0" w:space="0" w:color="auto"/>
        <w:bottom w:val="none" w:sz="0" w:space="0" w:color="auto"/>
        <w:right w:val="none" w:sz="0" w:space="0" w:color="auto"/>
      </w:divBdr>
    </w:div>
    <w:div w:id="2063210694">
      <w:bodyDiv w:val="1"/>
      <w:marLeft w:val="0"/>
      <w:marRight w:val="0"/>
      <w:marTop w:val="0"/>
      <w:marBottom w:val="0"/>
      <w:divBdr>
        <w:top w:val="none" w:sz="0" w:space="0" w:color="auto"/>
        <w:left w:val="none" w:sz="0" w:space="0" w:color="auto"/>
        <w:bottom w:val="none" w:sz="0" w:space="0" w:color="auto"/>
        <w:right w:val="none" w:sz="0" w:space="0" w:color="auto"/>
      </w:divBdr>
      <w:divsChild>
        <w:div w:id="2103410092">
          <w:marLeft w:val="0"/>
          <w:marRight w:val="0"/>
          <w:marTop w:val="0"/>
          <w:marBottom w:val="0"/>
          <w:divBdr>
            <w:top w:val="none" w:sz="0" w:space="0" w:color="auto"/>
            <w:left w:val="none" w:sz="0" w:space="0" w:color="auto"/>
            <w:bottom w:val="none" w:sz="0" w:space="0" w:color="auto"/>
            <w:right w:val="none" w:sz="0" w:space="0" w:color="auto"/>
          </w:divBdr>
          <w:divsChild>
            <w:div w:id="520902598">
              <w:marLeft w:val="0"/>
              <w:marRight w:val="0"/>
              <w:marTop w:val="0"/>
              <w:marBottom w:val="0"/>
              <w:divBdr>
                <w:top w:val="none" w:sz="0" w:space="0" w:color="auto"/>
                <w:left w:val="none" w:sz="0" w:space="0" w:color="auto"/>
                <w:bottom w:val="none" w:sz="0" w:space="0" w:color="auto"/>
                <w:right w:val="none" w:sz="0" w:space="0" w:color="auto"/>
              </w:divBdr>
            </w:div>
            <w:div w:id="127287027">
              <w:marLeft w:val="0"/>
              <w:marRight w:val="0"/>
              <w:marTop w:val="0"/>
              <w:marBottom w:val="0"/>
              <w:divBdr>
                <w:top w:val="none" w:sz="0" w:space="0" w:color="auto"/>
                <w:left w:val="none" w:sz="0" w:space="0" w:color="auto"/>
                <w:bottom w:val="none" w:sz="0" w:space="0" w:color="auto"/>
                <w:right w:val="none" w:sz="0" w:space="0" w:color="auto"/>
              </w:divBdr>
              <w:divsChild>
                <w:div w:id="153206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13242">
          <w:marLeft w:val="0"/>
          <w:marRight w:val="0"/>
          <w:marTop w:val="0"/>
          <w:marBottom w:val="0"/>
          <w:divBdr>
            <w:top w:val="none" w:sz="0" w:space="0" w:color="auto"/>
            <w:left w:val="none" w:sz="0" w:space="0" w:color="auto"/>
            <w:bottom w:val="none" w:sz="0" w:space="0" w:color="auto"/>
            <w:right w:val="none" w:sz="0" w:space="0" w:color="auto"/>
          </w:divBdr>
          <w:divsChild>
            <w:div w:id="1064257446">
              <w:marLeft w:val="0"/>
              <w:marRight w:val="0"/>
              <w:marTop w:val="0"/>
              <w:marBottom w:val="0"/>
              <w:divBdr>
                <w:top w:val="none" w:sz="0" w:space="0" w:color="auto"/>
                <w:left w:val="none" w:sz="0" w:space="0" w:color="auto"/>
                <w:bottom w:val="none" w:sz="0" w:space="0" w:color="auto"/>
                <w:right w:val="none" w:sz="0" w:space="0" w:color="auto"/>
              </w:divBdr>
              <w:divsChild>
                <w:div w:id="701980290">
                  <w:marLeft w:val="0"/>
                  <w:marRight w:val="0"/>
                  <w:marTop w:val="0"/>
                  <w:marBottom w:val="0"/>
                  <w:divBdr>
                    <w:top w:val="none" w:sz="0" w:space="0" w:color="auto"/>
                    <w:left w:val="none" w:sz="0" w:space="0" w:color="auto"/>
                    <w:bottom w:val="none" w:sz="0" w:space="0" w:color="auto"/>
                    <w:right w:val="none" w:sz="0" w:space="0" w:color="auto"/>
                  </w:divBdr>
                  <w:divsChild>
                    <w:div w:id="187446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146435">
      <w:bodyDiv w:val="1"/>
      <w:marLeft w:val="0"/>
      <w:marRight w:val="0"/>
      <w:marTop w:val="0"/>
      <w:marBottom w:val="0"/>
      <w:divBdr>
        <w:top w:val="none" w:sz="0" w:space="0" w:color="auto"/>
        <w:left w:val="none" w:sz="0" w:space="0" w:color="auto"/>
        <w:bottom w:val="none" w:sz="0" w:space="0" w:color="auto"/>
        <w:right w:val="none" w:sz="0" w:space="0" w:color="auto"/>
      </w:divBdr>
    </w:div>
    <w:div w:id="2092045762">
      <w:bodyDiv w:val="1"/>
      <w:marLeft w:val="0"/>
      <w:marRight w:val="0"/>
      <w:marTop w:val="0"/>
      <w:marBottom w:val="0"/>
      <w:divBdr>
        <w:top w:val="none" w:sz="0" w:space="0" w:color="auto"/>
        <w:left w:val="none" w:sz="0" w:space="0" w:color="auto"/>
        <w:bottom w:val="none" w:sz="0" w:space="0" w:color="auto"/>
        <w:right w:val="none" w:sz="0" w:space="0" w:color="auto"/>
      </w:divBdr>
    </w:div>
    <w:div w:id="2101364705">
      <w:bodyDiv w:val="1"/>
      <w:marLeft w:val="0"/>
      <w:marRight w:val="0"/>
      <w:marTop w:val="0"/>
      <w:marBottom w:val="0"/>
      <w:divBdr>
        <w:top w:val="none" w:sz="0" w:space="0" w:color="auto"/>
        <w:left w:val="none" w:sz="0" w:space="0" w:color="auto"/>
        <w:bottom w:val="none" w:sz="0" w:space="0" w:color="auto"/>
        <w:right w:val="none" w:sz="0" w:space="0" w:color="auto"/>
      </w:divBdr>
    </w:div>
    <w:div w:id="2105371232">
      <w:bodyDiv w:val="1"/>
      <w:marLeft w:val="0"/>
      <w:marRight w:val="0"/>
      <w:marTop w:val="0"/>
      <w:marBottom w:val="0"/>
      <w:divBdr>
        <w:top w:val="none" w:sz="0" w:space="0" w:color="auto"/>
        <w:left w:val="none" w:sz="0" w:space="0" w:color="auto"/>
        <w:bottom w:val="none" w:sz="0" w:space="0" w:color="auto"/>
        <w:right w:val="none" w:sz="0" w:space="0" w:color="auto"/>
      </w:divBdr>
    </w:div>
    <w:div w:id="2107536040">
      <w:bodyDiv w:val="1"/>
      <w:marLeft w:val="0"/>
      <w:marRight w:val="0"/>
      <w:marTop w:val="0"/>
      <w:marBottom w:val="0"/>
      <w:divBdr>
        <w:top w:val="none" w:sz="0" w:space="0" w:color="auto"/>
        <w:left w:val="none" w:sz="0" w:space="0" w:color="auto"/>
        <w:bottom w:val="none" w:sz="0" w:space="0" w:color="auto"/>
        <w:right w:val="none" w:sz="0" w:space="0" w:color="auto"/>
      </w:divBdr>
    </w:div>
    <w:div w:id="2118984980">
      <w:bodyDiv w:val="1"/>
      <w:marLeft w:val="0"/>
      <w:marRight w:val="0"/>
      <w:marTop w:val="0"/>
      <w:marBottom w:val="0"/>
      <w:divBdr>
        <w:top w:val="none" w:sz="0" w:space="0" w:color="auto"/>
        <w:left w:val="none" w:sz="0" w:space="0" w:color="auto"/>
        <w:bottom w:val="none" w:sz="0" w:space="0" w:color="auto"/>
        <w:right w:val="none" w:sz="0" w:space="0" w:color="auto"/>
      </w:divBdr>
      <w:divsChild>
        <w:div w:id="156814596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1582440221134089" TargetMode="External"/><Relationship Id="rId18" Type="http://schemas.openxmlformats.org/officeDocument/2006/relationships/hyperlink" Target="https://doi.org/10.1016/j.socscimed.2024.117665" TargetMode="External"/><Relationship Id="rId26" Type="http://schemas.openxmlformats.org/officeDocument/2006/relationships/hyperlink" Target="https://decipher.uk.net/blog/taking-a-whole-school-approach-to-mental-health-in-wales/" TargetMode="External"/><Relationship Id="rId39" Type="http://schemas.openxmlformats.org/officeDocument/2006/relationships/theme" Target="theme/theme1.xml"/><Relationship Id="rId21" Type="http://schemas.openxmlformats.org/officeDocument/2006/relationships/hyperlink" Target="https://hwb.gov.wales/api/storage/18d0d2f1-0563-4945-a889-d1548ae24c4e/curriculum-for-wales-guidance.pdf" TargetMode="External"/><Relationship Id="rId34" Type="http://schemas.openxmlformats.org/officeDocument/2006/relationships/hyperlink" Target="https://doi.org/10.31234/osf.io/t8rfx" TargetMode="External"/><Relationship Id="rId7" Type="http://schemas.openxmlformats.org/officeDocument/2006/relationships/hyperlink" Target="https://traumaframeworkcymru.com/wp-content/uploads/2025/05/ACEs-Trauma-informed-Literature-Review-English-Final-3.pdf" TargetMode="External"/><Relationship Id="rId12" Type="http://schemas.openxmlformats.org/officeDocument/2006/relationships/hyperlink" Target="https://doi.org/10.1080/02607476.2024.2371308" TargetMode="External"/><Relationship Id="rId17" Type="http://schemas.openxmlformats.org/officeDocument/2006/relationships/hyperlink" Target="https://doi.org/10.1093/heapro/daaf225" TargetMode="External"/><Relationship Id="rId25" Type="http://schemas.openxmlformats.org/officeDocument/2006/relationships/hyperlink" Target="https://sphr.nihr.ac.uk/news-and-events/news/the-impact-of-social-media-use-on-young-peoples-mental-health/" TargetMode="External"/><Relationship Id="rId33" Type="http://schemas.openxmlformats.org/officeDocument/2006/relationships/hyperlink" Target="https://www.gov.wales/sites/default/files/statistics-and-research/2023-09/research-schools-and-learners-early-implementation-curriculum-wales-wave-2-657.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iw.org.uk/system/files/2024-11/20241121%20HIW%20Children%20and%20Young%20People%20Mental%20Health%20Joint%20Review%20-%20EN_0.pdf" TargetMode="External"/><Relationship Id="rId20" Type="http://schemas.openxmlformats.org/officeDocument/2006/relationships/hyperlink" Target="https://doi.org/10.1007/s00787-019-01348-y" TargetMode="External"/><Relationship Id="rId29" Type="http://schemas.openxmlformats.org/officeDocument/2006/relationships/hyperlink" Target="https://phw.nhs.wales/news/new-study-highlights-impact-of-childhood-adversity-and-school-experiences-on-adult-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mit-project.eu/child-development-and-wellbeing/5-2-child-wellbeing/" TargetMode="External"/><Relationship Id="rId24" Type="http://schemas.openxmlformats.org/officeDocument/2006/relationships/hyperlink" Target="https://doi.org/10.1186/2050-7283-2-7" TargetMode="External"/><Relationship Id="rId32" Type="http://schemas.openxmlformats.org/officeDocument/2006/relationships/hyperlink" Target="https://fordhaminstitute.org/national/commentary/children-learn-best-when-they-feel-safe-and-valued"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simplypsychology.org/Bronfenbrenner.html" TargetMode="External"/><Relationship Id="rId23" Type="http://schemas.openxmlformats.org/officeDocument/2006/relationships/hyperlink" Target="https://www.gov.uk/government/publications/covid-19-mental-health-and-wellbeing-surveillance-report/7-children-and-young-people" TargetMode="External"/><Relationship Id="rId28" Type="http://schemas.openxmlformats.org/officeDocument/2006/relationships/hyperlink" Target="https://phw.nhs.wales/news/putting-health-and-wellbeing-at-the-core-of-the-new-welsh-education-curriculum/" TargetMode="External"/><Relationship Id="rId36" Type="http://schemas.openxmlformats.org/officeDocument/2006/relationships/hyperlink" Target="https://www.who.int/news-room/fact-sheets/detail/adolescent-mental-health" TargetMode="External"/><Relationship Id="rId10" Type="http://schemas.openxmlformats.org/officeDocument/2006/relationships/hyperlink" Target="https://www.gov.wales/sites/default/files/statistics-and-research/2025-07/health-and-well-being-area-of-learning-and-experience-in-the-curriculum-for-wales-a-qualitative-study_0.pdf" TargetMode="External"/><Relationship Id="rId19" Type="http://schemas.openxmlformats.org/officeDocument/2006/relationships/hyperlink" Target="https://doi.org/10.3390/educsci13090959" TargetMode="External"/><Relationship Id="rId31" Type="http://schemas.openxmlformats.org/officeDocument/2006/relationships/hyperlink" Target="https://www.manchester.ac.uk/about/news/promising-mental-health-interventions-for-schools/" TargetMode="External"/><Relationship Id="rId4" Type="http://schemas.openxmlformats.org/officeDocument/2006/relationships/webSettings" Target="webSettings.xml"/><Relationship Id="rId9" Type="http://schemas.openxmlformats.org/officeDocument/2006/relationships/hyperlink" Target="https://doi.org/10.3390/bs15101421" TargetMode="External"/><Relationship Id="rId14" Type="http://schemas.openxmlformats.org/officeDocument/2006/relationships/hyperlink" Target="https://doi.org/10.1080/02643944.2025.2540429" TargetMode="External"/><Relationship Id="rId22" Type="http://schemas.openxmlformats.org/officeDocument/2006/relationships/hyperlink" Target="https://www.gov.wales/sites/default/files/pdf-versions/2024/1/2/1705404494/review-adverse-childhood-experiences-ace-policy-report.pdf" TargetMode="External"/><Relationship Id="rId27" Type="http://schemas.openxmlformats.org/officeDocument/2006/relationships/hyperlink" Target="https://doi.org/10.1111/jpm.12135" TargetMode="External"/><Relationship Id="rId30" Type="http://schemas.openxmlformats.org/officeDocument/2006/relationships/hyperlink" Target="https://doi.org/10.1186/s13034-024-00854-5" TargetMode="External"/><Relationship Id="rId35" Type="http://schemas.openxmlformats.org/officeDocument/2006/relationships/hyperlink" Target="https://doi.org/10.1177/2333794X221078708" TargetMode="External"/><Relationship Id="rId8" Type="http://schemas.openxmlformats.org/officeDocument/2006/relationships/hyperlink" Target="https://doi.org/10.1016/j.paed.2017.12.00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3532</TotalTime>
  <Pages>16</Pages>
  <Words>5892</Words>
  <Characters>33587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Bolton (Ysgol Maes y Gwendraeth)</dc:creator>
  <cp:keywords/>
  <dc:description/>
  <cp:lastModifiedBy>Tomos Bolton (Ysgol Maes y Gwendraeth)</cp:lastModifiedBy>
  <cp:revision>111</cp:revision>
  <dcterms:created xsi:type="dcterms:W3CDTF">2026-02-27T10:11:00Z</dcterms:created>
  <dcterms:modified xsi:type="dcterms:W3CDTF">2026-03-01T21:03:00Z</dcterms:modified>
</cp:coreProperties>
</file>