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568CB2" w14:textId="77777777" w:rsidR="008546BF" w:rsidRPr="002041A1" w:rsidRDefault="008546BF" w:rsidP="002041A1">
      <w:pPr>
        <w:spacing w:line="360" w:lineRule="auto"/>
        <w:jc w:val="both"/>
        <w:rPr>
          <w:rFonts w:ascii="Arial" w:hAnsi="Arial" w:cs="Arial"/>
          <w:b/>
          <w:bCs/>
          <w:sz w:val="22"/>
          <w:szCs w:val="22"/>
        </w:rPr>
      </w:pPr>
      <w:r w:rsidRPr="002041A1">
        <w:rPr>
          <w:rFonts w:ascii="Arial" w:hAnsi="Arial" w:cs="Arial"/>
          <w:b/>
          <w:bCs/>
          <w:sz w:val="22"/>
          <w:szCs w:val="22"/>
        </w:rPr>
        <w:t>Emotional Intelligence and Mindfulness in the Workplace: A Critical Analysis of Models and Generational Influences</w:t>
      </w:r>
    </w:p>
    <w:p w14:paraId="696074EF" w14:textId="77777777" w:rsidR="008546BF" w:rsidRPr="002041A1" w:rsidRDefault="008546BF" w:rsidP="002041A1">
      <w:pPr>
        <w:spacing w:line="360" w:lineRule="auto"/>
        <w:jc w:val="both"/>
        <w:rPr>
          <w:rFonts w:ascii="Arial" w:hAnsi="Arial" w:cs="Arial"/>
          <w:sz w:val="22"/>
          <w:szCs w:val="22"/>
          <w:lang w:val="en-US"/>
        </w:rPr>
      </w:pPr>
      <w:r w:rsidRPr="002041A1">
        <w:rPr>
          <w:rFonts w:ascii="Arial" w:hAnsi="Arial" w:cs="Arial"/>
          <w:sz w:val="22"/>
          <w:szCs w:val="22"/>
          <w:lang w:val="en-US"/>
        </w:rPr>
        <w:t>Student Name: Dragos-Ionut Ionita</w:t>
      </w:r>
    </w:p>
    <w:p w14:paraId="3472E0B9" w14:textId="77777777" w:rsidR="008546BF" w:rsidRPr="002041A1" w:rsidRDefault="008546BF" w:rsidP="002041A1">
      <w:pPr>
        <w:spacing w:line="360" w:lineRule="auto"/>
        <w:jc w:val="both"/>
        <w:rPr>
          <w:rFonts w:ascii="Arial" w:hAnsi="Arial" w:cs="Arial"/>
          <w:sz w:val="22"/>
          <w:szCs w:val="22"/>
          <w:lang w:val="en-US"/>
        </w:rPr>
      </w:pPr>
      <w:r w:rsidRPr="002041A1">
        <w:rPr>
          <w:rFonts w:ascii="Arial" w:hAnsi="Arial" w:cs="Arial"/>
          <w:sz w:val="22"/>
          <w:szCs w:val="22"/>
          <w:lang w:val="en-US"/>
        </w:rPr>
        <w:t>Student Number: 2329603</w:t>
      </w:r>
    </w:p>
    <w:p w14:paraId="3623E243" w14:textId="77777777" w:rsidR="008546BF" w:rsidRPr="002041A1" w:rsidRDefault="008546BF" w:rsidP="002041A1">
      <w:pPr>
        <w:spacing w:line="360" w:lineRule="auto"/>
        <w:jc w:val="both"/>
        <w:rPr>
          <w:rFonts w:ascii="Arial" w:hAnsi="Arial" w:cs="Arial"/>
          <w:sz w:val="22"/>
          <w:szCs w:val="22"/>
          <w:lang w:val="en-US"/>
        </w:rPr>
      </w:pPr>
      <w:r w:rsidRPr="002041A1">
        <w:rPr>
          <w:rFonts w:ascii="Arial" w:hAnsi="Arial" w:cs="Arial"/>
          <w:sz w:val="22"/>
          <w:szCs w:val="22"/>
          <w:lang w:val="en-US"/>
        </w:rPr>
        <w:t>Module Code: LCLM5006</w:t>
      </w:r>
    </w:p>
    <w:p w14:paraId="19AC0201" w14:textId="77777777" w:rsidR="008546BF" w:rsidRPr="002041A1" w:rsidRDefault="008546BF" w:rsidP="002041A1">
      <w:pPr>
        <w:spacing w:line="360" w:lineRule="auto"/>
        <w:jc w:val="both"/>
        <w:rPr>
          <w:rFonts w:ascii="Arial" w:hAnsi="Arial" w:cs="Arial"/>
          <w:color w:val="1D2125"/>
          <w:sz w:val="22"/>
          <w:szCs w:val="22"/>
          <w:shd w:val="clear" w:color="auto" w:fill="FFFFFF"/>
        </w:rPr>
      </w:pPr>
      <w:r w:rsidRPr="002041A1">
        <w:rPr>
          <w:rFonts w:ascii="Arial" w:hAnsi="Arial" w:cs="Arial"/>
          <w:sz w:val="22"/>
          <w:szCs w:val="22"/>
          <w:lang w:val="en-US"/>
        </w:rPr>
        <w:t xml:space="preserve">Lecturer’s Name: </w:t>
      </w:r>
      <w:r w:rsidRPr="002041A1">
        <w:rPr>
          <w:rFonts w:ascii="Arial" w:hAnsi="Arial" w:cs="Arial"/>
          <w:sz w:val="22"/>
          <w:szCs w:val="22"/>
        </w:rPr>
        <w:t>Abdallah Naser</w:t>
      </w:r>
    </w:p>
    <w:p w14:paraId="2C3150D6" w14:textId="77777777" w:rsidR="003332F6" w:rsidRPr="002041A1" w:rsidRDefault="003332F6" w:rsidP="002041A1">
      <w:pPr>
        <w:spacing w:line="360" w:lineRule="auto"/>
        <w:jc w:val="both"/>
        <w:rPr>
          <w:rFonts w:ascii="Arial" w:hAnsi="Arial" w:cs="Arial"/>
          <w:b/>
          <w:bCs/>
          <w:sz w:val="22"/>
          <w:szCs w:val="22"/>
        </w:rPr>
      </w:pPr>
    </w:p>
    <w:p w14:paraId="705D91F4" w14:textId="77777777" w:rsidR="003332F6" w:rsidRPr="002041A1" w:rsidRDefault="003332F6" w:rsidP="002041A1">
      <w:pPr>
        <w:spacing w:line="360" w:lineRule="auto"/>
        <w:jc w:val="both"/>
        <w:rPr>
          <w:rFonts w:ascii="Arial" w:hAnsi="Arial" w:cs="Arial"/>
          <w:b/>
          <w:bCs/>
          <w:sz w:val="22"/>
          <w:szCs w:val="22"/>
        </w:rPr>
      </w:pPr>
      <w:r w:rsidRPr="002041A1">
        <w:rPr>
          <w:rFonts w:ascii="Arial" w:hAnsi="Arial" w:cs="Arial"/>
          <w:b/>
          <w:bCs/>
          <w:sz w:val="22"/>
          <w:szCs w:val="22"/>
        </w:rPr>
        <w:br w:type="page"/>
      </w:r>
    </w:p>
    <w:sdt>
      <w:sdtPr>
        <w:rPr>
          <w:rFonts w:ascii="Arial" w:eastAsiaTheme="minorHAnsi" w:hAnsi="Arial" w:cs="Arial"/>
          <w:color w:val="auto"/>
          <w:kern w:val="2"/>
          <w:sz w:val="22"/>
          <w:szCs w:val="22"/>
          <w:lang w:val="ro-RO"/>
          <w14:ligatures w14:val="standardContextual"/>
        </w:rPr>
        <w:id w:val="-1293052388"/>
        <w:docPartObj>
          <w:docPartGallery w:val="Table of Contents"/>
          <w:docPartUnique/>
        </w:docPartObj>
      </w:sdtPr>
      <w:sdtEndPr>
        <w:rPr>
          <w:b/>
          <w:bCs/>
          <w:noProof/>
        </w:rPr>
      </w:sdtEndPr>
      <w:sdtContent>
        <w:p w14:paraId="7A06C738" w14:textId="5CC3C3DC" w:rsidR="00B47682" w:rsidRPr="002041A1" w:rsidRDefault="00B47682" w:rsidP="002041A1">
          <w:pPr>
            <w:pStyle w:val="TOCHeading"/>
            <w:spacing w:line="360" w:lineRule="auto"/>
            <w:jc w:val="both"/>
            <w:rPr>
              <w:rFonts w:ascii="Arial" w:hAnsi="Arial" w:cs="Arial"/>
              <w:sz w:val="22"/>
              <w:szCs w:val="22"/>
            </w:rPr>
          </w:pPr>
        </w:p>
        <w:p w14:paraId="6FD18694" w14:textId="0A1CF664" w:rsidR="004C76F9" w:rsidRDefault="00B47682">
          <w:pPr>
            <w:pStyle w:val="TOC1"/>
            <w:tabs>
              <w:tab w:val="right" w:leader="dot" w:pos="9062"/>
            </w:tabs>
            <w:rPr>
              <w:rFonts w:eastAsiaTheme="minorEastAsia"/>
              <w:noProof/>
              <w:lang w:eastAsia="ro-RO"/>
            </w:rPr>
          </w:pPr>
          <w:r w:rsidRPr="002041A1">
            <w:rPr>
              <w:rFonts w:ascii="Arial" w:hAnsi="Arial" w:cs="Arial"/>
              <w:sz w:val="22"/>
              <w:szCs w:val="22"/>
            </w:rPr>
            <w:fldChar w:fldCharType="begin"/>
          </w:r>
          <w:r w:rsidRPr="002041A1">
            <w:rPr>
              <w:rFonts w:ascii="Arial" w:hAnsi="Arial" w:cs="Arial"/>
              <w:sz w:val="22"/>
              <w:szCs w:val="22"/>
            </w:rPr>
            <w:instrText xml:space="preserve"> TOC \o "1-3" \h \z \u </w:instrText>
          </w:r>
          <w:r w:rsidRPr="002041A1">
            <w:rPr>
              <w:rFonts w:ascii="Arial" w:hAnsi="Arial" w:cs="Arial"/>
              <w:sz w:val="22"/>
              <w:szCs w:val="22"/>
            </w:rPr>
            <w:fldChar w:fldCharType="separate"/>
          </w:r>
          <w:hyperlink w:anchor="_Toc225111112" w:history="1">
            <w:r w:rsidR="004C76F9" w:rsidRPr="003B5F6E">
              <w:rPr>
                <w:rStyle w:val="Hyperlink"/>
                <w:noProof/>
              </w:rPr>
              <w:t>1. Introduction</w:t>
            </w:r>
            <w:r w:rsidR="004C76F9">
              <w:rPr>
                <w:noProof/>
                <w:webHidden/>
              </w:rPr>
              <w:tab/>
            </w:r>
            <w:r w:rsidR="004C76F9">
              <w:rPr>
                <w:noProof/>
                <w:webHidden/>
              </w:rPr>
              <w:fldChar w:fldCharType="begin"/>
            </w:r>
            <w:r w:rsidR="004C76F9">
              <w:rPr>
                <w:noProof/>
                <w:webHidden/>
              </w:rPr>
              <w:instrText xml:space="preserve"> PAGEREF _Toc225111112 \h </w:instrText>
            </w:r>
            <w:r w:rsidR="004C76F9">
              <w:rPr>
                <w:noProof/>
                <w:webHidden/>
              </w:rPr>
            </w:r>
            <w:r w:rsidR="004C76F9">
              <w:rPr>
                <w:noProof/>
                <w:webHidden/>
              </w:rPr>
              <w:fldChar w:fldCharType="separate"/>
            </w:r>
            <w:r w:rsidR="004C76F9">
              <w:rPr>
                <w:noProof/>
                <w:webHidden/>
              </w:rPr>
              <w:t>3</w:t>
            </w:r>
            <w:r w:rsidR="004C76F9">
              <w:rPr>
                <w:noProof/>
                <w:webHidden/>
              </w:rPr>
              <w:fldChar w:fldCharType="end"/>
            </w:r>
          </w:hyperlink>
        </w:p>
        <w:p w14:paraId="5424DEE4" w14:textId="6B56179A" w:rsidR="004C76F9" w:rsidRDefault="004C76F9">
          <w:pPr>
            <w:pStyle w:val="TOC1"/>
            <w:tabs>
              <w:tab w:val="right" w:leader="dot" w:pos="9062"/>
            </w:tabs>
            <w:rPr>
              <w:rFonts w:eastAsiaTheme="minorEastAsia"/>
              <w:noProof/>
              <w:lang w:eastAsia="ro-RO"/>
            </w:rPr>
          </w:pPr>
          <w:hyperlink w:anchor="_Toc225111113" w:history="1">
            <w:r w:rsidRPr="003B5F6E">
              <w:rPr>
                <w:rStyle w:val="Hyperlink"/>
                <w:noProof/>
              </w:rPr>
              <w:t>2. Emotional Intelligence in the Workplace</w:t>
            </w:r>
            <w:r>
              <w:rPr>
                <w:noProof/>
                <w:webHidden/>
              </w:rPr>
              <w:tab/>
            </w:r>
            <w:r>
              <w:rPr>
                <w:noProof/>
                <w:webHidden/>
              </w:rPr>
              <w:fldChar w:fldCharType="begin"/>
            </w:r>
            <w:r>
              <w:rPr>
                <w:noProof/>
                <w:webHidden/>
              </w:rPr>
              <w:instrText xml:space="preserve"> PAGEREF _Toc225111113 \h </w:instrText>
            </w:r>
            <w:r>
              <w:rPr>
                <w:noProof/>
                <w:webHidden/>
              </w:rPr>
            </w:r>
            <w:r>
              <w:rPr>
                <w:noProof/>
                <w:webHidden/>
              </w:rPr>
              <w:fldChar w:fldCharType="separate"/>
            </w:r>
            <w:r>
              <w:rPr>
                <w:noProof/>
                <w:webHidden/>
              </w:rPr>
              <w:t>3</w:t>
            </w:r>
            <w:r>
              <w:rPr>
                <w:noProof/>
                <w:webHidden/>
              </w:rPr>
              <w:fldChar w:fldCharType="end"/>
            </w:r>
          </w:hyperlink>
        </w:p>
        <w:p w14:paraId="2587A5E0" w14:textId="4EFB4A85" w:rsidR="004C76F9" w:rsidRDefault="004C76F9">
          <w:pPr>
            <w:pStyle w:val="TOC1"/>
            <w:tabs>
              <w:tab w:val="right" w:leader="dot" w:pos="9062"/>
            </w:tabs>
            <w:rPr>
              <w:rFonts w:eastAsiaTheme="minorEastAsia"/>
              <w:noProof/>
              <w:lang w:eastAsia="ro-RO"/>
            </w:rPr>
          </w:pPr>
          <w:hyperlink w:anchor="_Toc225111114" w:history="1">
            <w:r w:rsidRPr="003B5F6E">
              <w:rPr>
                <w:rStyle w:val="Hyperlink"/>
                <w:noProof/>
              </w:rPr>
              <w:t>2.1 Understanding Emotional Intelligence in Organisational Contexts</w:t>
            </w:r>
            <w:r>
              <w:rPr>
                <w:noProof/>
                <w:webHidden/>
              </w:rPr>
              <w:tab/>
            </w:r>
            <w:r>
              <w:rPr>
                <w:noProof/>
                <w:webHidden/>
              </w:rPr>
              <w:fldChar w:fldCharType="begin"/>
            </w:r>
            <w:r>
              <w:rPr>
                <w:noProof/>
                <w:webHidden/>
              </w:rPr>
              <w:instrText xml:space="preserve"> PAGEREF _Toc225111114 \h </w:instrText>
            </w:r>
            <w:r>
              <w:rPr>
                <w:noProof/>
                <w:webHidden/>
              </w:rPr>
            </w:r>
            <w:r>
              <w:rPr>
                <w:noProof/>
                <w:webHidden/>
              </w:rPr>
              <w:fldChar w:fldCharType="separate"/>
            </w:r>
            <w:r>
              <w:rPr>
                <w:noProof/>
                <w:webHidden/>
              </w:rPr>
              <w:t>3</w:t>
            </w:r>
            <w:r>
              <w:rPr>
                <w:noProof/>
                <w:webHidden/>
              </w:rPr>
              <w:fldChar w:fldCharType="end"/>
            </w:r>
          </w:hyperlink>
        </w:p>
        <w:p w14:paraId="5FF33C11" w14:textId="164687EB" w:rsidR="004C76F9" w:rsidRDefault="004C76F9">
          <w:pPr>
            <w:pStyle w:val="TOC1"/>
            <w:tabs>
              <w:tab w:val="right" w:leader="dot" w:pos="9062"/>
            </w:tabs>
            <w:rPr>
              <w:rFonts w:eastAsiaTheme="minorEastAsia"/>
              <w:noProof/>
              <w:lang w:eastAsia="ro-RO"/>
            </w:rPr>
          </w:pPr>
          <w:hyperlink w:anchor="_Toc225111115" w:history="1">
            <w:r w:rsidRPr="003B5F6E">
              <w:rPr>
                <w:rStyle w:val="Hyperlink"/>
                <w:noProof/>
              </w:rPr>
              <w:t>2.2 Key Emotional Intelligence Models</w:t>
            </w:r>
            <w:r>
              <w:rPr>
                <w:noProof/>
                <w:webHidden/>
              </w:rPr>
              <w:tab/>
            </w:r>
            <w:r>
              <w:rPr>
                <w:noProof/>
                <w:webHidden/>
              </w:rPr>
              <w:fldChar w:fldCharType="begin"/>
            </w:r>
            <w:r>
              <w:rPr>
                <w:noProof/>
                <w:webHidden/>
              </w:rPr>
              <w:instrText xml:space="preserve"> PAGEREF _Toc225111115 \h </w:instrText>
            </w:r>
            <w:r>
              <w:rPr>
                <w:noProof/>
                <w:webHidden/>
              </w:rPr>
            </w:r>
            <w:r>
              <w:rPr>
                <w:noProof/>
                <w:webHidden/>
              </w:rPr>
              <w:fldChar w:fldCharType="separate"/>
            </w:r>
            <w:r>
              <w:rPr>
                <w:noProof/>
                <w:webHidden/>
              </w:rPr>
              <w:t>4</w:t>
            </w:r>
            <w:r>
              <w:rPr>
                <w:noProof/>
                <w:webHidden/>
              </w:rPr>
              <w:fldChar w:fldCharType="end"/>
            </w:r>
          </w:hyperlink>
        </w:p>
        <w:p w14:paraId="11545323" w14:textId="5F9040AF" w:rsidR="004C76F9" w:rsidRDefault="004C76F9">
          <w:pPr>
            <w:pStyle w:val="TOC1"/>
            <w:tabs>
              <w:tab w:val="right" w:leader="dot" w:pos="9062"/>
            </w:tabs>
            <w:rPr>
              <w:rFonts w:eastAsiaTheme="minorEastAsia"/>
              <w:noProof/>
              <w:lang w:eastAsia="ro-RO"/>
            </w:rPr>
          </w:pPr>
          <w:hyperlink w:anchor="_Toc225111116" w:history="1">
            <w:r w:rsidRPr="003B5F6E">
              <w:rPr>
                <w:rStyle w:val="Hyperlink"/>
                <w:noProof/>
              </w:rPr>
              <w:t>2.2.1 Goleman’s Emotional Intelligence Model</w:t>
            </w:r>
            <w:r>
              <w:rPr>
                <w:noProof/>
                <w:webHidden/>
              </w:rPr>
              <w:tab/>
            </w:r>
            <w:r>
              <w:rPr>
                <w:noProof/>
                <w:webHidden/>
              </w:rPr>
              <w:fldChar w:fldCharType="begin"/>
            </w:r>
            <w:r>
              <w:rPr>
                <w:noProof/>
                <w:webHidden/>
              </w:rPr>
              <w:instrText xml:space="preserve"> PAGEREF _Toc225111116 \h </w:instrText>
            </w:r>
            <w:r>
              <w:rPr>
                <w:noProof/>
                <w:webHidden/>
              </w:rPr>
            </w:r>
            <w:r>
              <w:rPr>
                <w:noProof/>
                <w:webHidden/>
              </w:rPr>
              <w:fldChar w:fldCharType="separate"/>
            </w:r>
            <w:r>
              <w:rPr>
                <w:noProof/>
                <w:webHidden/>
              </w:rPr>
              <w:t>4</w:t>
            </w:r>
            <w:r>
              <w:rPr>
                <w:noProof/>
                <w:webHidden/>
              </w:rPr>
              <w:fldChar w:fldCharType="end"/>
            </w:r>
          </w:hyperlink>
        </w:p>
        <w:p w14:paraId="6B061BF6" w14:textId="102C5272" w:rsidR="004C76F9" w:rsidRDefault="004C76F9">
          <w:pPr>
            <w:pStyle w:val="TOC1"/>
            <w:tabs>
              <w:tab w:val="right" w:leader="dot" w:pos="9062"/>
            </w:tabs>
            <w:rPr>
              <w:rFonts w:eastAsiaTheme="minorEastAsia"/>
              <w:noProof/>
              <w:lang w:eastAsia="ro-RO"/>
            </w:rPr>
          </w:pPr>
          <w:hyperlink w:anchor="_Toc225111117" w:history="1">
            <w:r w:rsidRPr="003B5F6E">
              <w:rPr>
                <w:rStyle w:val="Hyperlink"/>
                <w:noProof/>
              </w:rPr>
              <w:t>2.2.2 Mayer–Salovey–Caruso Ability Model</w:t>
            </w:r>
            <w:r>
              <w:rPr>
                <w:noProof/>
                <w:webHidden/>
              </w:rPr>
              <w:tab/>
            </w:r>
            <w:r>
              <w:rPr>
                <w:noProof/>
                <w:webHidden/>
              </w:rPr>
              <w:fldChar w:fldCharType="begin"/>
            </w:r>
            <w:r>
              <w:rPr>
                <w:noProof/>
                <w:webHidden/>
              </w:rPr>
              <w:instrText xml:space="preserve"> PAGEREF _Toc225111117 \h </w:instrText>
            </w:r>
            <w:r>
              <w:rPr>
                <w:noProof/>
                <w:webHidden/>
              </w:rPr>
            </w:r>
            <w:r>
              <w:rPr>
                <w:noProof/>
                <w:webHidden/>
              </w:rPr>
              <w:fldChar w:fldCharType="separate"/>
            </w:r>
            <w:r>
              <w:rPr>
                <w:noProof/>
                <w:webHidden/>
              </w:rPr>
              <w:t>5</w:t>
            </w:r>
            <w:r>
              <w:rPr>
                <w:noProof/>
                <w:webHidden/>
              </w:rPr>
              <w:fldChar w:fldCharType="end"/>
            </w:r>
          </w:hyperlink>
        </w:p>
        <w:p w14:paraId="646B99B0" w14:textId="7AE45C8A" w:rsidR="004C76F9" w:rsidRDefault="004C76F9">
          <w:pPr>
            <w:pStyle w:val="TOC1"/>
            <w:tabs>
              <w:tab w:val="right" w:leader="dot" w:pos="9062"/>
            </w:tabs>
            <w:rPr>
              <w:rFonts w:eastAsiaTheme="minorEastAsia"/>
              <w:noProof/>
              <w:lang w:eastAsia="ro-RO"/>
            </w:rPr>
          </w:pPr>
          <w:hyperlink w:anchor="_Toc225111118" w:history="1">
            <w:r w:rsidRPr="003B5F6E">
              <w:rPr>
                <w:rStyle w:val="Hyperlink"/>
                <w:noProof/>
              </w:rPr>
              <w:t>2.3 Role of Mindfulness in Emotional Intelligence</w:t>
            </w:r>
            <w:r>
              <w:rPr>
                <w:noProof/>
                <w:webHidden/>
              </w:rPr>
              <w:tab/>
            </w:r>
            <w:r>
              <w:rPr>
                <w:noProof/>
                <w:webHidden/>
              </w:rPr>
              <w:fldChar w:fldCharType="begin"/>
            </w:r>
            <w:r>
              <w:rPr>
                <w:noProof/>
                <w:webHidden/>
              </w:rPr>
              <w:instrText xml:space="preserve"> PAGEREF _Toc225111118 \h </w:instrText>
            </w:r>
            <w:r>
              <w:rPr>
                <w:noProof/>
                <w:webHidden/>
              </w:rPr>
            </w:r>
            <w:r>
              <w:rPr>
                <w:noProof/>
                <w:webHidden/>
              </w:rPr>
              <w:fldChar w:fldCharType="separate"/>
            </w:r>
            <w:r>
              <w:rPr>
                <w:noProof/>
                <w:webHidden/>
              </w:rPr>
              <w:t>6</w:t>
            </w:r>
            <w:r>
              <w:rPr>
                <w:noProof/>
                <w:webHidden/>
              </w:rPr>
              <w:fldChar w:fldCharType="end"/>
            </w:r>
          </w:hyperlink>
        </w:p>
        <w:p w14:paraId="0EF3CF61" w14:textId="2DC159D1" w:rsidR="004C76F9" w:rsidRDefault="004C76F9">
          <w:pPr>
            <w:pStyle w:val="TOC1"/>
            <w:tabs>
              <w:tab w:val="right" w:leader="dot" w:pos="9062"/>
            </w:tabs>
            <w:rPr>
              <w:rFonts w:eastAsiaTheme="minorEastAsia"/>
              <w:noProof/>
              <w:lang w:eastAsia="ro-RO"/>
            </w:rPr>
          </w:pPr>
          <w:hyperlink w:anchor="_Toc225111119" w:history="1">
            <w:r w:rsidRPr="003B5F6E">
              <w:rPr>
                <w:rStyle w:val="Hyperlink"/>
                <w:noProof/>
              </w:rPr>
              <w:t>2.4 Limitations of Emotional Intelligence</w:t>
            </w:r>
            <w:r>
              <w:rPr>
                <w:noProof/>
                <w:webHidden/>
              </w:rPr>
              <w:tab/>
            </w:r>
            <w:r>
              <w:rPr>
                <w:noProof/>
                <w:webHidden/>
              </w:rPr>
              <w:fldChar w:fldCharType="begin"/>
            </w:r>
            <w:r>
              <w:rPr>
                <w:noProof/>
                <w:webHidden/>
              </w:rPr>
              <w:instrText xml:space="preserve"> PAGEREF _Toc225111119 \h </w:instrText>
            </w:r>
            <w:r>
              <w:rPr>
                <w:noProof/>
                <w:webHidden/>
              </w:rPr>
            </w:r>
            <w:r>
              <w:rPr>
                <w:noProof/>
                <w:webHidden/>
              </w:rPr>
              <w:fldChar w:fldCharType="separate"/>
            </w:r>
            <w:r>
              <w:rPr>
                <w:noProof/>
                <w:webHidden/>
              </w:rPr>
              <w:t>7</w:t>
            </w:r>
            <w:r>
              <w:rPr>
                <w:noProof/>
                <w:webHidden/>
              </w:rPr>
              <w:fldChar w:fldCharType="end"/>
            </w:r>
          </w:hyperlink>
        </w:p>
        <w:p w14:paraId="3A6778EE" w14:textId="1AB155AA" w:rsidR="004C76F9" w:rsidRDefault="004C76F9">
          <w:pPr>
            <w:pStyle w:val="TOC1"/>
            <w:tabs>
              <w:tab w:val="right" w:leader="dot" w:pos="9062"/>
            </w:tabs>
            <w:rPr>
              <w:rFonts w:eastAsiaTheme="minorEastAsia"/>
              <w:noProof/>
              <w:lang w:eastAsia="ro-RO"/>
            </w:rPr>
          </w:pPr>
          <w:hyperlink w:anchor="_Toc225111120" w:history="1">
            <w:r w:rsidRPr="003B5F6E">
              <w:rPr>
                <w:rStyle w:val="Hyperlink"/>
                <w:noProof/>
              </w:rPr>
              <w:t>2.5 Application of Emotional Intelligence to Workplace Preparation</w:t>
            </w:r>
            <w:r>
              <w:rPr>
                <w:noProof/>
                <w:webHidden/>
              </w:rPr>
              <w:tab/>
            </w:r>
            <w:r>
              <w:rPr>
                <w:noProof/>
                <w:webHidden/>
              </w:rPr>
              <w:fldChar w:fldCharType="begin"/>
            </w:r>
            <w:r>
              <w:rPr>
                <w:noProof/>
                <w:webHidden/>
              </w:rPr>
              <w:instrText xml:space="preserve"> PAGEREF _Toc225111120 \h </w:instrText>
            </w:r>
            <w:r>
              <w:rPr>
                <w:noProof/>
                <w:webHidden/>
              </w:rPr>
            </w:r>
            <w:r>
              <w:rPr>
                <w:noProof/>
                <w:webHidden/>
              </w:rPr>
              <w:fldChar w:fldCharType="separate"/>
            </w:r>
            <w:r>
              <w:rPr>
                <w:noProof/>
                <w:webHidden/>
              </w:rPr>
              <w:t>7</w:t>
            </w:r>
            <w:r>
              <w:rPr>
                <w:noProof/>
                <w:webHidden/>
              </w:rPr>
              <w:fldChar w:fldCharType="end"/>
            </w:r>
          </w:hyperlink>
        </w:p>
        <w:p w14:paraId="2E97213F" w14:textId="6E6B27CB" w:rsidR="004C76F9" w:rsidRDefault="004C76F9">
          <w:pPr>
            <w:pStyle w:val="TOC1"/>
            <w:tabs>
              <w:tab w:val="right" w:leader="dot" w:pos="9062"/>
            </w:tabs>
            <w:rPr>
              <w:rFonts w:eastAsiaTheme="minorEastAsia"/>
              <w:noProof/>
              <w:lang w:eastAsia="ro-RO"/>
            </w:rPr>
          </w:pPr>
          <w:hyperlink w:anchor="_Toc225111121" w:history="1">
            <w:r w:rsidRPr="003B5F6E">
              <w:rPr>
                <w:rStyle w:val="Hyperlink"/>
                <w:noProof/>
              </w:rPr>
              <w:t>3. Generational Differences and Emotional Intelligence in the Workplace</w:t>
            </w:r>
            <w:r>
              <w:rPr>
                <w:noProof/>
                <w:webHidden/>
              </w:rPr>
              <w:tab/>
            </w:r>
            <w:r>
              <w:rPr>
                <w:noProof/>
                <w:webHidden/>
              </w:rPr>
              <w:fldChar w:fldCharType="begin"/>
            </w:r>
            <w:r>
              <w:rPr>
                <w:noProof/>
                <w:webHidden/>
              </w:rPr>
              <w:instrText xml:space="preserve"> PAGEREF _Toc225111121 \h </w:instrText>
            </w:r>
            <w:r>
              <w:rPr>
                <w:noProof/>
                <w:webHidden/>
              </w:rPr>
            </w:r>
            <w:r>
              <w:rPr>
                <w:noProof/>
                <w:webHidden/>
              </w:rPr>
              <w:fldChar w:fldCharType="separate"/>
            </w:r>
            <w:r>
              <w:rPr>
                <w:noProof/>
                <w:webHidden/>
              </w:rPr>
              <w:t>8</w:t>
            </w:r>
            <w:r>
              <w:rPr>
                <w:noProof/>
                <w:webHidden/>
              </w:rPr>
              <w:fldChar w:fldCharType="end"/>
            </w:r>
          </w:hyperlink>
        </w:p>
        <w:p w14:paraId="76E33F1B" w14:textId="5252BF32" w:rsidR="004C76F9" w:rsidRDefault="004C76F9">
          <w:pPr>
            <w:pStyle w:val="TOC1"/>
            <w:tabs>
              <w:tab w:val="right" w:leader="dot" w:pos="9062"/>
            </w:tabs>
            <w:rPr>
              <w:rFonts w:eastAsiaTheme="minorEastAsia"/>
              <w:noProof/>
              <w:lang w:eastAsia="ro-RO"/>
            </w:rPr>
          </w:pPr>
          <w:hyperlink w:anchor="_Toc225111122" w:history="1">
            <w:r w:rsidRPr="003B5F6E">
              <w:rPr>
                <w:rStyle w:val="Hyperlink"/>
                <w:noProof/>
              </w:rPr>
              <w:t>3.1 Overview of Generational Differences</w:t>
            </w:r>
            <w:r>
              <w:rPr>
                <w:noProof/>
                <w:webHidden/>
              </w:rPr>
              <w:tab/>
            </w:r>
            <w:r>
              <w:rPr>
                <w:noProof/>
                <w:webHidden/>
              </w:rPr>
              <w:fldChar w:fldCharType="begin"/>
            </w:r>
            <w:r>
              <w:rPr>
                <w:noProof/>
                <w:webHidden/>
              </w:rPr>
              <w:instrText xml:space="preserve"> PAGEREF _Toc225111122 \h </w:instrText>
            </w:r>
            <w:r>
              <w:rPr>
                <w:noProof/>
                <w:webHidden/>
              </w:rPr>
            </w:r>
            <w:r>
              <w:rPr>
                <w:noProof/>
                <w:webHidden/>
              </w:rPr>
              <w:fldChar w:fldCharType="separate"/>
            </w:r>
            <w:r>
              <w:rPr>
                <w:noProof/>
                <w:webHidden/>
              </w:rPr>
              <w:t>8</w:t>
            </w:r>
            <w:r>
              <w:rPr>
                <w:noProof/>
                <w:webHidden/>
              </w:rPr>
              <w:fldChar w:fldCharType="end"/>
            </w:r>
          </w:hyperlink>
        </w:p>
        <w:p w14:paraId="06F8EB1E" w14:textId="342AE821" w:rsidR="004C76F9" w:rsidRDefault="004C76F9">
          <w:pPr>
            <w:pStyle w:val="TOC1"/>
            <w:tabs>
              <w:tab w:val="right" w:leader="dot" w:pos="9062"/>
            </w:tabs>
            <w:rPr>
              <w:rFonts w:eastAsiaTheme="minorEastAsia"/>
              <w:noProof/>
              <w:lang w:eastAsia="ro-RO"/>
            </w:rPr>
          </w:pPr>
          <w:hyperlink w:anchor="_Toc225111123" w:history="1">
            <w:r w:rsidRPr="003B5F6E">
              <w:rPr>
                <w:rStyle w:val="Hyperlink"/>
                <w:noProof/>
              </w:rPr>
              <w:t>3.2 The Relationship Between Generational Differences and Emotional Intelligence</w:t>
            </w:r>
            <w:r>
              <w:rPr>
                <w:noProof/>
                <w:webHidden/>
              </w:rPr>
              <w:tab/>
            </w:r>
            <w:r>
              <w:rPr>
                <w:noProof/>
                <w:webHidden/>
              </w:rPr>
              <w:fldChar w:fldCharType="begin"/>
            </w:r>
            <w:r>
              <w:rPr>
                <w:noProof/>
                <w:webHidden/>
              </w:rPr>
              <w:instrText xml:space="preserve"> PAGEREF _Toc225111123 \h </w:instrText>
            </w:r>
            <w:r>
              <w:rPr>
                <w:noProof/>
                <w:webHidden/>
              </w:rPr>
            </w:r>
            <w:r>
              <w:rPr>
                <w:noProof/>
                <w:webHidden/>
              </w:rPr>
              <w:fldChar w:fldCharType="separate"/>
            </w:r>
            <w:r>
              <w:rPr>
                <w:noProof/>
                <w:webHidden/>
              </w:rPr>
              <w:t>8</w:t>
            </w:r>
            <w:r>
              <w:rPr>
                <w:noProof/>
                <w:webHidden/>
              </w:rPr>
              <w:fldChar w:fldCharType="end"/>
            </w:r>
          </w:hyperlink>
        </w:p>
        <w:p w14:paraId="16609E90" w14:textId="4BCC8B15" w:rsidR="004C76F9" w:rsidRDefault="004C76F9">
          <w:pPr>
            <w:pStyle w:val="TOC1"/>
            <w:tabs>
              <w:tab w:val="right" w:leader="dot" w:pos="9062"/>
            </w:tabs>
            <w:rPr>
              <w:rFonts w:eastAsiaTheme="minorEastAsia"/>
              <w:noProof/>
              <w:lang w:eastAsia="ro-RO"/>
            </w:rPr>
          </w:pPr>
          <w:hyperlink w:anchor="_Toc225111124" w:history="1">
            <w:r w:rsidRPr="003B5F6E">
              <w:rPr>
                <w:rStyle w:val="Hyperlink"/>
                <w:noProof/>
              </w:rPr>
              <w:t>3.3 Positive Impacts of Generational Differences on Emotional Intelligence</w:t>
            </w:r>
            <w:r>
              <w:rPr>
                <w:noProof/>
                <w:webHidden/>
              </w:rPr>
              <w:tab/>
            </w:r>
            <w:r>
              <w:rPr>
                <w:noProof/>
                <w:webHidden/>
              </w:rPr>
              <w:fldChar w:fldCharType="begin"/>
            </w:r>
            <w:r>
              <w:rPr>
                <w:noProof/>
                <w:webHidden/>
              </w:rPr>
              <w:instrText xml:space="preserve"> PAGEREF _Toc225111124 \h </w:instrText>
            </w:r>
            <w:r>
              <w:rPr>
                <w:noProof/>
                <w:webHidden/>
              </w:rPr>
            </w:r>
            <w:r>
              <w:rPr>
                <w:noProof/>
                <w:webHidden/>
              </w:rPr>
              <w:fldChar w:fldCharType="separate"/>
            </w:r>
            <w:r>
              <w:rPr>
                <w:noProof/>
                <w:webHidden/>
              </w:rPr>
              <w:t>9</w:t>
            </w:r>
            <w:r>
              <w:rPr>
                <w:noProof/>
                <w:webHidden/>
              </w:rPr>
              <w:fldChar w:fldCharType="end"/>
            </w:r>
          </w:hyperlink>
        </w:p>
        <w:p w14:paraId="13AFCACA" w14:textId="09402772" w:rsidR="004C76F9" w:rsidRDefault="004C76F9">
          <w:pPr>
            <w:pStyle w:val="TOC1"/>
            <w:tabs>
              <w:tab w:val="right" w:leader="dot" w:pos="9062"/>
            </w:tabs>
            <w:rPr>
              <w:rFonts w:eastAsiaTheme="minorEastAsia"/>
              <w:noProof/>
              <w:lang w:eastAsia="ro-RO"/>
            </w:rPr>
          </w:pPr>
          <w:hyperlink w:anchor="_Toc225111125" w:history="1">
            <w:r w:rsidRPr="003B5F6E">
              <w:rPr>
                <w:rStyle w:val="Hyperlink"/>
                <w:noProof/>
              </w:rPr>
              <w:t>3.4 Negative Impacts of Generational Differences on Emotional Intelligence</w:t>
            </w:r>
            <w:r>
              <w:rPr>
                <w:noProof/>
                <w:webHidden/>
              </w:rPr>
              <w:tab/>
            </w:r>
            <w:r>
              <w:rPr>
                <w:noProof/>
                <w:webHidden/>
              </w:rPr>
              <w:fldChar w:fldCharType="begin"/>
            </w:r>
            <w:r>
              <w:rPr>
                <w:noProof/>
                <w:webHidden/>
              </w:rPr>
              <w:instrText xml:space="preserve"> PAGEREF _Toc225111125 \h </w:instrText>
            </w:r>
            <w:r>
              <w:rPr>
                <w:noProof/>
                <w:webHidden/>
              </w:rPr>
            </w:r>
            <w:r>
              <w:rPr>
                <w:noProof/>
                <w:webHidden/>
              </w:rPr>
              <w:fldChar w:fldCharType="separate"/>
            </w:r>
            <w:r>
              <w:rPr>
                <w:noProof/>
                <w:webHidden/>
              </w:rPr>
              <w:t>9</w:t>
            </w:r>
            <w:r>
              <w:rPr>
                <w:noProof/>
                <w:webHidden/>
              </w:rPr>
              <w:fldChar w:fldCharType="end"/>
            </w:r>
          </w:hyperlink>
        </w:p>
        <w:p w14:paraId="5A035E01" w14:textId="18649FD1" w:rsidR="004C76F9" w:rsidRDefault="004C76F9">
          <w:pPr>
            <w:pStyle w:val="TOC1"/>
            <w:tabs>
              <w:tab w:val="right" w:leader="dot" w:pos="9062"/>
            </w:tabs>
            <w:rPr>
              <w:rFonts w:eastAsiaTheme="minorEastAsia"/>
              <w:noProof/>
              <w:lang w:eastAsia="ro-RO"/>
            </w:rPr>
          </w:pPr>
          <w:hyperlink w:anchor="_Toc225111126" w:history="1">
            <w:r w:rsidRPr="003B5F6E">
              <w:rPr>
                <w:rStyle w:val="Hyperlink"/>
                <w:noProof/>
              </w:rPr>
              <w:t>3.5 Implications for Recruitment and Workplace Practice</w:t>
            </w:r>
            <w:r>
              <w:rPr>
                <w:noProof/>
                <w:webHidden/>
              </w:rPr>
              <w:tab/>
            </w:r>
            <w:r>
              <w:rPr>
                <w:noProof/>
                <w:webHidden/>
              </w:rPr>
              <w:fldChar w:fldCharType="begin"/>
            </w:r>
            <w:r>
              <w:rPr>
                <w:noProof/>
                <w:webHidden/>
              </w:rPr>
              <w:instrText xml:space="preserve"> PAGEREF _Toc225111126 \h </w:instrText>
            </w:r>
            <w:r>
              <w:rPr>
                <w:noProof/>
                <w:webHidden/>
              </w:rPr>
            </w:r>
            <w:r>
              <w:rPr>
                <w:noProof/>
                <w:webHidden/>
              </w:rPr>
              <w:fldChar w:fldCharType="separate"/>
            </w:r>
            <w:r>
              <w:rPr>
                <w:noProof/>
                <w:webHidden/>
              </w:rPr>
              <w:t>10</w:t>
            </w:r>
            <w:r>
              <w:rPr>
                <w:noProof/>
                <w:webHidden/>
              </w:rPr>
              <w:fldChar w:fldCharType="end"/>
            </w:r>
          </w:hyperlink>
        </w:p>
        <w:p w14:paraId="4E3A3629" w14:textId="162A52D9" w:rsidR="004C76F9" w:rsidRDefault="004C76F9">
          <w:pPr>
            <w:pStyle w:val="TOC1"/>
            <w:tabs>
              <w:tab w:val="right" w:leader="dot" w:pos="9062"/>
            </w:tabs>
            <w:rPr>
              <w:rFonts w:eastAsiaTheme="minorEastAsia"/>
              <w:noProof/>
              <w:lang w:eastAsia="ro-RO"/>
            </w:rPr>
          </w:pPr>
          <w:hyperlink w:anchor="_Toc225111127" w:history="1">
            <w:r w:rsidRPr="003B5F6E">
              <w:rPr>
                <w:rStyle w:val="Hyperlink"/>
                <w:noProof/>
              </w:rPr>
              <w:t>3.6 Critical Evaluation</w:t>
            </w:r>
            <w:r>
              <w:rPr>
                <w:noProof/>
                <w:webHidden/>
              </w:rPr>
              <w:tab/>
            </w:r>
            <w:r>
              <w:rPr>
                <w:noProof/>
                <w:webHidden/>
              </w:rPr>
              <w:fldChar w:fldCharType="begin"/>
            </w:r>
            <w:r>
              <w:rPr>
                <w:noProof/>
                <w:webHidden/>
              </w:rPr>
              <w:instrText xml:space="preserve"> PAGEREF _Toc225111127 \h </w:instrText>
            </w:r>
            <w:r>
              <w:rPr>
                <w:noProof/>
                <w:webHidden/>
              </w:rPr>
            </w:r>
            <w:r>
              <w:rPr>
                <w:noProof/>
                <w:webHidden/>
              </w:rPr>
              <w:fldChar w:fldCharType="separate"/>
            </w:r>
            <w:r>
              <w:rPr>
                <w:noProof/>
                <w:webHidden/>
              </w:rPr>
              <w:t>10</w:t>
            </w:r>
            <w:r>
              <w:rPr>
                <w:noProof/>
                <w:webHidden/>
              </w:rPr>
              <w:fldChar w:fldCharType="end"/>
            </w:r>
          </w:hyperlink>
        </w:p>
        <w:p w14:paraId="2A3CAF05" w14:textId="078B807E" w:rsidR="004C76F9" w:rsidRDefault="004C76F9">
          <w:pPr>
            <w:pStyle w:val="TOC1"/>
            <w:tabs>
              <w:tab w:val="right" w:leader="dot" w:pos="9062"/>
            </w:tabs>
            <w:rPr>
              <w:rFonts w:eastAsiaTheme="minorEastAsia"/>
              <w:noProof/>
              <w:lang w:eastAsia="ro-RO"/>
            </w:rPr>
          </w:pPr>
          <w:hyperlink w:anchor="_Toc225111128" w:history="1">
            <w:r w:rsidRPr="003B5F6E">
              <w:rPr>
                <w:rStyle w:val="Hyperlink"/>
                <w:noProof/>
              </w:rPr>
              <w:t>4. Conclusion and Recommendations</w:t>
            </w:r>
            <w:r>
              <w:rPr>
                <w:noProof/>
                <w:webHidden/>
              </w:rPr>
              <w:tab/>
            </w:r>
            <w:r>
              <w:rPr>
                <w:noProof/>
                <w:webHidden/>
              </w:rPr>
              <w:fldChar w:fldCharType="begin"/>
            </w:r>
            <w:r>
              <w:rPr>
                <w:noProof/>
                <w:webHidden/>
              </w:rPr>
              <w:instrText xml:space="preserve"> PAGEREF _Toc225111128 \h </w:instrText>
            </w:r>
            <w:r>
              <w:rPr>
                <w:noProof/>
                <w:webHidden/>
              </w:rPr>
            </w:r>
            <w:r>
              <w:rPr>
                <w:noProof/>
                <w:webHidden/>
              </w:rPr>
              <w:fldChar w:fldCharType="separate"/>
            </w:r>
            <w:r>
              <w:rPr>
                <w:noProof/>
                <w:webHidden/>
              </w:rPr>
              <w:t>10</w:t>
            </w:r>
            <w:r>
              <w:rPr>
                <w:noProof/>
                <w:webHidden/>
              </w:rPr>
              <w:fldChar w:fldCharType="end"/>
            </w:r>
          </w:hyperlink>
        </w:p>
        <w:p w14:paraId="75130A69" w14:textId="0ECF1445" w:rsidR="004C76F9" w:rsidRDefault="004C76F9">
          <w:pPr>
            <w:pStyle w:val="TOC1"/>
            <w:tabs>
              <w:tab w:val="right" w:leader="dot" w:pos="9062"/>
            </w:tabs>
            <w:rPr>
              <w:rFonts w:eastAsiaTheme="minorEastAsia"/>
              <w:noProof/>
              <w:lang w:eastAsia="ro-RO"/>
            </w:rPr>
          </w:pPr>
          <w:hyperlink w:anchor="_Toc225111129" w:history="1">
            <w:r w:rsidRPr="003B5F6E">
              <w:rPr>
                <w:rStyle w:val="Hyperlink"/>
                <w:noProof/>
              </w:rPr>
              <w:t>4.1 Conclusion</w:t>
            </w:r>
            <w:r>
              <w:rPr>
                <w:noProof/>
                <w:webHidden/>
              </w:rPr>
              <w:tab/>
            </w:r>
            <w:r>
              <w:rPr>
                <w:noProof/>
                <w:webHidden/>
              </w:rPr>
              <w:fldChar w:fldCharType="begin"/>
            </w:r>
            <w:r>
              <w:rPr>
                <w:noProof/>
                <w:webHidden/>
              </w:rPr>
              <w:instrText xml:space="preserve"> PAGEREF _Toc225111129 \h </w:instrText>
            </w:r>
            <w:r>
              <w:rPr>
                <w:noProof/>
                <w:webHidden/>
              </w:rPr>
            </w:r>
            <w:r>
              <w:rPr>
                <w:noProof/>
                <w:webHidden/>
              </w:rPr>
              <w:fldChar w:fldCharType="separate"/>
            </w:r>
            <w:r>
              <w:rPr>
                <w:noProof/>
                <w:webHidden/>
              </w:rPr>
              <w:t>10</w:t>
            </w:r>
            <w:r>
              <w:rPr>
                <w:noProof/>
                <w:webHidden/>
              </w:rPr>
              <w:fldChar w:fldCharType="end"/>
            </w:r>
          </w:hyperlink>
        </w:p>
        <w:p w14:paraId="768355CD" w14:textId="4FAF95A1" w:rsidR="004C76F9" w:rsidRDefault="004C76F9">
          <w:pPr>
            <w:pStyle w:val="TOC1"/>
            <w:tabs>
              <w:tab w:val="right" w:leader="dot" w:pos="9062"/>
            </w:tabs>
            <w:rPr>
              <w:rFonts w:eastAsiaTheme="minorEastAsia"/>
              <w:noProof/>
              <w:lang w:eastAsia="ro-RO"/>
            </w:rPr>
          </w:pPr>
          <w:hyperlink w:anchor="_Toc225111130" w:history="1">
            <w:r w:rsidRPr="003B5F6E">
              <w:rPr>
                <w:rStyle w:val="Hyperlink"/>
                <w:noProof/>
              </w:rPr>
              <w:t>4.2 Recommendations</w:t>
            </w:r>
            <w:r>
              <w:rPr>
                <w:noProof/>
                <w:webHidden/>
              </w:rPr>
              <w:tab/>
            </w:r>
            <w:r>
              <w:rPr>
                <w:noProof/>
                <w:webHidden/>
              </w:rPr>
              <w:fldChar w:fldCharType="begin"/>
            </w:r>
            <w:r>
              <w:rPr>
                <w:noProof/>
                <w:webHidden/>
              </w:rPr>
              <w:instrText xml:space="preserve"> PAGEREF _Toc225111130 \h </w:instrText>
            </w:r>
            <w:r>
              <w:rPr>
                <w:noProof/>
                <w:webHidden/>
              </w:rPr>
            </w:r>
            <w:r>
              <w:rPr>
                <w:noProof/>
                <w:webHidden/>
              </w:rPr>
              <w:fldChar w:fldCharType="separate"/>
            </w:r>
            <w:r>
              <w:rPr>
                <w:noProof/>
                <w:webHidden/>
              </w:rPr>
              <w:t>11</w:t>
            </w:r>
            <w:r>
              <w:rPr>
                <w:noProof/>
                <w:webHidden/>
              </w:rPr>
              <w:fldChar w:fldCharType="end"/>
            </w:r>
          </w:hyperlink>
        </w:p>
        <w:p w14:paraId="277F9CD3" w14:textId="515EB8BD" w:rsidR="004C76F9" w:rsidRDefault="004C76F9">
          <w:pPr>
            <w:pStyle w:val="TOC1"/>
            <w:tabs>
              <w:tab w:val="right" w:leader="dot" w:pos="9062"/>
            </w:tabs>
            <w:rPr>
              <w:rFonts w:eastAsiaTheme="minorEastAsia"/>
              <w:noProof/>
              <w:lang w:eastAsia="ro-RO"/>
            </w:rPr>
          </w:pPr>
          <w:hyperlink w:anchor="_Toc225111131" w:history="1">
            <w:r w:rsidRPr="003B5F6E">
              <w:rPr>
                <w:rStyle w:val="Hyperlink"/>
                <w:noProof/>
              </w:rPr>
              <w:t>References</w:t>
            </w:r>
            <w:r>
              <w:rPr>
                <w:noProof/>
                <w:webHidden/>
              </w:rPr>
              <w:tab/>
            </w:r>
            <w:r>
              <w:rPr>
                <w:noProof/>
                <w:webHidden/>
              </w:rPr>
              <w:fldChar w:fldCharType="begin"/>
            </w:r>
            <w:r>
              <w:rPr>
                <w:noProof/>
                <w:webHidden/>
              </w:rPr>
              <w:instrText xml:space="preserve"> PAGEREF _Toc225111131 \h </w:instrText>
            </w:r>
            <w:r>
              <w:rPr>
                <w:noProof/>
                <w:webHidden/>
              </w:rPr>
            </w:r>
            <w:r>
              <w:rPr>
                <w:noProof/>
                <w:webHidden/>
              </w:rPr>
              <w:fldChar w:fldCharType="separate"/>
            </w:r>
            <w:r>
              <w:rPr>
                <w:noProof/>
                <w:webHidden/>
              </w:rPr>
              <w:t>12</w:t>
            </w:r>
            <w:r>
              <w:rPr>
                <w:noProof/>
                <w:webHidden/>
              </w:rPr>
              <w:fldChar w:fldCharType="end"/>
            </w:r>
          </w:hyperlink>
        </w:p>
        <w:p w14:paraId="7115B829" w14:textId="65B00E29" w:rsidR="00B47682" w:rsidRPr="002041A1" w:rsidRDefault="00B47682" w:rsidP="002041A1">
          <w:pPr>
            <w:spacing w:line="360" w:lineRule="auto"/>
            <w:jc w:val="both"/>
            <w:rPr>
              <w:rFonts w:ascii="Arial" w:hAnsi="Arial" w:cs="Arial"/>
              <w:sz w:val="22"/>
              <w:szCs w:val="22"/>
            </w:rPr>
          </w:pPr>
          <w:r w:rsidRPr="002041A1">
            <w:rPr>
              <w:rFonts w:ascii="Arial" w:hAnsi="Arial" w:cs="Arial"/>
              <w:b/>
              <w:bCs/>
              <w:noProof/>
              <w:sz w:val="22"/>
              <w:szCs w:val="22"/>
            </w:rPr>
            <w:fldChar w:fldCharType="end"/>
          </w:r>
        </w:p>
      </w:sdtContent>
    </w:sdt>
    <w:p w14:paraId="51EA720C" w14:textId="77777777" w:rsidR="003332F6" w:rsidRPr="002041A1" w:rsidRDefault="003332F6" w:rsidP="002041A1">
      <w:pPr>
        <w:spacing w:line="360" w:lineRule="auto"/>
        <w:jc w:val="both"/>
        <w:rPr>
          <w:rFonts w:ascii="Arial" w:hAnsi="Arial" w:cs="Arial"/>
          <w:sz w:val="22"/>
          <w:szCs w:val="22"/>
        </w:rPr>
      </w:pPr>
    </w:p>
    <w:p w14:paraId="101A73C8" w14:textId="77777777" w:rsidR="003332F6" w:rsidRPr="002041A1" w:rsidRDefault="003332F6" w:rsidP="002041A1">
      <w:pPr>
        <w:spacing w:line="360" w:lineRule="auto"/>
        <w:jc w:val="both"/>
        <w:rPr>
          <w:rFonts w:ascii="Arial" w:hAnsi="Arial" w:cs="Arial"/>
          <w:b/>
          <w:bCs/>
          <w:sz w:val="22"/>
          <w:szCs w:val="22"/>
        </w:rPr>
      </w:pPr>
      <w:r w:rsidRPr="002041A1">
        <w:rPr>
          <w:rFonts w:ascii="Arial" w:hAnsi="Arial" w:cs="Arial"/>
          <w:b/>
          <w:bCs/>
          <w:sz w:val="22"/>
          <w:szCs w:val="22"/>
        </w:rPr>
        <w:br w:type="page"/>
      </w:r>
    </w:p>
    <w:p w14:paraId="2A430A68" w14:textId="2A260855" w:rsidR="003332F6" w:rsidRPr="002041A1" w:rsidRDefault="003332F6" w:rsidP="002041A1">
      <w:pPr>
        <w:pStyle w:val="zz"/>
        <w:spacing w:line="360" w:lineRule="auto"/>
        <w:jc w:val="both"/>
      </w:pPr>
      <w:bookmarkStart w:id="0" w:name="_Toc225111112"/>
      <w:r w:rsidRPr="002041A1">
        <w:lastRenderedPageBreak/>
        <w:t>1. Introduction</w:t>
      </w:r>
      <w:bookmarkEnd w:id="0"/>
    </w:p>
    <w:p w14:paraId="2E766F9F" w14:textId="1ABA3FD5" w:rsidR="003332F6" w:rsidRPr="002041A1" w:rsidRDefault="003332F6" w:rsidP="002041A1">
      <w:pPr>
        <w:spacing w:line="360" w:lineRule="auto"/>
        <w:jc w:val="both"/>
        <w:rPr>
          <w:rFonts w:ascii="Arial" w:hAnsi="Arial" w:cs="Arial"/>
          <w:sz w:val="22"/>
          <w:szCs w:val="22"/>
        </w:rPr>
      </w:pPr>
      <w:r w:rsidRPr="002041A1">
        <w:rPr>
          <w:rFonts w:ascii="Arial" w:hAnsi="Arial" w:cs="Arial"/>
          <w:sz w:val="22"/>
          <w:szCs w:val="22"/>
        </w:rPr>
        <w:t>Emotional intelligence (EI) plays a key role in today’s rapidly evolving workplaces. Employers increasingly require employees to demonstrate both technical skills and effective emotional management, especially when navigating uncertainty. Defined as the capacity to perceive, understand, regulate, and use emotions (Goleman, 1995; Mayer et al., 2008), EI is essential for strong workplace performance. Mindfulness is also recognised for enhancing emotional awareness and self-control (Kabat-Zinn, 2003). Practising both skills enables individuals to respond with intention rather than react</w:t>
      </w:r>
      <w:r w:rsidR="00066E4E" w:rsidRPr="002041A1">
        <w:rPr>
          <w:rFonts w:ascii="Arial" w:hAnsi="Arial" w:cs="Arial"/>
          <w:sz w:val="22"/>
          <w:szCs w:val="22"/>
        </w:rPr>
        <w:t>ing</w:t>
      </w:r>
      <w:r w:rsidRPr="002041A1">
        <w:rPr>
          <w:rFonts w:ascii="Arial" w:hAnsi="Arial" w:cs="Arial"/>
          <w:sz w:val="22"/>
          <w:szCs w:val="22"/>
        </w:rPr>
        <w:t xml:space="preserve"> impulsively, supporting teamwork and adaptability in professional settings. This report critically evaluates the use of emotional intelligence models in workplace settings and examines how mindfulness supports these skills. It also explores the impact of generational differences on emotional intelligence within organisations. Drawing on academic research and practical examples</w:t>
      </w:r>
      <w:r w:rsidR="008A5B34" w:rsidRPr="002041A1">
        <w:rPr>
          <w:rFonts w:ascii="Arial" w:hAnsi="Arial" w:cs="Arial"/>
          <w:sz w:val="22"/>
          <w:szCs w:val="22"/>
        </w:rPr>
        <w:t xml:space="preserve">, including personal reflections from group projects, </w:t>
      </w:r>
      <w:r w:rsidRPr="002041A1">
        <w:rPr>
          <w:rFonts w:ascii="Arial" w:hAnsi="Arial" w:cs="Arial"/>
          <w:sz w:val="22"/>
          <w:szCs w:val="22"/>
        </w:rPr>
        <w:t>the report demonstrates how emotional intelligence can be strengthened and applied to enhance professional effectiveness. In organisational contexts, emotional intelligence is widely recognised as a crucial skill, particularly in environments that require teamwork, flexibility, and strong interpersonal relationships. Mayer et al. (2008) define EI as the ability to perceive, understand, manage, and regulate emotions in oneself and others. This skill underpins effective communication, conflict resolution, and decision-making in the workplace. Goleman (1995) argued that emotional intelligence can better predict workplace performance than IQ, particularly in leadership roles. In today’s multigenerational workplaces, where Generation X, Millennials, and Generation Z coexist, these skills become even more critical for bridging differing values, communication preferences, and emotional approaches. The next section discusses emotional intelligence within organisations.</w:t>
      </w:r>
    </w:p>
    <w:p w14:paraId="10A4E0C2" w14:textId="77777777" w:rsidR="003332F6" w:rsidRPr="002041A1" w:rsidRDefault="003332F6" w:rsidP="002041A1">
      <w:pPr>
        <w:pStyle w:val="zz"/>
        <w:spacing w:line="360" w:lineRule="auto"/>
        <w:jc w:val="both"/>
      </w:pPr>
      <w:bookmarkStart w:id="1" w:name="_Toc225111113"/>
      <w:r w:rsidRPr="002041A1">
        <w:t>2. Emotional Intelligence in the Workplace</w:t>
      </w:r>
      <w:bookmarkEnd w:id="1"/>
    </w:p>
    <w:p w14:paraId="204F3C95" w14:textId="77777777" w:rsidR="003332F6" w:rsidRPr="002041A1" w:rsidRDefault="003332F6" w:rsidP="002041A1">
      <w:pPr>
        <w:pStyle w:val="zz"/>
        <w:spacing w:line="360" w:lineRule="auto"/>
        <w:jc w:val="both"/>
      </w:pPr>
      <w:bookmarkStart w:id="2" w:name="_Toc225111114"/>
      <w:r w:rsidRPr="002041A1">
        <w:t>2.1 Understanding Emotional Intelligence in Organisational Contexts</w:t>
      </w:r>
      <w:bookmarkEnd w:id="2"/>
    </w:p>
    <w:p w14:paraId="1AD3EC42" w14:textId="77777777" w:rsidR="003332F6" w:rsidRPr="002041A1" w:rsidRDefault="003332F6" w:rsidP="002041A1">
      <w:pPr>
        <w:spacing w:line="360" w:lineRule="auto"/>
        <w:jc w:val="both"/>
        <w:rPr>
          <w:rFonts w:ascii="Arial" w:hAnsi="Arial" w:cs="Arial"/>
          <w:sz w:val="22"/>
          <w:szCs w:val="22"/>
        </w:rPr>
      </w:pPr>
      <w:r w:rsidRPr="002041A1">
        <w:rPr>
          <w:rFonts w:ascii="Arial" w:hAnsi="Arial" w:cs="Arial"/>
          <w:sz w:val="22"/>
          <w:szCs w:val="22"/>
        </w:rPr>
        <w:t>Emotional intelligence underpins effective collaboration, adaptability, and relational dynamics in contemporary organisations. Mayer et al. (2008) conceptualise EI as a set of abilities that allow individuals to accurately perceive emotions, comprehend their meaning, and regulate them to guide thought and action. Goleman (1995) extended this idea into workplace contexts, positing that EI frequently outperforms cognitive intelligence (IQ) as a predictor of job performance, especially in roles requiring leadership, teamwork, and interpersonal influence. The core components—self-awareness, self-regulation, motivation, empathy, and social skills—enable employees to manage stress, maintain professionalism, build trust, and resolve disputes constructively (Côté, 2014).</w:t>
      </w:r>
    </w:p>
    <w:p w14:paraId="69823699" w14:textId="65B9FF5B" w:rsidR="003332F6" w:rsidRPr="002041A1" w:rsidRDefault="003332F6" w:rsidP="002041A1">
      <w:pPr>
        <w:spacing w:line="360" w:lineRule="auto"/>
        <w:jc w:val="both"/>
        <w:rPr>
          <w:rFonts w:ascii="Arial" w:hAnsi="Arial" w:cs="Arial"/>
          <w:sz w:val="22"/>
          <w:szCs w:val="22"/>
        </w:rPr>
      </w:pPr>
      <w:r w:rsidRPr="002041A1">
        <w:rPr>
          <w:rFonts w:ascii="Arial" w:hAnsi="Arial" w:cs="Arial"/>
          <w:sz w:val="22"/>
          <w:szCs w:val="22"/>
        </w:rPr>
        <w:lastRenderedPageBreak/>
        <w:t xml:space="preserve">In my own experience, I applied emotional intelligence during group academic work, where managing team dynamics was crucial. In one project, I noticed team members were becoming frustrated with unequal workloads. Rather than reacting defensively, I recognised both my own and others’ emotions, initiated an open discussion, and helped redistribute tasks more fairly. </w:t>
      </w:r>
      <w:r w:rsidR="00066E4E" w:rsidRPr="002041A1">
        <w:rPr>
          <w:rFonts w:ascii="Arial" w:hAnsi="Arial" w:cs="Arial"/>
          <w:sz w:val="22"/>
          <w:szCs w:val="22"/>
        </w:rPr>
        <w:t>This improved both morale and overall performance.</w:t>
      </w:r>
      <w:r w:rsidRPr="002041A1">
        <w:rPr>
          <w:rFonts w:ascii="Arial" w:hAnsi="Arial" w:cs="Arial"/>
          <w:sz w:val="22"/>
          <w:szCs w:val="22"/>
        </w:rPr>
        <w:t xml:space="preserve"> Employees who manage emotions effectively are more likely to handle stress </w:t>
      </w:r>
      <w:r w:rsidR="00066E4E" w:rsidRPr="002041A1">
        <w:rPr>
          <w:rFonts w:ascii="Arial" w:hAnsi="Arial" w:cs="Arial"/>
          <w:sz w:val="22"/>
          <w:szCs w:val="22"/>
        </w:rPr>
        <w:t xml:space="preserve">(Côté, 2014) </w:t>
      </w:r>
      <w:r w:rsidRPr="002041A1">
        <w:rPr>
          <w:rFonts w:ascii="Arial" w:hAnsi="Arial" w:cs="Arial"/>
          <w:sz w:val="22"/>
          <w:szCs w:val="22"/>
        </w:rPr>
        <w:t xml:space="preserve">and maintain professionalism under pressure. Similarly, individuals with strong empathy are better able to build relationships and understand team dynamics (Côté, 2014). While emotional intelligence is widely accepted, it has also been criticised in academic research. Landy (2005) argues that EI overlaps with personality traits and general intelligence, making its definition less distinct. Therefore, although EI is valuable in practice, organisations should apply it alongside other competencies when evaluating performance. </w:t>
      </w:r>
      <w:r w:rsidR="00066E4E" w:rsidRPr="002041A1">
        <w:rPr>
          <w:rFonts w:ascii="Arial" w:hAnsi="Arial" w:cs="Arial"/>
          <w:sz w:val="22"/>
          <w:szCs w:val="22"/>
        </w:rPr>
        <w:t>This suggests that EI is best understood as a dynamic capability shaped by experience and organisational context.</w:t>
      </w:r>
      <w:r w:rsidRPr="002041A1">
        <w:rPr>
          <w:rFonts w:ascii="Arial" w:hAnsi="Arial" w:cs="Arial"/>
          <w:sz w:val="22"/>
          <w:szCs w:val="22"/>
        </w:rPr>
        <w:t xml:space="preserve"> Organisations that invest in EI development and reflective practices tend to achieve stronger employee performance and improved workplace relationships.</w:t>
      </w:r>
    </w:p>
    <w:p w14:paraId="43758856" w14:textId="77777777" w:rsidR="003332F6" w:rsidRPr="002041A1" w:rsidRDefault="003332F6" w:rsidP="002041A1">
      <w:pPr>
        <w:pStyle w:val="zz"/>
        <w:spacing w:line="360" w:lineRule="auto"/>
        <w:jc w:val="both"/>
      </w:pPr>
      <w:bookmarkStart w:id="3" w:name="_Toc225111115"/>
      <w:r w:rsidRPr="002041A1">
        <w:t>2.2 Key Emotional Intelligence Models</w:t>
      </w:r>
      <w:bookmarkEnd w:id="3"/>
    </w:p>
    <w:p w14:paraId="0EFC35A5" w14:textId="77777777" w:rsidR="003332F6" w:rsidRPr="002041A1" w:rsidRDefault="003332F6" w:rsidP="002041A1">
      <w:pPr>
        <w:spacing w:line="360" w:lineRule="auto"/>
        <w:jc w:val="both"/>
        <w:rPr>
          <w:rFonts w:ascii="Arial" w:hAnsi="Arial" w:cs="Arial"/>
          <w:sz w:val="22"/>
          <w:szCs w:val="22"/>
        </w:rPr>
      </w:pPr>
      <w:r w:rsidRPr="002041A1">
        <w:rPr>
          <w:rFonts w:ascii="Arial" w:hAnsi="Arial" w:cs="Arial"/>
          <w:sz w:val="22"/>
          <w:szCs w:val="22"/>
        </w:rPr>
        <w:t>Emotional intelligence is conceptualised through several key models, including Goleman’s mixed model and the Mayer–Salovey–Caruso ability model. Each model offers a different perspective on how emotional intelligence functions within workplace settings.</w:t>
      </w:r>
    </w:p>
    <w:p w14:paraId="617943FD" w14:textId="77777777" w:rsidR="008546BF" w:rsidRPr="002041A1" w:rsidRDefault="003332F6" w:rsidP="002041A1">
      <w:pPr>
        <w:pStyle w:val="zz"/>
        <w:spacing w:line="360" w:lineRule="auto"/>
        <w:jc w:val="both"/>
      </w:pPr>
      <w:bookmarkStart w:id="4" w:name="_Toc225111116"/>
      <w:r w:rsidRPr="002041A1">
        <w:t>2.2.1 Goleman’s Emotional Intelligence Model</w:t>
      </w:r>
      <w:bookmarkEnd w:id="4"/>
      <w:r w:rsidRPr="002041A1">
        <w:t xml:space="preserve"> </w:t>
      </w:r>
    </w:p>
    <w:p w14:paraId="46372AC0" w14:textId="77777777" w:rsidR="008546BF" w:rsidRPr="002041A1" w:rsidRDefault="003332F6" w:rsidP="002041A1">
      <w:pPr>
        <w:spacing w:line="360" w:lineRule="auto"/>
        <w:jc w:val="both"/>
        <w:rPr>
          <w:rFonts w:ascii="Arial" w:hAnsi="Arial" w:cs="Arial"/>
          <w:sz w:val="22"/>
          <w:szCs w:val="22"/>
        </w:rPr>
      </w:pPr>
      <w:r w:rsidRPr="002041A1">
        <w:rPr>
          <w:rFonts w:ascii="Arial" w:hAnsi="Arial" w:cs="Arial"/>
          <w:sz w:val="22"/>
          <w:szCs w:val="22"/>
        </w:rPr>
        <w:t>Goleman’s (1998) model is widely applied in organisational contexts due to its focus on practical competencies. It includes five key elements: self-awareness, self-regulation, motivation, empathy, and social skills. As illustrated in Figure 1, Goleman’s model identifies five core competencies of emotional intelligence.</w:t>
      </w:r>
    </w:p>
    <w:p w14:paraId="6C782551" w14:textId="2586889A" w:rsidR="008546BF" w:rsidRPr="002041A1" w:rsidRDefault="008546BF" w:rsidP="002041A1">
      <w:pPr>
        <w:spacing w:line="360" w:lineRule="auto"/>
        <w:jc w:val="both"/>
        <w:rPr>
          <w:rFonts w:ascii="Arial" w:hAnsi="Arial" w:cs="Arial"/>
          <w:sz w:val="22"/>
          <w:szCs w:val="22"/>
        </w:rPr>
      </w:pPr>
      <w:r w:rsidRPr="002041A1">
        <w:rPr>
          <w:rFonts w:ascii="Arial" w:hAnsi="Arial" w:cs="Arial"/>
          <w:noProof/>
          <w:sz w:val="22"/>
          <w:szCs w:val="22"/>
        </w:rPr>
        <w:lastRenderedPageBreak/>
        <w:drawing>
          <wp:inline distT="0" distB="0" distL="0" distR="0" wp14:anchorId="35333FAE" wp14:editId="4EE0F198">
            <wp:extent cx="5760720" cy="2727325"/>
            <wp:effectExtent l="0" t="0" r="0" b="0"/>
            <wp:docPr id="1546185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185152" name="Picture 1546185152"/>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60720" cy="2727325"/>
                    </a:xfrm>
                    <a:prstGeom prst="rect">
                      <a:avLst/>
                    </a:prstGeom>
                  </pic:spPr>
                </pic:pic>
              </a:graphicData>
            </a:graphic>
          </wp:inline>
        </w:drawing>
      </w:r>
    </w:p>
    <w:p w14:paraId="5A7E54E3" w14:textId="2665A7A3"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Figure 1: Goleman’s Emotional Intelligence Model (Source: Goleman, 1998)</w:t>
      </w:r>
    </w:p>
    <w:p w14:paraId="034299FA" w14:textId="5BC46E03" w:rsidR="003332F6" w:rsidRPr="002041A1" w:rsidRDefault="003332F6" w:rsidP="002041A1">
      <w:pPr>
        <w:spacing w:line="360" w:lineRule="auto"/>
        <w:jc w:val="both"/>
        <w:rPr>
          <w:rFonts w:ascii="Arial" w:hAnsi="Arial" w:cs="Arial"/>
          <w:sz w:val="22"/>
          <w:szCs w:val="22"/>
        </w:rPr>
      </w:pPr>
      <w:r w:rsidRPr="002041A1">
        <w:rPr>
          <w:rFonts w:ascii="Arial" w:hAnsi="Arial" w:cs="Arial"/>
          <w:sz w:val="22"/>
          <w:szCs w:val="22"/>
        </w:rPr>
        <w:t xml:space="preserve"> This demonstrates how emotional intelligence competencies are interconnected rather than independent. Self-awareness enables individuals to recognise their emotions and understand how these influence their behaviour. In my experience, developing self-awareness helped me identify stress triggers during busy periods, such as tight deadlines, leading to more controlled, considered responses. Self-regulation involves managing emotions effectively and maintaining composure under pressure. For example, when my group received negative feedback, I remained open-minded rather than defensive. This enabled me to improve my work and demonstrate professionalism. Empathy and social skills are equally important, as they enable individuals to understand others’ perspectives and build strong relationships. In group work, I have applied empathy by adjusting my communication style to suit different personalities, thereby improving teamwork and reducing misunderstandings.</w:t>
      </w:r>
      <w:r w:rsidR="008546BF" w:rsidRPr="002041A1">
        <w:rPr>
          <w:rFonts w:ascii="Arial" w:hAnsi="Arial" w:cs="Arial"/>
          <w:sz w:val="22"/>
          <w:szCs w:val="22"/>
        </w:rPr>
        <w:t xml:space="preserve"> </w:t>
      </w:r>
      <w:r w:rsidR="00BD2692" w:rsidRPr="002041A1">
        <w:rPr>
          <w:rFonts w:ascii="Arial" w:hAnsi="Arial" w:cs="Arial"/>
          <w:sz w:val="22"/>
          <w:szCs w:val="22"/>
        </w:rPr>
        <w:t>However, these limitations reduce the model’s reliability</w:t>
      </w:r>
      <w:r w:rsidR="00066E4E" w:rsidRPr="002041A1">
        <w:rPr>
          <w:rFonts w:ascii="Arial" w:hAnsi="Arial" w:cs="Arial"/>
          <w:sz w:val="22"/>
          <w:szCs w:val="22"/>
        </w:rPr>
        <w:t xml:space="preserve"> in formal assessment contexts</w:t>
      </w:r>
      <w:r w:rsidRPr="002041A1">
        <w:rPr>
          <w:rFonts w:ascii="Arial" w:hAnsi="Arial" w:cs="Arial"/>
          <w:sz w:val="22"/>
          <w:szCs w:val="22"/>
        </w:rPr>
        <w:t xml:space="preserve">. Critics argue that it lacks measurement precision and overlaps with personality constructs </w:t>
      </w:r>
      <w:r w:rsidR="00066E4E" w:rsidRPr="002041A1">
        <w:rPr>
          <w:rFonts w:ascii="Arial" w:hAnsi="Arial" w:cs="Arial"/>
          <w:sz w:val="22"/>
          <w:szCs w:val="22"/>
        </w:rPr>
        <w:t>(Mayer et al., 2008)</w:t>
      </w:r>
      <w:r w:rsidR="00BD2692" w:rsidRPr="002041A1">
        <w:rPr>
          <w:rFonts w:ascii="Arial" w:hAnsi="Arial" w:cs="Arial"/>
          <w:sz w:val="22"/>
          <w:szCs w:val="22"/>
        </w:rPr>
        <w:t xml:space="preserve">. </w:t>
      </w:r>
      <w:r w:rsidRPr="002041A1">
        <w:rPr>
          <w:rFonts w:ascii="Arial" w:hAnsi="Arial" w:cs="Arial"/>
          <w:sz w:val="22"/>
          <w:szCs w:val="22"/>
        </w:rPr>
        <w:t>As a result, while it is highly effective in practice, it may be less reliable for academic assessment</w:t>
      </w:r>
      <w:r w:rsidR="00066E4E" w:rsidRPr="002041A1">
        <w:rPr>
          <w:rFonts w:ascii="Arial" w:hAnsi="Arial" w:cs="Arial"/>
          <w:sz w:val="22"/>
          <w:szCs w:val="22"/>
        </w:rPr>
        <w:t>. It should</w:t>
      </w:r>
      <w:r w:rsidRPr="002041A1">
        <w:rPr>
          <w:rFonts w:ascii="Arial" w:hAnsi="Arial" w:cs="Arial"/>
          <w:sz w:val="22"/>
          <w:szCs w:val="22"/>
        </w:rPr>
        <w:t xml:space="preserve"> be used alongside other theoretical frameworks.</w:t>
      </w:r>
      <w:r w:rsidR="00A76948" w:rsidRPr="002041A1">
        <w:rPr>
          <w:rFonts w:ascii="Arial" w:hAnsi="Arial" w:cs="Arial"/>
          <w:sz w:val="22"/>
          <w:szCs w:val="22"/>
        </w:rPr>
        <w:t xml:space="preserve"> However, compared to the Mayer–Salovey–Caruso model, Goleman’s framework is less precise but more practical for workplace use.</w:t>
      </w:r>
    </w:p>
    <w:p w14:paraId="15499A9C" w14:textId="77777777" w:rsidR="008546BF" w:rsidRPr="002041A1" w:rsidRDefault="003332F6" w:rsidP="002041A1">
      <w:pPr>
        <w:pStyle w:val="zz"/>
        <w:spacing w:line="360" w:lineRule="auto"/>
        <w:jc w:val="both"/>
      </w:pPr>
      <w:bookmarkStart w:id="5" w:name="_Toc225111117"/>
      <w:r w:rsidRPr="002041A1">
        <w:t>2.2.2 Mayer–Salovey–Caruso Ability Model</w:t>
      </w:r>
      <w:bookmarkEnd w:id="5"/>
      <w:r w:rsidRPr="002041A1">
        <w:t xml:space="preserve"> </w:t>
      </w:r>
    </w:p>
    <w:p w14:paraId="5EA1BF5D" w14:textId="77777777" w:rsidR="002041A1" w:rsidRDefault="003332F6" w:rsidP="002041A1">
      <w:pPr>
        <w:spacing w:line="360" w:lineRule="auto"/>
        <w:jc w:val="both"/>
        <w:rPr>
          <w:rFonts w:ascii="Arial" w:hAnsi="Arial" w:cs="Arial"/>
          <w:sz w:val="22"/>
          <w:szCs w:val="22"/>
        </w:rPr>
      </w:pPr>
      <w:r w:rsidRPr="002041A1">
        <w:rPr>
          <w:rFonts w:ascii="Arial" w:hAnsi="Arial" w:cs="Arial"/>
          <w:sz w:val="22"/>
          <w:szCs w:val="22"/>
        </w:rPr>
        <w:t>In contrast to Goleman’s model, the Mayer–Salovey–Caruso model conceptualises emotional intelligence as a cognitive</w:t>
      </w:r>
      <w:r w:rsidR="00BD2692" w:rsidRPr="002041A1">
        <w:rPr>
          <w:rFonts w:ascii="Arial" w:hAnsi="Arial" w:cs="Arial"/>
          <w:sz w:val="22"/>
          <w:szCs w:val="22"/>
        </w:rPr>
        <w:t xml:space="preserve"> ability </w:t>
      </w:r>
      <w:r w:rsidR="00066E4E" w:rsidRPr="002041A1">
        <w:rPr>
          <w:rFonts w:ascii="Arial" w:hAnsi="Arial" w:cs="Arial"/>
          <w:sz w:val="22"/>
          <w:szCs w:val="22"/>
        </w:rPr>
        <w:t>(Mayer et al., 2008)</w:t>
      </w:r>
      <w:r w:rsidR="00BD2692" w:rsidRPr="002041A1">
        <w:rPr>
          <w:rFonts w:ascii="Arial" w:hAnsi="Arial" w:cs="Arial"/>
          <w:sz w:val="22"/>
          <w:szCs w:val="22"/>
        </w:rPr>
        <w:t xml:space="preserve">. </w:t>
      </w:r>
      <w:r w:rsidRPr="002041A1">
        <w:rPr>
          <w:rFonts w:ascii="Arial" w:hAnsi="Arial" w:cs="Arial"/>
          <w:sz w:val="22"/>
          <w:szCs w:val="22"/>
        </w:rPr>
        <w:t xml:space="preserve">It consists of four components: perceiving emotions, using emotions to facilitate thinking, understanding emotions, and managing emotions. </w:t>
      </w:r>
    </w:p>
    <w:p w14:paraId="3AA8E2B0" w14:textId="43F66587" w:rsidR="008546BF" w:rsidRPr="002041A1" w:rsidRDefault="003332F6" w:rsidP="002041A1">
      <w:pPr>
        <w:spacing w:line="360" w:lineRule="auto"/>
        <w:jc w:val="both"/>
        <w:rPr>
          <w:rFonts w:ascii="Arial" w:hAnsi="Arial" w:cs="Arial"/>
          <w:sz w:val="22"/>
          <w:szCs w:val="22"/>
        </w:rPr>
      </w:pPr>
      <w:r w:rsidRPr="002041A1">
        <w:rPr>
          <w:rFonts w:ascii="Arial" w:hAnsi="Arial" w:cs="Arial"/>
          <w:sz w:val="22"/>
          <w:szCs w:val="22"/>
        </w:rPr>
        <w:lastRenderedPageBreak/>
        <w:t xml:space="preserve">Figure 2 illustrates the four-branch structure of the Mayer–Salovey–Caruso ability model. </w:t>
      </w:r>
    </w:p>
    <w:p w14:paraId="250EF995" w14:textId="183BCF73" w:rsidR="008546BF" w:rsidRPr="002041A1" w:rsidRDefault="008546BF" w:rsidP="002041A1">
      <w:pPr>
        <w:spacing w:line="360" w:lineRule="auto"/>
        <w:jc w:val="both"/>
        <w:rPr>
          <w:rFonts w:ascii="Arial" w:hAnsi="Arial" w:cs="Arial"/>
          <w:sz w:val="22"/>
          <w:szCs w:val="22"/>
        </w:rPr>
      </w:pPr>
      <w:r w:rsidRPr="002041A1">
        <w:rPr>
          <w:rFonts w:ascii="Arial" w:hAnsi="Arial" w:cs="Arial"/>
          <w:noProof/>
          <w:sz w:val="22"/>
          <w:szCs w:val="22"/>
        </w:rPr>
        <w:drawing>
          <wp:inline distT="0" distB="0" distL="0" distR="0" wp14:anchorId="49921E5B" wp14:editId="0CDD6454">
            <wp:extent cx="5760720" cy="3832860"/>
            <wp:effectExtent l="0" t="0" r="0" b="0"/>
            <wp:docPr id="16882483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248375" name="Picture 1688248375"/>
                    <pic:cNvPicPr/>
                  </pic:nvPicPr>
                  <pic:blipFill>
                    <a:blip r:embed="rId7">
                      <a:extLst>
                        <a:ext uri="{28A0092B-C50C-407E-A947-70E740481C1C}">
                          <a14:useLocalDpi xmlns:a14="http://schemas.microsoft.com/office/drawing/2010/main" val="0"/>
                        </a:ext>
                      </a:extLst>
                    </a:blip>
                    <a:stretch>
                      <a:fillRect/>
                    </a:stretch>
                  </pic:blipFill>
                  <pic:spPr>
                    <a:xfrm>
                      <a:off x="0" y="0"/>
                      <a:ext cx="5760720" cy="3832860"/>
                    </a:xfrm>
                    <a:prstGeom prst="rect">
                      <a:avLst/>
                    </a:prstGeom>
                  </pic:spPr>
                </pic:pic>
              </a:graphicData>
            </a:graphic>
          </wp:inline>
        </w:drawing>
      </w:r>
    </w:p>
    <w:p w14:paraId="2E7B2890" w14:textId="32310540"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Figure 2: Mayer–Salovey–Caruso Ability Model (Source: Mayer et al., 2008).</w:t>
      </w:r>
    </w:p>
    <w:p w14:paraId="29DC4E8B" w14:textId="77777777" w:rsidR="00B47682" w:rsidRPr="002041A1" w:rsidRDefault="003332F6" w:rsidP="002041A1">
      <w:pPr>
        <w:spacing w:line="360" w:lineRule="auto"/>
        <w:jc w:val="both"/>
        <w:rPr>
          <w:rFonts w:ascii="Arial" w:hAnsi="Arial" w:cs="Arial"/>
          <w:sz w:val="22"/>
          <w:szCs w:val="22"/>
        </w:rPr>
      </w:pPr>
      <w:r w:rsidRPr="002041A1">
        <w:rPr>
          <w:rFonts w:ascii="Arial" w:hAnsi="Arial" w:cs="Arial"/>
          <w:sz w:val="22"/>
          <w:szCs w:val="22"/>
        </w:rPr>
        <w:t>This staged model highlights the progression from basic emotional perception to more complex emotional regulation. This model is particularly useful in roles that require both analytical thinking and emotional awareness. For example, in customer service roles, employees must be able to recognise emotional cues and respond appropriately. I applied this model by improving my ability to interpret emotional signals during group discussions. When I noticed some team members were disengaged or hesitant, I adjusted my communication to encourage participation, which improved overall collaboration. However, some researchers argue that the model does not fully account for the influence of personality and situational context on emotional behaviour (Ashkanasy and Daus, 2005). Therefore, while it provides strong theoretical foundations, it may not fully capture the complexity of real workplace interactions. Overall, both models offer valuable insights. Goleman’s model is more practical for everyday workplace use, whereas the Mayer–Salovey–Caruso model is more suited to research and analysis.</w:t>
      </w:r>
    </w:p>
    <w:p w14:paraId="47FF50D7" w14:textId="2A160576" w:rsidR="003332F6" w:rsidRPr="002041A1" w:rsidRDefault="003332F6" w:rsidP="002041A1">
      <w:pPr>
        <w:pStyle w:val="zz"/>
        <w:spacing w:line="360" w:lineRule="auto"/>
        <w:jc w:val="both"/>
      </w:pPr>
      <w:bookmarkStart w:id="6" w:name="_Toc225111118"/>
      <w:r w:rsidRPr="002041A1">
        <w:t>2.3 Role of Mindfulness in Emotional Intelligence</w:t>
      </w:r>
      <w:bookmarkEnd w:id="6"/>
    </w:p>
    <w:p w14:paraId="60A4B232" w14:textId="4877C533" w:rsidR="003332F6" w:rsidRPr="002041A1" w:rsidRDefault="003332F6" w:rsidP="002041A1">
      <w:pPr>
        <w:spacing w:line="360" w:lineRule="auto"/>
        <w:jc w:val="both"/>
        <w:rPr>
          <w:rFonts w:ascii="Arial" w:hAnsi="Arial" w:cs="Arial"/>
          <w:sz w:val="22"/>
          <w:szCs w:val="22"/>
        </w:rPr>
      </w:pPr>
      <w:r w:rsidRPr="002041A1">
        <w:rPr>
          <w:rFonts w:ascii="Arial" w:hAnsi="Arial" w:cs="Arial"/>
          <w:sz w:val="22"/>
          <w:szCs w:val="22"/>
        </w:rPr>
        <w:t xml:space="preserve">Mindfulness supports the development of emotional intelligence, particularly in relation to self-awareness and emotional regulation. Kabat-Zinn (2003) defines mindfulness as maintaining </w:t>
      </w:r>
      <w:r w:rsidRPr="002041A1">
        <w:rPr>
          <w:rFonts w:ascii="Arial" w:hAnsi="Arial" w:cs="Arial"/>
          <w:sz w:val="22"/>
          <w:szCs w:val="22"/>
        </w:rPr>
        <w:lastRenderedPageBreak/>
        <w:t>awareness of the present moment without judgment. In workplace settings, mindfulness enables individuals to recognise emotions as they arise and respond more calmly. Research indicates that mindfulness improves emotional regulation, reduces stress, and supports better decision-making (Good et al., 2016). I have applied mindfulness techniques by pausing and reflecting during stressful situations, such as when facing tight deadlines on group projects. Identifying my emotional state allowed me to prioritise tasks effectively and communicate more calmly, preventing conflict. However, mindfulness has limitations. Glomb et al. (2011) highlight that its effectiveness depends on individual differences and organisational culture. Additionally, without structured implementation within organisations, its impact may be limited. This suggests that mindfulness is not a one-size-fits-all solution but is most effective when integrated into broader emotional intelligence development strategies.</w:t>
      </w:r>
    </w:p>
    <w:p w14:paraId="29551B8E" w14:textId="77777777" w:rsidR="003332F6" w:rsidRPr="002041A1" w:rsidRDefault="003332F6" w:rsidP="002041A1">
      <w:pPr>
        <w:pStyle w:val="zz"/>
        <w:spacing w:line="360" w:lineRule="auto"/>
        <w:jc w:val="both"/>
      </w:pPr>
      <w:bookmarkStart w:id="7" w:name="_Toc225111119"/>
      <w:r w:rsidRPr="002041A1">
        <w:t>2.4 Limitations of Emotional Intelligence</w:t>
      </w:r>
      <w:bookmarkEnd w:id="7"/>
    </w:p>
    <w:p w14:paraId="410EE5EF" w14:textId="77777777" w:rsidR="003332F6" w:rsidRPr="002041A1" w:rsidRDefault="003332F6" w:rsidP="002041A1">
      <w:pPr>
        <w:spacing w:line="360" w:lineRule="auto"/>
        <w:jc w:val="both"/>
        <w:rPr>
          <w:rFonts w:ascii="Arial" w:hAnsi="Arial" w:cs="Arial"/>
          <w:sz w:val="22"/>
          <w:szCs w:val="22"/>
        </w:rPr>
      </w:pPr>
      <w:r w:rsidRPr="002041A1">
        <w:rPr>
          <w:rFonts w:ascii="Arial" w:hAnsi="Arial" w:cs="Arial"/>
          <w:sz w:val="22"/>
          <w:szCs w:val="22"/>
        </w:rPr>
        <w:t>Although emotional intelligence offers many benefits, it also presents challenges. One key concern is that individuals with high emotional awareness may use these skills to manipulate others for personal gain (Kilduff et al., 2010), raising ethical issues. Furthermore, emotional intelligence is influenced by cultural context. Matsumoto et al. (2008) argue that emotional expression varies across cultures, making it difficult to apply EI consistently in global organisations. Another limitation is that developing emotional intelligence requires continuous self-reflection and practice. Without organisational support, employees may struggle to develop these skills effectively. From my own experience, improving emotional intelligence required ongoing effort and reflection. This demonstrates that EI is not a fixed trait but a skill that develops over time.</w:t>
      </w:r>
    </w:p>
    <w:p w14:paraId="7397E95F" w14:textId="77777777" w:rsidR="003332F6" w:rsidRPr="002041A1" w:rsidRDefault="003332F6" w:rsidP="002041A1">
      <w:pPr>
        <w:pStyle w:val="zz"/>
        <w:spacing w:line="360" w:lineRule="auto"/>
        <w:jc w:val="both"/>
      </w:pPr>
      <w:bookmarkStart w:id="8" w:name="_Toc225111120"/>
      <w:r w:rsidRPr="002041A1">
        <w:t>2.5 Application of Emotional Intelligence to Workplace Preparation</w:t>
      </w:r>
      <w:bookmarkEnd w:id="8"/>
    </w:p>
    <w:p w14:paraId="25E0E2C4" w14:textId="1FFF2C00" w:rsidR="003332F6" w:rsidRPr="002041A1" w:rsidRDefault="003332F6" w:rsidP="002041A1">
      <w:pPr>
        <w:spacing w:line="360" w:lineRule="auto"/>
        <w:jc w:val="both"/>
        <w:rPr>
          <w:rFonts w:ascii="Arial" w:hAnsi="Arial" w:cs="Arial"/>
          <w:sz w:val="22"/>
          <w:szCs w:val="22"/>
        </w:rPr>
      </w:pPr>
      <w:r w:rsidRPr="002041A1">
        <w:rPr>
          <w:rFonts w:ascii="Arial" w:hAnsi="Arial" w:cs="Arial"/>
          <w:sz w:val="22"/>
          <w:szCs w:val="22"/>
        </w:rPr>
        <w:t xml:space="preserve">Developing emotional intelligence is essential for workplace readiness. Employers increasingly value interpersonal skills alongside technical competence. </w:t>
      </w:r>
      <w:r w:rsidR="0017382C" w:rsidRPr="002041A1">
        <w:rPr>
          <w:rFonts w:ascii="Arial" w:hAnsi="Arial" w:cs="Arial"/>
          <w:sz w:val="22"/>
          <w:szCs w:val="22"/>
        </w:rPr>
        <w:t xml:space="preserve">For example, Goleman’s model can help reduce conflict by improving self-awareness and empathy in team interactions. </w:t>
      </w:r>
      <w:r w:rsidRPr="002041A1">
        <w:rPr>
          <w:rFonts w:ascii="Arial" w:hAnsi="Arial" w:cs="Arial"/>
          <w:sz w:val="22"/>
          <w:szCs w:val="22"/>
        </w:rPr>
        <w:t>In my experience, EI improved my ability to communicate, collaborate, and manage stress. By actively listening and adapting my responses, I strengthened team relationships and improved performance. From an organisational perspective, emotional intelligence enhances leadership effectiveness, teamwork, and employee wellbeing (Goleman, 1998). However, it must be combined with technical skills and experience to achieve overall effectiveness.</w:t>
      </w:r>
      <w:r w:rsidR="00A76948" w:rsidRPr="002041A1">
        <w:rPr>
          <w:rFonts w:ascii="Arial" w:hAnsi="Arial" w:cs="Arial"/>
          <w:sz w:val="22"/>
          <w:szCs w:val="22"/>
        </w:rPr>
        <w:t xml:space="preserve"> </w:t>
      </w:r>
    </w:p>
    <w:p w14:paraId="3F68396B" w14:textId="77777777" w:rsidR="003332F6" w:rsidRPr="002041A1" w:rsidRDefault="003332F6" w:rsidP="002041A1">
      <w:pPr>
        <w:pStyle w:val="zz"/>
        <w:spacing w:line="360" w:lineRule="auto"/>
        <w:jc w:val="both"/>
      </w:pPr>
      <w:bookmarkStart w:id="9" w:name="_Toc225111121"/>
      <w:r w:rsidRPr="002041A1">
        <w:lastRenderedPageBreak/>
        <w:t>3. Generational Differences and Emotional Intelligence in the Workplace</w:t>
      </w:r>
      <w:bookmarkEnd w:id="9"/>
    </w:p>
    <w:p w14:paraId="1C6F8AE6" w14:textId="77777777" w:rsidR="003332F6" w:rsidRPr="002041A1" w:rsidRDefault="003332F6" w:rsidP="002041A1">
      <w:pPr>
        <w:pStyle w:val="zz"/>
        <w:spacing w:line="360" w:lineRule="auto"/>
        <w:jc w:val="both"/>
      </w:pPr>
      <w:bookmarkStart w:id="10" w:name="_Toc225111122"/>
      <w:r w:rsidRPr="002041A1">
        <w:t>3.1 Overview of Generational Differences</w:t>
      </w:r>
      <w:bookmarkEnd w:id="10"/>
    </w:p>
    <w:p w14:paraId="7E3068E6" w14:textId="745A50BB" w:rsidR="003332F6" w:rsidRPr="002041A1" w:rsidRDefault="003332F6" w:rsidP="002041A1">
      <w:pPr>
        <w:spacing w:line="360" w:lineRule="auto"/>
        <w:jc w:val="both"/>
        <w:rPr>
          <w:rFonts w:ascii="Arial" w:hAnsi="Arial" w:cs="Arial"/>
          <w:sz w:val="22"/>
          <w:szCs w:val="22"/>
        </w:rPr>
      </w:pPr>
      <w:r w:rsidRPr="002041A1">
        <w:rPr>
          <w:rFonts w:ascii="Arial" w:hAnsi="Arial" w:cs="Arial"/>
          <w:sz w:val="22"/>
          <w:szCs w:val="22"/>
        </w:rPr>
        <w:t xml:space="preserve">Today’s workplaces are more generationally diverse than ever, with teams made up of Generation X (born 1965–1980), Millennials (1981–1996), and Generation Z (1997 onward). Each group is shaped by unique social, economic, and technological changes, which influence how they view the world and how they develop emotional intelligence (Twenge, 2010). Generation X employees are known for being independent and adaptable, shaped by economic shifts and workplace changes throughout their careers (Jurkiewicz, 2000). Millennials, on the other hand, value teamwork, regular feedback, and personal growth, reflecting how they were educated and socialised (Ng, Schweitzer and Lyons, 2010). Generation Z, growing up fully online, brings tech skills, quick communication, and a desire for flexibility (Schroth, 2019). These traits shape how each generation uses emotional intelligence at work, especially in communication, teamwork, and leadership. </w:t>
      </w:r>
      <w:r w:rsidR="00066E4E" w:rsidRPr="002041A1">
        <w:rPr>
          <w:rFonts w:ascii="Arial" w:hAnsi="Arial" w:cs="Arial"/>
          <w:sz w:val="22"/>
          <w:szCs w:val="22"/>
        </w:rPr>
        <w:t>However, it is important to recognise that not all individuals conform to these generational categories</w:t>
      </w:r>
      <w:r w:rsidRPr="002041A1">
        <w:rPr>
          <w:rFonts w:ascii="Arial" w:hAnsi="Arial" w:cs="Arial"/>
          <w:sz w:val="22"/>
          <w:szCs w:val="22"/>
        </w:rPr>
        <w:t>, so we shouldn’t make assumptions based only on age.</w:t>
      </w:r>
    </w:p>
    <w:p w14:paraId="22354D79" w14:textId="77777777" w:rsidR="003332F6" w:rsidRPr="002041A1" w:rsidRDefault="003332F6" w:rsidP="002041A1">
      <w:pPr>
        <w:pStyle w:val="zz"/>
        <w:spacing w:line="360" w:lineRule="auto"/>
        <w:jc w:val="both"/>
      </w:pPr>
      <w:bookmarkStart w:id="11" w:name="_Toc225111123"/>
      <w:r w:rsidRPr="002041A1">
        <w:t>3.2 The Relationship Between Generational Differences and Emotional Intelligence</w:t>
      </w:r>
      <w:bookmarkEnd w:id="11"/>
    </w:p>
    <w:p w14:paraId="31CF47EE" w14:textId="3456BC29" w:rsidR="003332F6" w:rsidRPr="002041A1" w:rsidRDefault="003332F6" w:rsidP="002041A1">
      <w:pPr>
        <w:spacing w:line="360" w:lineRule="auto"/>
        <w:jc w:val="both"/>
        <w:rPr>
          <w:rFonts w:ascii="Arial" w:hAnsi="Arial" w:cs="Arial"/>
          <w:sz w:val="22"/>
          <w:szCs w:val="22"/>
        </w:rPr>
      </w:pPr>
      <w:r w:rsidRPr="002041A1">
        <w:rPr>
          <w:rFonts w:ascii="Arial" w:hAnsi="Arial" w:cs="Arial"/>
          <w:sz w:val="22"/>
          <w:szCs w:val="22"/>
        </w:rPr>
        <w:t xml:space="preserve">Emotional intelligence develops through social, cultural, and life experiences, not in a vacuum. </w:t>
      </w:r>
      <w:r w:rsidR="00BD2692" w:rsidRPr="002041A1">
        <w:rPr>
          <w:rFonts w:ascii="Arial" w:hAnsi="Arial" w:cs="Arial"/>
          <w:sz w:val="22"/>
          <w:szCs w:val="22"/>
        </w:rPr>
        <w:t>This explains why each generation demonstrates different strengths</w:t>
      </w:r>
      <w:r w:rsidRPr="002041A1">
        <w:rPr>
          <w:rFonts w:ascii="Arial" w:hAnsi="Arial" w:cs="Arial"/>
          <w:sz w:val="22"/>
          <w:szCs w:val="22"/>
        </w:rPr>
        <w:t xml:space="preserve"> and weaknesses in EI skills. For example, Generation X employees often show strong emotional self-regulation and resilience, which can be attributed to their experience in less-structured, more challenging work environments. This enables them to manage stress successfully and maintain composure in high-pressure situations. However, they may place less emphasis on emotional expression and collaborative communication than younger generations. Millennials often show strong empathy and social awareness because they grew up with teamwork and group projects (Myers and Sadaghiani, 2010). </w:t>
      </w:r>
      <w:r w:rsidR="00066E4E" w:rsidRPr="002041A1">
        <w:rPr>
          <w:rFonts w:ascii="Arial" w:hAnsi="Arial" w:cs="Arial"/>
          <w:sz w:val="22"/>
          <w:szCs w:val="22"/>
        </w:rPr>
        <w:t>This facilitates relationship-building and supports workplace inclusion.</w:t>
      </w:r>
      <w:r w:rsidRPr="002041A1">
        <w:rPr>
          <w:rFonts w:ascii="Arial" w:hAnsi="Arial" w:cs="Arial"/>
          <w:sz w:val="22"/>
          <w:szCs w:val="22"/>
        </w:rPr>
        <w:t xml:space="preserve"> However, the frequent need for feedback can make it harder for them to handle criticism or stress. Generation Z is adaptable and great with digital communication, but m</w:t>
      </w:r>
      <w:r w:rsidR="00BD2692" w:rsidRPr="002041A1">
        <w:rPr>
          <w:rFonts w:ascii="Arial" w:hAnsi="Arial" w:cs="Arial"/>
          <w:sz w:val="22"/>
          <w:szCs w:val="22"/>
        </w:rPr>
        <w:t>ay</w:t>
      </w:r>
      <w:r w:rsidRPr="002041A1">
        <w:rPr>
          <w:rFonts w:ascii="Arial" w:hAnsi="Arial" w:cs="Arial"/>
          <w:sz w:val="22"/>
          <w:szCs w:val="22"/>
        </w:rPr>
        <w:t xml:space="preserve"> lack experience with complex in-person situations and emotional conversations. </w:t>
      </w:r>
      <w:r w:rsidR="00066E4E" w:rsidRPr="002041A1">
        <w:rPr>
          <w:rFonts w:ascii="Arial" w:hAnsi="Arial" w:cs="Arial"/>
          <w:sz w:val="22"/>
          <w:szCs w:val="22"/>
        </w:rPr>
        <w:t>This may limit their ability to develop advanced EI competencies</w:t>
      </w:r>
      <w:r w:rsidRPr="002041A1">
        <w:rPr>
          <w:rFonts w:ascii="Arial" w:hAnsi="Arial" w:cs="Arial"/>
          <w:sz w:val="22"/>
          <w:szCs w:val="22"/>
        </w:rPr>
        <w:t xml:space="preserve">, like managing conflict or strong emotions (Schroth, 2019). In group settings, I observed these differences in practice. Some team members preferred direct communication and independence, while others expected regular feedback and teamwork. By recognising these differences and adapting my communication style, I improved group collaboration and minimised misunderstandings. This demonstrates the value of emotional intelligence in managing generational diversity. </w:t>
      </w:r>
      <w:r w:rsidR="002075B7" w:rsidRPr="002041A1">
        <w:rPr>
          <w:rFonts w:ascii="Arial" w:hAnsi="Arial" w:cs="Arial"/>
          <w:sz w:val="22"/>
          <w:szCs w:val="22"/>
        </w:rPr>
        <w:t xml:space="preserve">These differences show </w:t>
      </w:r>
      <w:r w:rsidR="002075B7" w:rsidRPr="002041A1">
        <w:rPr>
          <w:rFonts w:ascii="Arial" w:hAnsi="Arial" w:cs="Arial"/>
          <w:sz w:val="22"/>
          <w:szCs w:val="22"/>
        </w:rPr>
        <w:lastRenderedPageBreak/>
        <w:t>that emotional intelligence is not a fixed skill but is shaped by generational experiences. This means organisations need to manage teams flexibly and adaptively across different age groups.</w:t>
      </w:r>
    </w:p>
    <w:p w14:paraId="7807336C" w14:textId="77777777" w:rsidR="003332F6" w:rsidRPr="002041A1" w:rsidRDefault="003332F6" w:rsidP="002041A1">
      <w:pPr>
        <w:pStyle w:val="zz"/>
        <w:spacing w:line="360" w:lineRule="auto"/>
        <w:jc w:val="both"/>
      </w:pPr>
      <w:bookmarkStart w:id="12" w:name="_Toc225111124"/>
      <w:r w:rsidRPr="002041A1">
        <w:t>3.3 Positive Impacts of Generational Differences on Emotional Intelligence</w:t>
      </w:r>
      <w:bookmarkEnd w:id="12"/>
    </w:p>
    <w:p w14:paraId="474CBEC1" w14:textId="33827F99" w:rsidR="003332F6" w:rsidRPr="002041A1" w:rsidRDefault="003332F6" w:rsidP="002041A1">
      <w:pPr>
        <w:spacing w:line="360" w:lineRule="auto"/>
        <w:jc w:val="both"/>
        <w:rPr>
          <w:rFonts w:ascii="Arial" w:hAnsi="Arial" w:cs="Arial"/>
          <w:sz w:val="22"/>
          <w:szCs w:val="22"/>
        </w:rPr>
      </w:pPr>
      <w:r w:rsidRPr="002041A1">
        <w:rPr>
          <w:rFonts w:ascii="Arial" w:hAnsi="Arial" w:cs="Arial"/>
          <w:sz w:val="22"/>
          <w:szCs w:val="22"/>
        </w:rPr>
        <w:t>Having different generations in a workplace brings new perspectives, experiences, and ways of communicating. This mix can boost problem-solving, creativity, and learning across the organisation. For example, Millennials’ focus on teamwork and feedback can help teams communicate better and be more emotionally aware. This can inspire people from other generations to try more open and inclusive ways of working, lifting EI for everyone. Generation X can offer stability and resilience, often serving as mentors to younger colleagues. Their strong stress management helps less experienced team members build their own emotional control. Working with people from different generations has helped me become more empathetic and adaptable. For example, I adjust my communication style depending on whether someone prefers direct instructions or supportive conversations. This enhanced both my emotional intelligence and overall team collaboration. Studies show that generational diversity, when well managed, can boost innovation and decision-making (Joshi, Dencker, and Franz, 2011). This demonstrates that generational differences can strengthen EI for both individuals and organisations.</w:t>
      </w:r>
    </w:p>
    <w:p w14:paraId="663ECA27" w14:textId="77777777" w:rsidR="003332F6" w:rsidRPr="002041A1" w:rsidRDefault="003332F6" w:rsidP="002041A1">
      <w:pPr>
        <w:pStyle w:val="zz"/>
        <w:spacing w:line="360" w:lineRule="auto"/>
        <w:jc w:val="both"/>
      </w:pPr>
      <w:bookmarkStart w:id="13" w:name="_Toc225111125"/>
      <w:r w:rsidRPr="002041A1">
        <w:t>3.4 Negative Impacts of Generational Differences on Emotional Intelligence</w:t>
      </w:r>
      <w:bookmarkEnd w:id="13"/>
    </w:p>
    <w:p w14:paraId="11DE246B" w14:textId="6FEEF4F5" w:rsidR="003332F6" w:rsidRPr="002041A1" w:rsidRDefault="003332F6" w:rsidP="002041A1">
      <w:pPr>
        <w:spacing w:line="360" w:lineRule="auto"/>
        <w:jc w:val="both"/>
        <w:rPr>
          <w:rFonts w:ascii="Arial" w:hAnsi="Arial" w:cs="Arial"/>
          <w:sz w:val="22"/>
          <w:szCs w:val="22"/>
        </w:rPr>
      </w:pPr>
      <w:r w:rsidRPr="002041A1">
        <w:rPr>
          <w:rFonts w:ascii="Arial" w:hAnsi="Arial" w:cs="Arial"/>
          <w:sz w:val="22"/>
          <w:szCs w:val="22"/>
        </w:rPr>
        <w:t xml:space="preserve">Even though there are benefits, generational differences can also bring challenges that hurt emotional intelligence at work. A major issue is miscommunication stemming from different expectations and communication styles. For instance, Generation X might like working on their own and clear, direct talk, while Millennials and Gen Z may want regular feedback and more teamwork. If these differences aren’t managed well, frustration and conflict can follow. I saw this in a team project where some wanted to work alone, and others wanted frequent updates. Without emotional awareness, it might have turned into conflict. By encouraging open communication and clear expectations, I helped reduce misunderstandings and improve our working relationship. This demonstrates how emotional intelligence can be used to manage generational tensions effectively. Stereotypes and biases are another problem. Sometimes, younger workers are seen as less committed, while older ones are labelled as resistant to change (Costanza et al., 2012). These ideas make it harder to feel empathy and work well together. This highlights that generational differences can negatively impact emotional intelligence if people don’t recognise and adapt to different perspectives. </w:t>
      </w:r>
      <w:r w:rsidR="00066E4E" w:rsidRPr="002041A1">
        <w:rPr>
          <w:rFonts w:ascii="Arial" w:hAnsi="Arial" w:cs="Arial"/>
          <w:sz w:val="22"/>
          <w:szCs w:val="22"/>
        </w:rPr>
        <w:t xml:space="preserve">Therefore, </w:t>
      </w:r>
      <w:r w:rsidR="00066E4E" w:rsidRPr="002041A1">
        <w:rPr>
          <w:rFonts w:ascii="Arial" w:hAnsi="Arial" w:cs="Arial"/>
          <w:sz w:val="22"/>
          <w:szCs w:val="22"/>
        </w:rPr>
        <w:lastRenderedPageBreak/>
        <w:t>organisations must proactively address these challenges</w:t>
      </w:r>
      <w:r w:rsidRPr="002041A1">
        <w:rPr>
          <w:rFonts w:ascii="Arial" w:hAnsi="Arial" w:cs="Arial"/>
          <w:sz w:val="22"/>
          <w:szCs w:val="22"/>
        </w:rPr>
        <w:t xml:space="preserve"> to support teamwork and good communication.</w:t>
      </w:r>
    </w:p>
    <w:p w14:paraId="1227E614" w14:textId="77777777" w:rsidR="003332F6" w:rsidRPr="002041A1" w:rsidRDefault="003332F6" w:rsidP="002041A1">
      <w:pPr>
        <w:pStyle w:val="zz"/>
        <w:spacing w:line="360" w:lineRule="auto"/>
        <w:jc w:val="both"/>
      </w:pPr>
      <w:bookmarkStart w:id="14" w:name="_Toc225111126"/>
      <w:r w:rsidRPr="002041A1">
        <w:t>3.5 Implications for Recruitment and Workplace Practice</w:t>
      </w:r>
      <w:bookmarkEnd w:id="14"/>
    </w:p>
    <w:p w14:paraId="1FB25280" w14:textId="4DF6D402" w:rsidR="003332F6" w:rsidRPr="002041A1" w:rsidRDefault="003332F6" w:rsidP="002041A1">
      <w:pPr>
        <w:spacing w:line="360" w:lineRule="auto"/>
        <w:jc w:val="both"/>
        <w:rPr>
          <w:rFonts w:ascii="Arial" w:hAnsi="Arial" w:cs="Arial"/>
          <w:sz w:val="22"/>
          <w:szCs w:val="22"/>
        </w:rPr>
      </w:pPr>
      <w:r w:rsidRPr="002041A1">
        <w:rPr>
          <w:rFonts w:ascii="Arial" w:hAnsi="Arial" w:cs="Arial"/>
          <w:sz w:val="22"/>
          <w:szCs w:val="22"/>
        </w:rPr>
        <w:t xml:space="preserve">Understanding generational differences is key to effective hiring and management. Organisations should realise that each generation has its own expectations for work, communication, and career development. When it comes to emotional intelligence, recruiters should look for adaptability, empathy, and people skills in candidates. This helps ensure new hires work well across different teams and cultures. To get ready for work, </w:t>
      </w:r>
      <w:r w:rsidR="00BD2692" w:rsidRPr="002041A1">
        <w:rPr>
          <w:rFonts w:ascii="Arial" w:hAnsi="Arial" w:cs="Arial"/>
          <w:sz w:val="22"/>
          <w:szCs w:val="22"/>
        </w:rPr>
        <w:t>I have worked on developing my emotional intelligence</w:t>
      </w:r>
      <w:r w:rsidRPr="002041A1">
        <w:rPr>
          <w:rFonts w:ascii="Arial" w:hAnsi="Arial" w:cs="Arial"/>
          <w:sz w:val="22"/>
          <w:szCs w:val="22"/>
        </w:rPr>
        <w:t xml:space="preserve"> so I can connect with people from different generations. For example, I practised changing how I communicate based on who I’m talking to, which is important in any job. Organisations can help build emotional intelligence by offering training, mentoring, and opportunities for different generations to work together. These efforts improve understanding, reduce conflict, and boost overall performance.</w:t>
      </w:r>
    </w:p>
    <w:p w14:paraId="1713CC0C" w14:textId="77777777" w:rsidR="003332F6" w:rsidRPr="002041A1" w:rsidRDefault="003332F6" w:rsidP="002041A1">
      <w:pPr>
        <w:pStyle w:val="zz"/>
        <w:spacing w:line="360" w:lineRule="auto"/>
        <w:jc w:val="both"/>
      </w:pPr>
      <w:bookmarkStart w:id="15" w:name="_Toc225111127"/>
      <w:r w:rsidRPr="002041A1">
        <w:t>3.6 Critical Evaluation</w:t>
      </w:r>
      <w:bookmarkEnd w:id="15"/>
    </w:p>
    <w:p w14:paraId="6D87B023" w14:textId="2D1F02F0" w:rsidR="003332F6" w:rsidRPr="002041A1" w:rsidRDefault="003332F6" w:rsidP="002041A1">
      <w:pPr>
        <w:spacing w:line="360" w:lineRule="auto"/>
        <w:jc w:val="both"/>
        <w:rPr>
          <w:rFonts w:ascii="Arial" w:hAnsi="Arial" w:cs="Arial"/>
          <w:sz w:val="22"/>
          <w:szCs w:val="22"/>
        </w:rPr>
      </w:pPr>
      <w:r w:rsidRPr="002041A1">
        <w:rPr>
          <w:rFonts w:ascii="Arial" w:hAnsi="Arial" w:cs="Arial"/>
          <w:sz w:val="22"/>
          <w:szCs w:val="22"/>
        </w:rPr>
        <w:t xml:space="preserve">In summary, generational differences bring both benefits and challenges for emotional intelligence at work. Diversity can drive creativity, empathy, and teamwork, but can also cause miscommunication and conflict if not properly managed. </w:t>
      </w:r>
      <w:r w:rsidR="00E221B9" w:rsidRPr="002041A1">
        <w:rPr>
          <w:rFonts w:ascii="Arial" w:hAnsi="Arial" w:cs="Arial"/>
          <w:sz w:val="22"/>
          <w:szCs w:val="22"/>
        </w:rPr>
        <w:t>The key determining factor is</w:t>
      </w:r>
      <w:r w:rsidRPr="002041A1">
        <w:rPr>
          <w:rFonts w:ascii="Arial" w:hAnsi="Arial" w:cs="Arial"/>
          <w:sz w:val="22"/>
          <w:szCs w:val="22"/>
        </w:rPr>
        <w:t xml:space="preserve"> the level of emotional intelligence in both individuals and the whole organisation. If people lack emotional awareness and adaptability, differences can divide teams. But with emotionally intelligent leaders, these differences can make organisations stronger. So, generational diversity only boosts emotional intelligence if organisations manage differences well. That’s why it’s important to build EI into leadership, hiring, and development practices.</w:t>
      </w:r>
    </w:p>
    <w:p w14:paraId="097D2F5F" w14:textId="77777777" w:rsidR="003332F6" w:rsidRPr="002041A1" w:rsidRDefault="003332F6" w:rsidP="002041A1">
      <w:pPr>
        <w:pStyle w:val="zz"/>
        <w:spacing w:line="360" w:lineRule="auto"/>
        <w:jc w:val="both"/>
      </w:pPr>
      <w:bookmarkStart w:id="16" w:name="_Toc225111128"/>
      <w:r w:rsidRPr="002041A1">
        <w:t>4. Conclusion and Recommendations</w:t>
      </w:r>
      <w:bookmarkEnd w:id="16"/>
    </w:p>
    <w:p w14:paraId="228EFE58" w14:textId="77777777" w:rsidR="003332F6" w:rsidRPr="002041A1" w:rsidRDefault="003332F6" w:rsidP="002041A1">
      <w:pPr>
        <w:pStyle w:val="zz"/>
        <w:spacing w:line="360" w:lineRule="auto"/>
        <w:jc w:val="both"/>
      </w:pPr>
      <w:bookmarkStart w:id="17" w:name="_Toc225111129"/>
      <w:r w:rsidRPr="002041A1">
        <w:t>4.1 Conclusion</w:t>
      </w:r>
      <w:bookmarkEnd w:id="17"/>
    </w:p>
    <w:p w14:paraId="62C03D99" w14:textId="7126379C" w:rsidR="003332F6" w:rsidRPr="002041A1" w:rsidRDefault="003332F6" w:rsidP="002041A1">
      <w:pPr>
        <w:spacing w:line="360" w:lineRule="auto"/>
        <w:jc w:val="both"/>
        <w:rPr>
          <w:rFonts w:ascii="Arial" w:hAnsi="Arial" w:cs="Arial"/>
          <w:sz w:val="22"/>
          <w:szCs w:val="22"/>
        </w:rPr>
      </w:pPr>
      <w:r w:rsidRPr="002041A1">
        <w:rPr>
          <w:rFonts w:ascii="Arial" w:hAnsi="Arial" w:cs="Arial"/>
          <w:sz w:val="22"/>
          <w:szCs w:val="22"/>
        </w:rPr>
        <w:t xml:space="preserve">This report examined how emotional intelligence and mindfulness shape the workplace and how generational differences affect these skills. </w:t>
      </w:r>
      <w:r w:rsidR="00741F1E" w:rsidRPr="002041A1">
        <w:rPr>
          <w:rFonts w:ascii="Arial" w:hAnsi="Arial" w:cs="Arial"/>
          <w:sz w:val="22"/>
          <w:szCs w:val="22"/>
        </w:rPr>
        <w:t>EI emerges as a key factor in enhancing communication, decision-making, and collaboration</w:t>
      </w:r>
      <w:r w:rsidRPr="002041A1">
        <w:rPr>
          <w:rFonts w:ascii="Arial" w:hAnsi="Arial" w:cs="Arial"/>
          <w:sz w:val="22"/>
          <w:szCs w:val="22"/>
        </w:rPr>
        <w:t xml:space="preserve">, with both Goleman’s and Mayer et al.’s models offering useful perspectives. Still, these models have limitations, especially in measurement, clarity, and real-world use. Adding mindfulness can strengthen emotional control and self-awareness, helping people handle workplace challenges. However, its effectiveness varies depending on individual differences and the level of organisational support. Looking at generational differences shows that bigger social and cultural forces shape </w:t>
      </w:r>
      <w:r w:rsidRPr="002041A1">
        <w:rPr>
          <w:rFonts w:ascii="Arial" w:hAnsi="Arial" w:cs="Arial"/>
          <w:sz w:val="22"/>
          <w:szCs w:val="22"/>
        </w:rPr>
        <w:lastRenderedPageBreak/>
        <w:t xml:space="preserve">emotional intelligence. While having Gen X, Y, and Z together can boost teamwork, innovation, and empathy, it can also lead to problems such as miscommunication and bias. Whether these differences help or hurt depends on how well organisations use emotional intelligence. </w:t>
      </w:r>
      <w:r w:rsidR="00E221B9" w:rsidRPr="002041A1">
        <w:rPr>
          <w:rFonts w:ascii="Arial" w:hAnsi="Arial" w:cs="Arial"/>
          <w:sz w:val="22"/>
          <w:szCs w:val="22"/>
        </w:rPr>
        <w:t xml:space="preserve">Overall, while both models provide valuable insights, Goleman’s model is more applicable in organisational practice due to its focus on behavioural competencies, whereas the Mayer–Salovey–Caruso model offers stronger theoretical rigour and measurement clarity. </w:t>
      </w:r>
      <w:r w:rsidRPr="002041A1">
        <w:rPr>
          <w:rFonts w:ascii="Arial" w:hAnsi="Arial" w:cs="Arial"/>
          <w:sz w:val="22"/>
          <w:szCs w:val="22"/>
        </w:rPr>
        <w:t xml:space="preserve">In short, </w:t>
      </w:r>
      <w:r w:rsidR="00741F1E" w:rsidRPr="002041A1">
        <w:rPr>
          <w:rFonts w:ascii="Arial" w:hAnsi="Arial" w:cs="Arial"/>
          <w:sz w:val="22"/>
          <w:szCs w:val="22"/>
        </w:rPr>
        <w:t>EI functions as both a conceptual framework and a practical skill.</w:t>
      </w:r>
      <w:r w:rsidRPr="002041A1">
        <w:rPr>
          <w:rFonts w:ascii="Arial" w:hAnsi="Arial" w:cs="Arial"/>
          <w:sz w:val="22"/>
          <w:szCs w:val="22"/>
        </w:rPr>
        <w:t xml:space="preserve"> It must be continuously developed and applied strategically to improve results for both individuals and organisations.</w:t>
      </w:r>
      <w:r w:rsidR="0017382C" w:rsidRPr="002041A1">
        <w:rPr>
          <w:rFonts w:ascii="Arial" w:hAnsi="Arial" w:cs="Arial"/>
          <w:sz w:val="22"/>
          <w:szCs w:val="22"/>
        </w:rPr>
        <w:t xml:space="preserve"> Overall, the effectiveness of emotional intelligence depends on how it is applied in different workplace contexts.</w:t>
      </w:r>
    </w:p>
    <w:p w14:paraId="0408094D" w14:textId="77777777" w:rsidR="003332F6" w:rsidRPr="002041A1" w:rsidRDefault="003332F6" w:rsidP="002041A1">
      <w:pPr>
        <w:pStyle w:val="zz"/>
        <w:spacing w:line="360" w:lineRule="auto"/>
        <w:jc w:val="both"/>
      </w:pPr>
      <w:bookmarkStart w:id="18" w:name="_Toc225111130"/>
      <w:r w:rsidRPr="002041A1">
        <w:t>4.2 Recommendations</w:t>
      </w:r>
      <w:bookmarkEnd w:id="18"/>
    </w:p>
    <w:p w14:paraId="239E0BB3" w14:textId="2A20FB48" w:rsidR="00A91B32" w:rsidRPr="002041A1" w:rsidRDefault="003332F6" w:rsidP="002041A1">
      <w:pPr>
        <w:spacing w:line="360" w:lineRule="auto"/>
        <w:jc w:val="both"/>
        <w:rPr>
          <w:rFonts w:ascii="Arial" w:hAnsi="Arial" w:cs="Arial"/>
          <w:sz w:val="22"/>
          <w:szCs w:val="22"/>
        </w:rPr>
      </w:pPr>
      <w:r w:rsidRPr="002041A1">
        <w:rPr>
          <w:rFonts w:ascii="Arial" w:hAnsi="Arial" w:cs="Arial"/>
          <w:sz w:val="22"/>
          <w:szCs w:val="22"/>
        </w:rPr>
        <w:t>Firstly, organisations should implement structured emotional intelligence development programmes that focus on enhancing self-awareness, emotional regulation, and interpersonal effectiveness. Such initiatives should be continuous and embedded within organisational learning strategies rather than delivered as one-off interventions (Goleman, 1998; Boyatzis, 2009). Secondly, mindfulness should be systematically integrated into workplace practices as a complementary tool for developing emotional intelligence. When embedded into daily routines—such as reflective exercises or stress-management training—mindfulness can strengthen employees’ capacity for emotional regulation and improve decision-making under pressure (Kabat-Zinn, 2003; Good et al., 2016). Thirdly, organisations should adopt inclusive and flexible management approaches that acknowledge generational diversity. Managers should be trained to adapt their leadership and communication styles to accommodate different expectations, values, and emotional competencies across generations, thereby reducing conflict and enhancing collaboration (Joshi et al., 2011; Costanza et al., 2012).</w:t>
      </w:r>
      <w:r w:rsidR="00B47682" w:rsidRPr="002041A1">
        <w:rPr>
          <w:rFonts w:ascii="Arial" w:hAnsi="Arial" w:cs="Arial"/>
          <w:sz w:val="22"/>
          <w:szCs w:val="22"/>
        </w:rPr>
        <w:t xml:space="preserve"> </w:t>
      </w:r>
      <w:r w:rsidRPr="002041A1">
        <w:rPr>
          <w:rFonts w:ascii="Arial" w:hAnsi="Arial" w:cs="Arial"/>
          <w:sz w:val="22"/>
          <w:szCs w:val="22"/>
        </w:rPr>
        <w:t>Furthermore, recruitment and selection processes should incorporate the assessment of emotional intelligence alongside technical competencies. This can be achieved through behavioural interviews, situational judgement tests, or assessment centres, ensuring that candidates possess the interpersonal capabilities required for complex and team-based environments (Côté, 2014; Boyatzis, 2009). Finally, organisations should actively promote cross-generational mentoring and knowledge-sharing initiatives. These practices can facilitate mutual learning, enhance empathy, and support the development of emotional intelligence across the workforce, ultimately contributing to improved organisational performance and cohesion (Ng et al., 2010; Schroth, 2019).</w:t>
      </w:r>
    </w:p>
    <w:p w14:paraId="3E49F794" w14:textId="5B9D87AE" w:rsidR="008546BF" w:rsidRPr="002041A1" w:rsidRDefault="008546BF" w:rsidP="002041A1">
      <w:pPr>
        <w:pStyle w:val="zz"/>
        <w:spacing w:line="360" w:lineRule="auto"/>
        <w:jc w:val="both"/>
      </w:pPr>
      <w:bookmarkStart w:id="19" w:name="_Toc225111131"/>
      <w:r w:rsidRPr="002041A1">
        <w:lastRenderedPageBreak/>
        <w:t>References</w:t>
      </w:r>
      <w:bookmarkEnd w:id="19"/>
    </w:p>
    <w:p w14:paraId="5F27A2EC" w14:textId="77777777"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Ashkanasy, N.M. and Daus, C.S. (2005) ‘Rumors of the death of emotional intelligence in organizational behavior or vastly exaggerated’, Journal of Organizational Behavior, 26(4), pp. 453–466.</w:t>
      </w:r>
    </w:p>
    <w:p w14:paraId="0EA20FC7" w14:textId="77777777"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Boyatzis, R.E. (2009) ‘Competencies as a behavioral approach to emotional intelligence’, Journal of Management Development, 28(9), pp. 749–770.</w:t>
      </w:r>
    </w:p>
    <w:p w14:paraId="7A44092D" w14:textId="77777777"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Costanza, D.P., Badger, J.M., Fraser, R.L., Severt, J.B. and Gade, P.A. (2012) ‘Generational differences in work-related attitudes: A meta-analysis’, Journal of Business and Psychology, 27(4), pp. 375–394.</w:t>
      </w:r>
    </w:p>
    <w:p w14:paraId="1F20F2EB" w14:textId="77777777"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Côté, S. (2014) ‘Emotional intelligence in organizations’, Annual Review of Organizational Psychology and Organizational Behavior, 1, pp. 459–488.</w:t>
      </w:r>
    </w:p>
    <w:p w14:paraId="4E13E6AE" w14:textId="77777777"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Glomb, T.M., Duffy, M.K., Bono, J.E. and Yang, T. (2011) ‘Mindfulness at work’, in Joshi, A., Liao, H. and Martocchio, J.J. (eds.) Research in personnel and human resources management. Vol. 30. Bingley: Emerald, pp. 115–157.</w:t>
      </w:r>
    </w:p>
    <w:p w14:paraId="6C857BB9" w14:textId="77777777"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Goleman, D. (1995) Emotional intelligence: Why it can matter more than IQ. New York: Bantam Books.</w:t>
      </w:r>
    </w:p>
    <w:p w14:paraId="57E8523B" w14:textId="77777777"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Goleman, D. (1998) Working with emotional intelligence. New York: Bantam Books.</w:t>
      </w:r>
    </w:p>
    <w:p w14:paraId="06A77C2D" w14:textId="77777777"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Good, D.J., Lyddy, C.J., Glomb, T.M., Bono, J.E., Brown, K.W., Duffy, M.K., Baer, R.A., Brewer, J.A. and Lazar, S.W. (2016) ‘Contemplating mindfulness at work: An integrative review’, Journal of Management, 42(1), pp. 114–142.</w:t>
      </w:r>
    </w:p>
    <w:p w14:paraId="62537C8C" w14:textId="77777777"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Joshi, A., Dencker, J.C. and Franz, G. (2011) ‘Generations in organizations’, Research in Organizational Behavior, 31, pp. 177–205.</w:t>
      </w:r>
    </w:p>
    <w:p w14:paraId="37DDFB86" w14:textId="77777777"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Jurkiewicz, C.L. (2000) ‘Generation X and the public employee’, Public Personnel Management, 29(1), pp. 55–74.</w:t>
      </w:r>
    </w:p>
    <w:p w14:paraId="5A071666" w14:textId="77777777"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Kabat-Zinn, J. (2003) ‘Mindfulness-based interventions in context: Past, present, and future’, Clinical Psychology: Science and Practice, 10(2), pp. 144–156.</w:t>
      </w:r>
    </w:p>
    <w:p w14:paraId="5CF33546" w14:textId="77777777"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Kilduff, M., Chiaburu, D.S. and Menges, J.I. (2010) ‘Strategic use of emotional intelligence in organizational settings: Exploring the dark side’, Research in Organizational Behavior, 30, pp. 129–152.</w:t>
      </w:r>
    </w:p>
    <w:p w14:paraId="794F9FAF" w14:textId="77777777"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Landy, F.J. (2005) ‘Some historical and scientific issues related to research on emotional intelligence’, Journal of Organizational Behavior, 26(4), pp. 411–424.</w:t>
      </w:r>
    </w:p>
    <w:p w14:paraId="7EADF3EE" w14:textId="77777777"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lastRenderedPageBreak/>
        <w:t>Matsumoto, D., Yoo, S.H. and Nakagawa, S. (2008) ‘Culture, emotion regulation, and adjustment’, Journal of Personality and Social Psychology, 94(6), pp. 925–937.</w:t>
      </w:r>
    </w:p>
    <w:p w14:paraId="7273FF4C" w14:textId="77777777"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Mayer, J.D., Salovey, P. and Caruso, D.R. (2008) ‘Emotional intelligence: New ability or eclectic traits?’, American Psychologist, 63(6), pp. 503–517.</w:t>
      </w:r>
    </w:p>
    <w:p w14:paraId="671600F7" w14:textId="77777777"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Myers, K.K. and Sadaghiani, K. (2010) ‘Millennials in the workplace: A communication perspective on millennials’ organizational relationships and performance’, Journal of Business and Psychology, 25(2), pp. 225–238.</w:t>
      </w:r>
    </w:p>
    <w:p w14:paraId="522FF565" w14:textId="77777777"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Ng, E.S.W., Schweitzer, L. and Lyons, S.T. (2010) ‘New generation, great expectations: A field study of the millennial generation’, Journal of Business and Psychology, 25(2), pp. 281–292.</w:t>
      </w:r>
    </w:p>
    <w:p w14:paraId="14E61297" w14:textId="77777777"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Petrides, K.V., Pita, R. and Kokkinaki, F. (2007) ‘The location of trait emotional intelligence in personality factor space’, British Journal of Psychology, 98(2), pp. 273–289.</w:t>
      </w:r>
    </w:p>
    <w:p w14:paraId="5963D7BC" w14:textId="77777777"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Schroth, H. (2019) ‘Are you ready for Gen Z in the workplace?’, California Management Review, 61(3), pp. 5–18.</w:t>
      </w:r>
    </w:p>
    <w:p w14:paraId="347B73BB" w14:textId="66583FEE" w:rsidR="008546BF" w:rsidRPr="002041A1" w:rsidRDefault="008546BF" w:rsidP="002041A1">
      <w:pPr>
        <w:spacing w:line="360" w:lineRule="auto"/>
        <w:jc w:val="both"/>
        <w:rPr>
          <w:rFonts w:ascii="Arial" w:hAnsi="Arial" w:cs="Arial"/>
          <w:sz w:val="22"/>
          <w:szCs w:val="22"/>
        </w:rPr>
      </w:pPr>
      <w:r w:rsidRPr="002041A1">
        <w:rPr>
          <w:rFonts w:ascii="Arial" w:hAnsi="Arial" w:cs="Arial"/>
          <w:sz w:val="22"/>
          <w:szCs w:val="22"/>
        </w:rPr>
        <w:t>Twenge, J.M., Campbell, S.M., Hoffman, B.J. and Lance, C.E. (2010) ‘Generational differences in work values: Leisure and extrinsic values increasing, social and intrinsic values decreasing’, Journal of Management, 36(5), pp. 1117–1142.</w:t>
      </w:r>
    </w:p>
    <w:sectPr w:rsidR="008546BF" w:rsidRPr="002041A1">
      <w:foot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06E82D" w14:textId="77777777" w:rsidR="00191B72" w:rsidRDefault="00191B72" w:rsidP="008546BF">
      <w:pPr>
        <w:spacing w:after="0" w:line="240" w:lineRule="auto"/>
      </w:pPr>
      <w:r>
        <w:separator/>
      </w:r>
    </w:p>
  </w:endnote>
  <w:endnote w:type="continuationSeparator" w:id="0">
    <w:p w14:paraId="4F4D1FEF" w14:textId="77777777" w:rsidR="00191B72" w:rsidRDefault="00191B72" w:rsidP="008546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0676517"/>
      <w:docPartObj>
        <w:docPartGallery w:val="Page Numbers (Bottom of Page)"/>
        <w:docPartUnique/>
      </w:docPartObj>
    </w:sdtPr>
    <w:sdtEndPr>
      <w:rPr>
        <w:noProof/>
      </w:rPr>
    </w:sdtEndPr>
    <w:sdtContent>
      <w:p w14:paraId="010303EE" w14:textId="6A7B547D" w:rsidR="008546BF" w:rsidRDefault="008546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648ED0" w14:textId="77777777" w:rsidR="008546BF" w:rsidRDefault="008546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120BA7" w14:textId="77777777" w:rsidR="00191B72" w:rsidRDefault="00191B72" w:rsidP="008546BF">
      <w:pPr>
        <w:spacing w:after="0" w:line="240" w:lineRule="auto"/>
      </w:pPr>
      <w:r>
        <w:separator/>
      </w:r>
    </w:p>
  </w:footnote>
  <w:footnote w:type="continuationSeparator" w:id="0">
    <w:p w14:paraId="36482227" w14:textId="77777777" w:rsidR="00191B72" w:rsidRDefault="00191B72" w:rsidP="008546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B32"/>
    <w:rsid w:val="00066E4E"/>
    <w:rsid w:val="000F6C26"/>
    <w:rsid w:val="0017382C"/>
    <w:rsid w:val="00191B72"/>
    <w:rsid w:val="002041A1"/>
    <w:rsid w:val="002075B7"/>
    <w:rsid w:val="00234ED3"/>
    <w:rsid w:val="00287089"/>
    <w:rsid w:val="003332F6"/>
    <w:rsid w:val="004B321F"/>
    <w:rsid w:val="004C76F9"/>
    <w:rsid w:val="004D2882"/>
    <w:rsid w:val="00582A72"/>
    <w:rsid w:val="005F7166"/>
    <w:rsid w:val="00741F1E"/>
    <w:rsid w:val="00851E68"/>
    <w:rsid w:val="008546BF"/>
    <w:rsid w:val="008A5B34"/>
    <w:rsid w:val="00914F36"/>
    <w:rsid w:val="009154F6"/>
    <w:rsid w:val="00917841"/>
    <w:rsid w:val="00A76948"/>
    <w:rsid w:val="00A91B32"/>
    <w:rsid w:val="00AC3BE8"/>
    <w:rsid w:val="00AD35CA"/>
    <w:rsid w:val="00B47682"/>
    <w:rsid w:val="00BD2692"/>
    <w:rsid w:val="00C715D7"/>
    <w:rsid w:val="00D51572"/>
    <w:rsid w:val="00DF4BE3"/>
    <w:rsid w:val="00E221B9"/>
    <w:rsid w:val="00F96F9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9EAC4"/>
  <w15:chartTrackingRefBased/>
  <w15:docId w15:val="{EE9504A5-5312-4F62-8128-13448C65B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o-R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1B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1B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1B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1B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1B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1B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1B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1B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1B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B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1B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1B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1B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1B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1B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1B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1B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1B32"/>
    <w:rPr>
      <w:rFonts w:eastAsiaTheme="majorEastAsia" w:cstheme="majorBidi"/>
      <w:color w:val="272727" w:themeColor="text1" w:themeTint="D8"/>
    </w:rPr>
  </w:style>
  <w:style w:type="paragraph" w:styleId="Title">
    <w:name w:val="Title"/>
    <w:basedOn w:val="Normal"/>
    <w:next w:val="Normal"/>
    <w:link w:val="TitleChar"/>
    <w:uiPriority w:val="10"/>
    <w:qFormat/>
    <w:rsid w:val="00A91B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1B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1B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1B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1B32"/>
    <w:pPr>
      <w:spacing w:before="160"/>
      <w:jc w:val="center"/>
    </w:pPr>
    <w:rPr>
      <w:i/>
      <w:iCs/>
      <w:color w:val="404040" w:themeColor="text1" w:themeTint="BF"/>
    </w:rPr>
  </w:style>
  <w:style w:type="character" w:customStyle="1" w:styleId="QuoteChar">
    <w:name w:val="Quote Char"/>
    <w:basedOn w:val="DefaultParagraphFont"/>
    <w:link w:val="Quote"/>
    <w:uiPriority w:val="29"/>
    <w:rsid w:val="00A91B32"/>
    <w:rPr>
      <w:i/>
      <w:iCs/>
      <w:color w:val="404040" w:themeColor="text1" w:themeTint="BF"/>
    </w:rPr>
  </w:style>
  <w:style w:type="paragraph" w:styleId="ListParagraph">
    <w:name w:val="List Paragraph"/>
    <w:basedOn w:val="Normal"/>
    <w:uiPriority w:val="34"/>
    <w:qFormat/>
    <w:rsid w:val="00A91B32"/>
    <w:pPr>
      <w:ind w:left="720"/>
      <w:contextualSpacing/>
    </w:pPr>
  </w:style>
  <w:style w:type="character" w:styleId="IntenseEmphasis">
    <w:name w:val="Intense Emphasis"/>
    <w:basedOn w:val="DefaultParagraphFont"/>
    <w:uiPriority w:val="21"/>
    <w:qFormat/>
    <w:rsid w:val="00A91B32"/>
    <w:rPr>
      <w:i/>
      <w:iCs/>
      <w:color w:val="0F4761" w:themeColor="accent1" w:themeShade="BF"/>
    </w:rPr>
  </w:style>
  <w:style w:type="paragraph" w:styleId="IntenseQuote">
    <w:name w:val="Intense Quote"/>
    <w:basedOn w:val="Normal"/>
    <w:next w:val="Normal"/>
    <w:link w:val="IntenseQuoteChar"/>
    <w:uiPriority w:val="30"/>
    <w:qFormat/>
    <w:rsid w:val="00A91B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1B32"/>
    <w:rPr>
      <w:i/>
      <w:iCs/>
      <w:color w:val="0F4761" w:themeColor="accent1" w:themeShade="BF"/>
    </w:rPr>
  </w:style>
  <w:style w:type="character" w:styleId="IntenseReference">
    <w:name w:val="Intense Reference"/>
    <w:basedOn w:val="DefaultParagraphFont"/>
    <w:uiPriority w:val="32"/>
    <w:qFormat/>
    <w:rsid w:val="00A91B32"/>
    <w:rPr>
      <w:b/>
      <w:bCs/>
      <w:smallCaps/>
      <w:color w:val="0F4761" w:themeColor="accent1" w:themeShade="BF"/>
      <w:spacing w:val="5"/>
    </w:rPr>
  </w:style>
  <w:style w:type="paragraph" w:customStyle="1" w:styleId="zz">
    <w:name w:val="zz"/>
    <w:basedOn w:val="Heading1"/>
    <w:link w:val="zzChar"/>
    <w:qFormat/>
    <w:rsid w:val="008546BF"/>
    <w:rPr>
      <w:rFonts w:ascii="Arial" w:hAnsi="Arial" w:cs="Arial"/>
      <w:b/>
      <w:bCs/>
      <w:color w:val="000000" w:themeColor="text1"/>
      <w:sz w:val="22"/>
      <w:szCs w:val="22"/>
    </w:rPr>
  </w:style>
  <w:style w:type="character" w:customStyle="1" w:styleId="zzChar">
    <w:name w:val="zz Char"/>
    <w:basedOn w:val="Heading1Char"/>
    <w:link w:val="zz"/>
    <w:rsid w:val="008546BF"/>
    <w:rPr>
      <w:rFonts w:ascii="Arial" w:eastAsiaTheme="majorEastAsia" w:hAnsi="Arial" w:cs="Arial"/>
      <w:b/>
      <w:bCs/>
      <w:color w:val="000000" w:themeColor="text1"/>
      <w:sz w:val="22"/>
      <w:szCs w:val="22"/>
    </w:rPr>
  </w:style>
  <w:style w:type="paragraph" w:styleId="Header">
    <w:name w:val="header"/>
    <w:basedOn w:val="Normal"/>
    <w:link w:val="HeaderChar"/>
    <w:uiPriority w:val="99"/>
    <w:unhideWhenUsed/>
    <w:rsid w:val="008546BF"/>
    <w:pPr>
      <w:tabs>
        <w:tab w:val="center" w:pos="4536"/>
        <w:tab w:val="right" w:pos="9072"/>
      </w:tabs>
      <w:spacing w:after="0" w:line="240" w:lineRule="auto"/>
    </w:pPr>
  </w:style>
  <w:style w:type="character" w:customStyle="1" w:styleId="HeaderChar">
    <w:name w:val="Header Char"/>
    <w:basedOn w:val="DefaultParagraphFont"/>
    <w:link w:val="Header"/>
    <w:uiPriority w:val="99"/>
    <w:rsid w:val="008546BF"/>
  </w:style>
  <w:style w:type="paragraph" w:styleId="Footer">
    <w:name w:val="footer"/>
    <w:basedOn w:val="Normal"/>
    <w:link w:val="FooterChar"/>
    <w:uiPriority w:val="99"/>
    <w:unhideWhenUsed/>
    <w:rsid w:val="008546BF"/>
    <w:pPr>
      <w:tabs>
        <w:tab w:val="center" w:pos="4536"/>
        <w:tab w:val="right" w:pos="9072"/>
      </w:tabs>
      <w:spacing w:after="0" w:line="240" w:lineRule="auto"/>
    </w:pPr>
  </w:style>
  <w:style w:type="character" w:customStyle="1" w:styleId="FooterChar">
    <w:name w:val="Footer Char"/>
    <w:basedOn w:val="DefaultParagraphFont"/>
    <w:link w:val="Footer"/>
    <w:uiPriority w:val="99"/>
    <w:rsid w:val="008546BF"/>
  </w:style>
  <w:style w:type="paragraph" w:styleId="TOCHeading">
    <w:name w:val="TOC Heading"/>
    <w:basedOn w:val="Heading1"/>
    <w:next w:val="Normal"/>
    <w:uiPriority w:val="39"/>
    <w:unhideWhenUsed/>
    <w:qFormat/>
    <w:rsid w:val="00B4768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47682"/>
    <w:pPr>
      <w:spacing w:after="100"/>
    </w:pPr>
  </w:style>
  <w:style w:type="character" w:styleId="Hyperlink">
    <w:name w:val="Hyperlink"/>
    <w:basedOn w:val="DefaultParagraphFont"/>
    <w:uiPriority w:val="99"/>
    <w:unhideWhenUsed/>
    <w:rsid w:val="00B47682"/>
    <w:rPr>
      <w:color w:val="467886" w:themeColor="hyperlink"/>
      <w:u w:val="single"/>
    </w:rPr>
  </w:style>
  <w:style w:type="paragraph" w:styleId="NormalWeb">
    <w:name w:val="Normal (Web)"/>
    <w:basedOn w:val="Normal"/>
    <w:uiPriority w:val="99"/>
    <w:semiHidden/>
    <w:unhideWhenUsed/>
    <w:rsid w:val="0017382C"/>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TotalTime>
  <Pages>1</Pages>
  <Words>4082</Words>
  <Characters>23680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Lorena-Valentina Sbirnea (2329604)</dc:creator>
  <cp:keywords/>
  <dc:description/>
  <cp:lastModifiedBy>Lorena-Valentina Sbirnea (2329604)</cp:lastModifiedBy>
  <cp:revision>25</cp:revision>
  <dcterms:created xsi:type="dcterms:W3CDTF">2026-03-22T21:17:00Z</dcterms:created>
  <dcterms:modified xsi:type="dcterms:W3CDTF">2026-03-22T22:31:00Z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9241594a-5f4b-4d59-a810-0fa1fdf364df</vt:lpwstr>
  </property>
</Properties>
</file>