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80379" w14:textId="19F77D4D" w:rsidR="00BD7D17" w:rsidRPr="00BD7D17" w:rsidRDefault="007F07C4" w:rsidP="00BD7D17">
      <w:pPr>
        <w:rPr>
          <w:rFonts w:ascii="Arial" w:hAnsi="Arial" w:cs="Arial"/>
          <w:sz w:val="22"/>
          <w:szCs w:val="22"/>
        </w:rPr>
      </w:pPr>
      <w:r w:rsidRPr="00BD7D17">
        <w:rPr>
          <w:rFonts w:ascii="Arial" w:hAnsi="Arial" w:cs="Arial"/>
          <w:sz w:val="22"/>
          <w:szCs w:val="22"/>
          <w:u w:val="single"/>
        </w:rPr>
        <w:t>Introduction</w:t>
      </w:r>
      <w:r w:rsidR="004B5E53" w:rsidRPr="00BD7D17">
        <w:rPr>
          <w:rFonts w:ascii="Arial" w:hAnsi="Arial" w:cs="Arial"/>
          <w:sz w:val="22"/>
          <w:szCs w:val="22"/>
          <w:u w:val="single"/>
        </w:rPr>
        <w:br/>
      </w:r>
      <w:r w:rsidR="004B5E53" w:rsidRPr="00BD7D17">
        <w:rPr>
          <w:rFonts w:ascii="Arial" w:hAnsi="Arial" w:cs="Arial"/>
          <w:sz w:val="22"/>
          <w:szCs w:val="22"/>
          <w:u w:val="single"/>
        </w:rPr>
        <w:br/>
      </w:r>
      <w:r w:rsidR="004B5E53" w:rsidRPr="00BD7D17">
        <w:rPr>
          <w:rFonts w:ascii="Arial" w:hAnsi="Arial" w:cs="Arial"/>
          <w:sz w:val="22"/>
          <w:szCs w:val="22"/>
        </w:rPr>
        <w:t>This report covers the topic of employee engagement within organisations</w:t>
      </w:r>
      <w:r w:rsidR="007131FF" w:rsidRPr="00BD7D17">
        <w:rPr>
          <w:rFonts w:ascii="Arial" w:hAnsi="Arial" w:cs="Arial"/>
          <w:sz w:val="22"/>
          <w:szCs w:val="22"/>
        </w:rPr>
        <w:t>, the definition of employee engagement</w:t>
      </w:r>
      <w:r w:rsidR="0028080E" w:rsidRPr="00BD7D17">
        <w:rPr>
          <w:rFonts w:ascii="Arial" w:hAnsi="Arial" w:cs="Arial"/>
          <w:sz w:val="22"/>
          <w:szCs w:val="22"/>
        </w:rPr>
        <w:t xml:space="preserve"> and how it is associated with other concepts such as job satisfaction and organisational commitment. “People work best when they feel good about themselves”</w:t>
      </w:r>
      <w:r w:rsidR="007131FF" w:rsidRPr="00BD7D17">
        <w:rPr>
          <w:rFonts w:ascii="Arial" w:hAnsi="Arial" w:cs="Arial"/>
          <w:sz w:val="22"/>
          <w:szCs w:val="22"/>
        </w:rPr>
        <w:t xml:space="preserve"> (Frith, 2016, </w:t>
      </w:r>
      <w:r w:rsidR="007131FF" w:rsidRPr="00BD7D17">
        <w:rPr>
          <w:rFonts w:ascii="Arial" w:hAnsi="Arial" w:cs="Arial"/>
          <w:sz w:val="22"/>
          <w:szCs w:val="22"/>
        </w:rPr>
        <w:t>https://www.hrmagazine.co.uk/co</w:t>
      </w:r>
      <w:r w:rsidR="007131FF" w:rsidRPr="00BD7D17">
        <w:rPr>
          <w:rFonts w:ascii="Arial" w:hAnsi="Arial" w:cs="Arial"/>
          <w:sz w:val="22"/>
          <w:szCs w:val="22"/>
        </w:rPr>
        <w:t>n</w:t>
      </w:r>
      <w:r w:rsidR="007131FF" w:rsidRPr="00BD7D17">
        <w:rPr>
          <w:rFonts w:ascii="Arial" w:hAnsi="Arial" w:cs="Arial"/>
          <w:sz w:val="22"/>
          <w:szCs w:val="22"/>
        </w:rPr>
        <w:t>tent/news/engagement-needs-a-simple-definition</w:t>
      </w:r>
      <w:r w:rsidR="007131FF" w:rsidRPr="00BD7D17">
        <w:rPr>
          <w:rFonts w:ascii="Arial" w:hAnsi="Arial" w:cs="Arial"/>
          <w:sz w:val="22"/>
          <w:szCs w:val="22"/>
        </w:rPr>
        <w:t>). The benefits of high levels of employee engagement have been explored and examples have been provided along with comparison of low levels of engagement</w:t>
      </w:r>
      <w:r w:rsidR="009B1D57" w:rsidRPr="00BD7D17">
        <w:rPr>
          <w:rFonts w:ascii="Arial" w:hAnsi="Arial" w:cs="Arial"/>
          <w:sz w:val="22"/>
          <w:szCs w:val="22"/>
        </w:rPr>
        <w:t xml:space="preserve">. </w:t>
      </w:r>
      <w:r w:rsidR="004576F4" w:rsidRPr="00BD7D17">
        <w:rPr>
          <w:rFonts w:ascii="Arial" w:hAnsi="Arial" w:cs="Arial"/>
          <w:sz w:val="22"/>
          <w:szCs w:val="22"/>
        </w:rPr>
        <w:t xml:space="preserve">The CIPD (2014) suggests </w:t>
      </w:r>
      <w:r w:rsidR="009B1D57" w:rsidRPr="00BD7D17">
        <w:rPr>
          <w:rFonts w:ascii="Arial" w:hAnsi="Arial" w:cs="Arial"/>
          <w:sz w:val="22"/>
          <w:szCs w:val="22"/>
        </w:rPr>
        <w:t>employee engagement is required in order</w:t>
      </w:r>
      <w:r w:rsidR="005F71E7" w:rsidRPr="00BD7D17">
        <w:rPr>
          <w:rFonts w:ascii="Arial" w:hAnsi="Arial" w:cs="Arial"/>
          <w:sz w:val="22"/>
          <w:szCs w:val="22"/>
        </w:rPr>
        <w:t xml:space="preserve"> for an organisation to thrive. The requirement for aligning employee engagement with other organisational factors such as performance has been explored along with the role Human Resources (HR) has by implementing strategy and practices. Key sources of data relating to employee engagement has been analysed, outcomes have been explored and </w:t>
      </w:r>
      <w:r w:rsidR="0074200F" w:rsidRPr="00BD7D17">
        <w:rPr>
          <w:rFonts w:ascii="Arial" w:hAnsi="Arial" w:cs="Arial"/>
          <w:sz w:val="22"/>
          <w:szCs w:val="22"/>
        </w:rPr>
        <w:t xml:space="preserve">the future of employee engaged has been predicted. </w:t>
      </w:r>
      <w:r w:rsidR="007131FF" w:rsidRPr="00BD7D17">
        <w:rPr>
          <w:rFonts w:ascii="Arial" w:hAnsi="Arial" w:cs="Arial"/>
          <w:sz w:val="22"/>
          <w:szCs w:val="22"/>
        </w:rPr>
        <w:t>So, do</w:t>
      </w:r>
      <w:r w:rsidR="007131FF" w:rsidRPr="00BD7D17">
        <w:rPr>
          <w:rFonts w:ascii="Arial" w:hAnsi="Arial" w:cs="Arial"/>
          <w:sz w:val="22"/>
          <w:szCs w:val="22"/>
        </w:rPr>
        <w:t xml:space="preserve"> </w:t>
      </w:r>
      <w:r w:rsidR="0074200F" w:rsidRPr="00BD7D17">
        <w:rPr>
          <w:rFonts w:ascii="Arial" w:hAnsi="Arial" w:cs="Arial"/>
          <w:sz w:val="22"/>
          <w:szCs w:val="22"/>
        </w:rPr>
        <w:t>employees</w:t>
      </w:r>
      <w:r w:rsidR="007131FF" w:rsidRPr="00BD7D17">
        <w:rPr>
          <w:rFonts w:ascii="Arial" w:hAnsi="Arial" w:cs="Arial"/>
          <w:sz w:val="22"/>
          <w:szCs w:val="22"/>
        </w:rPr>
        <w:t xml:space="preserve"> have to be</w:t>
      </w:r>
      <w:r w:rsidR="007131FF" w:rsidRPr="00BD7D17">
        <w:rPr>
          <w:rFonts w:ascii="Arial" w:hAnsi="Arial" w:cs="Arial"/>
          <w:sz w:val="22"/>
          <w:szCs w:val="22"/>
        </w:rPr>
        <w:t xml:space="preserve"> involved in the work they do in order to be engaged?</w:t>
      </w:r>
      <w:r w:rsidRPr="00BD7D17">
        <w:rPr>
          <w:rFonts w:ascii="Arial" w:hAnsi="Arial" w:cs="Arial"/>
          <w:sz w:val="22"/>
          <w:szCs w:val="22"/>
          <w:u w:val="single"/>
        </w:rPr>
        <w:br/>
      </w:r>
      <w:r w:rsidR="00BD7D17" w:rsidRPr="00BD7D17">
        <w:rPr>
          <w:rFonts w:ascii="Arial" w:hAnsi="Arial" w:cs="Arial"/>
          <w:sz w:val="22"/>
          <w:szCs w:val="22"/>
          <w:u w:val="single"/>
        </w:rPr>
        <w:br/>
      </w:r>
      <w:r w:rsidRPr="00BD7D17">
        <w:rPr>
          <w:rFonts w:ascii="Arial" w:hAnsi="Arial" w:cs="Arial"/>
          <w:sz w:val="22"/>
          <w:szCs w:val="22"/>
          <w:u w:val="single"/>
        </w:rPr>
        <w:br/>
        <w:t>Main</w:t>
      </w:r>
      <w:r w:rsidRPr="00BD7D17">
        <w:rPr>
          <w:rFonts w:ascii="Arial" w:hAnsi="Arial" w:cs="Arial"/>
          <w:sz w:val="22"/>
          <w:szCs w:val="22"/>
          <w:u w:val="single"/>
        </w:rPr>
        <w:br/>
      </w:r>
      <w:r w:rsidRPr="00BD7D17">
        <w:rPr>
          <w:rFonts w:ascii="Arial" w:hAnsi="Arial" w:cs="Arial"/>
          <w:sz w:val="22"/>
          <w:szCs w:val="22"/>
          <w:u w:val="single"/>
        </w:rPr>
        <w:br/>
      </w:r>
      <w:r w:rsidR="00AC01D1" w:rsidRPr="00BD7D17">
        <w:rPr>
          <w:rFonts w:ascii="Arial" w:hAnsi="Arial" w:cs="Arial"/>
          <w:sz w:val="22"/>
          <w:szCs w:val="22"/>
          <w:u w:val="single"/>
        </w:rPr>
        <w:t>1.</w:t>
      </w:r>
      <w:r w:rsidR="00024A40" w:rsidRPr="00BD7D17">
        <w:rPr>
          <w:rFonts w:ascii="Arial" w:hAnsi="Arial" w:cs="Arial"/>
          <w:sz w:val="22"/>
          <w:szCs w:val="22"/>
          <w:u w:val="single"/>
        </w:rPr>
        <w:br/>
      </w:r>
      <w:r w:rsidR="00024A40" w:rsidRPr="00BD7D17">
        <w:rPr>
          <w:rFonts w:ascii="Arial" w:hAnsi="Arial" w:cs="Arial"/>
          <w:sz w:val="22"/>
          <w:szCs w:val="22"/>
          <w:u w:val="single"/>
        </w:rPr>
        <w:br/>
      </w:r>
      <w:r w:rsidR="00E56450" w:rsidRPr="00BD7D17">
        <w:rPr>
          <w:rFonts w:ascii="Arial" w:hAnsi="Arial" w:cs="Arial"/>
          <w:sz w:val="22"/>
          <w:szCs w:val="22"/>
        </w:rPr>
        <w:t xml:space="preserve">It has been challenging to uncover the exact definition of employee engagement because there are many theories and thoughts </w:t>
      </w:r>
      <w:r w:rsidR="005C736F" w:rsidRPr="00BD7D17">
        <w:rPr>
          <w:rFonts w:ascii="Arial" w:hAnsi="Arial" w:cs="Arial"/>
          <w:sz w:val="22"/>
          <w:szCs w:val="22"/>
        </w:rPr>
        <w:t xml:space="preserve">on the subject, which </w:t>
      </w:r>
      <w:r w:rsidR="005C21E9" w:rsidRPr="00BD7D17">
        <w:rPr>
          <w:rFonts w:ascii="Arial" w:hAnsi="Arial" w:cs="Arial"/>
          <w:sz w:val="22"/>
          <w:szCs w:val="22"/>
        </w:rPr>
        <w:t>further</w:t>
      </w:r>
      <w:r w:rsidR="005C736F" w:rsidRPr="00BD7D17">
        <w:rPr>
          <w:rFonts w:ascii="Arial" w:hAnsi="Arial" w:cs="Arial"/>
          <w:sz w:val="22"/>
          <w:szCs w:val="22"/>
        </w:rPr>
        <w:t xml:space="preserve"> </w:t>
      </w:r>
      <w:r w:rsidR="005C21E9" w:rsidRPr="00BD7D17">
        <w:rPr>
          <w:rFonts w:ascii="Arial" w:hAnsi="Arial" w:cs="Arial"/>
          <w:sz w:val="22"/>
          <w:szCs w:val="22"/>
        </w:rPr>
        <w:t>differs</w:t>
      </w:r>
      <w:r w:rsidR="005C736F" w:rsidRPr="00BD7D17">
        <w:rPr>
          <w:rFonts w:ascii="Arial" w:hAnsi="Arial" w:cs="Arial"/>
          <w:sz w:val="22"/>
          <w:szCs w:val="22"/>
        </w:rPr>
        <w:t xml:space="preserve"> across organisations. According to the CIPD</w:t>
      </w:r>
      <w:r w:rsidR="00873F5D" w:rsidRPr="00BD7D17">
        <w:rPr>
          <w:rFonts w:ascii="Arial" w:hAnsi="Arial" w:cs="Arial"/>
          <w:color w:val="000000" w:themeColor="text1"/>
          <w:sz w:val="22"/>
          <w:szCs w:val="22"/>
        </w:rPr>
        <w:t xml:space="preserve"> (2021f) employee engagement is something that inspires employees to exceed expectations within the workplac</w:t>
      </w:r>
      <w:r w:rsidR="005C21E9" w:rsidRPr="00BD7D17">
        <w:rPr>
          <w:rFonts w:ascii="Arial" w:hAnsi="Arial" w:cs="Arial"/>
          <w:color w:val="000000" w:themeColor="text1"/>
          <w:sz w:val="22"/>
          <w:szCs w:val="22"/>
        </w:rPr>
        <w:t xml:space="preserve">e and go that extra mile. </w:t>
      </w:r>
      <w:r w:rsidR="00857392" w:rsidRPr="00BD7D17">
        <w:rPr>
          <w:rFonts w:ascii="Arial" w:hAnsi="Arial" w:cs="Arial"/>
          <w:color w:val="000000" w:themeColor="text1"/>
          <w:sz w:val="22"/>
          <w:szCs w:val="22"/>
        </w:rPr>
        <w:t>People are clearly at the core of employee engagement</w:t>
      </w:r>
      <w:r w:rsidR="001531B7" w:rsidRPr="00BD7D17">
        <w:rPr>
          <w:rFonts w:ascii="Arial" w:hAnsi="Arial" w:cs="Arial"/>
          <w:color w:val="000000" w:themeColor="text1"/>
          <w:sz w:val="22"/>
          <w:szCs w:val="22"/>
        </w:rPr>
        <w:t xml:space="preserve">, </w:t>
      </w:r>
      <w:r w:rsidR="00857392" w:rsidRPr="00BD7D17">
        <w:rPr>
          <w:rFonts w:ascii="Arial" w:hAnsi="Arial" w:cs="Arial"/>
          <w:color w:val="000000" w:themeColor="text1"/>
          <w:sz w:val="22"/>
          <w:szCs w:val="22"/>
        </w:rPr>
        <w:t xml:space="preserve">and some would </w:t>
      </w:r>
      <w:r w:rsidR="001531B7" w:rsidRPr="00BD7D17">
        <w:rPr>
          <w:rFonts w:ascii="Arial" w:hAnsi="Arial" w:cs="Arial"/>
          <w:color w:val="000000" w:themeColor="text1"/>
          <w:sz w:val="22"/>
          <w:szCs w:val="22"/>
        </w:rPr>
        <w:t>agree</w:t>
      </w:r>
      <w:r w:rsidR="00857392" w:rsidRPr="00BD7D17">
        <w:rPr>
          <w:rFonts w:ascii="Arial" w:hAnsi="Arial" w:cs="Arial"/>
          <w:color w:val="000000" w:themeColor="text1"/>
          <w:sz w:val="22"/>
          <w:szCs w:val="22"/>
        </w:rPr>
        <w:t xml:space="preserve"> </w:t>
      </w:r>
      <w:r w:rsidR="001531B7" w:rsidRPr="00BD7D17">
        <w:rPr>
          <w:rFonts w:ascii="Arial" w:hAnsi="Arial" w:cs="Arial"/>
          <w:color w:val="000000" w:themeColor="text1"/>
          <w:sz w:val="22"/>
          <w:szCs w:val="22"/>
        </w:rPr>
        <w:t xml:space="preserve">that </w:t>
      </w:r>
      <w:r w:rsidR="005C21E9" w:rsidRPr="00BD7D17">
        <w:rPr>
          <w:rFonts w:ascii="Arial" w:hAnsi="Arial" w:cs="Arial"/>
          <w:color w:val="000000" w:themeColor="text1"/>
          <w:sz w:val="22"/>
          <w:szCs w:val="22"/>
        </w:rPr>
        <w:t xml:space="preserve">it </w:t>
      </w:r>
      <w:r w:rsidR="00015283" w:rsidRPr="00BD7D17">
        <w:rPr>
          <w:rFonts w:ascii="Arial" w:hAnsi="Arial" w:cs="Arial"/>
          <w:color w:val="000000" w:themeColor="text1"/>
          <w:sz w:val="22"/>
          <w:szCs w:val="22"/>
        </w:rPr>
        <w:t xml:space="preserve">applies to </w:t>
      </w:r>
      <w:r w:rsidR="001531B7" w:rsidRPr="00BD7D17">
        <w:rPr>
          <w:rFonts w:ascii="Arial" w:hAnsi="Arial" w:cs="Arial"/>
          <w:color w:val="000000" w:themeColor="text1"/>
          <w:sz w:val="22"/>
          <w:szCs w:val="22"/>
        </w:rPr>
        <w:t xml:space="preserve">both employees and management. </w:t>
      </w:r>
      <w:r w:rsidR="00015283" w:rsidRPr="00BD7D17">
        <w:rPr>
          <w:rFonts w:ascii="Arial" w:hAnsi="Arial" w:cs="Arial"/>
          <w:color w:val="000000" w:themeColor="text1"/>
          <w:sz w:val="22"/>
          <w:szCs w:val="22"/>
        </w:rPr>
        <w:t xml:space="preserve">Along with the idea of going that extra mile, the CIPD (2021g) suggests </w:t>
      </w:r>
      <w:r w:rsidR="00661C28" w:rsidRPr="00BD7D17">
        <w:rPr>
          <w:rFonts w:ascii="Arial" w:hAnsi="Arial" w:cs="Arial"/>
          <w:color w:val="000000" w:themeColor="text1"/>
          <w:sz w:val="22"/>
          <w:szCs w:val="22"/>
        </w:rPr>
        <w:t>the feelings and behaviours of an employee within the workplace</w:t>
      </w:r>
      <w:r w:rsidR="005C21E9" w:rsidRPr="00BD7D17">
        <w:rPr>
          <w:rFonts w:ascii="Arial" w:hAnsi="Arial" w:cs="Arial"/>
          <w:color w:val="000000" w:themeColor="text1"/>
          <w:sz w:val="22"/>
          <w:szCs w:val="22"/>
        </w:rPr>
        <w:t xml:space="preserve"> </w:t>
      </w:r>
      <w:r w:rsidR="00015283" w:rsidRPr="00BD7D17">
        <w:rPr>
          <w:rFonts w:ascii="Arial" w:hAnsi="Arial" w:cs="Arial"/>
          <w:color w:val="000000" w:themeColor="text1"/>
          <w:sz w:val="22"/>
          <w:szCs w:val="22"/>
        </w:rPr>
        <w:t>such as commitment, happiness, motivation and energy</w:t>
      </w:r>
      <w:r w:rsidR="005C21E9" w:rsidRPr="00BD7D17">
        <w:rPr>
          <w:rFonts w:ascii="Arial" w:hAnsi="Arial" w:cs="Arial"/>
          <w:color w:val="000000" w:themeColor="text1"/>
          <w:sz w:val="22"/>
          <w:szCs w:val="22"/>
        </w:rPr>
        <w:t xml:space="preserve"> can </w:t>
      </w:r>
      <w:r w:rsidR="00661C28" w:rsidRPr="00BD7D17">
        <w:rPr>
          <w:rFonts w:ascii="Arial" w:hAnsi="Arial" w:cs="Arial"/>
          <w:color w:val="000000" w:themeColor="text1"/>
          <w:sz w:val="22"/>
          <w:szCs w:val="22"/>
        </w:rPr>
        <w:t>influence</w:t>
      </w:r>
      <w:r w:rsidR="005C21E9" w:rsidRPr="00BD7D17">
        <w:rPr>
          <w:rFonts w:ascii="Arial" w:hAnsi="Arial" w:cs="Arial"/>
          <w:color w:val="000000" w:themeColor="text1"/>
          <w:sz w:val="22"/>
          <w:szCs w:val="22"/>
        </w:rPr>
        <w:t xml:space="preserve"> employee engagement.</w:t>
      </w:r>
      <w:r w:rsidR="00661C28" w:rsidRPr="00BD7D17">
        <w:rPr>
          <w:rFonts w:ascii="Arial" w:hAnsi="Arial" w:cs="Arial"/>
          <w:color w:val="000000" w:themeColor="text1"/>
          <w:sz w:val="22"/>
          <w:szCs w:val="22"/>
        </w:rPr>
        <w:t xml:space="preserve"> </w:t>
      </w:r>
      <w:r w:rsidR="000A70D2" w:rsidRPr="00BD7D17">
        <w:rPr>
          <w:rFonts w:ascii="Arial" w:hAnsi="Arial" w:cs="Arial"/>
          <w:color w:val="000000" w:themeColor="text1"/>
          <w:sz w:val="22"/>
          <w:szCs w:val="22"/>
        </w:rPr>
        <w:br/>
      </w:r>
      <w:r w:rsidR="000A70D2" w:rsidRPr="00BD7D17">
        <w:rPr>
          <w:rFonts w:ascii="Arial" w:hAnsi="Arial" w:cs="Arial"/>
          <w:color w:val="000000" w:themeColor="text1"/>
          <w:sz w:val="22"/>
          <w:szCs w:val="22"/>
        </w:rPr>
        <w:br/>
      </w:r>
      <w:r w:rsidR="00167B3E" w:rsidRPr="00BD7D17">
        <w:rPr>
          <w:rFonts w:ascii="Arial" w:hAnsi="Arial" w:cs="Arial"/>
          <w:color w:val="000000" w:themeColor="text1"/>
          <w:sz w:val="22"/>
          <w:szCs w:val="22"/>
        </w:rPr>
        <w:t xml:space="preserve">Khan (1990, quoted in Johns and Ellis in Taylor &amp; Woodhams 2016 p81) explores employee engagement in three dimensions, where </w:t>
      </w:r>
      <w:r w:rsidR="000754FE" w:rsidRPr="00BD7D17">
        <w:rPr>
          <w:rFonts w:ascii="Arial" w:hAnsi="Arial" w:cs="Arial"/>
          <w:color w:val="000000" w:themeColor="text1"/>
          <w:sz w:val="22"/>
          <w:szCs w:val="22"/>
        </w:rPr>
        <w:t>people</w:t>
      </w:r>
      <w:r w:rsidR="00167B3E" w:rsidRPr="00BD7D17">
        <w:rPr>
          <w:rFonts w:ascii="Arial" w:hAnsi="Arial" w:cs="Arial"/>
          <w:color w:val="000000" w:themeColor="text1"/>
          <w:sz w:val="22"/>
          <w:szCs w:val="22"/>
        </w:rPr>
        <w:t xml:space="preserve"> communicate emotionally, physically and cognitively</w:t>
      </w:r>
      <w:r w:rsidR="00ED04CB" w:rsidRPr="00BD7D17">
        <w:rPr>
          <w:rFonts w:ascii="Arial" w:hAnsi="Arial" w:cs="Arial"/>
          <w:color w:val="000000" w:themeColor="text1"/>
          <w:sz w:val="22"/>
          <w:szCs w:val="22"/>
        </w:rPr>
        <w:t>. To which, Johns and Ellis (in Taylor &amp; Woodhams 2016) advise is an intricate perception. Therefore, i</w:t>
      </w:r>
      <w:r w:rsidR="00FC5706" w:rsidRPr="00BD7D17">
        <w:rPr>
          <w:rFonts w:ascii="Arial" w:hAnsi="Arial" w:cs="Arial"/>
          <w:color w:val="000000" w:themeColor="text1"/>
          <w:sz w:val="22"/>
          <w:szCs w:val="22"/>
        </w:rPr>
        <w:t xml:space="preserve">n agreement with </w:t>
      </w:r>
      <w:r w:rsidR="00661C28" w:rsidRPr="00BD7D17">
        <w:rPr>
          <w:rFonts w:ascii="Arial" w:hAnsi="Arial" w:cs="Arial"/>
          <w:color w:val="000000" w:themeColor="text1"/>
          <w:sz w:val="22"/>
          <w:szCs w:val="22"/>
        </w:rPr>
        <w:t xml:space="preserve">Briner (2014) </w:t>
      </w:r>
      <w:r w:rsidR="00FC5706" w:rsidRPr="00BD7D17">
        <w:rPr>
          <w:rFonts w:ascii="Arial" w:hAnsi="Arial" w:cs="Arial"/>
          <w:color w:val="000000" w:themeColor="text1"/>
          <w:sz w:val="22"/>
          <w:szCs w:val="22"/>
        </w:rPr>
        <w:t>there are so many different terms for employee engagement</w:t>
      </w:r>
      <w:r w:rsidR="008D44E4" w:rsidRPr="00BD7D17">
        <w:rPr>
          <w:rFonts w:ascii="Arial" w:hAnsi="Arial" w:cs="Arial"/>
          <w:color w:val="000000" w:themeColor="text1"/>
          <w:sz w:val="22"/>
          <w:szCs w:val="22"/>
        </w:rPr>
        <w:t>, many of these</w:t>
      </w:r>
      <w:r w:rsidR="000754FE" w:rsidRPr="00BD7D17">
        <w:rPr>
          <w:rFonts w:ascii="Arial" w:hAnsi="Arial" w:cs="Arial"/>
          <w:color w:val="000000" w:themeColor="text1"/>
          <w:sz w:val="22"/>
          <w:szCs w:val="22"/>
        </w:rPr>
        <w:t xml:space="preserve"> are</w:t>
      </w:r>
      <w:r w:rsidR="008D44E4" w:rsidRPr="00BD7D17">
        <w:rPr>
          <w:rFonts w:ascii="Arial" w:hAnsi="Arial" w:cs="Arial"/>
          <w:color w:val="000000" w:themeColor="text1"/>
          <w:sz w:val="22"/>
          <w:szCs w:val="22"/>
        </w:rPr>
        <w:t xml:space="preserve"> combined and </w:t>
      </w:r>
      <w:r w:rsidR="00015955" w:rsidRPr="00BD7D17">
        <w:rPr>
          <w:rFonts w:ascii="Arial" w:hAnsi="Arial" w:cs="Arial"/>
          <w:color w:val="000000" w:themeColor="text1"/>
          <w:sz w:val="22"/>
          <w:szCs w:val="22"/>
        </w:rPr>
        <w:t xml:space="preserve">one can </w:t>
      </w:r>
      <w:r w:rsidR="000754FE" w:rsidRPr="00BD7D17">
        <w:rPr>
          <w:rFonts w:ascii="Arial" w:hAnsi="Arial" w:cs="Arial"/>
          <w:color w:val="000000" w:themeColor="text1"/>
          <w:sz w:val="22"/>
          <w:szCs w:val="22"/>
        </w:rPr>
        <w:t xml:space="preserve">even </w:t>
      </w:r>
      <w:r w:rsidR="00015955" w:rsidRPr="00BD7D17">
        <w:rPr>
          <w:rFonts w:ascii="Arial" w:hAnsi="Arial" w:cs="Arial"/>
          <w:color w:val="000000" w:themeColor="text1"/>
          <w:sz w:val="22"/>
          <w:szCs w:val="22"/>
        </w:rPr>
        <w:t xml:space="preserve">cause a domino effect, </w:t>
      </w:r>
      <w:r w:rsidR="008D44E4" w:rsidRPr="00BD7D17">
        <w:rPr>
          <w:rFonts w:ascii="Arial" w:hAnsi="Arial" w:cs="Arial"/>
          <w:color w:val="000000" w:themeColor="text1"/>
          <w:sz w:val="22"/>
          <w:szCs w:val="22"/>
        </w:rPr>
        <w:t xml:space="preserve">such as an employee’s </w:t>
      </w:r>
      <w:r w:rsidR="00E43486" w:rsidRPr="00BD7D17">
        <w:rPr>
          <w:rFonts w:ascii="Arial" w:hAnsi="Arial" w:cs="Arial"/>
          <w:color w:val="000000" w:themeColor="text1"/>
          <w:sz w:val="22"/>
          <w:szCs w:val="22"/>
        </w:rPr>
        <w:t>attitude</w:t>
      </w:r>
      <w:r w:rsidR="008D44E4" w:rsidRPr="00BD7D17">
        <w:rPr>
          <w:rFonts w:ascii="Arial" w:hAnsi="Arial" w:cs="Arial"/>
          <w:color w:val="000000" w:themeColor="text1"/>
          <w:sz w:val="22"/>
          <w:szCs w:val="22"/>
        </w:rPr>
        <w:t xml:space="preserve"> or commitment </w:t>
      </w:r>
      <w:r w:rsidR="00E43486" w:rsidRPr="00BD7D17">
        <w:rPr>
          <w:rFonts w:ascii="Arial" w:hAnsi="Arial" w:cs="Arial"/>
          <w:color w:val="000000" w:themeColor="text1"/>
          <w:sz w:val="22"/>
          <w:szCs w:val="22"/>
        </w:rPr>
        <w:t>to an o</w:t>
      </w:r>
      <w:r w:rsidR="009A1514" w:rsidRPr="00BD7D17">
        <w:rPr>
          <w:rFonts w:ascii="Arial" w:hAnsi="Arial" w:cs="Arial"/>
          <w:color w:val="000000" w:themeColor="text1"/>
          <w:sz w:val="22"/>
          <w:szCs w:val="22"/>
        </w:rPr>
        <w:t>r</w:t>
      </w:r>
      <w:r w:rsidR="00E43486" w:rsidRPr="00BD7D17">
        <w:rPr>
          <w:rFonts w:ascii="Arial" w:hAnsi="Arial" w:cs="Arial"/>
          <w:color w:val="000000" w:themeColor="text1"/>
          <w:sz w:val="22"/>
          <w:szCs w:val="22"/>
        </w:rPr>
        <w:t xml:space="preserve">ganisation </w:t>
      </w:r>
      <w:r w:rsidR="008D44E4" w:rsidRPr="00BD7D17">
        <w:rPr>
          <w:rFonts w:ascii="Arial" w:hAnsi="Arial" w:cs="Arial"/>
          <w:color w:val="000000" w:themeColor="text1"/>
          <w:sz w:val="22"/>
          <w:szCs w:val="22"/>
        </w:rPr>
        <w:t xml:space="preserve">can </w:t>
      </w:r>
      <w:r w:rsidR="00015955" w:rsidRPr="00BD7D17">
        <w:rPr>
          <w:rFonts w:ascii="Arial" w:hAnsi="Arial" w:cs="Arial"/>
          <w:color w:val="000000" w:themeColor="text1"/>
          <w:sz w:val="22"/>
          <w:szCs w:val="22"/>
        </w:rPr>
        <w:t xml:space="preserve">then </w:t>
      </w:r>
      <w:r w:rsidR="00E43486" w:rsidRPr="00BD7D17">
        <w:rPr>
          <w:rFonts w:ascii="Arial" w:hAnsi="Arial" w:cs="Arial"/>
          <w:color w:val="000000" w:themeColor="text1"/>
          <w:sz w:val="22"/>
          <w:szCs w:val="22"/>
        </w:rPr>
        <w:t>affect their feelings or enthusiasm towards their job. This would undoubtedly have an impact on someone’s performance</w:t>
      </w:r>
      <w:r w:rsidR="00B213F0" w:rsidRPr="00BD7D17">
        <w:rPr>
          <w:rFonts w:ascii="Arial" w:hAnsi="Arial" w:cs="Arial"/>
          <w:color w:val="000000" w:themeColor="text1"/>
          <w:sz w:val="22"/>
          <w:szCs w:val="22"/>
        </w:rPr>
        <w:t xml:space="preserve"> and could result in a detriment for the organisation.</w:t>
      </w:r>
      <w:r w:rsidR="00D56ADE" w:rsidRPr="00BD7D17">
        <w:rPr>
          <w:rFonts w:ascii="Arial" w:hAnsi="Arial" w:cs="Arial"/>
          <w:color w:val="000000" w:themeColor="text1"/>
          <w:sz w:val="22"/>
          <w:szCs w:val="22"/>
        </w:rPr>
        <w:t xml:space="preserve"> </w:t>
      </w:r>
      <w:r w:rsidR="00237035" w:rsidRPr="00BD7D17">
        <w:rPr>
          <w:rFonts w:ascii="Arial" w:hAnsi="Arial" w:cs="Arial"/>
          <w:color w:val="000000" w:themeColor="text1"/>
          <w:sz w:val="22"/>
          <w:szCs w:val="22"/>
        </w:rPr>
        <w:t xml:space="preserve">This links well to the findings of the CIPD (2012) identifying two types of engagement, emotional and transactional. </w:t>
      </w:r>
      <w:r w:rsidR="00D56ADE" w:rsidRPr="00BD7D17">
        <w:rPr>
          <w:rFonts w:ascii="Arial" w:hAnsi="Arial" w:cs="Arial"/>
          <w:color w:val="000000" w:themeColor="text1"/>
          <w:sz w:val="22"/>
          <w:szCs w:val="22"/>
        </w:rPr>
        <w:t xml:space="preserve">Some </w:t>
      </w:r>
      <w:r w:rsidR="00237035" w:rsidRPr="00BD7D17">
        <w:rPr>
          <w:rFonts w:ascii="Arial" w:hAnsi="Arial" w:cs="Arial"/>
          <w:color w:val="000000" w:themeColor="text1"/>
          <w:sz w:val="22"/>
          <w:szCs w:val="22"/>
        </w:rPr>
        <w:t xml:space="preserve">would still </w:t>
      </w:r>
      <w:r w:rsidR="00D56ADE" w:rsidRPr="00BD7D17">
        <w:rPr>
          <w:rFonts w:ascii="Arial" w:hAnsi="Arial" w:cs="Arial"/>
          <w:color w:val="000000" w:themeColor="text1"/>
          <w:sz w:val="22"/>
          <w:szCs w:val="22"/>
        </w:rPr>
        <w:t xml:space="preserve">question whether employee engagement </w:t>
      </w:r>
      <w:r w:rsidR="009A1514" w:rsidRPr="00BD7D17">
        <w:rPr>
          <w:rFonts w:ascii="Arial" w:hAnsi="Arial" w:cs="Arial"/>
          <w:color w:val="000000" w:themeColor="text1"/>
          <w:sz w:val="22"/>
          <w:szCs w:val="22"/>
        </w:rPr>
        <w:t>is actually a thing and others argue</w:t>
      </w:r>
      <w:r w:rsidR="000754FE" w:rsidRPr="00BD7D17">
        <w:rPr>
          <w:rFonts w:ascii="Arial" w:hAnsi="Arial" w:cs="Arial"/>
          <w:color w:val="000000" w:themeColor="text1"/>
          <w:sz w:val="22"/>
          <w:szCs w:val="22"/>
        </w:rPr>
        <w:t xml:space="preserve"> like </w:t>
      </w:r>
      <w:r w:rsidR="000754FE" w:rsidRPr="00BD7D17">
        <w:rPr>
          <w:rFonts w:ascii="Arial" w:hAnsi="Arial" w:cs="Arial"/>
          <w:color w:val="000000" w:themeColor="text1"/>
          <w:sz w:val="22"/>
          <w:szCs w:val="22"/>
        </w:rPr>
        <w:t>Frith</w:t>
      </w:r>
      <w:r w:rsidR="004B5E53" w:rsidRPr="00BD7D17">
        <w:rPr>
          <w:rFonts w:ascii="Arial" w:hAnsi="Arial" w:cs="Arial"/>
          <w:color w:val="000000" w:themeColor="text1"/>
          <w:sz w:val="22"/>
          <w:szCs w:val="22"/>
        </w:rPr>
        <w:t xml:space="preserve"> </w:t>
      </w:r>
      <w:r w:rsidR="000754FE" w:rsidRPr="00BD7D17">
        <w:rPr>
          <w:rFonts w:ascii="Arial" w:hAnsi="Arial" w:cs="Arial"/>
          <w:color w:val="000000" w:themeColor="text1"/>
          <w:sz w:val="22"/>
          <w:szCs w:val="22"/>
        </w:rPr>
        <w:t xml:space="preserve">(2016) </w:t>
      </w:r>
      <w:r w:rsidR="000754FE" w:rsidRPr="00BD7D17">
        <w:rPr>
          <w:rFonts w:ascii="Arial" w:hAnsi="Arial" w:cs="Arial"/>
          <w:color w:val="000000" w:themeColor="text1"/>
          <w:sz w:val="22"/>
          <w:szCs w:val="22"/>
        </w:rPr>
        <w:t xml:space="preserve">that </w:t>
      </w:r>
      <w:r w:rsidR="009A1514" w:rsidRPr="00BD7D17">
        <w:rPr>
          <w:rFonts w:ascii="Arial" w:hAnsi="Arial" w:cs="Arial"/>
          <w:color w:val="000000" w:themeColor="text1"/>
          <w:sz w:val="22"/>
          <w:szCs w:val="22"/>
        </w:rPr>
        <w:t>it should be simple</w:t>
      </w:r>
      <w:r w:rsidR="00237035" w:rsidRPr="00BD7D17">
        <w:rPr>
          <w:rFonts w:ascii="Arial" w:hAnsi="Arial" w:cs="Arial"/>
          <w:color w:val="000000" w:themeColor="text1"/>
          <w:sz w:val="22"/>
          <w:szCs w:val="22"/>
        </w:rPr>
        <w:t>r</w:t>
      </w:r>
      <w:r w:rsidR="009A1514" w:rsidRPr="00BD7D17">
        <w:rPr>
          <w:rFonts w:ascii="Arial" w:hAnsi="Arial" w:cs="Arial"/>
          <w:color w:val="000000" w:themeColor="text1"/>
          <w:sz w:val="22"/>
          <w:szCs w:val="22"/>
        </w:rPr>
        <w:t xml:space="preserve"> to understand. Without a doubt this is a developing topic not to be overlooked.</w:t>
      </w:r>
      <w:r w:rsidR="00A33B76" w:rsidRPr="00BD7D17">
        <w:rPr>
          <w:rFonts w:ascii="Arial" w:hAnsi="Arial" w:cs="Arial"/>
          <w:color w:val="000000" w:themeColor="text1"/>
          <w:sz w:val="22"/>
          <w:szCs w:val="22"/>
        </w:rPr>
        <w:t xml:space="preserve"> We are all responsible for employee engagement according to the CIPD (2019) </w:t>
      </w:r>
      <w:r w:rsidR="005F71E7" w:rsidRPr="00BD7D17">
        <w:rPr>
          <w:rFonts w:ascii="Arial" w:hAnsi="Arial" w:cs="Arial"/>
          <w:color w:val="000000" w:themeColor="text1"/>
          <w:sz w:val="22"/>
          <w:szCs w:val="22"/>
        </w:rPr>
        <w:t>HR</w:t>
      </w:r>
      <w:r w:rsidR="00A33B76" w:rsidRPr="00BD7D17">
        <w:rPr>
          <w:rFonts w:ascii="Arial" w:hAnsi="Arial" w:cs="Arial"/>
          <w:color w:val="000000" w:themeColor="text1"/>
          <w:sz w:val="22"/>
          <w:szCs w:val="22"/>
        </w:rPr>
        <w:t xml:space="preserve"> obviously have an important role to play but so do management, trade unions and employees themselves.</w:t>
      </w:r>
      <w:r w:rsidR="009A1514" w:rsidRPr="00BD7D17">
        <w:rPr>
          <w:rFonts w:ascii="Arial" w:hAnsi="Arial" w:cs="Arial"/>
          <w:color w:val="000000" w:themeColor="text1"/>
          <w:sz w:val="22"/>
          <w:szCs w:val="22"/>
        </w:rPr>
        <w:br/>
      </w:r>
      <w:r w:rsidR="009A1514" w:rsidRPr="00BD7D17">
        <w:rPr>
          <w:rFonts w:ascii="Arial" w:hAnsi="Arial" w:cs="Arial"/>
          <w:color w:val="000000" w:themeColor="text1"/>
          <w:sz w:val="22"/>
          <w:szCs w:val="22"/>
        </w:rPr>
        <w:br/>
      </w:r>
      <w:r w:rsidR="00FA6A97" w:rsidRPr="00BD7D17">
        <w:rPr>
          <w:rFonts w:ascii="Arial" w:hAnsi="Arial" w:cs="Arial"/>
          <w:color w:val="000000" w:themeColor="text1"/>
          <w:sz w:val="22"/>
          <w:szCs w:val="22"/>
        </w:rPr>
        <w:t>Organisational commitment is a theory associated with employee engagement</w:t>
      </w:r>
      <w:r w:rsidR="005328BF" w:rsidRPr="00BD7D17">
        <w:rPr>
          <w:rFonts w:ascii="Arial" w:hAnsi="Arial" w:cs="Arial"/>
          <w:color w:val="000000" w:themeColor="text1"/>
          <w:sz w:val="22"/>
          <w:szCs w:val="22"/>
        </w:rPr>
        <w:t xml:space="preserve"> because like engagement, organisational commitment is all about the emotional links an employee may have to a company. </w:t>
      </w:r>
      <w:r w:rsidR="00167B3E" w:rsidRPr="00BD7D17">
        <w:rPr>
          <w:rFonts w:ascii="Arial" w:hAnsi="Arial" w:cs="Arial"/>
          <w:color w:val="000000" w:themeColor="text1"/>
          <w:sz w:val="22"/>
          <w:szCs w:val="22"/>
        </w:rPr>
        <w:t xml:space="preserve">Johns and Ellis (in Taylor &amp; Woodhams 2016) </w:t>
      </w:r>
      <w:r w:rsidR="005328BF" w:rsidRPr="00BD7D17">
        <w:rPr>
          <w:rFonts w:ascii="Arial" w:hAnsi="Arial" w:cs="Arial"/>
          <w:color w:val="000000" w:themeColor="text1"/>
          <w:sz w:val="22"/>
          <w:szCs w:val="22"/>
        </w:rPr>
        <w:t xml:space="preserve">discuss the various forms of commitment such as normative, affective and continuance. </w:t>
      </w:r>
      <w:r w:rsidR="00237035" w:rsidRPr="00BD7D17">
        <w:rPr>
          <w:rFonts w:ascii="Arial" w:hAnsi="Arial" w:cs="Arial"/>
          <w:color w:val="000000" w:themeColor="text1"/>
          <w:sz w:val="22"/>
          <w:szCs w:val="22"/>
        </w:rPr>
        <w:t xml:space="preserve">Having explained these </w:t>
      </w:r>
      <w:r w:rsidR="005A3D7C" w:rsidRPr="00BD7D17">
        <w:rPr>
          <w:rFonts w:ascii="Arial" w:hAnsi="Arial" w:cs="Arial"/>
          <w:color w:val="000000" w:themeColor="text1"/>
          <w:sz w:val="22"/>
          <w:szCs w:val="22"/>
        </w:rPr>
        <w:t>styles</w:t>
      </w:r>
      <w:r w:rsidR="00237035" w:rsidRPr="00BD7D17">
        <w:rPr>
          <w:rFonts w:ascii="Arial" w:hAnsi="Arial" w:cs="Arial"/>
          <w:color w:val="000000" w:themeColor="text1"/>
          <w:sz w:val="22"/>
          <w:szCs w:val="22"/>
        </w:rPr>
        <w:t xml:space="preserve"> of commitment to colleagues within my organisation</w:t>
      </w:r>
      <w:r w:rsidR="005A3D7C" w:rsidRPr="00BD7D17">
        <w:rPr>
          <w:rFonts w:ascii="Arial" w:hAnsi="Arial" w:cs="Arial"/>
          <w:color w:val="000000" w:themeColor="text1"/>
          <w:sz w:val="22"/>
          <w:szCs w:val="22"/>
        </w:rPr>
        <w:t>, it was easy to categorise and interestin</w:t>
      </w:r>
      <w:r w:rsidR="00B25BDB" w:rsidRPr="00BD7D17">
        <w:rPr>
          <w:rFonts w:ascii="Arial" w:hAnsi="Arial" w:cs="Arial"/>
          <w:color w:val="000000" w:themeColor="text1"/>
          <w:sz w:val="22"/>
          <w:szCs w:val="22"/>
        </w:rPr>
        <w:t>g</w:t>
      </w:r>
      <w:r w:rsidR="005A3D7C" w:rsidRPr="00BD7D17">
        <w:rPr>
          <w:rFonts w:ascii="Arial" w:hAnsi="Arial" w:cs="Arial"/>
          <w:color w:val="000000" w:themeColor="text1"/>
          <w:sz w:val="22"/>
          <w:szCs w:val="22"/>
        </w:rPr>
        <w:t>ly, the majority were either continuance or normative. Some would suggest this could be seen ne</w:t>
      </w:r>
      <w:r w:rsidR="00B25BDB" w:rsidRPr="00BD7D17">
        <w:rPr>
          <w:rFonts w:ascii="Arial" w:hAnsi="Arial" w:cs="Arial"/>
          <w:color w:val="000000" w:themeColor="text1"/>
          <w:sz w:val="22"/>
          <w:szCs w:val="22"/>
        </w:rPr>
        <w:t>g</w:t>
      </w:r>
      <w:r w:rsidR="005A3D7C" w:rsidRPr="00BD7D17">
        <w:rPr>
          <w:rFonts w:ascii="Arial" w:hAnsi="Arial" w:cs="Arial"/>
          <w:color w:val="000000" w:themeColor="text1"/>
          <w:sz w:val="22"/>
          <w:szCs w:val="22"/>
        </w:rPr>
        <w:t>atively so no one has shown</w:t>
      </w:r>
      <w:r w:rsidR="001862DE" w:rsidRPr="00BD7D17">
        <w:rPr>
          <w:rFonts w:ascii="Arial" w:hAnsi="Arial" w:cs="Arial"/>
          <w:color w:val="000000" w:themeColor="text1"/>
          <w:sz w:val="22"/>
          <w:szCs w:val="22"/>
        </w:rPr>
        <w:t xml:space="preserve"> affective commitment to the organisation where they share the same goals of the business and are there because they want to be. A notic</w:t>
      </w:r>
      <w:r w:rsidR="00B25BDB" w:rsidRPr="00BD7D17">
        <w:rPr>
          <w:rFonts w:ascii="Arial" w:hAnsi="Arial" w:cs="Arial"/>
          <w:color w:val="000000" w:themeColor="text1"/>
          <w:sz w:val="22"/>
          <w:szCs w:val="22"/>
        </w:rPr>
        <w:t>e</w:t>
      </w:r>
      <w:r w:rsidR="001862DE" w:rsidRPr="00BD7D17">
        <w:rPr>
          <w:rFonts w:ascii="Arial" w:hAnsi="Arial" w:cs="Arial"/>
          <w:color w:val="000000" w:themeColor="text1"/>
          <w:sz w:val="22"/>
          <w:szCs w:val="22"/>
        </w:rPr>
        <w:t xml:space="preserve">able difference between organisational commitment and employee engagement is that </w:t>
      </w:r>
      <w:r w:rsidR="001862DE" w:rsidRPr="00BD7D17">
        <w:rPr>
          <w:rFonts w:ascii="Arial" w:hAnsi="Arial" w:cs="Arial"/>
          <w:color w:val="000000" w:themeColor="text1"/>
          <w:sz w:val="22"/>
          <w:szCs w:val="22"/>
        </w:rPr>
        <w:lastRenderedPageBreak/>
        <w:t xml:space="preserve">commitment focuses solely on an employee’s psychological relation to an organisational, where employee engagement </w:t>
      </w:r>
      <w:r w:rsidR="00B25BDB" w:rsidRPr="00BD7D17">
        <w:rPr>
          <w:rFonts w:ascii="Arial" w:hAnsi="Arial" w:cs="Arial"/>
          <w:color w:val="000000" w:themeColor="text1"/>
          <w:sz w:val="22"/>
          <w:szCs w:val="22"/>
        </w:rPr>
        <w:t>according to Briner (2014) integrates various characteristics</w:t>
      </w:r>
      <w:r w:rsidR="001F1EC1" w:rsidRPr="00BD7D17">
        <w:rPr>
          <w:rFonts w:ascii="Arial" w:hAnsi="Arial" w:cs="Arial"/>
          <w:color w:val="000000" w:themeColor="text1"/>
          <w:sz w:val="22"/>
          <w:szCs w:val="22"/>
        </w:rPr>
        <w:t xml:space="preserve"> </w:t>
      </w:r>
      <w:r w:rsidR="00B25BDB" w:rsidRPr="00BD7D17">
        <w:rPr>
          <w:rFonts w:ascii="Arial" w:hAnsi="Arial" w:cs="Arial"/>
          <w:color w:val="000000" w:themeColor="text1"/>
          <w:sz w:val="22"/>
          <w:szCs w:val="22"/>
        </w:rPr>
        <w:t xml:space="preserve">which includes emotion. </w:t>
      </w:r>
      <w:r w:rsidR="005640E6" w:rsidRPr="00BD7D17">
        <w:rPr>
          <w:rFonts w:ascii="Arial" w:hAnsi="Arial" w:cs="Arial"/>
          <w:color w:val="000000" w:themeColor="text1"/>
          <w:sz w:val="22"/>
          <w:szCs w:val="22"/>
        </w:rPr>
        <w:br/>
      </w:r>
      <w:r w:rsidR="005640E6" w:rsidRPr="00BD7D17">
        <w:rPr>
          <w:rFonts w:ascii="Arial" w:hAnsi="Arial" w:cs="Arial"/>
          <w:color w:val="000000" w:themeColor="text1"/>
          <w:sz w:val="22"/>
          <w:szCs w:val="22"/>
        </w:rPr>
        <w:br/>
      </w:r>
      <w:r w:rsidR="00E743FE" w:rsidRPr="00BD7D17">
        <w:rPr>
          <w:rFonts w:ascii="Arial" w:hAnsi="Arial" w:cs="Arial"/>
          <w:color w:val="000000" w:themeColor="text1"/>
          <w:sz w:val="22"/>
          <w:szCs w:val="22"/>
        </w:rPr>
        <w:t>Through studying the topic of employee engagement, the term job satisfaction has appeared a number of times</w:t>
      </w:r>
      <w:r w:rsidR="006B2F21" w:rsidRPr="00BD7D17">
        <w:rPr>
          <w:rFonts w:ascii="Arial" w:hAnsi="Arial" w:cs="Arial"/>
          <w:color w:val="000000" w:themeColor="text1"/>
          <w:sz w:val="22"/>
          <w:szCs w:val="22"/>
        </w:rPr>
        <w:t>,</w:t>
      </w:r>
      <w:r w:rsidR="00E743FE" w:rsidRPr="00BD7D17">
        <w:rPr>
          <w:rFonts w:ascii="Arial" w:hAnsi="Arial" w:cs="Arial"/>
          <w:color w:val="000000" w:themeColor="text1"/>
          <w:sz w:val="22"/>
          <w:szCs w:val="22"/>
        </w:rPr>
        <w:t xml:space="preserve"> to which Johns and Ellis (in Taylor &amp; Woodhams 2016) advise </w:t>
      </w:r>
      <w:r w:rsidR="006B2F21" w:rsidRPr="00BD7D17">
        <w:rPr>
          <w:rFonts w:ascii="Arial" w:hAnsi="Arial" w:cs="Arial"/>
          <w:color w:val="000000" w:themeColor="text1"/>
          <w:sz w:val="22"/>
          <w:szCs w:val="22"/>
        </w:rPr>
        <w:t xml:space="preserve">job satisfaction </w:t>
      </w:r>
      <w:r w:rsidR="00E743FE" w:rsidRPr="00BD7D17">
        <w:rPr>
          <w:rFonts w:ascii="Arial" w:hAnsi="Arial" w:cs="Arial"/>
          <w:color w:val="000000" w:themeColor="text1"/>
          <w:sz w:val="22"/>
          <w:szCs w:val="22"/>
        </w:rPr>
        <w:t xml:space="preserve">relates to an employee’s attitude towards an organisation. </w:t>
      </w:r>
      <w:r w:rsidR="006B2F21" w:rsidRPr="00BD7D17">
        <w:rPr>
          <w:rFonts w:ascii="Arial" w:hAnsi="Arial" w:cs="Arial"/>
          <w:color w:val="000000" w:themeColor="text1"/>
          <w:sz w:val="22"/>
          <w:szCs w:val="22"/>
        </w:rPr>
        <w:t>Again, this has already been uncovered through the CIPD (2021g) who associate job s</w:t>
      </w:r>
      <w:r w:rsidR="00D06230" w:rsidRPr="00BD7D17">
        <w:rPr>
          <w:rFonts w:ascii="Arial" w:hAnsi="Arial" w:cs="Arial"/>
          <w:color w:val="000000" w:themeColor="text1"/>
          <w:sz w:val="22"/>
          <w:szCs w:val="22"/>
        </w:rPr>
        <w:t>a</w:t>
      </w:r>
      <w:r w:rsidR="006B2F21" w:rsidRPr="00BD7D17">
        <w:rPr>
          <w:rFonts w:ascii="Arial" w:hAnsi="Arial" w:cs="Arial"/>
          <w:color w:val="000000" w:themeColor="text1"/>
          <w:sz w:val="22"/>
          <w:szCs w:val="22"/>
        </w:rPr>
        <w:t>tisfaction with organisation life through matters such as personal development and support offered from the organisation directly. Job satisfaction</w:t>
      </w:r>
      <w:r w:rsidR="00D06230" w:rsidRPr="00BD7D17">
        <w:rPr>
          <w:rFonts w:ascii="Arial" w:hAnsi="Arial" w:cs="Arial"/>
          <w:color w:val="000000" w:themeColor="text1"/>
          <w:sz w:val="22"/>
          <w:szCs w:val="22"/>
        </w:rPr>
        <w:t xml:space="preserve">, like organisational commitment are evidently connected to employee engagement and Johns and Ellis (in Taylor &amp; Woodhams 2016) suggest they empower engagement while Briner (2014) explores the fact that there is a lot more to the topic of employee engagement and something such as job satisfaction may encourage an employee to then go that extra mile at work. </w:t>
      </w:r>
      <w:r w:rsidR="00DB6BF3" w:rsidRPr="00BD7D17">
        <w:rPr>
          <w:rFonts w:ascii="Arial" w:hAnsi="Arial" w:cs="Arial"/>
          <w:color w:val="000000" w:themeColor="text1"/>
          <w:sz w:val="22"/>
          <w:szCs w:val="22"/>
        </w:rPr>
        <w:br/>
      </w:r>
      <w:r w:rsidR="00DB6BF3" w:rsidRPr="00BD7D17">
        <w:rPr>
          <w:rFonts w:ascii="Arial" w:hAnsi="Arial" w:cs="Arial"/>
          <w:color w:val="000000" w:themeColor="text1"/>
          <w:sz w:val="22"/>
          <w:szCs w:val="22"/>
        </w:rPr>
        <w:br/>
      </w:r>
      <w:r w:rsidR="00AC01D1" w:rsidRPr="00BD7D17">
        <w:rPr>
          <w:rFonts w:ascii="Arial" w:hAnsi="Arial" w:cs="Arial"/>
          <w:color w:val="000000" w:themeColor="text1"/>
          <w:sz w:val="22"/>
          <w:szCs w:val="22"/>
          <w:u w:val="single"/>
        </w:rPr>
        <w:t>2.</w:t>
      </w:r>
      <w:r w:rsidR="008D3181" w:rsidRPr="00BD7D17">
        <w:rPr>
          <w:rFonts w:ascii="Arial" w:hAnsi="Arial" w:cs="Arial"/>
          <w:color w:val="000000" w:themeColor="text1"/>
          <w:sz w:val="22"/>
          <w:szCs w:val="22"/>
        </w:rPr>
        <w:br/>
      </w:r>
      <w:r w:rsidR="008D3181" w:rsidRPr="00BD7D17">
        <w:rPr>
          <w:rFonts w:ascii="Arial" w:hAnsi="Arial" w:cs="Arial"/>
          <w:color w:val="000000" w:themeColor="text1"/>
          <w:sz w:val="22"/>
          <w:szCs w:val="22"/>
        </w:rPr>
        <w:br/>
      </w:r>
      <w:r w:rsidR="00F17047" w:rsidRPr="00BD7D17">
        <w:rPr>
          <w:rFonts w:ascii="Arial" w:hAnsi="Arial" w:cs="Arial"/>
          <w:color w:val="000000" w:themeColor="text1"/>
          <w:sz w:val="22"/>
          <w:szCs w:val="22"/>
        </w:rPr>
        <w:t xml:space="preserve">According to </w:t>
      </w:r>
      <w:r w:rsidR="00F17047" w:rsidRPr="00BD7D17">
        <w:rPr>
          <w:rFonts w:ascii="Arial" w:hAnsi="Arial" w:cs="Arial"/>
          <w:color w:val="000000"/>
          <w:sz w:val="22"/>
          <w:szCs w:val="22"/>
        </w:rPr>
        <w:t xml:space="preserve">Macleod and Clarke (2009) organisations that demonstrate high levels of employee engagement </w:t>
      </w:r>
      <w:r w:rsidR="00DD13E7" w:rsidRPr="00BD7D17">
        <w:rPr>
          <w:rFonts w:ascii="Arial" w:hAnsi="Arial" w:cs="Arial"/>
          <w:color w:val="000000"/>
          <w:sz w:val="22"/>
          <w:szCs w:val="22"/>
        </w:rPr>
        <w:t xml:space="preserve">express an unbreakable bond, there is reciprocated respect, trust and commitment between the employee and organisation. These are some of the characteristics you would expect </w:t>
      </w:r>
      <w:r w:rsidR="00943AC2" w:rsidRPr="00BD7D17">
        <w:rPr>
          <w:rFonts w:ascii="Arial" w:hAnsi="Arial" w:cs="Arial"/>
          <w:color w:val="000000"/>
          <w:sz w:val="22"/>
          <w:szCs w:val="22"/>
        </w:rPr>
        <w:t xml:space="preserve">to come across </w:t>
      </w:r>
      <w:r w:rsidR="00DD13E7" w:rsidRPr="00BD7D17">
        <w:rPr>
          <w:rFonts w:ascii="Arial" w:hAnsi="Arial" w:cs="Arial"/>
          <w:color w:val="000000"/>
          <w:sz w:val="22"/>
          <w:szCs w:val="22"/>
        </w:rPr>
        <w:t xml:space="preserve">when it comes to </w:t>
      </w:r>
      <w:r w:rsidR="002651A1" w:rsidRPr="00BD7D17">
        <w:rPr>
          <w:rFonts w:ascii="Arial" w:hAnsi="Arial" w:cs="Arial"/>
          <w:color w:val="000000"/>
          <w:sz w:val="22"/>
          <w:szCs w:val="22"/>
        </w:rPr>
        <w:t xml:space="preserve">effective </w:t>
      </w:r>
      <w:r w:rsidR="00DD13E7" w:rsidRPr="00BD7D17">
        <w:rPr>
          <w:rFonts w:ascii="Arial" w:hAnsi="Arial" w:cs="Arial"/>
          <w:color w:val="000000"/>
          <w:sz w:val="22"/>
          <w:szCs w:val="22"/>
        </w:rPr>
        <w:t>employee engagement and Vance (2006) explains organisation</w:t>
      </w:r>
      <w:r w:rsidR="00AE5DCC" w:rsidRPr="00BD7D17">
        <w:rPr>
          <w:rFonts w:ascii="Arial" w:hAnsi="Arial" w:cs="Arial"/>
          <w:color w:val="000000"/>
          <w:sz w:val="22"/>
          <w:szCs w:val="22"/>
        </w:rPr>
        <w:t xml:space="preserve">s usually measure engagement levels through staff surveys and </w:t>
      </w:r>
      <w:r w:rsidR="00943AC2" w:rsidRPr="00BD7D17">
        <w:rPr>
          <w:rFonts w:ascii="Arial" w:hAnsi="Arial" w:cs="Arial"/>
          <w:color w:val="000000"/>
          <w:sz w:val="22"/>
          <w:szCs w:val="22"/>
        </w:rPr>
        <w:t xml:space="preserve">often </w:t>
      </w:r>
      <w:r w:rsidR="00AE5DCC" w:rsidRPr="00BD7D17">
        <w:rPr>
          <w:rFonts w:ascii="Arial" w:hAnsi="Arial" w:cs="Arial"/>
          <w:color w:val="000000"/>
          <w:sz w:val="22"/>
          <w:szCs w:val="22"/>
        </w:rPr>
        <w:t>look for general themes associated with employee engagement</w:t>
      </w:r>
      <w:r w:rsidR="00943AC2" w:rsidRPr="00BD7D17">
        <w:rPr>
          <w:rFonts w:ascii="Arial" w:hAnsi="Arial" w:cs="Arial"/>
          <w:color w:val="000000"/>
          <w:sz w:val="22"/>
          <w:szCs w:val="22"/>
        </w:rPr>
        <w:t>,</w:t>
      </w:r>
      <w:r w:rsidR="00AE5DCC" w:rsidRPr="00BD7D17">
        <w:rPr>
          <w:rFonts w:ascii="Arial" w:hAnsi="Arial" w:cs="Arial"/>
          <w:color w:val="000000"/>
          <w:sz w:val="22"/>
          <w:szCs w:val="22"/>
        </w:rPr>
        <w:t xml:space="preserve"> such as acknowledgement of the link between</w:t>
      </w:r>
      <w:r w:rsidR="0059268C" w:rsidRPr="00BD7D17">
        <w:rPr>
          <w:rFonts w:ascii="Arial" w:hAnsi="Arial" w:cs="Arial"/>
          <w:color w:val="000000"/>
          <w:sz w:val="22"/>
          <w:szCs w:val="22"/>
        </w:rPr>
        <w:t xml:space="preserve"> an employee’s role and contribution to the organisation, pride and satisfaction with the organisation, co</w:t>
      </w:r>
      <w:r w:rsidR="00BD3E3B" w:rsidRPr="00BD7D17">
        <w:rPr>
          <w:rFonts w:ascii="Arial" w:hAnsi="Arial" w:cs="Arial"/>
          <w:color w:val="000000"/>
          <w:sz w:val="22"/>
          <w:szCs w:val="22"/>
        </w:rPr>
        <w:t>n</w:t>
      </w:r>
      <w:r w:rsidR="0059268C" w:rsidRPr="00BD7D17">
        <w:rPr>
          <w:rFonts w:ascii="Arial" w:hAnsi="Arial" w:cs="Arial"/>
          <w:color w:val="000000"/>
          <w:sz w:val="22"/>
          <w:szCs w:val="22"/>
        </w:rPr>
        <w:t xml:space="preserve">tinuous support from the organisation with the intention of staying. These examples clearly relate </w:t>
      </w:r>
      <w:r w:rsidR="009145B6" w:rsidRPr="00BD7D17">
        <w:rPr>
          <w:rFonts w:ascii="Arial" w:hAnsi="Arial" w:cs="Arial"/>
          <w:color w:val="000000"/>
          <w:sz w:val="22"/>
          <w:szCs w:val="22"/>
        </w:rPr>
        <w:t xml:space="preserve">to </w:t>
      </w:r>
      <w:r w:rsidR="0059268C" w:rsidRPr="00BD7D17">
        <w:rPr>
          <w:rFonts w:ascii="Arial" w:hAnsi="Arial" w:cs="Arial"/>
          <w:color w:val="000000"/>
          <w:sz w:val="22"/>
          <w:szCs w:val="22"/>
        </w:rPr>
        <w:t>what Macleod and Clarke (2009) have stated.</w:t>
      </w:r>
      <w:r w:rsidR="003826C8" w:rsidRPr="00BD7D17">
        <w:rPr>
          <w:rFonts w:ascii="Arial" w:hAnsi="Arial" w:cs="Arial"/>
          <w:color w:val="000000"/>
          <w:sz w:val="22"/>
          <w:szCs w:val="22"/>
        </w:rPr>
        <w:t xml:space="preserve"> </w:t>
      </w:r>
      <w:r w:rsidR="006B16CB" w:rsidRPr="00BD7D17">
        <w:rPr>
          <w:rFonts w:ascii="Arial" w:hAnsi="Arial" w:cs="Arial"/>
          <w:color w:val="000000" w:themeColor="text1"/>
          <w:sz w:val="22"/>
          <w:szCs w:val="22"/>
        </w:rPr>
        <w:t xml:space="preserve">Johns and Ellis (in Taylor &amp; Woodhams 2016) </w:t>
      </w:r>
      <w:r w:rsidR="00BD3E3B" w:rsidRPr="00BD7D17">
        <w:rPr>
          <w:rFonts w:ascii="Arial" w:hAnsi="Arial" w:cs="Arial"/>
          <w:color w:val="000000" w:themeColor="text1"/>
          <w:sz w:val="22"/>
          <w:szCs w:val="22"/>
        </w:rPr>
        <w:t>point out</w:t>
      </w:r>
      <w:r w:rsidR="00BF6EDC" w:rsidRPr="00BD7D17">
        <w:rPr>
          <w:rFonts w:ascii="Arial" w:hAnsi="Arial" w:cs="Arial"/>
          <w:color w:val="000000" w:themeColor="text1"/>
          <w:sz w:val="22"/>
          <w:szCs w:val="22"/>
        </w:rPr>
        <w:t xml:space="preserve"> that</w:t>
      </w:r>
      <w:r w:rsidR="006B16CB" w:rsidRPr="00BD7D17">
        <w:rPr>
          <w:rFonts w:ascii="Arial" w:hAnsi="Arial" w:cs="Arial"/>
          <w:color w:val="000000" w:themeColor="text1"/>
          <w:sz w:val="22"/>
          <w:szCs w:val="22"/>
        </w:rPr>
        <w:t xml:space="preserve"> high levels of employee engagement encompass trust in the management of an organisation</w:t>
      </w:r>
      <w:r w:rsidR="00943AC2" w:rsidRPr="00BD7D17">
        <w:rPr>
          <w:rFonts w:ascii="Arial" w:hAnsi="Arial" w:cs="Arial"/>
          <w:color w:val="000000" w:themeColor="text1"/>
          <w:sz w:val="22"/>
          <w:szCs w:val="22"/>
        </w:rPr>
        <w:t xml:space="preserve"> and </w:t>
      </w:r>
      <w:r w:rsidR="009145B6" w:rsidRPr="00BD7D17">
        <w:rPr>
          <w:rFonts w:ascii="Arial" w:hAnsi="Arial" w:cs="Arial"/>
          <w:color w:val="000000" w:themeColor="text1"/>
          <w:sz w:val="22"/>
          <w:szCs w:val="22"/>
        </w:rPr>
        <w:t xml:space="preserve">that trust enables a quality relationship, fulfilment and a sense of belonging. </w:t>
      </w:r>
      <w:r w:rsidR="00BD3E3B" w:rsidRPr="00BD7D17">
        <w:rPr>
          <w:rFonts w:ascii="Arial" w:hAnsi="Arial" w:cs="Arial"/>
          <w:color w:val="000000" w:themeColor="text1"/>
          <w:sz w:val="22"/>
          <w:szCs w:val="22"/>
        </w:rPr>
        <w:br/>
      </w:r>
      <w:r w:rsidR="00BD3E3B" w:rsidRPr="00BD7D17">
        <w:rPr>
          <w:rFonts w:ascii="Arial" w:hAnsi="Arial" w:cs="Arial"/>
          <w:color w:val="000000" w:themeColor="text1"/>
          <w:sz w:val="22"/>
          <w:szCs w:val="22"/>
        </w:rPr>
        <w:br/>
        <w:t>These high levels of employee engagement exist and can be found in organisations such as Google</w:t>
      </w:r>
      <w:r w:rsidR="005A1004" w:rsidRPr="00BD7D17">
        <w:rPr>
          <w:rFonts w:ascii="Arial" w:hAnsi="Arial" w:cs="Arial"/>
          <w:color w:val="000000" w:themeColor="text1"/>
          <w:sz w:val="22"/>
          <w:szCs w:val="22"/>
        </w:rPr>
        <w:t>.</w:t>
      </w:r>
      <w:r w:rsidR="00BD3E3B" w:rsidRPr="00BD7D17">
        <w:rPr>
          <w:rFonts w:ascii="Arial" w:hAnsi="Arial" w:cs="Arial"/>
          <w:color w:val="000000" w:themeColor="text1"/>
          <w:sz w:val="22"/>
          <w:szCs w:val="22"/>
        </w:rPr>
        <w:t xml:space="preserve"> Kendrew (2020) proclaims </w:t>
      </w:r>
      <w:r w:rsidR="005A1004" w:rsidRPr="00BD7D17">
        <w:rPr>
          <w:rFonts w:ascii="Arial" w:hAnsi="Arial" w:cs="Arial"/>
          <w:color w:val="000000" w:themeColor="text1"/>
          <w:sz w:val="22"/>
          <w:szCs w:val="22"/>
        </w:rPr>
        <w:t>Google are thriving because people are at the core of their business</w:t>
      </w:r>
      <w:r w:rsidR="004C758B" w:rsidRPr="00BD7D17">
        <w:rPr>
          <w:rFonts w:ascii="Arial" w:hAnsi="Arial" w:cs="Arial"/>
          <w:color w:val="000000" w:themeColor="text1"/>
          <w:sz w:val="22"/>
          <w:szCs w:val="22"/>
        </w:rPr>
        <w:t>. Accommodating leave, self-development opportunities, competitive salary and an office which resembles a childhood dream are just some of the benefits that Nowakowski (2020) proclaims</w:t>
      </w:r>
      <w:r w:rsidR="00114A56" w:rsidRPr="00BD7D17">
        <w:rPr>
          <w:rFonts w:ascii="Arial" w:hAnsi="Arial" w:cs="Arial"/>
          <w:color w:val="000000" w:themeColor="text1"/>
          <w:sz w:val="22"/>
          <w:szCs w:val="22"/>
        </w:rPr>
        <w:t xml:space="preserve"> makes ever</w:t>
      </w:r>
      <w:r w:rsidR="00F954E8" w:rsidRPr="00BD7D17">
        <w:rPr>
          <w:rFonts w:ascii="Arial" w:hAnsi="Arial" w:cs="Arial"/>
          <w:color w:val="000000" w:themeColor="text1"/>
          <w:sz w:val="22"/>
          <w:szCs w:val="22"/>
        </w:rPr>
        <w:t>y</w:t>
      </w:r>
      <w:r w:rsidR="00114A56" w:rsidRPr="00BD7D17">
        <w:rPr>
          <w:rFonts w:ascii="Arial" w:hAnsi="Arial" w:cs="Arial"/>
          <w:color w:val="000000" w:themeColor="text1"/>
          <w:sz w:val="22"/>
          <w:szCs w:val="22"/>
        </w:rPr>
        <w:t xml:space="preserve">one want to work for Google. </w:t>
      </w:r>
      <w:r w:rsidR="0093656B" w:rsidRPr="00BD7D17">
        <w:rPr>
          <w:rFonts w:ascii="Arial" w:hAnsi="Arial" w:cs="Arial"/>
          <w:color w:val="000000" w:themeColor="text1"/>
          <w:sz w:val="22"/>
          <w:szCs w:val="22"/>
        </w:rPr>
        <w:t xml:space="preserve">Some would recognise people working for an organisation like Google put in discretionary effort into what they do. </w:t>
      </w:r>
      <w:r w:rsidR="0093656B" w:rsidRPr="00BD7D17">
        <w:rPr>
          <w:rFonts w:ascii="Arial" w:hAnsi="Arial" w:cs="Arial"/>
          <w:color w:val="000000" w:themeColor="text1"/>
          <w:sz w:val="22"/>
          <w:szCs w:val="22"/>
        </w:rPr>
        <w:br/>
      </w:r>
      <w:r w:rsidR="0093656B" w:rsidRPr="00BD7D17">
        <w:rPr>
          <w:rFonts w:ascii="Arial" w:hAnsi="Arial" w:cs="Arial"/>
          <w:color w:val="000000" w:themeColor="text1"/>
          <w:sz w:val="22"/>
          <w:szCs w:val="22"/>
        </w:rPr>
        <w:br/>
        <w:t xml:space="preserve">In comparison to high levels of employee engagement, low levels could be identified to the opposite of what have already been explored such as low levels of trust, </w:t>
      </w:r>
      <w:r w:rsidR="00442AA9" w:rsidRPr="00BD7D17">
        <w:rPr>
          <w:rFonts w:ascii="Arial" w:hAnsi="Arial" w:cs="Arial"/>
          <w:color w:val="000000" w:themeColor="text1"/>
          <w:sz w:val="22"/>
          <w:szCs w:val="22"/>
        </w:rPr>
        <w:t>employee goals not matching organisation objectives, dissatisfied with salary, lack of employee voice and commitment. In addition to this, Johns and Ellis (in Taylor &amp; Woodhams 2016) mention burnout and work intensification a</w:t>
      </w:r>
      <w:r w:rsidR="002651A1" w:rsidRPr="00BD7D17">
        <w:rPr>
          <w:rFonts w:ascii="Arial" w:hAnsi="Arial" w:cs="Arial"/>
          <w:color w:val="000000" w:themeColor="text1"/>
          <w:sz w:val="22"/>
          <w:szCs w:val="22"/>
        </w:rPr>
        <w:t>re</w:t>
      </w:r>
      <w:r w:rsidR="00442AA9" w:rsidRPr="00BD7D17">
        <w:rPr>
          <w:rFonts w:ascii="Arial" w:hAnsi="Arial" w:cs="Arial"/>
          <w:color w:val="000000" w:themeColor="text1"/>
          <w:sz w:val="22"/>
          <w:szCs w:val="22"/>
        </w:rPr>
        <w:t xml:space="preserve"> other outcomes as a result of low levels of employee engagement within an organisation. Take the NHS for example</w:t>
      </w:r>
      <w:r w:rsidR="00070F13" w:rsidRPr="00BD7D17">
        <w:rPr>
          <w:rFonts w:ascii="Arial" w:hAnsi="Arial" w:cs="Arial"/>
          <w:color w:val="000000" w:themeColor="text1"/>
          <w:sz w:val="22"/>
          <w:szCs w:val="22"/>
        </w:rPr>
        <w:t xml:space="preserve">, who Gyton (2017) </w:t>
      </w:r>
      <w:r w:rsidR="002651A1" w:rsidRPr="00BD7D17">
        <w:rPr>
          <w:rFonts w:ascii="Arial" w:hAnsi="Arial" w:cs="Arial"/>
          <w:color w:val="000000" w:themeColor="text1"/>
          <w:sz w:val="22"/>
          <w:szCs w:val="22"/>
        </w:rPr>
        <w:t xml:space="preserve">points </w:t>
      </w:r>
      <w:r w:rsidR="00070F13" w:rsidRPr="00BD7D17">
        <w:rPr>
          <w:rFonts w:ascii="Arial" w:hAnsi="Arial" w:cs="Arial"/>
          <w:color w:val="000000" w:themeColor="text1"/>
          <w:sz w:val="22"/>
          <w:szCs w:val="22"/>
        </w:rPr>
        <w:t>out ha</w:t>
      </w:r>
      <w:r w:rsidR="002651A1" w:rsidRPr="00BD7D17">
        <w:rPr>
          <w:rFonts w:ascii="Arial" w:hAnsi="Arial" w:cs="Arial"/>
          <w:color w:val="000000" w:themeColor="text1"/>
          <w:sz w:val="22"/>
          <w:szCs w:val="22"/>
        </w:rPr>
        <w:t>ve</w:t>
      </w:r>
      <w:r w:rsidR="00070F13" w:rsidRPr="00BD7D17">
        <w:rPr>
          <w:rFonts w:ascii="Arial" w:hAnsi="Arial" w:cs="Arial"/>
          <w:color w:val="000000" w:themeColor="text1"/>
          <w:sz w:val="22"/>
          <w:szCs w:val="22"/>
        </w:rPr>
        <w:t xml:space="preserve"> been in the media c</w:t>
      </w:r>
      <w:r w:rsidR="00A3690A" w:rsidRPr="00BD7D17">
        <w:rPr>
          <w:rFonts w:ascii="Arial" w:hAnsi="Arial" w:cs="Arial"/>
          <w:color w:val="000000" w:themeColor="text1"/>
          <w:sz w:val="22"/>
          <w:szCs w:val="22"/>
        </w:rPr>
        <w:t>o</w:t>
      </w:r>
      <w:r w:rsidR="00070F13" w:rsidRPr="00BD7D17">
        <w:rPr>
          <w:rFonts w:ascii="Arial" w:hAnsi="Arial" w:cs="Arial"/>
          <w:color w:val="000000" w:themeColor="text1"/>
          <w:sz w:val="22"/>
          <w:szCs w:val="22"/>
        </w:rPr>
        <w:t>ntinuously over the last few years, especially more recently due to the coronavirus pandemic b</w:t>
      </w:r>
      <w:r w:rsidR="00D378DA" w:rsidRPr="00BD7D17">
        <w:rPr>
          <w:rFonts w:ascii="Arial" w:hAnsi="Arial" w:cs="Arial"/>
          <w:color w:val="000000" w:themeColor="text1"/>
          <w:sz w:val="22"/>
          <w:szCs w:val="22"/>
        </w:rPr>
        <w:t xml:space="preserve">ecause morale is low, poor salary reviews and employees are generally overworked. Another recent example of poor employee engagement </w:t>
      </w:r>
      <w:r w:rsidR="00A04316" w:rsidRPr="00BD7D17">
        <w:rPr>
          <w:rFonts w:ascii="Arial" w:hAnsi="Arial" w:cs="Arial"/>
          <w:color w:val="000000" w:themeColor="text1"/>
          <w:sz w:val="22"/>
          <w:szCs w:val="22"/>
        </w:rPr>
        <w:t xml:space="preserve">was when a boss of organisation </w:t>
      </w:r>
      <w:r w:rsidR="002651A1" w:rsidRPr="00BD7D17">
        <w:rPr>
          <w:rFonts w:ascii="Arial" w:hAnsi="Arial" w:cs="Arial"/>
          <w:color w:val="000000" w:themeColor="text1"/>
          <w:sz w:val="22"/>
          <w:szCs w:val="22"/>
        </w:rPr>
        <w:t xml:space="preserve">in America </w:t>
      </w:r>
      <w:r w:rsidR="00A04316" w:rsidRPr="00BD7D17">
        <w:rPr>
          <w:rFonts w:ascii="Arial" w:hAnsi="Arial" w:cs="Arial"/>
          <w:color w:val="000000" w:themeColor="text1"/>
          <w:sz w:val="22"/>
          <w:szCs w:val="22"/>
        </w:rPr>
        <w:t xml:space="preserve">fired hundreds of employees over a video call and Churchill (2021) </w:t>
      </w:r>
      <w:r w:rsidR="002651A1" w:rsidRPr="00BD7D17">
        <w:rPr>
          <w:rFonts w:ascii="Arial" w:hAnsi="Arial" w:cs="Arial"/>
          <w:color w:val="000000" w:themeColor="text1"/>
          <w:sz w:val="22"/>
          <w:szCs w:val="22"/>
        </w:rPr>
        <w:t>proclaims</w:t>
      </w:r>
      <w:r w:rsidR="00A04316" w:rsidRPr="00BD7D17">
        <w:rPr>
          <w:rFonts w:ascii="Arial" w:hAnsi="Arial" w:cs="Arial"/>
          <w:color w:val="000000" w:themeColor="text1"/>
          <w:sz w:val="22"/>
          <w:szCs w:val="22"/>
        </w:rPr>
        <w:t xml:space="preserve"> this is wrong on so many levels and if it had happened in the UK, it would have been illegal.</w:t>
      </w:r>
      <w:r w:rsidR="00A3690A" w:rsidRPr="00BD7D17">
        <w:rPr>
          <w:rFonts w:ascii="Arial" w:hAnsi="Arial" w:cs="Arial"/>
          <w:color w:val="000000" w:themeColor="text1"/>
          <w:sz w:val="22"/>
          <w:szCs w:val="22"/>
        </w:rPr>
        <w:t xml:space="preserve"> Low levels of employee engagement can clearly be </w:t>
      </w:r>
      <w:r w:rsidR="002651A1" w:rsidRPr="00BD7D17">
        <w:rPr>
          <w:rFonts w:ascii="Arial" w:hAnsi="Arial" w:cs="Arial"/>
          <w:color w:val="000000" w:themeColor="text1"/>
          <w:sz w:val="22"/>
          <w:szCs w:val="22"/>
        </w:rPr>
        <w:t>damaging</w:t>
      </w:r>
      <w:r w:rsidR="00A3690A" w:rsidRPr="00BD7D17">
        <w:rPr>
          <w:rFonts w:ascii="Arial" w:hAnsi="Arial" w:cs="Arial"/>
          <w:color w:val="000000" w:themeColor="text1"/>
          <w:sz w:val="22"/>
          <w:szCs w:val="22"/>
        </w:rPr>
        <w:t xml:space="preserve"> for an organisation, while high levels can </w:t>
      </w:r>
      <w:r w:rsidR="002651A1" w:rsidRPr="00BD7D17">
        <w:rPr>
          <w:rFonts w:ascii="Arial" w:hAnsi="Arial" w:cs="Arial"/>
          <w:color w:val="000000" w:themeColor="text1"/>
          <w:sz w:val="22"/>
          <w:szCs w:val="22"/>
        </w:rPr>
        <w:t xml:space="preserve">only </w:t>
      </w:r>
      <w:r w:rsidR="00A3690A" w:rsidRPr="00BD7D17">
        <w:rPr>
          <w:rFonts w:ascii="Arial" w:hAnsi="Arial" w:cs="Arial"/>
          <w:color w:val="000000" w:themeColor="text1"/>
          <w:sz w:val="22"/>
          <w:szCs w:val="22"/>
        </w:rPr>
        <w:t>enhance a business</w:t>
      </w:r>
      <w:r w:rsidR="00444A91" w:rsidRPr="00BD7D17">
        <w:rPr>
          <w:rFonts w:ascii="Arial" w:hAnsi="Arial" w:cs="Arial"/>
          <w:color w:val="000000" w:themeColor="text1"/>
          <w:sz w:val="22"/>
          <w:szCs w:val="22"/>
        </w:rPr>
        <w:t>.</w:t>
      </w:r>
      <w:r w:rsidR="00A3690A" w:rsidRPr="00BD7D17">
        <w:rPr>
          <w:rFonts w:ascii="Arial" w:hAnsi="Arial" w:cs="Arial"/>
          <w:color w:val="000000" w:themeColor="text1"/>
          <w:sz w:val="22"/>
          <w:szCs w:val="22"/>
        </w:rPr>
        <w:br/>
      </w:r>
      <w:r w:rsidR="00A3690A" w:rsidRPr="00BD7D17">
        <w:rPr>
          <w:rFonts w:ascii="Arial" w:hAnsi="Arial" w:cs="Arial"/>
          <w:color w:val="000000" w:themeColor="text1"/>
          <w:sz w:val="22"/>
          <w:szCs w:val="22"/>
        </w:rPr>
        <w:br/>
        <w:t xml:space="preserve">By comparing and </w:t>
      </w:r>
      <w:r w:rsidR="00444A91" w:rsidRPr="00BD7D17">
        <w:rPr>
          <w:rFonts w:ascii="Arial" w:hAnsi="Arial" w:cs="Arial"/>
          <w:color w:val="000000" w:themeColor="text1"/>
          <w:sz w:val="22"/>
          <w:szCs w:val="22"/>
        </w:rPr>
        <w:t>contrasting</w:t>
      </w:r>
      <w:r w:rsidR="00A3690A" w:rsidRPr="00BD7D17">
        <w:rPr>
          <w:rFonts w:ascii="Arial" w:hAnsi="Arial" w:cs="Arial"/>
          <w:color w:val="000000" w:themeColor="text1"/>
          <w:sz w:val="22"/>
          <w:szCs w:val="22"/>
        </w:rPr>
        <w:t xml:space="preserve"> both high and low levels of employee engagement</w:t>
      </w:r>
      <w:r w:rsidR="002651A1" w:rsidRPr="00BD7D17">
        <w:rPr>
          <w:rFonts w:ascii="Arial" w:hAnsi="Arial" w:cs="Arial"/>
          <w:color w:val="000000" w:themeColor="text1"/>
          <w:sz w:val="22"/>
          <w:szCs w:val="22"/>
        </w:rPr>
        <w:t>,</w:t>
      </w:r>
      <w:r w:rsidR="00A3690A" w:rsidRPr="00BD7D17">
        <w:rPr>
          <w:rFonts w:ascii="Arial" w:hAnsi="Arial" w:cs="Arial"/>
          <w:color w:val="000000" w:themeColor="text1"/>
          <w:sz w:val="22"/>
          <w:szCs w:val="22"/>
        </w:rPr>
        <w:t xml:space="preserve"> </w:t>
      </w:r>
      <w:r w:rsidR="00444A91" w:rsidRPr="00BD7D17">
        <w:rPr>
          <w:rFonts w:ascii="Arial" w:hAnsi="Arial" w:cs="Arial"/>
          <w:color w:val="000000" w:themeColor="text1"/>
          <w:sz w:val="22"/>
          <w:szCs w:val="22"/>
        </w:rPr>
        <w:t xml:space="preserve">it is clear how factors such as trust in management and job satisfaction can affect employees but also </w:t>
      </w:r>
      <w:r w:rsidR="00444A91" w:rsidRPr="00BD7D17">
        <w:rPr>
          <w:rFonts w:ascii="Arial" w:hAnsi="Arial" w:cs="Arial"/>
          <w:color w:val="000000" w:themeColor="text1"/>
          <w:sz w:val="22"/>
          <w:szCs w:val="22"/>
        </w:rPr>
        <w:lastRenderedPageBreak/>
        <w:t>the organisation and business. Employee engagement cannot be achieved alone and should be embedded with other organisational strategies</w:t>
      </w:r>
      <w:r w:rsidR="00924380" w:rsidRPr="00BD7D17">
        <w:rPr>
          <w:rFonts w:ascii="Arial" w:hAnsi="Arial" w:cs="Arial"/>
          <w:color w:val="000000" w:themeColor="text1"/>
          <w:sz w:val="22"/>
          <w:szCs w:val="22"/>
        </w:rPr>
        <w:t xml:space="preserve"> such as performance management and wellbeing, </w:t>
      </w:r>
      <w:r w:rsidR="002651A1" w:rsidRPr="00BD7D17">
        <w:rPr>
          <w:rFonts w:ascii="Arial" w:hAnsi="Arial" w:cs="Arial"/>
          <w:color w:val="000000" w:themeColor="text1"/>
          <w:sz w:val="22"/>
          <w:szCs w:val="22"/>
        </w:rPr>
        <w:t xml:space="preserve">and </w:t>
      </w:r>
      <w:r w:rsidR="00924380" w:rsidRPr="00BD7D17">
        <w:rPr>
          <w:rFonts w:ascii="Arial" w:hAnsi="Arial" w:cs="Arial"/>
          <w:color w:val="000000" w:themeColor="text1"/>
          <w:sz w:val="22"/>
          <w:szCs w:val="22"/>
        </w:rPr>
        <w:t>Personnel Today (2018) advise engagement is key here</w:t>
      </w:r>
      <w:r w:rsidR="00ED3A70" w:rsidRPr="00BD7D17">
        <w:rPr>
          <w:rFonts w:ascii="Arial" w:hAnsi="Arial" w:cs="Arial"/>
          <w:color w:val="000000" w:themeColor="text1"/>
          <w:sz w:val="22"/>
          <w:szCs w:val="22"/>
        </w:rPr>
        <w:t xml:space="preserve">. </w:t>
      </w:r>
      <w:r w:rsidR="008019AE" w:rsidRPr="00BD7D17">
        <w:rPr>
          <w:rFonts w:ascii="Arial" w:hAnsi="Arial" w:cs="Arial"/>
          <w:color w:val="000000" w:themeColor="text1"/>
          <w:sz w:val="22"/>
          <w:szCs w:val="22"/>
        </w:rPr>
        <w:t>The CIPD (2021g) add that performance is amplified when engagement levels are high, which results in better organisational performance</w:t>
      </w:r>
      <w:r w:rsidR="002651A1" w:rsidRPr="00BD7D17">
        <w:rPr>
          <w:rFonts w:ascii="Arial" w:hAnsi="Arial" w:cs="Arial"/>
          <w:color w:val="000000" w:themeColor="text1"/>
          <w:sz w:val="22"/>
          <w:szCs w:val="22"/>
        </w:rPr>
        <w:t>,</w:t>
      </w:r>
      <w:r w:rsidR="008019AE" w:rsidRPr="00BD7D17">
        <w:rPr>
          <w:rFonts w:ascii="Arial" w:hAnsi="Arial" w:cs="Arial"/>
          <w:color w:val="000000" w:themeColor="text1"/>
          <w:sz w:val="22"/>
          <w:szCs w:val="22"/>
        </w:rPr>
        <w:t xml:space="preserve"> moreover objectives are hit. </w:t>
      </w:r>
      <w:r w:rsidR="00ED3A70" w:rsidRPr="00BD7D17">
        <w:rPr>
          <w:rFonts w:ascii="Arial" w:hAnsi="Arial" w:cs="Arial"/>
          <w:color w:val="000000" w:themeColor="text1"/>
          <w:sz w:val="22"/>
          <w:szCs w:val="22"/>
        </w:rPr>
        <w:t>According to Johns and Ellis (in Taylor &amp; Woodhams 2016) in order for employee engagement to be alig</w:t>
      </w:r>
      <w:r w:rsidR="008019AE" w:rsidRPr="00BD7D17">
        <w:rPr>
          <w:rFonts w:ascii="Arial" w:hAnsi="Arial" w:cs="Arial"/>
          <w:color w:val="000000" w:themeColor="text1"/>
          <w:sz w:val="22"/>
          <w:szCs w:val="22"/>
        </w:rPr>
        <w:t>n</w:t>
      </w:r>
      <w:r w:rsidR="00ED3A70" w:rsidRPr="00BD7D17">
        <w:rPr>
          <w:rFonts w:ascii="Arial" w:hAnsi="Arial" w:cs="Arial"/>
          <w:color w:val="000000" w:themeColor="text1"/>
          <w:sz w:val="22"/>
          <w:szCs w:val="22"/>
        </w:rPr>
        <w:t>ed with other organisational factors</w:t>
      </w:r>
      <w:r w:rsidR="002651A1" w:rsidRPr="00BD7D17">
        <w:rPr>
          <w:rFonts w:ascii="Arial" w:hAnsi="Arial" w:cs="Arial"/>
          <w:color w:val="000000" w:themeColor="text1"/>
          <w:sz w:val="22"/>
          <w:szCs w:val="22"/>
        </w:rPr>
        <w:t>,</w:t>
      </w:r>
      <w:r w:rsidR="00ED3A70" w:rsidRPr="00BD7D17">
        <w:rPr>
          <w:rFonts w:ascii="Arial" w:hAnsi="Arial" w:cs="Arial"/>
          <w:color w:val="000000" w:themeColor="text1"/>
          <w:sz w:val="22"/>
          <w:szCs w:val="22"/>
        </w:rPr>
        <w:t xml:space="preserve"> a strong business case is usually required. Although employee engagement is significant and there is plenty of evidence that supports this, some still need convincing.</w:t>
      </w:r>
      <w:r w:rsidR="008019AE" w:rsidRPr="00BD7D17">
        <w:rPr>
          <w:rFonts w:ascii="Arial" w:hAnsi="Arial" w:cs="Arial"/>
          <w:color w:val="000000" w:themeColor="text1"/>
          <w:sz w:val="22"/>
          <w:szCs w:val="22"/>
        </w:rPr>
        <w:t xml:space="preserve"> </w:t>
      </w:r>
      <w:r w:rsidR="002651A1" w:rsidRPr="00BD7D17">
        <w:rPr>
          <w:rFonts w:ascii="Arial" w:hAnsi="Arial" w:cs="Arial"/>
          <w:color w:val="000000" w:themeColor="text1"/>
          <w:sz w:val="22"/>
          <w:szCs w:val="22"/>
        </w:rPr>
        <w:t>Here t</w:t>
      </w:r>
      <w:r w:rsidR="008019AE" w:rsidRPr="00BD7D17">
        <w:rPr>
          <w:rFonts w:ascii="Arial" w:hAnsi="Arial" w:cs="Arial"/>
          <w:color w:val="000000" w:themeColor="text1"/>
          <w:sz w:val="22"/>
          <w:szCs w:val="22"/>
        </w:rPr>
        <w:t xml:space="preserve">he CIPD (2021g) </w:t>
      </w:r>
      <w:r w:rsidR="002651A1" w:rsidRPr="00BD7D17">
        <w:rPr>
          <w:rFonts w:ascii="Arial" w:hAnsi="Arial" w:cs="Arial"/>
          <w:color w:val="000000" w:themeColor="text1"/>
          <w:sz w:val="22"/>
          <w:szCs w:val="22"/>
        </w:rPr>
        <w:t>implies</w:t>
      </w:r>
      <w:r w:rsidR="008019AE" w:rsidRPr="00BD7D17">
        <w:rPr>
          <w:rFonts w:ascii="Arial" w:hAnsi="Arial" w:cs="Arial"/>
          <w:color w:val="000000" w:themeColor="text1"/>
          <w:sz w:val="22"/>
          <w:szCs w:val="22"/>
        </w:rPr>
        <w:t xml:space="preserve"> performance doesn’t happen because of employee engagement but it is influenced as a result of it.</w:t>
      </w:r>
      <w:r w:rsidR="00766282" w:rsidRPr="00BD7D17">
        <w:rPr>
          <w:rFonts w:ascii="Arial" w:hAnsi="Arial" w:cs="Arial"/>
          <w:color w:val="000000" w:themeColor="text1"/>
          <w:sz w:val="22"/>
          <w:szCs w:val="22"/>
        </w:rPr>
        <w:t xml:space="preserve"> </w:t>
      </w:r>
      <w:r w:rsidR="00766282" w:rsidRPr="00BD7D17">
        <w:rPr>
          <w:rFonts w:ascii="Arial" w:hAnsi="Arial" w:cs="Arial"/>
          <w:color w:val="000000" w:themeColor="text1"/>
          <w:sz w:val="22"/>
          <w:szCs w:val="22"/>
        </w:rPr>
        <w:br/>
      </w:r>
      <w:r w:rsidR="00766282" w:rsidRPr="00BD7D17">
        <w:rPr>
          <w:rFonts w:ascii="Arial" w:hAnsi="Arial" w:cs="Arial"/>
          <w:color w:val="000000" w:themeColor="text1"/>
          <w:sz w:val="22"/>
          <w:szCs w:val="22"/>
        </w:rPr>
        <w:br/>
        <w:t>Employee engagement</w:t>
      </w:r>
      <w:r w:rsidR="009E04EB" w:rsidRPr="00BD7D17">
        <w:rPr>
          <w:rFonts w:ascii="Arial" w:hAnsi="Arial" w:cs="Arial"/>
          <w:color w:val="000000" w:themeColor="text1"/>
          <w:sz w:val="22"/>
          <w:szCs w:val="22"/>
        </w:rPr>
        <w:t xml:space="preserve"> c</w:t>
      </w:r>
      <w:r w:rsidR="00766282" w:rsidRPr="00BD7D17">
        <w:rPr>
          <w:rFonts w:ascii="Arial" w:hAnsi="Arial" w:cs="Arial"/>
          <w:color w:val="000000" w:themeColor="text1"/>
          <w:sz w:val="22"/>
          <w:szCs w:val="22"/>
        </w:rPr>
        <w:t>ould</w:t>
      </w:r>
      <w:r w:rsidR="009E04EB" w:rsidRPr="00BD7D17">
        <w:rPr>
          <w:rFonts w:ascii="Arial" w:hAnsi="Arial" w:cs="Arial"/>
          <w:color w:val="000000" w:themeColor="text1"/>
          <w:sz w:val="22"/>
          <w:szCs w:val="22"/>
        </w:rPr>
        <w:t xml:space="preserve"> also be linked </w:t>
      </w:r>
      <w:r w:rsidR="00766282" w:rsidRPr="00BD7D17">
        <w:rPr>
          <w:rFonts w:ascii="Arial" w:hAnsi="Arial" w:cs="Arial"/>
          <w:color w:val="000000" w:themeColor="text1"/>
          <w:sz w:val="22"/>
          <w:szCs w:val="22"/>
        </w:rPr>
        <w:t>organisation</w:t>
      </w:r>
      <w:r w:rsidR="002651A1" w:rsidRPr="00BD7D17">
        <w:rPr>
          <w:rFonts w:ascii="Arial" w:hAnsi="Arial" w:cs="Arial"/>
          <w:color w:val="000000" w:themeColor="text1"/>
          <w:sz w:val="22"/>
          <w:szCs w:val="22"/>
        </w:rPr>
        <w:t>al</w:t>
      </w:r>
      <w:r w:rsidR="00766282" w:rsidRPr="00BD7D17">
        <w:rPr>
          <w:rFonts w:ascii="Arial" w:hAnsi="Arial" w:cs="Arial"/>
          <w:color w:val="000000" w:themeColor="text1"/>
          <w:sz w:val="22"/>
          <w:szCs w:val="22"/>
        </w:rPr>
        <w:t xml:space="preserve"> structure and design. </w:t>
      </w:r>
      <w:r w:rsidR="009E04EB" w:rsidRPr="00BD7D17">
        <w:rPr>
          <w:rFonts w:ascii="Arial" w:hAnsi="Arial" w:cs="Arial"/>
          <w:color w:val="000000" w:themeColor="text1"/>
          <w:sz w:val="22"/>
          <w:szCs w:val="22"/>
        </w:rPr>
        <w:t xml:space="preserve">Roberts (in Taylor &amp; Woodhams 2016) discloses how an organisation is set up such as </w:t>
      </w:r>
      <w:r w:rsidR="00766282" w:rsidRPr="00BD7D17">
        <w:rPr>
          <w:rFonts w:ascii="Arial" w:hAnsi="Arial" w:cs="Arial"/>
          <w:color w:val="000000" w:themeColor="text1"/>
          <w:sz w:val="22"/>
          <w:szCs w:val="22"/>
        </w:rPr>
        <w:t xml:space="preserve">a </w:t>
      </w:r>
      <w:r w:rsidR="009E04EB" w:rsidRPr="00BD7D17">
        <w:rPr>
          <w:rFonts w:ascii="Arial" w:hAnsi="Arial" w:cs="Arial"/>
          <w:color w:val="000000" w:themeColor="text1"/>
          <w:sz w:val="22"/>
          <w:szCs w:val="22"/>
        </w:rPr>
        <w:t>hier</w:t>
      </w:r>
      <w:r w:rsidR="00ED3A70" w:rsidRPr="00BD7D17">
        <w:rPr>
          <w:rFonts w:ascii="Arial" w:hAnsi="Arial" w:cs="Arial"/>
          <w:color w:val="000000" w:themeColor="text1"/>
          <w:sz w:val="22"/>
          <w:szCs w:val="22"/>
        </w:rPr>
        <w:t>a</w:t>
      </w:r>
      <w:r w:rsidR="009E04EB" w:rsidRPr="00BD7D17">
        <w:rPr>
          <w:rFonts w:ascii="Arial" w:hAnsi="Arial" w:cs="Arial"/>
          <w:color w:val="000000" w:themeColor="text1"/>
          <w:sz w:val="22"/>
          <w:szCs w:val="22"/>
        </w:rPr>
        <w:t xml:space="preserve">rchical or functional </w:t>
      </w:r>
      <w:r w:rsidR="00766282" w:rsidRPr="00BD7D17">
        <w:rPr>
          <w:rFonts w:ascii="Arial" w:hAnsi="Arial" w:cs="Arial"/>
          <w:color w:val="000000" w:themeColor="text1"/>
          <w:sz w:val="22"/>
          <w:szCs w:val="22"/>
        </w:rPr>
        <w:t xml:space="preserve">structure, </w:t>
      </w:r>
      <w:r w:rsidR="009E04EB" w:rsidRPr="00BD7D17">
        <w:rPr>
          <w:rFonts w:ascii="Arial" w:hAnsi="Arial" w:cs="Arial"/>
          <w:color w:val="000000" w:themeColor="text1"/>
          <w:sz w:val="22"/>
          <w:szCs w:val="22"/>
        </w:rPr>
        <w:t>c</w:t>
      </w:r>
      <w:r w:rsidR="002651A1" w:rsidRPr="00BD7D17">
        <w:rPr>
          <w:rFonts w:ascii="Arial" w:hAnsi="Arial" w:cs="Arial"/>
          <w:color w:val="000000" w:themeColor="text1"/>
          <w:sz w:val="22"/>
          <w:szCs w:val="22"/>
        </w:rPr>
        <w:t>ould</w:t>
      </w:r>
      <w:r w:rsidR="009E04EB" w:rsidRPr="00BD7D17">
        <w:rPr>
          <w:rFonts w:ascii="Arial" w:hAnsi="Arial" w:cs="Arial"/>
          <w:color w:val="000000" w:themeColor="text1"/>
          <w:sz w:val="22"/>
          <w:szCs w:val="22"/>
        </w:rPr>
        <w:t xml:space="preserve"> have an impact on employee engagement </w:t>
      </w:r>
      <w:r w:rsidR="00766282" w:rsidRPr="00BD7D17">
        <w:rPr>
          <w:rFonts w:ascii="Arial" w:hAnsi="Arial" w:cs="Arial"/>
          <w:color w:val="000000" w:themeColor="text1"/>
          <w:sz w:val="22"/>
          <w:szCs w:val="22"/>
        </w:rPr>
        <w:t>because</w:t>
      </w:r>
      <w:r w:rsidR="009E04EB" w:rsidRPr="00BD7D17">
        <w:rPr>
          <w:rFonts w:ascii="Arial" w:hAnsi="Arial" w:cs="Arial"/>
          <w:color w:val="000000" w:themeColor="text1"/>
          <w:sz w:val="22"/>
          <w:szCs w:val="22"/>
        </w:rPr>
        <w:t xml:space="preserve"> some </w:t>
      </w:r>
      <w:r w:rsidR="00766282" w:rsidRPr="00BD7D17">
        <w:rPr>
          <w:rFonts w:ascii="Arial" w:hAnsi="Arial" w:cs="Arial"/>
          <w:color w:val="000000" w:themeColor="text1"/>
          <w:sz w:val="22"/>
          <w:szCs w:val="22"/>
        </w:rPr>
        <w:t>structures</w:t>
      </w:r>
      <w:r w:rsidR="009E04EB" w:rsidRPr="00BD7D17">
        <w:rPr>
          <w:rFonts w:ascii="Arial" w:hAnsi="Arial" w:cs="Arial"/>
          <w:color w:val="000000" w:themeColor="text1"/>
          <w:sz w:val="22"/>
          <w:szCs w:val="22"/>
        </w:rPr>
        <w:t xml:space="preserve"> like a matrix organisation involve various managers and team leaders</w:t>
      </w:r>
      <w:r w:rsidR="00766282" w:rsidRPr="00BD7D17">
        <w:rPr>
          <w:rFonts w:ascii="Arial" w:hAnsi="Arial" w:cs="Arial"/>
          <w:color w:val="000000" w:themeColor="text1"/>
          <w:sz w:val="22"/>
          <w:szCs w:val="22"/>
        </w:rPr>
        <w:t>,</w:t>
      </w:r>
      <w:r w:rsidR="009E04EB" w:rsidRPr="00BD7D17">
        <w:rPr>
          <w:rFonts w:ascii="Arial" w:hAnsi="Arial" w:cs="Arial"/>
          <w:color w:val="000000" w:themeColor="text1"/>
          <w:sz w:val="22"/>
          <w:szCs w:val="22"/>
        </w:rPr>
        <w:t xml:space="preserve"> which could promote employee voice and engagement in comparison to a tr</w:t>
      </w:r>
      <w:r w:rsidR="00766282" w:rsidRPr="00BD7D17">
        <w:rPr>
          <w:rFonts w:ascii="Arial" w:hAnsi="Arial" w:cs="Arial"/>
          <w:color w:val="000000" w:themeColor="text1"/>
          <w:sz w:val="22"/>
          <w:szCs w:val="22"/>
        </w:rPr>
        <w:t>a</w:t>
      </w:r>
      <w:r w:rsidR="009E04EB" w:rsidRPr="00BD7D17">
        <w:rPr>
          <w:rFonts w:ascii="Arial" w:hAnsi="Arial" w:cs="Arial"/>
          <w:color w:val="000000" w:themeColor="text1"/>
          <w:sz w:val="22"/>
          <w:szCs w:val="22"/>
        </w:rPr>
        <w:t>ditional functional structure.</w:t>
      </w:r>
      <w:r w:rsidR="00766282" w:rsidRPr="00BD7D17">
        <w:rPr>
          <w:rFonts w:ascii="Arial" w:hAnsi="Arial" w:cs="Arial"/>
          <w:color w:val="000000" w:themeColor="text1"/>
          <w:sz w:val="22"/>
          <w:szCs w:val="22"/>
        </w:rPr>
        <w:t xml:space="preserve"> Recruitment and retention can also be </w:t>
      </w:r>
      <w:r w:rsidR="00720575" w:rsidRPr="00BD7D17">
        <w:rPr>
          <w:rFonts w:ascii="Arial" w:hAnsi="Arial" w:cs="Arial"/>
          <w:color w:val="000000" w:themeColor="text1"/>
          <w:sz w:val="22"/>
          <w:szCs w:val="22"/>
        </w:rPr>
        <w:t xml:space="preserve">aligned with employee engagement because if an employee is engaged with an organisation, they are more likely to be involved with the business, trust their line manager, be happy in their role and stay committed to that organisation. In agreement with Vance (2006) this would not only attract people to want to work for that organisation, similarly, to Google as already explored but would also reduce staff turnover. Employee engagement </w:t>
      </w:r>
      <w:r w:rsidR="00B415AA" w:rsidRPr="00BD7D17">
        <w:rPr>
          <w:rFonts w:ascii="Arial" w:hAnsi="Arial" w:cs="Arial"/>
          <w:color w:val="000000" w:themeColor="text1"/>
          <w:sz w:val="22"/>
          <w:szCs w:val="22"/>
        </w:rPr>
        <w:t xml:space="preserve">is important factor when it comes to </w:t>
      </w:r>
      <w:r w:rsidR="00A33B76" w:rsidRPr="00BD7D17">
        <w:rPr>
          <w:rFonts w:ascii="Arial" w:hAnsi="Arial" w:cs="Arial"/>
          <w:color w:val="000000" w:themeColor="text1"/>
          <w:sz w:val="22"/>
          <w:szCs w:val="22"/>
        </w:rPr>
        <w:t>organisation</w:t>
      </w:r>
      <w:r w:rsidR="00B415AA" w:rsidRPr="00BD7D17">
        <w:rPr>
          <w:rFonts w:ascii="Arial" w:hAnsi="Arial" w:cs="Arial"/>
          <w:color w:val="000000" w:themeColor="text1"/>
          <w:sz w:val="22"/>
          <w:szCs w:val="22"/>
        </w:rPr>
        <w:t xml:space="preserve">al </w:t>
      </w:r>
      <w:r w:rsidR="00A33B76" w:rsidRPr="00BD7D17">
        <w:rPr>
          <w:rFonts w:ascii="Arial" w:hAnsi="Arial" w:cs="Arial"/>
          <w:color w:val="000000" w:themeColor="text1"/>
          <w:sz w:val="22"/>
          <w:szCs w:val="22"/>
        </w:rPr>
        <w:t>success</w:t>
      </w:r>
      <w:r w:rsidR="00B415AA" w:rsidRPr="00BD7D17">
        <w:rPr>
          <w:rFonts w:ascii="Arial" w:hAnsi="Arial" w:cs="Arial"/>
          <w:color w:val="000000" w:themeColor="text1"/>
          <w:sz w:val="22"/>
          <w:szCs w:val="22"/>
        </w:rPr>
        <w:t xml:space="preserve"> and Johns and Ellis (in Taylor &amp; Woodhams 2016) agrees that HR must support this by implementing it where necessary with management, promoting the benefits and sharing the progress with all through staff surveys. An organisation should incorporate employee engagement in</w:t>
      </w:r>
      <w:r w:rsidR="00E8248D" w:rsidRPr="00BD7D17">
        <w:rPr>
          <w:rFonts w:ascii="Arial" w:hAnsi="Arial" w:cs="Arial"/>
          <w:color w:val="000000" w:themeColor="text1"/>
          <w:sz w:val="22"/>
          <w:szCs w:val="22"/>
        </w:rPr>
        <w:t>to</w:t>
      </w:r>
      <w:r w:rsidR="00B415AA" w:rsidRPr="00BD7D17">
        <w:rPr>
          <w:rFonts w:ascii="Arial" w:hAnsi="Arial" w:cs="Arial"/>
          <w:color w:val="000000" w:themeColor="text1"/>
          <w:sz w:val="22"/>
          <w:szCs w:val="22"/>
        </w:rPr>
        <w:t xml:space="preserve"> objectives and policies in order to be effective. </w:t>
      </w:r>
      <w:r w:rsidR="00B415AA" w:rsidRPr="00BD7D17">
        <w:rPr>
          <w:rFonts w:ascii="Arial" w:hAnsi="Arial" w:cs="Arial"/>
          <w:color w:val="000000" w:themeColor="text1"/>
          <w:sz w:val="22"/>
          <w:szCs w:val="22"/>
        </w:rPr>
        <w:br/>
      </w:r>
      <w:r w:rsidR="00B415AA" w:rsidRPr="00BD7D17">
        <w:rPr>
          <w:rFonts w:ascii="Arial" w:hAnsi="Arial" w:cs="Arial"/>
          <w:color w:val="000000" w:themeColor="text1"/>
          <w:sz w:val="22"/>
          <w:szCs w:val="22"/>
        </w:rPr>
        <w:br/>
      </w:r>
      <w:r w:rsidR="00AC01D1" w:rsidRPr="00BD7D17">
        <w:rPr>
          <w:rFonts w:ascii="Arial" w:hAnsi="Arial" w:cs="Arial"/>
          <w:color w:val="000000" w:themeColor="text1"/>
          <w:sz w:val="22"/>
          <w:szCs w:val="22"/>
          <w:u w:val="single"/>
        </w:rPr>
        <w:t>3.</w:t>
      </w:r>
      <w:r w:rsidR="00AC01D1" w:rsidRPr="00BD7D17">
        <w:rPr>
          <w:rFonts w:ascii="Arial" w:hAnsi="Arial" w:cs="Arial"/>
          <w:color w:val="000000" w:themeColor="text1"/>
          <w:sz w:val="22"/>
          <w:szCs w:val="22"/>
          <w:u w:val="single"/>
        </w:rPr>
        <w:br/>
      </w:r>
      <w:r w:rsidR="00AC01D1" w:rsidRPr="00BD7D17">
        <w:rPr>
          <w:rFonts w:ascii="Arial" w:hAnsi="Arial" w:cs="Arial"/>
          <w:color w:val="000000" w:themeColor="text1"/>
          <w:sz w:val="22"/>
          <w:szCs w:val="22"/>
          <w:u w:val="single"/>
        </w:rPr>
        <w:br/>
      </w:r>
      <w:r w:rsidR="00A718CB" w:rsidRPr="00BD7D17">
        <w:rPr>
          <w:rFonts w:ascii="Arial" w:hAnsi="Arial" w:cs="Arial"/>
          <w:color w:val="000000" w:themeColor="text1"/>
          <w:sz w:val="22"/>
          <w:szCs w:val="22"/>
        </w:rPr>
        <w:t>In agreement with Johns and Ellis (in Taylor &amp; Woodhams 2016) and the CIPD (2019) employee engagement is something HR are responsible for in various ways</w:t>
      </w:r>
      <w:r w:rsidR="00E8248D" w:rsidRPr="00BD7D17">
        <w:rPr>
          <w:rFonts w:ascii="Arial" w:hAnsi="Arial" w:cs="Arial"/>
          <w:color w:val="000000" w:themeColor="text1"/>
          <w:sz w:val="22"/>
          <w:szCs w:val="22"/>
        </w:rPr>
        <w:t>,</w:t>
      </w:r>
      <w:r w:rsidR="00A718CB" w:rsidRPr="00BD7D17">
        <w:rPr>
          <w:rFonts w:ascii="Arial" w:hAnsi="Arial" w:cs="Arial"/>
          <w:color w:val="000000" w:themeColor="text1"/>
          <w:sz w:val="22"/>
          <w:szCs w:val="22"/>
        </w:rPr>
        <w:t xml:space="preserve"> such as through initiating practices which encourage and support</w:t>
      </w:r>
      <w:r w:rsidR="00E8248D" w:rsidRPr="00BD7D17">
        <w:rPr>
          <w:rFonts w:ascii="Arial" w:hAnsi="Arial" w:cs="Arial"/>
          <w:color w:val="000000" w:themeColor="text1"/>
          <w:sz w:val="22"/>
          <w:szCs w:val="22"/>
        </w:rPr>
        <w:t xml:space="preserve"> </w:t>
      </w:r>
      <w:r w:rsidR="00A718CB" w:rsidRPr="00BD7D17">
        <w:rPr>
          <w:rFonts w:ascii="Arial" w:hAnsi="Arial" w:cs="Arial"/>
          <w:color w:val="000000" w:themeColor="text1"/>
          <w:sz w:val="22"/>
          <w:szCs w:val="22"/>
        </w:rPr>
        <w:t>effective relationships between employees and management</w:t>
      </w:r>
      <w:r w:rsidR="00E8248D" w:rsidRPr="00BD7D17">
        <w:rPr>
          <w:rFonts w:ascii="Arial" w:hAnsi="Arial" w:cs="Arial"/>
          <w:color w:val="000000" w:themeColor="text1"/>
          <w:sz w:val="22"/>
          <w:szCs w:val="22"/>
        </w:rPr>
        <w:t>. Although, i</w:t>
      </w:r>
      <w:r w:rsidR="00A718CB" w:rsidRPr="00BD7D17">
        <w:rPr>
          <w:rFonts w:ascii="Arial" w:hAnsi="Arial" w:cs="Arial"/>
          <w:color w:val="000000" w:themeColor="text1"/>
          <w:sz w:val="22"/>
          <w:szCs w:val="22"/>
        </w:rPr>
        <w:t xml:space="preserve">t’s not just about the initiation of these relationships but the purpose and the need for collaboration in order to achieve success. </w:t>
      </w:r>
      <w:r w:rsidR="00772473" w:rsidRPr="00BD7D17">
        <w:rPr>
          <w:rFonts w:ascii="Arial" w:hAnsi="Arial" w:cs="Arial"/>
          <w:color w:val="000000" w:themeColor="text1"/>
          <w:sz w:val="22"/>
          <w:szCs w:val="22"/>
        </w:rPr>
        <w:t xml:space="preserve">As previously explored, employee engagement relates to performance management, recruitment and retention, onboarding and other areas </w:t>
      </w:r>
      <w:r w:rsidR="00E8248D" w:rsidRPr="00BD7D17">
        <w:rPr>
          <w:rFonts w:ascii="Arial" w:hAnsi="Arial" w:cs="Arial"/>
          <w:color w:val="000000" w:themeColor="text1"/>
          <w:sz w:val="22"/>
          <w:szCs w:val="22"/>
        </w:rPr>
        <w:t>championed</w:t>
      </w:r>
      <w:r w:rsidR="00772473" w:rsidRPr="00BD7D17">
        <w:rPr>
          <w:rFonts w:ascii="Arial" w:hAnsi="Arial" w:cs="Arial"/>
          <w:color w:val="000000" w:themeColor="text1"/>
          <w:sz w:val="22"/>
          <w:szCs w:val="22"/>
        </w:rPr>
        <w:t xml:space="preserve"> by the HR department. </w:t>
      </w:r>
      <w:r w:rsidR="00A718CB" w:rsidRPr="00BD7D17">
        <w:rPr>
          <w:rFonts w:ascii="Arial" w:hAnsi="Arial" w:cs="Arial"/>
          <w:color w:val="000000" w:themeColor="text1"/>
          <w:sz w:val="22"/>
          <w:szCs w:val="22"/>
        </w:rPr>
        <w:t xml:space="preserve">Sharp (2019) implies the topic of employee engagement is growing because key stakeholders are becoming more aware of how effective engagement can be and the CIPD (2019) suggests </w:t>
      </w:r>
      <w:r w:rsidR="005F7E19" w:rsidRPr="00BD7D17">
        <w:rPr>
          <w:rFonts w:ascii="Arial" w:hAnsi="Arial" w:cs="Arial"/>
          <w:color w:val="000000" w:themeColor="text1"/>
          <w:sz w:val="22"/>
          <w:szCs w:val="22"/>
        </w:rPr>
        <w:t>this is something that needs to be shared and explored as a whole as the benefits of employee engagement involve</w:t>
      </w:r>
      <w:r w:rsidR="00772473" w:rsidRPr="00BD7D17">
        <w:rPr>
          <w:rFonts w:ascii="Arial" w:hAnsi="Arial" w:cs="Arial"/>
          <w:color w:val="000000" w:themeColor="text1"/>
          <w:sz w:val="22"/>
          <w:szCs w:val="22"/>
        </w:rPr>
        <w:t xml:space="preserve"> </w:t>
      </w:r>
      <w:r w:rsidR="005F7E19" w:rsidRPr="00BD7D17">
        <w:rPr>
          <w:rFonts w:ascii="Arial" w:hAnsi="Arial" w:cs="Arial"/>
          <w:color w:val="000000" w:themeColor="text1"/>
          <w:sz w:val="22"/>
          <w:szCs w:val="22"/>
        </w:rPr>
        <w:t>everyone.</w:t>
      </w:r>
      <w:r w:rsidR="005F7E19" w:rsidRPr="00BD7D17">
        <w:rPr>
          <w:rFonts w:ascii="Arial" w:hAnsi="Arial" w:cs="Arial"/>
          <w:color w:val="000000" w:themeColor="text1"/>
          <w:sz w:val="22"/>
          <w:szCs w:val="22"/>
        </w:rPr>
        <w:br/>
      </w:r>
      <w:r w:rsidR="005F7E19" w:rsidRPr="00BD7D17">
        <w:rPr>
          <w:rFonts w:ascii="Arial" w:hAnsi="Arial" w:cs="Arial"/>
          <w:color w:val="000000" w:themeColor="text1"/>
          <w:sz w:val="22"/>
          <w:szCs w:val="22"/>
        </w:rPr>
        <w:br/>
        <w:t>One of the benefits of employee engagement</w:t>
      </w:r>
      <w:r w:rsidR="008516F7" w:rsidRPr="00BD7D17">
        <w:rPr>
          <w:rFonts w:ascii="Arial" w:hAnsi="Arial" w:cs="Arial"/>
          <w:color w:val="000000" w:themeColor="text1"/>
          <w:sz w:val="22"/>
          <w:szCs w:val="22"/>
        </w:rPr>
        <w:t>,</w:t>
      </w:r>
      <w:r w:rsidR="005F7E19" w:rsidRPr="00BD7D17">
        <w:rPr>
          <w:rFonts w:ascii="Arial" w:hAnsi="Arial" w:cs="Arial"/>
          <w:color w:val="000000" w:themeColor="text1"/>
          <w:sz w:val="22"/>
          <w:szCs w:val="22"/>
        </w:rPr>
        <w:t xml:space="preserve"> which has already been mentioned is performance management. </w:t>
      </w:r>
      <w:r w:rsidR="00772473" w:rsidRPr="00BD7D17">
        <w:rPr>
          <w:rFonts w:ascii="Arial" w:hAnsi="Arial" w:cs="Arial"/>
          <w:color w:val="000000" w:themeColor="text1"/>
          <w:sz w:val="22"/>
          <w:szCs w:val="22"/>
        </w:rPr>
        <w:t>Re</w:t>
      </w:r>
      <w:r w:rsidR="008516F7" w:rsidRPr="00BD7D17">
        <w:rPr>
          <w:rFonts w:ascii="Arial" w:hAnsi="Arial" w:cs="Arial"/>
          <w:color w:val="000000" w:themeColor="text1"/>
          <w:sz w:val="22"/>
          <w:szCs w:val="22"/>
        </w:rPr>
        <w:t xml:space="preserve">search from </w:t>
      </w:r>
      <w:r w:rsidR="008516F7" w:rsidRPr="00BD7D17">
        <w:rPr>
          <w:rFonts w:ascii="Arial" w:hAnsi="Arial" w:cs="Arial"/>
          <w:color w:val="000000"/>
          <w:sz w:val="22"/>
          <w:szCs w:val="22"/>
        </w:rPr>
        <w:t xml:space="preserve">Macleod and Clarke (2009) explores performance and how engagement has such an impact. </w:t>
      </w:r>
      <w:r w:rsidR="006C4537" w:rsidRPr="00BD7D17">
        <w:rPr>
          <w:rFonts w:ascii="Arial" w:hAnsi="Arial" w:cs="Arial"/>
          <w:color w:val="000000"/>
          <w:sz w:val="22"/>
          <w:szCs w:val="22"/>
        </w:rPr>
        <w:t>They referred to</w:t>
      </w:r>
      <w:r w:rsidR="008516F7" w:rsidRPr="00BD7D17">
        <w:rPr>
          <w:rFonts w:ascii="Arial" w:hAnsi="Arial" w:cs="Arial"/>
          <w:color w:val="000000"/>
          <w:sz w:val="22"/>
          <w:szCs w:val="22"/>
        </w:rPr>
        <w:t xml:space="preserve"> case study on the Ministry of </w:t>
      </w:r>
      <w:r w:rsidR="00E8248D" w:rsidRPr="00BD7D17">
        <w:rPr>
          <w:rFonts w:ascii="Arial" w:hAnsi="Arial" w:cs="Arial"/>
          <w:color w:val="000000"/>
          <w:sz w:val="22"/>
          <w:szCs w:val="22"/>
        </w:rPr>
        <w:t>Justice, which</w:t>
      </w:r>
      <w:r w:rsidR="006C4537" w:rsidRPr="00BD7D17">
        <w:rPr>
          <w:rFonts w:ascii="Arial" w:hAnsi="Arial" w:cs="Arial"/>
          <w:color w:val="000000"/>
          <w:sz w:val="22"/>
          <w:szCs w:val="22"/>
        </w:rPr>
        <w:t xml:space="preserve"> investigated the links between performance and engagement. It appears HR’s approach here was to access all areas of the organisation </w:t>
      </w:r>
      <w:r w:rsidR="00E8248D" w:rsidRPr="00BD7D17">
        <w:rPr>
          <w:rFonts w:ascii="Arial" w:hAnsi="Arial" w:cs="Arial"/>
          <w:color w:val="000000"/>
          <w:sz w:val="22"/>
          <w:szCs w:val="22"/>
        </w:rPr>
        <w:t>at all</w:t>
      </w:r>
      <w:r w:rsidR="006C4537" w:rsidRPr="00BD7D17">
        <w:rPr>
          <w:rFonts w:ascii="Arial" w:hAnsi="Arial" w:cs="Arial"/>
          <w:color w:val="000000"/>
          <w:sz w:val="22"/>
          <w:szCs w:val="22"/>
        </w:rPr>
        <w:t xml:space="preserve"> levels in order to develop engagement. Examples of how this was achieved was through internal communications, learning and development opportunities and a </w:t>
      </w:r>
      <w:r w:rsidR="00E8248D" w:rsidRPr="00BD7D17">
        <w:rPr>
          <w:rFonts w:ascii="Arial" w:hAnsi="Arial" w:cs="Arial"/>
          <w:color w:val="000000"/>
          <w:sz w:val="22"/>
          <w:szCs w:val="22"/>
        </w:rPr>
        <w:t xml:space="preserve">well overdue </w:t>
      </w:r>
      <w:r w:rsidR="006C4537" w:rsidRPr="00BD7D17">
        <w:rPr>
          <w:rFonts w:ascii="Arial" w:hAnsi="Arial" w:cs="Arial"/>
          <w:color w:val="000000"/>
          <w:sz w:val="22"/>
          <w:szCs w:val="22"/>
        </w:rPr>
        <w:t>update on marketing</w:t>
      </w:r>
      <w:r w:rsidR="00580A31" w:rsidRPr="00BD7D17">
        <w:rPr>
          <w:rFonts w:ascii="Arial" w:hAnsi="Arial" w:cs="Arial"/>
          <w:color w:val="000000"/>
          <w:sz w:val="22"/>
          <w:szCs w:val="22"/>
        </w:rPr>
        <w:t xml:space="preserve">, which </w:t>
      </w:r>
      <w:r w:rsidR="00E8248D" w:rsidRPr="00BD7D17">
        <w:rPr>
          <w:rFonts w:ascii="Arial" w:hAnsi="Arial" w:cs="Arial"/>
          <w:color w:val="000000"/>
          <w:sz w:val="22"/>
          <w:szCs w:val="22"/>
        </w:rPr>
        <w:t xml:space="preserve">eventually </w:t>
      </w:r>
      <w:r w:rsidR="00580A31" w:rsidRPr="00BD7D17">
        <w:rPr>
          <w:rFonts w:ascii="Arial" w:hAnsi="Arial" w:cs="Arial"/>
          <w:color w:val="000000"/>
          <w:sz w:val="22"/>
          <w:szCs w:val="22"/>
        </w:rPr>
        <w:t xml:space="preserve">resulted in the Ministry of Justice achieving recognition for good practice </w:t>
      </w:r>
      <w:r w:rsidR="00D36615" w:rsidRPr="00BD7D17">
        <w:rPr>
          <w:rFonts w:ascii="Arial" w:hAnsi="Arial" w:cs="Arial"/>
          <w:color w:val="000000"/>
          <w:sz w:val="22"/>
          <w:szCs w:val="22"/>
        </w:rPr>
        <w:t>on</w:t>
      </w:r>
      <w:r w:rsidR="00580A31" w:rsidRPr="00BD7D17">
        <w:rPr>
          <w:rFonts w:ascii="Arial" w:hAnsi="Arial" w:cs="Arial"/>
          <w:color w:val="000000"/>
          <w:sz w:val="22"/>
          <w:szCs w:val="22"/>
        </w:rPr>
        <w:t xml:space="preserve"> employee engagement. The success of this case study is clearly beneficial to employees as they have been given the opportunity to actively get involved in </w:t>
      </w:r>
      <w:r w:rsidR="00D12B61" w:rsidRPr="00BD7D17">
        <w:rPr>
          <w:rFonts w:ascii="Arial" w:hAnsi="Arial" w:cs="Arial"/>
          <w:color w:val="000000"/>
          <w:sz w:val="22"/>
          <w:szCs w:val="22"/>
        </w:rPr>
        <w:t>miniature</w:t>
      </w:r>
      <w:r w:rsidR="00580A31" w:rsidRPr="00BD7D17">
        <w:rPr>
          <w:rFonts w:ascii="Arial" w:hAnsi="Arial" w:cs="Arial"/>
          <w:color w:val="000000"/>
          <w:sz w:val="22"/>
          <w:szCs w:val="22"/>
        </w:rPr>
        <w:t xml:space="preserve"> projects such as</w:t>
      </w:r>
      <w:r w:rsidR="00965EC9" w:rsidRPr="00BD7D17">
        <w:rPr>
          <w:rFonts w:ascii="Arial" w:hAnsi="Arial" w:cs="Arial"/>
          <w:color w:val="000000"/>
          <w:sz w:val="22"/>
          <w:szCs w:val="22"/>
        </w:rPr>
        <w:t xml:space="preserve"> by becoming</w:t>
      </w:r>
      <w:r w:rsidR="00580A31" w:rsidRPr="00BD7D17">
        <w:rPr>
          <w:rFonts w:ascii="Arial" w:hAnsi="Arial" w:cs="Arial"/>
          <w:color w:val="000000"/>
          <w:sz w:val="22"/>
          <w:szCs w:val="22"/>
        </w:rPr>
        <w:t xml:space="preserve"> ‘engagement </w:t>
      </w:r>
      <w:r w:rsidR="00D12B61" w:rsidRPr="00BD7D17">
        <w:rPr>
          <w:rFonts w:ascii="Arial" w:hAnsi="Arial" w:cs="Arial"/>
          <w:color w:val="000000"/>
          <w:sz w:val="22"/>
          <w:szCs w:val="22"/>
        </w:rPr>
        <w:t>champions</w:t>
      </w:r>
      <w:r w:rsidR="00580A31" w:rsidRPr="00BD7D17">
        <w:rPr>
          <w:rFonts w:ascii="Arial" w:hAnsi="Arial" w:cs="Arial"/>
          <w:color w:val="000000"/>
          <w:sz w:val="22"/>
          <w:szCs w:val="22"/>
        </w:rPr>
        <w:t>’</w:t>
      </w:r>
      <w:r w:rsidR="00D12B61" w:rsidRPr="00BD7D17">
        <w:rPr>
          <w:rFonts w:ascii="Arial" w:hAnsi="Arial" w:cs="Arial"/>
          <w:color w:val="000000"/>
          <w:sz w:val="22"/>
          <w:szCs w:val="22"/>
        </w:rPr>
        <w:t xml:space="preserve"> and </w:t>
      </w:r>
      <w:r w:rsidR="00965EC9" w:rsidRPr="00BD7D17">
        <w:rPr>
          <w:rFonts w:ascii="Arial" w:hAnsi="Arial" w:cs="Arial"/>
          <w:color w:val="000000"/>
          <w:sz w:val="22"/>
          <w:szCs w:val="22"/>
        </w:rPr>
        <w:t xml:space="preserve">by being able to actively have a say through internal surveys. </w:t>
      </w:r>
      <w:r w:rsidR="00D36615" w:rsidRPr="00BD7D17">
        <w:rPr>
          <w:rFonts w:ascii="Arial" w:hAnsi="Arial" w:cs="Arial"/>
          <w:color w:val="000000"/>
          <w:sz w:val="22"/>
          <w:szCs w:val="22"/>
        </w:rPr>
        <w:br/>
      </w:r>
      <w:r w:rsidR="00D36615" w:rsidRPr="00BD7D17">
        <w:rPr>
          <w:rFonts w:ascii="Arial" w:hAnsi="Arial" w:cs="Arial"/>
          <w:color w:val="000000"/>
          <w:sz w:val="22"/>
          <w:szCs w:val="22"/>
        </w:rPr>
        <w:br/>
      </w:r>
      <w:r w:rsidR="00965EC9" w:rsidRPr="00BD7D17">
        <w:rPr>
          <w:rFonts w:ascii="Arial" w:hAnsi="Arial" w:cs="Arial"/>
          <w:color w:val="000000"/>
          <w:sz w:val="22"/>
          <w:szCs w:val="22"/>
        </w:rPr>
        <w:t xml:space="preserve">The results of this case study would also be of value to managers within the Ministry of </w:t>
      </w:r>
      <w:r w:rsidR="00965EC9" w:rsidRPr="00BD7D17">
        <w:rPr>
          <w:rFonts w:ascii="Arial" w:hAnsi="Arial" w:cs="Arial"/>
          <w:color w:val="000000"/>
          <w:sz w:val="22"/>
          <w:szCs w:val="22"/>
        </w:rPr>
        <w:lastRenderedPageBreak/>
        <w:t xml:space="preserve">Justice as they too would have a say but also have the power of ensuring employees are listened to. Some would agree that the role of </w:t>
      </w:r>
      <w:r w:rsidR="00D36615" w:rsidRPr="00BD7D17">
        <w:rPr>
          <w:rFonts w:ascii="Arial" w:hAnsi="Arial" w:cs="Arial"/>
          <w:color w:val="000000"/>
          <w:sz w:val="22"/>
          <w:szCs w:val="22"/>
        </w:rPr>
        <w:t xml:space="preserve">an </w:t>
      </w:r>
      <w:r w:rsidR="00965EC9" w:rsidRPr="00BD7D17">
        <w:rPr>
          <w:rFonts w:ascii="Arial" w:hAnsi="Arial" w:cs="Arial"/>
          <w:color w:val="000000"/>
          <w:sz w:val="22"/>
          <w:szCs w:val="22"/>
        </w:rPr>
        <w:t>engagement champion could be fulfilled by a line manager too. The CIPD (2019) suggest management sit between the key stakeholders such as employees</w:t>
      </w:r>
      <w:r w:rsidR="004D7BD4" w:rsidRPr="00BD7D17">
        <w:rPr>
          <w:rFonts w:ascii="Arial" w:hAnsi="Arial" w:cs="Arial"/>
          <w:color w:val="000000"/>
          <w:sz w:val="22"/>
          <w:szCs w:val="22"/>
        </w:rPr>
        <w:t xml:space="preserve"> and customers. Communication is vital here and the CIPD (2021c)</w:t>
      </w:r>
      <w:r w:rsidR="00965EC9" w:rsidRPr="00BD7D17">
        <w:rPr>
          <w:rFonts w:ascii="Arial" w:hAnsi="Arial" w:cs="Arial"/>
          <w:color w:val="000000"/>
          <w:sz w:val="22"/>
          <w:szCs w:val="22"/>
        </w:rPr>
        <w:t xml:space="preserve"> </w:t>
      </w:r>
      <w:r w:rsidR="004D7BD4" w:rsidRPr="00BD7D17">
        <w:rPr>
          <w:rFonts w:ascii="Arial" w:hAnsi="Arial" w:cs="Arial"/>
          <w:color w:val="000000"/>
          <w:sz w:val="22"/>
          <w:szCs w:val="22"/>
        </w:rPr>
        <w:t>advise it must be appropriate and followed in order to work. When communication is executed properly within an organisation, employees feel valued and included, which wou</w:t>
      </w:r>
      <w:r w:rsidR="00B763C5" w:rsidRPr="00BD7D17">
        <w:rPr>
          <w:rFonts w:ascii="Arial" w:hAnsi="Arial" w:cs="Arial"/>
          <w:color w:val="000000"/>
          <w:sz w:val="22"/>
          <w:szCs w:val="22"/>
        </w:rPr>
        <w:t xml:space="preserve">ld encourage staff to go that extra mile. In addition to this, communication is another crucial element that HR need to consider within employee engagement </w:t>
      </w:r>
      <w:r w:rsidR="009808CF" w:rsidRPr="00BD7D17">
        <w:rPr>
          <w:rFonts w:ascii="Arial" w:hAnsi="Arial" w:cs="Arial"/>
          <w:color w:val="000000"/>
          <w:sz w:val="22"/>
          <w:szCs w:val="22"/>
        </w:rPr>
        <w:t xml:space="preserve">and should be classed as another key organisational factor. Management </w:t>
      </w:r>
      <w:r w:rsidR="00E80E66" w:rsidRPr="00BD7D17">
        <w:rPr>
          <w:rFonts w:ascii="Arial" w:hAnsi="Arial" w:cs="Arial"/>
          <w:color w:val="000000"/>
          <w:sz w:val="22"/>
          <w:szCs w:val="22"/>
        </w:rPr>
        <w:t>could</w:t>
      </w:r>
      <w:r w:rsidR="009808CF" w:rsidRPr="00BD7D17">
        <w:rPr>
          <w:rFonts w:ascii="Arial" w:hAnsi="Arial" w:cs="Arial"/>
          <w:color w:val="000000"/>
          <w:sz w:val="22"/>
          <w:szCs w:val="22"/>
        </w:rPr>
        <w:t xml:space="preserve"> benefit </w:t>
      </w:r>
      <w:r w:rsidR="00E80E66" w:rsidRPr="00BD7D17">
        <w:rPr>
          <w:rFonts w:ascii="Arial" w:hAnsi="Arial" w:cs="Arial"/>
          <w:color w:val="000000"/>
          <w:sz w:val="22"/>
          <w:szCs w:val="22"/>
        </w:rPr>
        <w:t>favourably through</w:t>
      </w:r>
      <w:r w:rsidR="009808CF" w:rsidRPr="00BD7D17">
        <w:rPr>
          <w:rFonts w:ascii="Arial" w:hAnsi="Arial" w:cs="Arial"/>
          <w:color w:val="000000"/>
          <w:sz w:val="22"/>
          <w:szCs w:val="22"/>
        </w:rPr>
        <w:t xml:space="preserve"> employee engagement</w:t>
      </w:r>
      <w:r w:rsidR="00E80E66" w:rsidRPr="00BD7D17">
        <w:rPr>
          <w:rFonts w:ascii="Arial" w:hAnsi="Arial" w:cs="Arial"/>
          <w:color w:val="000000"/>
          <w:sz w:val="22"/>
          <w:szCs w:val="22"/>
        </w:rPr>
        <w:t xml:space="preserve">, if applied correctly and it is important to consider they are the ones </w:t>
      </w:r>
      <w:r w:rsidR="009808CF" w:rsidRPr="00BD7D17">
        <w:rPr>
          <w:rFonts w:ascii="Arial" w:hAnsi="Arial" w:cs="Arial"/>
          <w:color w:val="000000"/>
          <w:sz w:val="22"/>
          <w:szCs w:val="22"/>
        </w:rPr>
        <w:t>working with employees on a daily basis</w:t>
      </w:r>
      <w:r w:rsidR="00E80E66" w:rsidRPr="00BD7D17">
        <w:rPr>
          <w:rFonts w:ascii="Arial" w:hAnsi="Arial" w:cs="Arial"/>
          <w:color w:val="000000"/>
          <w:sz w:val="22"/>
          <w:szCs w:val="22"/>
        </w:rPr>
        <w:t xml:space="preserve">. </w:t>
      </w:r>
      <w:r w:rsidR="009808CF" w:rsidRPr="00BD7D17">
        <w:rPr>
          <w:rFonts w:ascii="Arial" w:hAnsi="Arial" w:cs="Arial"/>
          <w:color w:val="000000"/>
          <w:sz w:val="22"/>
          <w:szCs w:val="22"/>
        </w:rPr>
        <w:t xml:space="preserve">Macleod and Clarke (2009) </w:t>
      </w:r>
      <w:r w:rsidR="00E80E66" w:rsidRPr="00BD7D17">
        <w:rPr>
          <w:rFonts w:ascii="Arial" w:hAnsi="Arial" w:cs="Arial"/>
          <w:color w:val="000000"/>
          <w:sz w:val="22"/>
          <w:szCs w:val="22"/>
        </w:rPr>
        <w:t>suggest</w:t>
      </w:r>
      <w:r w:rsidR="009808CF" w:rsidRPr="00BD7D17">
        <w:rPr>
          <w:rFonts w:ascii="Arial" w:hAnsi="Arial" w:cs="Arial"/>
          <w:color w:val="000000"/>
          <w:sz w:val="22"/>
          <w:szCs w:val="22"/>
        </w:rPr>
        <w:t xml:space="preserve"> a </w:t>
      </w:r>
      <w:r w:rsidR="00E80E66" w:rsidRPr="00BD7D17">
        <w:rPr>
          <w:rFonts w:ascii="Arial" w:hAnsi="Arial" w:cs="Arial"/>
          <w:color w:val="000000"/>
          <w:sz w:val="22"/>
          <w:szCs w:val="22"/>
        </w:rPr>
        <w:t>positive</w:t>
      </w:r>
      <w:r w:rsidR="009808CF" w:rsidRPr="00BD7D17">
        <w:rPr>
          <w:rFonts w:ascii="Arial" w:hAnsi="Arial" w:cs="Arial"/>
          <w:color w:val="000000"/>
          <w:sz w:val="22"/>
          <w:szCs w:val="22"/>
        </w:rPr>
        <w:t xml:space="preserve"> working relationship with a line manager goes a long way, this also establishes trust and commitment to the organisation, to which the CIPD (2021f) mention</w:t>
      </w:r>
      <w:r w:rsidR="00E80E66" w:rsidRPr="00BD7D17">
        <w:rPr>
          <w:rFonts w:ascii="Arial" w:hAnsi="Arial" w:cs="Arial"/>
          <w:color w:val="000000"/>
          <w:sz w:val="22"/>
          <w:szCs w:val="22"/>
        </w:rPr>
        <w:t xml:space="preserve"> employees can develop an attachment to an organisation. </w:t>
      </w:r>
      <w:r w:rsidR="000A70D2" w:rsidRPr="00BD7D17">
        <w:rPr>
          <w:rFonts w:ascii="Arial" w:hAnsi="Arial" w:cs="Arial"/>
          <w:color w:val="000000"/>
          <w:sz w:val="22"/>
          <w:szCs w:val="22"/>
        </w:rPr>
        <w:br/>
      </w:r>
      <w:r w:rsidR="000A70D2" w:rsidRPr="00BD7D17">
        <w:rPr>
          <w:rFonts w:ascii="Arial" w:hAnsi="Arial" w:cs="Arial"/>
          <w:color w:val="000000"/>
          <w:sz w:val="22"/>
          <w:szCs w:val="22"/>
        </w:rPr>
        <w:br/>
      </w:r>
      <w:r w:rsidR="00E80E66" w:rsidRPr="00BD7D17">
        <w:rPr>
          <w:rFonts w:ascii="Arial" w:hAnsi="Arial" w:cs="Arial"/>
          <w:color w:val="000000"/>
          <w:sz w:val="22"/>
          <w:szCs w:val="22"/>
        </w:rPr>
        <w:t>The final key stakeholders to consider when it comes to employee engagement could be customers or potential employees of an organisation.</w:t>
      </w:r>
      <w:r w:rsidR="002554D5" w:rsidRPr="00BD7D17">
        <w:rPr>
          <w:rFonts w:ascii="Arial" w:hAnsi="Arial" w:cs="Arial"/>
          <w:color w:val="000000"/>
          <w:sz w:val="22"/>
          <w:szCs w:val="22"/>
        </w:rPr>
        <w:t xml:space="preserve"> This links back to the recruitment and retention strategy of an organisation along with how employee engagement can attract people to a business and sustain them. The CIPD (2019) also states that trade union representatives are key stakeholders too.</w:t>
      </w:r>
      <w:r w:rsidRPr="00BD7D17">
        <w:rPr>
          <w:rFonts w:ascii="Arial" w:hAnsi="Arial" w:cs="Arial"/>
          <w:color w:val="000000"/>
          <w:sz w:val="22"/>
          <w:szCs w:val="22"/>
        </w:rPr>
        <w:br/>
      </w:r>
      <w:r w:rsidR="000A70D2" w:rsidRPr="00BD7D17">
        <w:rPr>
          <w:rFonts w:ascii="Arial" w:hAnsi="Arial" w:cs="Arial"/>
          <w:color w:val="000000"/>
          <w:sz w:val="22"/>
          <w:szCs w:val="22"/>
        </w:rPr>
        <w:br/>
      </w:r>
      <w:r w:rsidR="002554D5" w:rsidRPr="00BD7D17">
        <w:rPr>
          <w:rFonts w:ascii="Arial" w:hAnsi="Arial" w:cs="Arial"/>
          <w:color w:val="000000"/>
          <w:sz w:val="22"/>
          <w:szCs w:val="22"/>
          <w:u w:val="single"/>
        </w:rPr>
        <w:t>4.</w:t>
      </w:r>
      <w:r w:rsidR="000A70D2" w:rsidRPr="00BD7D17">
        <w:rPr>
          <w:rFonts w:ascii="Arial" w:hAnsi="Arial" w:cs="Arial"/>
          <w:color w:val="000000"/>
          <w:sz w:val="22"/>
          <w:szCs w:val="22"/>
          <w:u w:val="single"/>
        </w:rPr>
        <w:br/>
      </w:r>
      <w:r w:rsidR="000A70D2" w:rsidRPr="00BD7D17">
        <w:rPr>
          <w:rFonts w:ascii="Arial" w:hAnsi="Arial" w:cs="Arial"/>
          <w:color w:val="000000"/>
          <w:sz w:val="22"/>
          <w:szCs w:val="22"/>
          <w:u w:val="single"/>
        </w:rPr>
        <w:br/>
      </w:r>
      <w:r w:rsidR="000A70D2" w:rsidRPr="00BD7D17">
        <w:rPr>
          <w:rFonts w:ascii="Arial" w:hAnsi="Arial" w:cs="Arial"/>
          <w:color w:val="000000"/>
          <w:sz w:val="22"/>
          <w:szCs w:val="22"/>
        </w:rPr>
        <w:t xml:space="preserve">There is a lot of </w:t>
      </w:r>
      <w:r w:rsidR="0015693A" w:rsidRPr="00BD7D17">
        <w:rPr>
          <w:rFonts w:ascii="Arial" w:hAnsi="Arial" w:cs="Arial"/>
          <w:color w:val="000000"/>
          <w:sz w:val="22"/>
          <w:szCs w:val="22"/>
        </w:rPr>
        <w:t>statistics</w:t>
      </w:r>
      <w:r w:rsidR="000A70D2" w:rsidRPr="00BD7D17">
        <w:rPr>
          <w:rFonts w:ascii="Arial" w:hAnsi="Arial" w:cs="Arial"/>
          <w:color w:val="000000"/>
          <w:sz w:val="22"/>
          <w:szCs w:val="22"/>
        </w:rPr>
        <w:t xml:space="preserve"> available on </w:t>
      </w:r>
      <w:r w:rsidR="0015693A" w:rsidRPr="00BD7D17">
        <w:rPr>
          <w:rFonts w:ascii="Arial" w:hAnsi="Arial" w:cs="Arial"/>
          <w:color w:val="000000"/>
          <w:sz w:val="22"/>
          <w:szCs w:val="22"/>
        </w:rPr>
        <w:t xml:space="preserve">subject of </w:t>
      </w:r>
      <w:r w:rsidR="000A70D2" w:rsidRPr="00BD7D17">
        <w:rPr>
          <w:rFonts w:ascii="Arial" w:hAnsi="Arial" w:cs="Arial"/>
          <w:color w:val="000000"/>
          <w:sz w:val="22"/>
          <w:szCs w:val="22"/>
        </w:rPr>
        <w:t>employee engagement</w:t>
      </w:r>
      <w:r w:rsidR="0015693A" w:rsidRPr="00BD7D17">
        <w:rPr>
          <w:rFonts w:ascii="Arial" w:hAnsi="Arial" w:cs="Arial"/>
          <w:color w:val="000000"/>
          <w:sz w:val="22"/>
          <w:szCs w:val="22"/>
        </w:rPr>
        <w:t xml:space="preserve">. </w:t>
      </w:r>
      <w:r w:rsidR="000A70D2" w:rsidRPr="00BD7D17">
        <w:rPr>
          <w:rFonts w:ascii="Arial" w:hAnsi="Arial" w:cs="Arial"/>
          <w:color w:val="000000"/>
          <w:sz w:val="22"/>
          <w:szCs w:val="22"/>
        </w:rPr>
        <w:t>Buckingham Shum</w:t>
      </w:r>
      <w:r w:rsidR="0015693A" w:rsidRPr="00BD7D17">
        <w:rPr>
          <w:rFonts w:ascii="Arial" w:hAnsi="Arial" w:cs="Arial"/>
          <w:color w:val="000000"/>
          <w:sz w:val="22"/>
          <w:szCs w:val="22"/>
        </w:rPr>
        <w:t xml:space="preserve"> </w:t>
      </w:r>
      <w:r w:rsidR="000A70D2" w:rsidRPr="00BD7D17">
        <w:rPr>
          <w:rFonts w:ascii="Arial" w:hAnsi="Arial" w:cs="Arial"/>
          <w:color w:val="000000"/>
          <w:sz w:val="22"/>
          <w:szCs w:val="22"/>
        </w:rPr>
        <w:t>(2012)</w:t>
      </w:r>
      <w:r w:rsidR="000A70D2" w:rsidRPr="00BD7D17">
        <w:rPr>
          <w:rFonts w:ascii="Arial" w:hAnsi="Arial" w:cs="Arial"/>
          <w:color w:val="000000"/>
          <w:sz w:val="22"/>
          <w:szCs w:val="22"/>
        </w:rPr>
        <w:t xml:space="preserve"> suggests </w:t>
      </w:r>
      <w:r w:rsidR="0015693A" w:rsidRPr="00BD7D17">
        <w:rPr>
          <w:rFonts w:ascii="Arial" w:hAnsi="Arial" w:cs="Arial"/>
          <w:color w:val="000000"/>
          <w:sz w:val="22"/>
          <w:szCs w:val="22"/>
        </w:rPr>
        <w:t>data is everywhere. There are various forms of data available such as macro, micro and me</w:t>
      </w:r>
      <w:r w:rsidR="00A03BEB" w:rsidRPr="00BD7D17">
        <w:rPr>
          <w:rFonts w:ascii="Arial" w:hAnsi="Arial" w:cs="Arial"/>
          <w:color w:val="000000"/>
          <w:sz w:val="22"/>
          <w:szCs w:val="22"/>
        </w:rPr>
        <w:t>s</w:t>
      </w:r>
      <w:r w:rsidR="0015693A" w:rsidRPr="00BD7D17">
        <w:rPr>
          <w:rFonts w:ascii="Arial" w:hAnsi="Arial" w:cs="Arial"/>
          <w:color w:val="000000"/>
          <w:sz w:val="22"/>
          <w:szCs w:val="22"/>
        </w:rPr>
        <w:t xml:space="preserve">o and while </w:t>
      </w:r>
      <w:r w:rsidR="00A03BEB" w:rsidRPr="00BD7D17">
        <w:rPr>
          <w:rFonts w:ascii="Arial" w:hAnsi="Arial" w:cs="Arial"/>
          <w:color w:val="000000"/>
          <w:sz w:val="22"/>
          <w:szCs w:val="22"/>
        </w:rPr>
        <w:t>carrying out research</w:t>
      </w:r>
      <w:r w:rsidR="00D36615" w:rsidRPr="00BD7D17">
        <w:rPr>
          <w:rFonts w:ascii="Arial" w:hAnsi="Arial" w:cs="Arial"/>
          <w:color w:val="000000"/>
          <w:sz w:val="22"/>
          <w:szCs w:val="22"/>
        </w:rPr>
        <w:t>,</w:t>
      </w:r>
      <w:r w:rsidR="00A03BEB" w:rsidRPr="00BD7D17">
        <w:rPr>
          <w:rFonts w:ascii="Arial" w:hAnsi="Arial" w:cs="Arial"/>
          <w:color w:val="000000"/>
          <w:sz w:val="22"/>
          <w:szCs w:val="22"/>
        </w:rPr>
        <w:t xml:space="preserve"> it is imperative to understand the difference between them and how they support and feed each other at the same time. </w:t>
      </w:r>
      <w:r w:rsidR="00A03BEB" w:rsidRPr="00BD7D17">
        <w:rPr>
          <w:rFonts w:ascii="Arial" w:hAnsi="Arial" w:cs="Arial"/>
          <w:color w:val="000000"/>
          <w:sz w:val="22"/>
          <w:szCs w:val="22"/>
        </w:rPr>
        <w:br/>
      </w:r>
      <w:r w:rsidR="00A03BEB" w:rsidRPr="00BD7D17">
        <w:rPr>
          <w:rFonts w:ascii="Arial" w:hAnsi="Arial" w:cs="Arial"/>
          <w:color w:val="000000"/>
          <w:sz w:val="22"/>
          <w:szCs w:val="22"/>
        </w:rPr>
        <w:br/>
        <w:t xml:space="preserve">Firstly, there is macro data which </w:t>
      </w:r>
      <w:r w:rsidR="00A03BEB" w:rsidRPr="00BD7D17">
        <w:rPr>
          <w:rFonts w:ascii="Arial" w:hAnsi="Arial" w:cs="Arial"/>
          <w:color w:val="000000"/>
          <w:sz w:val="22"/>
          <w:szCs w:val="22"/>
        </w:rPr>
        <w:t>Buckingham Shum (2012)</w:t>
      </w:r>
      <w:r w:rsidR="00A03BEB" w:rsidRPr="00BD7D17">
        <w:rPr>
          <w:rFonts w:ascii="Arial" w:hAnsi="Arial" w:cs="Arial"/>
          <w:color w:val="000000"/>
          <w:sz w:val="22"/>
          <w:szCs w:val="22"/>
        </w:rPr>
        <w:t xml:space="preserve"> explains is the largest form of data covering extensive, global numbers and usually unites data from micro and meso reports.</w:t>
      </w:r>
      <w:r w:rsidR="00DA3321" w:rsidRPr="00BD7D17">
        <w:rPr>
          <w:rFonts w:ascii="Arial" w:hAnsi="Arial" w:cs="Arial"/>
          <w:color w:val="000000"/>
          <w:sz w:val="22"/>
          <w:szCs w:val="22"/>
        </w:rPr>
        <w:t xml:space="preserve"> </w:t>
      </w:r>
      <w:r w:rsidR="002C0C62" w:rsidRPr="00BD7D17">
        <w:rPr>
          <w:rFonts w:ascii="Arial" w:hAnsi="Arial" w:cs="Arial"/>
          <w:color w:val="000000"/>
          <w:sz w:val="22"/>
          <w:szCs w:val="22"/>
        </w:rPr>
        <w:t xml:space="preserve">How the coronavirus pandemic has impacted the world of work and how we continue to adapt to new ways of working </w:t>
      </w:r>
      <w:r w:rsidR="006C40A4" w:rsidRPr="00BD7D17">
        <w:rPr>
          <w:rFonts w:ascii="Arial" w:hAnsi="Arial" w:cs="Arial"/>
          <w:color w:val="000000"/>
          <w:sz w:val="22"/>
          <w:szCs w:val="22"/>
        </w:rPr>
        <w:t>is an</w:t>
      </w:r>
      <w:r w:rsidR="002C0C62" w:rsidRPr="00BD7D17">
        <w:rPr>
          <w:rFonts w:ascii="Arial" w:hAnsi="Arial" w:cs="Arial"/>
          <w:color w:val="000000"/>
          <w:sz w:val="22"/>
          <w:szCs w:val="22"/>
        </w:rPr>
        <w:t xml:space="preserve"> expected topic for discussion. </w:t>
      </w:r>
      <w:r w:rsidR="00052138" w:rsidRPr="00BD7D17">
        <w:rPr>
          <w:rFonts w:ascii="Arial" w:hAnsi="Arial" w:cs="Arial"/>
          <w:color w:val="000000"/>
          <w:sz w:val="22"/>
          <w:szCs w:val="22"/>
        </w:rPr>
        <w:t>A</w:t>
      </w:r>
      <w:r w:rsidR="006C40A4" w:rsidRPr="00BD7D17">
        <w:rPr>
          <w:rFonts w:ascii="Arial" w:hAnsi="Arial" w:cs="Arial"/>
          <w:color w:val="000000"/>
          <w:sz w:val="22"/>
          <w:szCs w:val="22"/>
        </w:rPr>
        <w:t xml:space="preserve"> report by </w:t>
      </w:r>
      <w:r w:rsidR="00811F8B" w:rsidRPr="00BD7D17">
        <w:rPr>
          <w:rFonts w:ascii="Arial" w:hAnsi="Arial" w:cs="Arial"/>
          <w:color w:val="000000" w:themeColor="text1"/>
          <w:sz w:val="22"/>
          <w:szCs w:val="22"/>
        </w:rPr>
        <w:t>Klein</w:t>
      </w:r>
      <w:r w:rsidR="00811F8B" w:rsidRPr="00BD7D17">
        <w:rPr>
          <w:rFonts w:ascii="Arial" w:hAnsi="Arial" w:cs="Arial"/>
          <w:color w:val="000000" w:themeColor="text1"/>
          <w:sz w:val="22"/>
          <w:szCs w:val="22"/>
        </w:rPr>
        <w:t xml:space="preserve"> and</w:t>
      </w:r>
      <w:r w:rsidR="00811F8B" w:rsidRPr="00BD7D17">
        <w:rPr>
          <w:rFonts w:ascii="Arial" w:hAnsi="Arial" w:cs="Arial"/>
          <w:color w:val="000000" w:themeColor="text1"/>
          <w:sz w:val="22"/>
          <w:szCs w:val="22"/>
        </w:rPr>
        <w:t xml:space="preserve"> Yildirmaz</w:t>
      </w:r>
      <w:r w:rsidR="00811F8B" w:rsidRPr="00BD7D17">
        <w:rPr>
          <w:rFonts w:ascii="Arial" w:hAnsi="Arial" w:cs="Arial"/>
          <w:color w:val="000000" w:themeColor="text1"/>
          <w:sz w:val="22"/>
          <w:szCs w:val="22"/>
        </w:rPr>
        <w:t xml:space="preserve"> </w:t>
      </w:r>
      <w:r w:rsidR="00811F8B" w:rsidRPr="00BD7D17">
        <w:rPr>
          <w:rFonts w:ascii="Arial" w:hAnsi="Arial" w:cs="Arial"/>
          <w:color w:val="000000" w:themeColor="text1"/>
          <w:sz w:val="22"/>
          <w:szCs w:val="22"/>
        </w:rPr>
        <w:t>(2020)</w:t>
      </w:r>
      <w:r w:rsidR="006C40A4" w:rsidRPr="00BD7D17">
        <w:rPr>
          <w:rFonts w:ascii="Arial" w:hAnsi="Arial" w:cs="Arial"/>
          <w:color w:val="000000" w:themeColor="text1"/>
          <w:sz w:val="22"/>
          <w:szCs w:val="22"/>
        </w:rPr>
        <w:t xml:space="preserve"> </w:t>
      </w:r>
      <w:r w:rsidR="00052138" w:rsidRPr="00BD7D17">
        <w:rPr>
          <w:rFonts w:ascii="Arial" w:hAnsi="Arial" w:cs="Arial"/>
          <w:color w:val="000000" w:themeColor="text1"/>
          <w:sz w:val="22"/>
          <w:szCs w:val="22"/>
        </w:rPr>
        <w:t>focusing on employee positivity at work for the next five years revealed that t</w:t>
      </w:r>
      <w:r w:rsidR="0039368F" w:rsidRPr="00BD7D17">
        <w:rPr>
          <w:rFonts w:ascii="Arial" w:hAnsi="Arial" w:cs="Arial"/>
          <w:color w:val="000000" w:themeColor="text1"/>
          <w:sz w:val="22"/>
          <w:szCs w:val="22"/>
        </w:rPr>
        <w:t>h</w:t>
      </w:r>
      <w:r w:rsidR="00052138" w:rsidRPr="00BD7D17">
        <w:rPr>
          <w:rFonts w:ascii="Arial" w:hAnsi="Arial" w:cs="Arial"/>
          <w:color w:val="000000" w:themeColor="text1"/>
          <w:sz w:val="22"/>
          <w:szCs w:val="22"/>
        </w:rPr>
        <w:t>ose in Europe’s optimism was unaffected throughout the year of 2020 in comparison to North America whose optimism improved. In addition to this</w:t>
      </w:r>
      <w:r w:rsidR="0039368F" w:rsidRPr="00BD7D17">
        <w:rPr>
          <w:rFonts w:ascii="Arial" w:hAnsi="Arial" w:cs="Arial"/>
          <w:color w:val="000000" w:themeColor="text1"/>
          <w:sz w:val="22"/>
          <w:szCs w:val="22"/>
        </w:rPr>
        <w:t>,</w:t>
      </w:r>
      <w:r w:rsidR="00052138" w:rsidRPr="00BD7D17">
        <w:rPr>
          <w:rFonts w:ascii="Arial" w:hAnsi="Arial" w:cs="Arial"/>
          <w:color w:val="000000" w:themeColor="text1"/>
          <w:sz w:val="22"/>
          <w:szCs w:val="22"/>
        </w:rPr>
        <w:t xml:space="preserve"> while </w:t>
      </w:r>
      <w:r w:rsidR="0039368F" w:rsidRPr="00BD7D17">
        <w:rPr>
          <w:rFonts w:ascii="Arial" w:hAnsi="Arial" w:cs="Arial"/>
          <w:color w:val="000000" w:themeColor="text1"/>
          <w:sz w:val="22"/>
          <w:szCs w:val="22"/>
        </w:rPr>
        <w:t>the data collected on Eur</w:t>
      </w:r>
      <w:r w:rsidR="00C263DC" w:rsidRPr="00BD7D17">
        <w:rPr>
          <w:rFonts w:ascii="Arial" w:hAnsi="Arial" w:cs="Arial"/>
          <w:color w:val="000000" w:themeColor="text1"/>
          <w:sz w:val="22"/>
          <w:szCs w:val="22"/>
        </w:rPr>
        <w:t>o</w:t>
      </w:r>
      <w:r w:rsidR="0039368F" w:rsidRPr="00BD7D17">
        <w:rPr>
          <w:rFonts w:ascii="Arial" w:hAnsi="Arial" w:cs="Arial"/>
          <w:color w:val="000000" w:themeColor="text1"/>
          <w:sz w:val="22"/>
          <w:szCs w:val="22"/>
        </w:rPr>
        <w:t>pe was unchanged, the UK’s optimism levels actually increased</w:t>
      </w:r>
      <w:r w:rsidR="00D36615" w:rsidRPr="00BD7D17">
        <w:rPr>
          <w:rFonts w:ascii="Arial" w:hAnsi="Arial" w:cs="Arial"/>
          <w:color w:val="000000" w:themeColor="text1"/>
          <w:sz w:val="22"/>
          <w:szCs w:val="22"/>
        </w:rPr>
        <w:t>,</w:t>
      </w:r>
      <w:r w:rsidR="0039368F" w:rsidRPr="00BD7D17">
        <w:rPr>
          <w:rFonts w:ascii="Arial" w:hAnsi="Arial" w:cs="Arial"/>
          <w:color w:val="000000" w:themeColor="text1"/>
          <w:sz w:val="22"/>
          <w:szCs w:val="22"/>
        </w:rPr>
        <w:t xml:space="preserve"> which is positive. </w:t>
      </w:r>
      <w:r w:rsidR="00C263DC" w:rsidRPr="00BD7D17">
        <w:rPr>
          <w:rFonts w:ascii="Arial" w:hAnsi="Arial" w:cs="Arial"/>
          <w:color w:val="000000" w:themeColor="text1"/>
          <w:sz w:val="22"/>
          <w:szCs w:val="22"/>
        </w:rPr>
        <w:t>Another example of this</w:t>
      </w:r>
      <w:r w:rsidR="0019747D" w:rsidRPr="00BD7D17">
        <w:rPr>
          <w:rFonts w:ascii="Arial" w:hAnsi="Arial" w:cs="Arial"/>
          <w:color w:val="000000" w:themeColor="text1"/>
          <w:sz w:val="22"/>
          <w:szCs w:val="22"/>
        </w:rPr>
        <w:t xml:space="preserve"> type of data corresponds to findings from the CIPD</w:t>
      </w:r>
      <w:r w:rsidR="0019747D" w:rsidRPr="00BD7D17">
        <w:rPr>
          <w:rFonts w:ascii="Arial" w:hAnsi="Arial" w:cs="Arial"/>
          <w:color w:val="000000" w:themeColor="text1"/>
          <w:sz w:val="22"/>
          <w:szCs w:val="22"/>
        </w:rPr>
        <w:t xml:space="preserve"> (2021d)</w:t>
      </w:r>
      <w:r w:rsidR="0019747D" w:rsidRPr="00BD7D17">
        <w:rPr>
          <w:rFonts w:ascii="Arial" w:hAnsi="Arial" w:cs="Arial"/>
          <w:color w:val="000000" w:themeColor="text1"/>
          <w:sz w:val="22"/>
          <w:szCs w:val="22"/>
        </w:rPr>
        <w:t xml:space="preserve"> who have debated pay reviews and employers in the UK are expected to increase salaries</w:t>
      </w:r>
      <w:r w:rsidR="00D36615" w:rsidRPr="00BD7D17">
        <w:rPr>
          <w:rFonts w:ascii="Arial" w:hAnsi="Arial" w:cs="Arial"/>
          <w:color w:val="000000" w:themeColor="text1"/>
          <w:sz w:val="22"/>
          <w:szCs w:val="22"/>
        </w:rPr>
        <w:t xml:space="preserve"> over the next twelve months</w:t>
      </w:r>
      <w:r w:rsidR="0019747D" w:rsidRPr="00BD7D17">
        <w:rPr>
          <w:rFonts w:ascii="Arial" w:hAnsi="Arial" w:cs="Arial"/>
          <w:color w:val="000000" w:themeColor="text1"/>
          <w:sz w:val="22"/>
          <w:szCs w:val="22"/>
        </w:rPr>
        <w:t xml:space="preserve">. This demonstrates an issue which is affecting everyone. </w:t>
      </w:r>
      <w:r w:rsidR="0039368F" w:rsidRPr="00BD7D17">
        <w:rPr>
          <w:rFonts w:ascii="Arial" w:hAnsi="Arial" w:cs="Arial"/>
          <w:color w:val="000000" w:themeColor="text1"/>
          <w:sz w:val="22"/>
          <w:szCs w:val="22"/>
        </w:rPr>
        <w:t xml:space="preserve">This report openly reveals </w:t>
      </w:r>
      <w:r w:rsidR="00D36615" w:rsidRPr="00BD7D17">
        <w:rPr>
          <w:rFonts w:ascii="Arial" w:hAnsi="Arial" w:cs="Arial"/>
          <w:color w:val="000000" w:themeColor="text1"/>
          <w:sz w:val="22"/>
          <w:szCs w:val="22"/>
        </w:rPr>
        <w:t>large</w:t>
      </w:r>
      <w:r w:rsidR="0039368F" w:rsidRPr="00BD7D17">
        <w:rPr>
          <w:rFonts w:ascii="Arial" w:hAnsi="Arial" w:cs="Arial"/>
          <w:color w:val="000000" w:themeColor="text1"/>
          <w:sz w:val="22"/>
          <w:szCs w:val="22"/>
        </w:rPr>
        <w:t xml:space="preserve"> statistics</w:t>
      </w:r>
      <w:r w:rsidR="003A19E0" w:rsidRPr="00BD7D17">
        <w:rPr>
          <w:rFonts w:ascii="Arial" w:hAnsi="Arial" w:cs="Arial"/>
          <w:color w:val="000000" w:themeColor="text1"/>
          <w:sz w:val="22"/>
          <w:szCs w:val="22"/>
        </w:rPr>
        <w:t xml:space="preserve"> considering whole sectors, </w:t>
      </w:r>
      <w:r w:rsidR="0039368F" w:rsidRPr="00BD7D17">
        <w:rPr>
          <w:rFonts w:ascii="Arial" w:hAnsi="Arial" w:cs="Arial"/>
          <w:color w:val="000000" w:themeColor="text1"/>
          <w:sz w:val="22"/>
          <w:szCs w:val="22"/>
        </w:rPr>
        <w:t xml:space="preserve">which are useful and a good starting point but could be examined further through certain filters such as </w:t>
      </w:r>
      <w:r w:rsidR="00C263DC" w:rsidRPr="00BD7D17">
        <w:rPr>
          <w:rFonts w:ascii="Arial" w:hAnsi="Arial" w:cs="Arial"/>
          <w:color w:val="000000" w:themeColor="text1"/>
          <w:sz w:val="22"/>
          <w:szCs w:val="22"/>
        </w:rPr>
        <w:t>divisions and business purpose.</w:t>
      </w:r>
      <w:r w:rsidR="0039368F" w:rsidRPr="00BD7D17">
        <w:rPr>
          <w:rFonts w:ascii="Arial" w:hAnsi="Arial" w:cs="Arial"/>
          <w:color w:val="000000" w:themeColor="text1"/>
          <w:sz w:val="22"/>
          <w:szCs w:val="22"/>
        </w:rPr>
        <w:br/>
      </w:r>
      <w:r w:rsidR="0039368F" w:rsidRPr="00BD7D17">
        <w:rPr>
          <w:rFonts w:ascii="Arial" w:hAnsi="Arial" w:cs="Arial"/>
          <w:color w:val="000000" w:themeColor="text1"/>
          <w:sz w:val="22"/>
          <w:szCs w:val="22"/>
        </w:rPr>
        <w:br/>
        <w:t xml:space="preserve">According to </w:t>
      </w:r>
      <w:r w:rsidR="0039368F" w:rsidRPr="00BD7D17">
        <w:rPr>
          <w:rFonts w:ascii="Arial" w:hAnsi="Arial" w:cs="Arial"/>
          <w:color w:val="000000"/>
          <w:sz w:val="22"/>
          <w:szCs w:val="22"/>
        </w:rPr>
        <w:t xml:space="preserve">Buckingham Shum (2012) </w:t>
      </w:r>
      <w:r w:rsidR="0039368F" w:rsidRPr="00BD7D17">
        <w:rPr>
          <w:rFonts w:ascii="Arial" w:hAnsi="Arial" w:cs="Arial"/>
          <w:color w:val="000000" w:themeColor="text1"/>
          <w:sz w:val="22"/>
          <w:szCs w:val="22"/>
        </w:rPr>
        <w:t xml:space="preserve">meso data involves records at an institutional level </w:t>
      </w:r>
      <w:r w:rsidR="00DD7E02" w:rsidRPr="00BD7D17">
        <w:rPr>
          <w:rFonts w:ascii="Arial" w:hAnsi="Arial" w:cs="Arial"/>
          <w:color w:val="000000" w:themeColor="text1"/>
          <w:sz w:val="22"/>
          <w:szCs w:val="22"/>
        </w:rPr>
        <w:t>so this is official</w:t>
      </w:r>
      <w:r w:rsidR="004227B2" w:rsidRPr="00BD7D17">
        <w:rPr>
          <w:rFonts w:ascii="Arial" w:hAnsi="Arial" w:cs="Arial"/>
          <w:color w:val="000000" w:themeColor="text1"/>
          <w:sz w:val="22"/>
          <w:szCs w:val="22"/>
        </w:rPr>
        <w:t xml:space="preserve"> and sits between macro and micro</w:t>
      </w:r>
      <w:r w:rsidR="003A19E0" w:rsidRPr="00BD7D17">
        <w:rPr>
          <w:rFonts w:ascii="Arial" w:hAnsi="Arial" w:cs="Arial"/>
          <w:color w:val="000000" w:themeColor="text1"/>
          <w:sz w:val="22"/>
          <w:szCs w:val="22"/>
        </w:rPr>
        <w:t xml:space="preserve">. </w:t>
      </w:r>
      <w:r w:rsidR="00C263DC" w:rsidRPr="00BD7D17">
        <w:rPr>
          <w:rFonts w:ascii="Arial" w:hAnsi="Arial" w:cs="Arial"/>
          <w:color w:val="000000" w:themeColor="text1"/>
          <w:sz w:val="22"/>
          <w:szCs w:val="22"/>
        </w:rPr>
        <w:t xml:space="preserve">For example, statistics collected on the </w:t>
      </w:r>
      <w:r w:rsidR="0019747D" w:rsidRPr="00BD7D17">
        <w:rPr>
          <w:rFonts w:ascii="Arial" w:hAnsi="Arial" w:cs="Arial"/>
          <w:color w:val="000000" w:themeColor="text1"/>
          <w:sz w:val="22"/>
          <w:szCs w:val="22"/>
        </w:rPr>
        <w:t>NH</w:t>
      </w:r>
      <w:r w:rsidR="00EE3E16" w:rsidRPr="00BD7D17">
        <w:rPr>
          <w:rFonts w:ascii="Arial" w:hAnsi="Arial" w:cs="Arial"/>
          <w:color w:val="000000" w:themeColor="text1"/>
          <w:sz w:val="22"/>
          <w:szCs w:val="22"/>
        </w:rPr>
        <w:t>S</w:t>
      </w:r>
      <w:r w:rsidR="0019747D" w:rsidRPr="00BD7D17">
        <w:rPr>
          <w:rFonts w:ascii="Arial" w:hAnsi="Arial" w:cs="Arial"/>
          <w:color w:val="000000" w:themeColor="text1"/>
          <w:sz w:val="22"/>
          <w:szCs w:val="22"/>
        </w:rPr>
        <w:t>,</w:t>
      </w:r>
      <w:r w:rsidR="00C263DC" w:rsidRPr="00BD7D17">
        <w:rPr>
          <w:rFonts w:ascii="Arial" w:hAnsi="Arial" w:cs="Arial"/>
          <w:color w:val="000000" w:themeColor="text1"/>
          <w:sz w:val="22"/>
          <w:szCs w:val="22"/>
        </w:rPr>
        <w:t xml:space="preserve"> or </w:t>
      </w:r>
      <w:r w:rsidR="00EE3E16" w:rsidRPr="00BD7D17">
        <w:rPr>
          <w:rFonts w:ascii="Arial" w:hAnsi="Arial" w:cs="Arial"/>
          <w:color w:val="000000" w:themeColor="text1"/>
          <w:sz w:val="22"/>
          <w:szCs w:val="22"/>
        </w:rPr>
        <w:t xml:space="preserve">any </w:t>
      </w:r>
      <w:r w:rsidR="00C263DC" w:rsidRPr="00BD7D17">
        <w:rPr>
          <w:rFonts w:ascii="Arial" w:hAnsi="Arial" w:cs="Arial"/>
          <w:color w:val="000000" w:themeColor="text1"/>
          <w:sz w:val="22"/>
          <w:szCs w:val="22"/>
        </w:rPr>
        <w:t>another organisation could be classed as meso data.</w:t>
      </w:r>
      <w:r w:rsidR="00EE3E16" w:rsidRPr="00BD7D17">
        <w:rPr>
          <w:rFonts w:ascii="Arial" w:hAnsi="Arial" w:cs="Arial"/>
          <w:color w:val="000000" w:themeColor="text1"/>
          <w:sz w:val="22"/>
          <w:szCs w:val="22"/>
        </w:rPr>
        <w:t xml:space="preserve"> </w:t>
      </w:r>
      <w:r w:rsidR="00444771" w:rsidRPr="00BD7D17">
        <w:rPr>
          <w:rFonts w:ascii="Arial" w:hAnsi="Arial" w:cs="Arial"/>
          <w:color w:val="000000" w:themeColor="text1"/>
          <w:sz w:val="22"/>
          <w:szCs w:val="22"/>
        </w:rPr>
        <w:t>Sengupta</w:t>
      </w:r>
      <w:r w:rsidR="00444771" w:rsidRPr="00BD7D17">
        <w:rPr>
          <w:rFonts w:ascii="Arial" w:hAnsi="Arial" w:cs="Arial"/>
          <w:color w:val="000000" w:themeColor="text1"/>
          <w:sz w:val="22"/>
          <w:szCs w:val="22"/>
        </w:rPr>
        <w:t xml:space="preserve"> </w:t>
      </w:r>
      <w:r w:rsidR="00444771" w:rsidRPr="00BD7D17">
        <w:rPr>
          <w:rFonts w:ascii="Arial" w:hAnsi="Arial" w:cs="Arial"/>
          <w:color w:val="000000" w:themeColor="text1"/>
          <w:sz w:val="22"/>
          <w:szCs w:val="22"/>
        </w:rPr>
        <w:t>(2017)</w:t>
      </w:r>
      <w:r w:rsidR="00444771" w:rsidRPr="00BD7D17">
        <w:rPr>
          <w:rFonts w:ascii="Arial" w:hAnsi="Arial" w:cs="Arial"/>
          <w:color w:val="000000" w:themeColor="text1"/>
          <w:sz w:val="22"/>
          <w:szCs w:val="22"/>
        </w:rPr>
        <w:t xml:space="preserve"> states that Tesco acknowledged the importance of engagement and from this implemented various plans and policies with the objective of boosting employee engagement. To which, Stoneman (2014) proclaims Tesco have become more successful and gained profits through high levels of employee engagement. </w:t>
      </w:r>
      <w:r w:rsidR="00A80B33" w:rsidRPr="00BD7D17">
        <w:rPr>
          <w:rFonts w:ascii="Arial" w:hAnsi="Arial" w:cs="Arial"/>
          <w:color w:val="000000" w:themeColor="text1"/>
          <w:sz w:val="22"/>
          <w:szCs w:val="22"/>
        </w:rPr>
        <w:t>This is remarkable and relates back to the significance of al</w:t>
      </w:r>
      <w:r w:rsidR="003B62B2" w:rsidRPr="00BD7D17">
        <w:rPr>
          <w:rFonts w:ascii="Arial" w:hAnsi="Arial" w:cs="Arial"/>
          <w:color w:val="000000" w:themeColor="text1"/>
          <w:sz w:val="22"/>
          <w:szCs w:val="22"/>
        </w:rPr>
        <w:t>i</w:t>
      </w:r>
      <w:r w:rsidR="00A80B33" w:rsidRPr="00BD7D17">
        <w:rPr>
          <w:rFonts w:ascii="Arial" w:hAnsi="Arial" w:cs="Arial"/>
          <w:color w:val="000000" w:themeColor="text1"/>
          <w:sz w:val="22"/>
          <w:szCs w:val="22"/>
        </w:rPr>
        <w:t>gning employee engagement with other key organisational factors.</w:t>
      </w:r>
      <w:r w:rsidR="00D36615" w:rsidRPr="00BD7D17">
        <w:rPr>
          <w:rFonts w:ascii="Arial" w:hAnsi="Arial" w:cs="Arial"/>
          <w:color w:val="000000" w:themeColor="text1"/>
          <w:sz w:val="22"/>
          <w:szCs w:val="22"/>
        </w:rPr>
        <w:t xml:space="preserve"> </w:t>
      </w:r>
      <w:r w:rsidR="003B62B2" w:rsidRPr="00BD7D17">
        <w:rPr>
          <w:rFonts w:ascii="Arial" w:hAnsi="Arial" w:cs="Arial"/>
          <w:color w:val="000000" w:themeColor="text1"/>
          <w:sz w:val="22"/>
          <w:szCs w:val="22"/>
        </w:rPr>
        <w:t xml:space="preserve">Tesco (2022) proclaims more than three quarters of their employees promote Tesco as an employer. This is huge and not surprising as this is clearly one of the many benefits that Tesco have achieved by developing employee engagement. </w:t>
      </w:r>
      <w:r w:rsidR="00A80B33" w:rsidRPr="00BD7D17">
        <w:rPr>
          <w:rFonts w:ascii="Arial" w:hAnsi="Arial" w:cs="Arial"/>
          <w:color w:val="000000" w:themeColor="text1"/>
          <w:sz w:val="22"/>
          <w:szCs w:val="22"/>
        </w:rPr>
        <w:br/>
      </w:r>
      <w:r w:rsidR="00A80B33" w:rsidRPr="00BD7D17">
        <w:rPr>
          <w:rFonts w:ascii="Arial" w:hAnsi="Arial" w:cs="Arial"/>
          <w:color w:val="000000" w:themeColor="text1"/>
          <w:sz w:val="22"/>
          <w:szCs w:val="22"/>
        </w:rPr>
        <w:br/>
      </w:r>
      <w:r w:rsidR="00A80B33" w:rsidRPr="00BD7D17">
        <w:rPr>
          <w:rFonts w:ascii="Arial" w:hAnsi="Arial" w:cs="Arial"/>
          <w:color w:val="000000" w:themeColor="text1"/>
          <w:sz w:val="22"/>
          <w:szCs w:val="22"/>
        </w:rPr>
        <w:lastRenderedPageBreak/>
        <w:t xml:space="preserve">Lastly there is micro </w:t>
      </w:r>
      <w:r w:rsidR="003B62B2" w:rsidRPr="00BD7D17">
        <w:rPr>
          <w:rFonts w:ascii="Arial" w:hAnsi="Arial" w:cs="Arial"/>
          <w:color w:val="000000" w:themeColor="text1"/>
          <w:sz w:val="22"/>
          <w:szCs w:val="22"/>
        </w:rPr>
        <w:t>data,</w:t>
      </w:r>
      <w:r w:rsidR="00A80B33" w:rsidRPr="00BD7D17">
        <w:rPr>
          <w:rFonts w:ascii="Arial" w:hAnsi="Arial" w:cs="Arial"/>
          <w:color w:val="000000" w:themeColor="text1"/>
          <w:sz w:val="22"/>
          <w:szCs w:val="22"/>
        </w:rPr>
        <w:t xml:space="preserve"> and </w:t>
      </w:r>
      <w:r w:rsidR="003B62B2" w:rsidRPr="00BD7D17">
        <w:rPr>
          <w:rFonts w:ascii="Arial" w:hAnsi="Arial" w:cs="Arial"/>
          <w:color w:val="000000" w:themeColor="text1"/>
          <w:sz w:val="22"/>
          <w:szCs w:val="22"/>
        </w:rPr>
        <w:t xml:space="preserve">according to </w:t>
      </w:r>
      <w:r w:rsidR="003B62B2" w:rsidRPr="00BD7D17">
        <w:rPr>
          <w:rFonts w:ascii="Arial" w:hAnsi="Arial" w:cs="Arial"/>
          <w:color w:val="000000"/>
          <w:sz w:val="22"/>
          <w:szCs w:val="22"/>
        </w:rPr>
        <w:t>Buckingham Shum (2012)</w:t>
      </w:r>
      <w:r w:rsidR="003B62B2" w:rsidRPr="00BD7D17">
        <w:rPr>
          <w:rFonts w:ascii="Arial" w:hAnsi="Arial" w:cs="Arial"/>
          <w:color w:val="000000"/>
          <w:sz w:val="22"/>
          <w:szCs w:val="22"/>
        </w:rPr>
        <w:t xml:space="preserve"> </w:t>
      </w:r>
      <w:r w:rsidR="00A80B33" w:rsidRPr="00BD7D17">
        <w:rPr>
          <w:rFonts w:ascii="Arial" w:hAnsi="Arial" w:cs="Arial"/>
          <w:color w:val="000000" w:themeColor="text1"/>
          <w:sz w:val="22"/>
          <w:szCs w:val="22"/>
        </w:rPr>
        <w:t xml:space="preserve">this is </w:t>
      </w:r>
      <w:r w:rsidR="003B62B2" w:rsidRPr="00BD7D17">
        <w:rPr>
          <w:rFonts w:ascii="Arial" w:hAnsi="Arial" w:cs="Arial"/>
          <w:color w:val="000000" w:themeColor="text1"/>
          <w:sz w:val="22"/>
          <w:szCs w:val="22"/>
        </w:rPr>
        <w:t xml:space="preserve">the smallest form of data out of the three examples explored. Micro data </w:t>
      </w:r>
      <w:r w:rsidR="002F4BAA" w:rsidRPr="00BD7D17">
        <w:rPr>
          <w:rFonts w:ascii="Arial" w:hAnsi="Arial" w:cs="Arial"/>
          <w:color w:val="000000" w:themeColor="text1"/>
          <w:sz w:val="22"/>
          <w:szCs w:val="22"/>
        </w:rPr>
        <w:t xml:space="preserve">here focuses on individual statistics at office or department level. To gracefully carry on from the examples provided on macro and meso, micro data could explore data from one Tesco store in particular exploring engagement levels, performance or staff turnover. </w:t>
      </w:r>
      <w:r w:rsidR="007B002B" w:rsidRPr="00BD7D17">
        <w:rPr>
          <w:rFonts w:ascii="Arial" w:hAnsi="Arial" w:cs="Arial"/>
          <w:color w:val="000000" w:themeColor="text1"/>
          <w:sz w:val="22"/>
          <w:szCs w:val="22"/>
        </w:rPr>
        <w:t>It has difficult to find micro data on a specific Tesco store to provide an example for this report. Another example of micro data</w:t>
      </w:r>
      <w:r w:rsidR="0023690D" w:rsidRPr="00BD7D17">
        <w:rPr>
          <w:rFonts w:ascii="Arial" w:hAnsi="Arial" w:cs="Arial"/>
          <w:color w:val="000000" w:themeColor="text1"/>
          <w:sz w:val="22"/>
          <w:szCs w:val="22"/>
        </w:rPr>
        <w:t xml:space="preserve"> could be staff surveys, which cover the organisation as a whole but also focus on a certain store or department. This would enable the business to make improvements where necessary nationwide but also provide additional support where needed. The </w:t>
      </w:r>
      <w:r w:rsidR="0023690D" w:rsidRPr="00BD7D17">
        <w:rPr>
          <w:rFonts w:ascii="Arial" w:hAnsi="Arial" w:cs="Arial"/>
          <w:color w:val="000000" w:themeColor="text1"/>
          <w:sz w:val="22"/>
          <w:szCs w:val="22"/>
        </w:rPr>
        <w:t>CIPD (2021f)</w:t>
      </w:r>
      <w:r w:rsidR="0023690D" w:rsidRPr="00BD7D17">
        <w:rPr>
          <w:rFonts w:ascii="Arial" w:hAnsi="Arial" w:cs="Arial"/>
          <w:color w:val="000000" w:themeColor="text1"/>
          <w:sz w:val="22"/>
          <w:szCs w:val="22"/>
        </w:rPr>
        <w:t xml:space="preserve"> suggest this could be</w:t>
      </w:r>
      <w:r w:rsidR="00CD178D" w:rsidRPr="00BD7D17">
        <w:rPr>
          <w:rFonts w:ascii="Arial" w:hAnsi="Arial" w:cs="Arial"/>
          <w:color w:val="000000" w:themeColor="text1"/>
          <w:sz w:val="22"/>
          <w:szCs w:val="22"/>
        </w:rPr>
        <w:t xml:space="preserve"> done in various ways such as</w:t>
      </w:r>
      <w:r w:rsidR="0023690D" w:rsidRPr="00BD7D17">
        <w:rPr>
          <w:rFonts w:ascii="Arial" w:hAnsi="Arial" w:cs="Arial"/>
          <w:color w:val="000000" w:themeColor="text1"/>
          <w:sz w:val="22"/>
          <w:szCs w:val="22"/>
        </w:rPr>
        <w:t xml:space="preserve"> by providing</w:t>
      </w:r>
      <w:r w:rsidR="00CD178D" w:rsidRPr="00BD7D17">
        <w:rPr>
          <w:rFonts w:ascii="Arial" w:hAnsi="Arial" w:cs="Arial"/>
          <w:color w:val="000000" w:themeColor="text1"/>
          <w:sz w:val="22"/>
          <w:szCs w:val="22"/>
        </w:rPr>
        <w:t xml:space="preserve"> further</w:t>
      </w:r>
      <w:r w:rsidR="0023690D" w:rsidRPr="00BD7D17">
        <w:rPr>
          <w:rFonts w:ascii="Arial" w:hAnsi="Arial" w:cs="Arial"/>
          <w:color w:val="000000" w:themeColor="text1"/>
          <w:sz w:val="22"/>
          <w:szCs w:val="22"/>
        </w:rPr>
        <w:t xml:space="preserve"> training to line managers, ensuring employees have a voice and by </w:t>
      </w:r>
      <w:r w:rsidR="00CD178D" w:rsidRPr="00BD7D17">
        <w:rPr>
          <w:rFonts w:ascii="Arial" w:hAnsi="Arial" w:cs="Arial"/>
          <w:color w:val="000000" w:themeColor="text1"/>
          <w:sz w:val="22"/>
          <w:szCs w:val="22"/>
        </w:rPr>
        <w:t>promoting staff development.</w:t>
      </w:r>
      <w:r w:rsidR="00CD178D"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t>5.</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007177A1" w:rsidRPr="00BD7D17">
        <w:rPr>
          <w:rFonts w:ascii="Arial" w:hAnsi="Arial" w:cs="Arial"/>
          <w:color w:val="000000" w:themeColor="text1"/>
          <w:sz w:val="22"/>
          <w:szCs w:val="22"/>
        </w:rPr>
        <w:t>There are various key trends on the subject of employee engagement</w:t>
      </w:r>
      <w:r w:rsidR="00AE4F47" w:rsidRPr="00BD7D17">
        <w:rPr>
          <w:rFonts w:ascii="Arial" w:hAnsi="Arial" w:cs="Arial"/>
          <w:color w:val="000000" w:themeColor="text1"/>
          <w:sz w:val="22"/>
          <w:szCs w:val="22"/>
        </w:rPr>
        <w:t xml:space="preserve"> and the </w:t>
      </w:r>
      <w:r w:rsidR="00AE4F47" w:rsidRPr="00BD7D17">
        <w:rPr>
          <w:rFonts w:ascii="Arial" w:hAnsi="Arial" w:cs="Arial"/>
          <w:color w:val="000000" w:themeColor="text1"/>
          <w:sz w:val="22"/>
          <w:szCs w:val="22"/>
        </w:rPr>
        <w:t>CIPD (2014)</w:t>
      </w:r>
      <w:r w:rsidR="00AE4F47" w:rsidRPr="00BD7D17">
        <w:rPr>
          <w:rFonts w:ascii="Arial" w:hAnsi="Arial" w:cs="Arial"/>
          <w:color w:val="000000" w:themeColor="text1"/>
          <w:sz w:val="22"/>
          <w:szCs w:val="22"/>
        </w:rPr>
        <w:t xml:space="preserve"> </w:t>
      </w:r>
      <w:r w:rsidR="008C0BB4" w:rsidRPr="00BD7D17">
        <w:rPr>
          <w:rFonts w:ascii="Arial" w:hAnsi="Arial" w:cs="Arial"/>
          <w:color w:val="000000" w:themeColor="text1"/>
          <w:sz w:val="22"/>
          <w:szCs w:val="22"/>
        </w:rPr>
        <w:t xml:space="preserve">initially </w:t>
      </w:r>
      <w:r w:rsidR="00AE4F47" w:rsidRPr="00BD7D17">
        <w:rPr>
          <w:rFonts w:ascii="Arial" w:hAnsi="Arial" w:cs="Arial"/>
          <w:color w:val="000000" w:themeColor="text1"/>
          <w:sz w:val="22"/>
          <w:szCs w:val="22"/>
        </w:rPr>
        <w:t>predict the topic will continue to be debated as there is no single definition for the term</w:t>
      </w:r>
      <w:r w:rsidR="008C0BB4" w:rsidRPr="00BD7D17">
        <w:rPr>
          <w:rFonts w:ascii="Arial" w:hAnsi="Arial" w:cs="Arial"/>
          <w:color w:val="000000" w:themeColor="text1"/>
          <w:sz w:val="22"/>
          <w:szCs w:val="22"/>
        </w:rPr>
        <w:t xml:space="preserve"> and trends are changing all the time. There are many </w:t>
      </w:r>
      <w:r w:rsidR="00FE10B3" w:rsidRPr="00BD7D17">
        <w:rPr>
          <w:rFonts w:ascii="Arial" w:hAnsi="Arial" w:cs="Arial"/>
          <w:color w:val="000000" w:themeColor="text1"/>
          <w:sz w:val="22"/>
          <w:szCs w:val="22"/>
        </w:rPr>
        <w:t>categories</w:t>
      </w:r>
      <w:r w:rsidR="008C0BB4" w:rsidRPr="00BD7D17">
        <w:rPr>
          <w:rFonts w:ascii="Arial" w:hAnsi="Arial" w:cs="Arial"/>
          <w:color w:val="000000" w:themeColor="text1"/>
          <w:sz w:val="22"/>
          <w:szCs w:val="22"/>
        </w:rPr>
        <w:t xml:space="preserve"> </w:t>
      </w:r>
      <w:r w:rsidR="00FE10B3" w:rsidRPr="00BD7D17">
        <w:rPr>
          <w:rFonts w:ascii="Arial" w:hAnsi="Arial" w:cs="Arial"/>
          <w:color w:val="000000" w:themeColor="text1"/>
          <w:sz w:val="22"/>
          <w:szCs w:val="22"/>
        </w:rPr>
        <w:t>that can be associated with employee engagement such as how engagement has developed over the years and also employee specifics incorporating gender, age, race</w:t>
      </w:r>
      <w:r w:rsidR="000F4D4A" w:rsidRPr="00BD7D17">
        <w:rPr>
          <w:rFonts w:ascii="Arial" w:hAnsi="Arial" w:cs="Arial"/>
          <w:color w:val="000000" w:themeColor="text1"/>
          <w:sz w:val="22"/>
          <w:szCs w:val="22"/>
        </w:rPr>
        <w:t>, location</w:t>
      </w:r>
      <w:r w:rsidR="00FE10B3" w:rsidRPr="00BD7D17">
        <w:rPr>
          <w:rFonts w:ascii="Arial" w:hAnsi="Arial" w:cs="Arial"/>
          <w:color w:val="000000" w:themeColor="text1"/>
          <w:sz w:val="22"/>
          <w:szCs w:val="22"/>
        </w:rPr>
        <w:t xml:space="preserve"> and qualifications for example.</w:t>
      </w:r>
      <w:r w:rsidR="005D31E6" w:rsidRPr="00BD7D17">
        <w:rPr>
          <w:rFonts w:ascii="Arial" w:hAnsi="Arial" w:cs="Arial"/>
          <w:color w:val="000000" w:themeColor="text1"/>
          <w:sz w:val="22"/>
          <w:szCs w:val="22"/>
        </w:rPr>
        <w:br/>
      </w:r>
      <w:r w:rsidR="005D31E6" w:rsidRPr="00BD7D17">
        <w:rPr>
          <w:rFonts w:ascii="Arial" w:hAnsi="Arial" w:cs="Arial"/>
          <w:color w:val="000000" w:themeColor="text1"/>
          <w:sz w:val="22"/>
          <w:szCs w:val="22"/>
        </w:rPr>
        <w:br/>
        <w:t>Gender and equality is a huge topic continuously debated and is s</w:t>
      </w:r>
      <w:r w:rsidR="00FF6B22" w:rsidRPr="00BD7D17">
        <w:rPr>
          <w:rFonts w:ascii="Arial" w:hAnsi="Arial" w:cs="Arial"/>
          <w:color w:val="000000" w:themeColor="text1"/>
          <w:sz w:val="22"/>
          <w:szCs w:val="22"/>
        </w:rPr>
        <w:t>o</w:t>
      </w:r>
      <w:r w:rsidR="005D31E6" w:rsidRPr="00BD7D17">
        <w:rPr>
          <w:rFonts w:ascii="Arial" w:hAnsi="Arial" w:cs="Arial"/>
          <w:color w:val="000000" w:themeColor="text1"/>
          <w:sz w:val="22"/>
          <w:szCs w:val="22"/>
        </w:rPr>
        <w:t xml:space="preserve">mething that all organisations are </w:t>
      </w:r>
      <w:r w:rsidR="00FF6B22" w:rsidRPr="00BD7D17">
        <w:rPr>
          <w:rFonts w:ascii="Arial" w:hAnsi="Arial" w:cs="Arial"/>
          <w:color w:val="000000" w:themeColor="text1"/>
          <w:sz w:val="22"/>
          <w:szCs w:val="22"/>
        </w:rPr>
        <w:t xml:space="preserve">aspiring to improve. </w:t>
      </w:r>
      <w:r w:rsidR="008D2A58" w:rsidRPr="00BD7D17">
        <w:rPr>
          <w:rFonts w:ascii="Arial" w:hAnsi="Arial" w:cs="Arial"/>
          <w:color w:val="000000" w:themeColor="text1"/>
          <w:sz w:val="22"/>
          <w:szCs w:val="22"/>
        </w:rPr>
        <w:t>Tracey (2017)</w:t>
      </w:r>
      <w:r w:rsidR="00FF6B22" w:rsidRPr="00BD7D17">
        <w:rPr>
          <w:rFonts w:ascii="Arial" w:hAnsi="Arial" w:cs="Arial"/>
          <w:color w:val="000000" w:themeColor="text1"/>
          <w:sz w:val="22"/>
          <w:szCs w:val="22"/>
        </w:rPr>
        <w:t xml:space="preserve"> state</w:t>
      </w:r>
      <w:r w:rsidR="008D2A58" w:rsidRPr="00BD7D17">
        <w:rPr>
          <w:rFonts w:ascii="Arial" w:hAnsi="Arial" w:cs="Arial"/>
          <w:color w:val="000000" w:themeColor="text1"/>
          <w:sz w:val="22"/>
          <w:szCs w:val="22"/>
        </w:rPr>
        <w:t>s</w:t>
      </w:r>
      <w:r w:rsidR="00FF6B22" w:rsidRPr="00BD7D17">
        <w:rPr>
          <w:rFonts w:ascii="Arial" w:hAnsi="Arial" w:cs="Arial"/>
          <w:color w:val="000000" w:themeColor="text1"/>
          <w:sz w:val="22"/>
          <w:szCs w:val="22"/>
        </w:rPr>
        <w:t xml:space="preserve"> that engagement is particularly lacking for females in organisations, in comparison to male counterparts. The ongoing argument over the g</w:t>
      </w:r>
      <w:r w:rsidR="008D2A58" w:rsidRPr="00BD7D17">
        <w:rPr>
          <w:rFonts w:ascii="Arial" w:hAnsi="Arial" w:cs="Arial"/>
          <w:color w:val="000000" w:themeColor="text1"/>
          <w:sz w:val="22"/>
          <w:szCs w:val="22"/>
        </w:rPr>
        <w:t>e</w:t>
      </w:r>
      <w:r w:rsidR="00FF6B22" w:rsidRPr="00BD7D17">
        <w:rPr>
          <w:rFonts w:ascii="Arial" w:hAnsi="Arial" w:cs="Arial"/>
          <w:color w:val="000000" w:themeColor="text1"/>
          <w:sz w:val="22"/>
          <w:szCs w:val="22"/>
        </w:rPr>
        <w:t xml:space="preserve">nder pay gap is only the tip of the iceberg and organisations </w:t>
      </w:r>
      <w:r w:rsidR="008D2A58" w:rsidRPr="00BD7D17">
        <w:rPr>
          <w:rFonts w:ascii="Arial" w:hAnsi="Arial" w:cs="Arial"/>
          <w:color w:val="000000" w:themeColor="text1"/>
          <w:sz w:val="22"/>
          <w:szCs w:val="22"/>
        </w:rPr>
        <w:t xml:space="preserve">must plan ahead bridge this gap. </w:t>
      </w:r>
      <w:r w:rsidR="008D2A58" w:rsidRPr="00BD7D17">
        <w:rPr>
          <w:rFonts w:ascii="Arial" w:hAnsi="Arial" w:cs="Arial"/>
          <w:color w:val="000000" w:themeColor="text1"/>
          <w:sz w:val="22"/>
          <w:szCs w:val="22"/>
        </w:rPr>
        <w:t>Sideris and Easter (2019)</w:t>
      </w:r>
      <w:r w:rsidR="008D2A58" w:rsidRPr="00BD7D17">
        <w:rPr>
          <w:rFonts w:ascii="Arial" w:hAnsi="Arial" w:cs="Arial"/>
          <w:color w:val="000000" w:themeColor="text1"/>
          <w:sz w:val="22"/>
          <w:szCs w:val="22"/>
        </w:rPr>
        <w:t xml:space="preserve"> advise the go</w:t>
      </w:r>
      <w:r w:rsidR="00C074B3" w:rsidRPr="00BD7D17">
        <w:rPr>
          <w:rFonts w:ascii="Arial" w:hAnsi="Arial" w:cs="Arial"/>
          <w:color w:val="000000" w:themeColor="text1"/>
          <w:sz w:val="22"/>
          <w:szCs w:val="22"/>
        </w:rPr>
        <w:t>v</w:t>
      </w:r>
      <w:r w:rsidR="008D2A58" w:rsidRPr="00BD7D17">
        <w:rPr>
          <w:rFonts w:ascii="Arial" w:hAnsi="Arial" w:cs="Arial"/>
          <w:color w:val="000000" w:themeColor="text1"/>
          <w:sz w:val="22"/>
          <w:szCs w:val="22"/>
        </w:rPr>
        <w:t xml:space="preserve">ernment are well aware of this and have updated various regulations over the years such as monitoring equality issues within organisations, annually reviewing salary and enforcing equal pay. The fact that the government are doing something about this is positive but makes you question why it was an issue to begin with. It is clear that this trend has developed and improved over the years to which, </w:t>
      </w:r>
      <w:r w:rsidR="00C074B3" w:rsidRPr="00BD7D17">
        <w:rPr>
          <w:rFonts w:ascii="Arial" w:hAnsi="Arial" w:cs="Arial"/>
          <w:color w:val="000000" w:themeColor="text1"/>
          <w:sz w:val="22"/>
          <w:szCs w:val="22"/>
        </w:rPr>
        <w:t xml:space="preserve">the </w:t>
      </w:r>
      <w:r w:rsidR="00C074B3" w:rsidRPr="00BD7D17">
        <w:rPr>
          <w:rFonts w:ascii="Arial" w:hAnsi="Arial" w:cs="Arial"/>
          <w:color w:val="000000" w:themeColor="text1"/>
          <w:sz w:val="22"/>
          <w:szCs w:val="22"/>
        </w:rPr>
        <w:t>CIPD (2013)</w:t>
      </w:r>
      <w:r w:rsidR="00C074B3" w:rsidRPr="00BD7D17">
        <w:rPr>
          <w:rFonts w:ascii="Arial" w:hAnsi="Arial" w:cs="Arial"/>
          <w:color w:val="000000" w:themeColor="text1"/>
          <w:sz w:val="22"/>
          <w:szCs w:val="22"/>
        </w:rPr>
        <w:t xml:space="preserve"> disclose</w:t>
      </w:r>
      <w:r w:rsidR="004D6172" w:rsidRPr="00BD7D17">
        <w:rPr>
          <w:rFonts w:ascii="Arial" w:hAnsi="Arial" w:cs="Arial"/>
          <w:color w:val="000000" w:themeColor="text1"/>
          <w:sz w:val="22"/>
          <w:szCs w:val="22"/>
        </w:rPr>
        <w:t>s</w:t>
      </w:r>
      <w:r w:rsidR="00C074B3" w:rsidRPr="00BD7D17">
        <w:rPr>
          <w:rFonts w:ascii="Arial" w:hAnsi="Arial" w:cs="Arial"/>
          <w:color w:val="000000" w:themeColor="text1"/>
          <w:sz w:val="22"/>
          <w:szCs w:val="22"/>
        </w:rPr>
        <w:t xml:space="preserve"> if you go back to the 1920’s </w:t>
      </w:r>
      <w:r w:rsidR="0073367B" w:rsidRPr="00BD7D17">
        <w:rPr>
          <w:rFonts w:ascii="Arial" w:hAnsi="Arial" w:cs="Arial"/>
          <w:color w:val="000000" w:themeColor="text1"/>
          <w:sz w:val="22"/>
          <w:szCs w:val="22"/>
        </w:rPr>
        <w:t xml:space="preserve">when </w:t>
      </w:r>
      <w:r w:rsidR="00C074B3" w:rsidRPr="00BD7D17">
        <w:rPr>
          <w:rFonts w:ascii="Arial" w:hAnsi="Arial" w:cs="Arial"/>
          <w:color w:val="000000" w:themeColor="text1"/>
          <w:sz w:val="22"/>
          <w:szCs w:val="22"/>
        </w:rPr>
        <w:t>women rarely worked and now the workforce is almost divided between men and women. The CIPD (2021f) suggest</w:t>
      </w:r>
      <w:r w:rsidR="004D6172" w:rsidRPr="00BD7D17">
        <w:rPr>
          <w:rFonts w:ascii="Arial" w:hAnsi="Arial" w:cs="Arial"/>
          <w:color w:val="000000" w:themeColor="text1"/>
          <w:sz w:val="22"/>
          <w:szCs w:val="22"/>
        </w:rPr>
        <w:t>s</w:t>
      </w:r>
      <w:r w:rsidR="00C074B3" w:rsidRPr="00BD7D17">
        <w:rPr>
          <w:rFonts w:ascii="Arial" w:hAnsi="Arial" w:cs="Arial"/>
          <w:color w:val="000000" w:themeColor="text1"/>
          <w:sz w:val="22"/>
          <w:szCs w:val="22"/>
        </w:rPr>
        <w:t xml:space="preserve"> various strategies </w:t>
      </w:r>
      <w:r w:rsidR="004D6172" w:rsidRPr="00BD7D17">
        <w:rPr>
          <w:rFonts w:ascii="Arial" w:hAnsi="Arial" w:cs="Arial"/>
          <w:color w:val="000000" w:themeColor="text1"/>
          <w:sz w:val="22"/>
          <w:szCs w:val="22"/>
        </w:rPr>
        <w:t xml:space="preserve">are required </w:t>
      </w:r>
      <w:r w:rsidR="00C074B3" w:rsidRPr="00BD7D17">
        <w:rPr>
          <w:rFonts w:ascii="Arial" w:hAnsi="Arial" w:cs="Arial"/>
          <w:color w:val="000000" w:themeColor="text1"/>
          <w:sz w:val="22"/>
          <w:szCs w:val="22"/>
        </w:rPr>
        <w:t xml:space="preserve">in order to motivation employees and possibly this could be tailored to gender as </w:t>
      </w:r>
      <w:r w:rsidR="00C074B3" w:rsidRPr="00BD7D17">
        <w:rPr>
          <w:rFonts w:ascii="Arial" w:hAnsi="Arial" w:cs="Arial"/>
          <w:color w:val="000000" w:themeColor="text1"/>
          <w:sz w:val="22"/>
          <w:szCs w:val="22"/>
        </w:rPr>
        <w:t xml:space="preserve">Tracey (2017) </w:t>
      </w:r>
      <w:r w:rsidR="00C074B3" w:rsidRPr="00BD7D17">
        <w:rPr>
          <w:rFonts w:ascii="Arial" w:hAnsi="Arial" w:cs="Arial"/>
          <w:color w:val="000000" w:themeColor="text1"/>
          <w:sz w:val="22"/>
          <w:szCs w:val="22"/>
        </w:rPr>
        <w:t xml:space="preserve">advises </w:t>
      </w:r>
      <w:r w:rsidR="0073367B" w:rsidRPr="00BD7D17">
        <w:rPr>
          <w:rFonts w:ascii="Arial" w:hAnsi="Arial" w:cs="Arial"/>
          <w:color w:val="000000" w:themeColor="text1"/>
          <w:sz w:val="22"/>
          <w:szCs w:val="22"/>
        </w:rPr>
        <w:t xml:space="preserve">women contribute to diversity through experience and skills which is advantageous to any organisation. </w:t>
      </w:r>
      <w:r w:rsidR="00C074B3" w:rsidRPr="00BD7D17">
        <w:rPr>
          <w:rFonts w:ascii="Arial" w:hAnsi="Arial" w:cs="Arial"/>
          <w:color w:val="000000" w:themeColor="text1"/>
          <w:sz w:val="22"/>
          <w:szCs w:val="22"/>
        </w:rPr>
        <w:t xml:space="preserve">It appears that although </w:t>
      </w:r>
      <w:r w:rsidR="0073367B" w:rsidRPr="00BD7D17">
        <w:rPr>
          <w:rFonts w:ascii="Arial" w:hAnsi="Arial" w:cs="Arial"/>
          <w:color w:val="000000" w:themeColor="text1"/>
          <w:sz w:val="22"/>
          <w:szCs w:val="22"/>
        </w:rPr>
        <w:t>gender wit</w:t>
      </w:r>
      <w:r w:rsidR="00815C9B" w:rsidRPr="00BD7D17">
        <w:rPr>
          <w:rFonts w:ascii="Arial" w:hAnsi="Arial" w:cs="Arial"/>
          <w:color w:val="000000" w:themeColor="text1"/>
          <w:sz w:val="22"/>
          <w:szCs w:val="22"/>
        </w:rPr>
        <w:t>h</w:t>
      </w:r>
      <w:r w:rsidR="0073367B" w:rsidRPr="00BD7D17">
        <w:rPr>
          <w:rFonts w:ascii="Arial" w:hAnsi="Arial" w:cs="Arial"/>
          <w:color w:val="000000" w:themeColor="text1"/>
          <w:sz w:val="22"/>
          <w:szCs w:val="22"/>
        </w:rPr>
        <w:t>in employee engagement</w:t>
      </w:r>
      <w:r w:rsidR="00C074B3" w:rsidRPr="00BD7D17">
        <w:rPr>
          <w:rFonts w:ascii="Arial" w:hAnsi="Arial" w:cs="Arial"/>
          <w:color w:val="000000" w:themeColor="text1"/>
          <w:sz w:val="22"/>
          <w:szCs w:val="22"/>
        </w:rPr>
        <w:t xml:space="preserve"> has improved immensely, there is still a long way to go.</w:t>
      </w:r>
      <w:r w:rsidR="0073367B" w:rsidRPr="00BD7D17">
        <w:rPr>
          <w:rFonts w:ascii="Arial" w:hAnsi="Arial" w:cs="Arial"/>
          <w:color w:val="000000" w:themeColor="text1"/>
          <w:sz w:val="22"/>
          <w:szCs w:val="22"/>
        </w:rPr>
        <w:t xml:space="preserve"> </w:t>
      </w:r>
      <w:r w:rsidR="00CA25CA" w:rsidRPr="00BD7D17">
        <w:rPr>
          <w:rFonts w:ascii="Arial" w:hAnsi="Arial" w:cs="Arial"/>
          <w:color w:val="000000" w:themeColor="text1"/>
          <w:sz w:val="22"/>
          <w:szCs w:val="22"/>
        </w:rPr>
        <w:br/>
      </w:r>
      <w:r w:rsidR="00CA25CA" w:rsidRPr="00BD7D17">
        <w:rPr>
          <w:rFonts w:ascii="Arial" w:hAnsi="Arial" w:cs="Arial"/>
          <w:color w:val="000000" w:themeColor="text1"/>
          <w:sz w:val="22"/>
          <w:szCs w:val="22"/>
        </w:rPr>
        <w:br/>
      </w:r>
      <w:r w:rsidR="00815C9B" w:rsidRPr="00BD7D17">
        <w:rPr>
          <w:rFonts w:ascii="Arial" w:hAnsi="Arial" w:cs="Arial"/>
          <w:color w:val="000000" w:themeColor="text1"/>
          <w:sz w:val="22"/>
          <w:szCs w:val="22"/>
        </w:rPr>
        <w:t>Demographics is another key trend to be aware of</w:t>
      </w:r>
      <w:r w:rsidR="00AD24FA" w:rsidRPr="00BD7D17">
        <w:rPr>
          <w:rFonts w:ascii="Arial" w:hAnsi="Arial" w:cs="Arial"/>
          <w:color w:val="000000" w:themeColor="text1"/>
          <w:sz w:val="22"/>
          <w:szCs w:val="22"/>
        </w:rPr>
        <w:t>,</w:t>
      </w:r>
      <w:r w:rsidR="00815C9B" w:rsidRPr="00BD7D17">
        <w:rPr>
          <w:rFonts w:ascii="Arial" w:hAnsi="Arial" w:cs="Arial"/>
          <w:color w:val="000000" w:themeColor="text1"/>
          <w:sz w:val="22"/>
          <w:szCs w:val="22"/>
        </w:rPr>
        <w:t xml:space="preserve"> which the CIPD (2013)</w:t>
      </w:r>
      <w:r w:rsidR="00AD24FA" w:rsidRPr="00BD7D17">
        <w:rPr>
          <w:rFonts w:ascii="Arial" w:hAnsi="Arial" w:cs="Arial"/>
          <w:color w:val="000000" w:themeColor="text1"/>
          <w:sz w:val="22"/>
          <w:szCs w:val="22"/>
        </w:rPr>
        <w:t xml:space="preserve"> suggest has changed dramatically over the years. The workforce is ageing as a result of the g</w:t>
      </w:r>
      <w:r w:rsidR="00D85273" w:rsidRPr="00BD7D17">
        <w:rPr>
          <w:rFonts w:ascii="Arial" w:hAnsi="Arial" w:cs="Arial"/>
          <w:color w:val="000000" w:themeColor="text1"/>
          <w:sz w:val="22"/>
          <w:szCs w:val="22"/>
        </w:rPr>
        <w:t>e</w:t>
      </w:r>
      <w:r w:rsidR="00AD24FA" w:rsidRPr="00BD7D17">
        <w:rPr>
          <w:rFonts w:ascii="Arial" w:hAnsi="Arial" w:cs="Arial"/>
          <w:color w:val="000000" w:themeColor="text1"/>
          <w:sz w:val="22"/>
          <w:szCs w:val="22"/>
        </w:rPr>
        <w:t xml:space="preserve">neral population living for longer therefore staying in employment which has resulted in an increase in over 50’s still at work. Strangely, as there has been an increase in older aged employees continuing to work there has been a decrease in younger generations at work. This is </w:t>
      </w:r>
      <w:r w:rsidR="00D85273" w:rsidRPr="00BD7D17">
        <w:rPr>
          <w:rFonts w:ascii="Arial" w:hAnsi="Arial" w:cs="Arial"/>
          <w:color w:val="000000" w:themeColor="text1"/>
          <w:sz w:val="22"/>
          <w:szCs w:val="22"/>
        </w:rPr>
        <w:t>partially</w:t>
      </w:r>
      <w:r w:rsidR="00AD24FA" w:rsidRPr="00BD7D17">
        <w:rPr>
          <w:rFonts w:ascii="Arial" w:hAnsi="Arial" w:cs="Arial"/>
          <w:color w:val="000000" w:themeColor="text1"/>
          <w:sz w:val="22"/>
          <w:szCs w:val="22"/>
        </w:rPr>
        <w:t xml:space="preserve"> discussed </w:t>
      </w:r>
      <w:r w:rsidR="00D85273" w:rsidRPr="00BD7D17">
        <w:rPr>
          <w:rFonts w:ascii="Arial" w:hAnsi="Arial" w:cs="Arial"/>
          <w:color w:val="000000" w:themeColor="text1"/>
          <w:sz w:val="22"/>
          <w:szCs w:val="22"/>
        </w:rPr>
        <w:t xml:space="preserve">through the </w:t>
      </w:r>
      <w:r w:rsidR="00D85273" w:rsidRPr="00BD7D17">
        <w:rPr>
          <w:rFonts w:ascii="Arial" w:hAnsi="Arial" w:cs="Arial"/>
          <w:color w:val="000000" w:themeColor="text1"/>
          <w:sz w:val="22"/>
          <w:szCs w:val="22"/>
        </w:rPr>
        <w:t>CIPD (2018b)</w:t>
      </w:r>
      <w:r w:rsidR="00D85273" w:rsidRPr="00BD7D17">
        <w:rPr>
          <w:rFonts w:ascii="Arial" w:hAnsi="Arial" w:cs="Arial"/>
          <w:color w:val="000000" w:themeColor="text1"/>
          <w:sz w:val="22"/>
          <w:szCs w:val="22"/>
        </w:rPr>
        <w:t xml:space="preserve"> who imply employment and therefore employee engagement is </w:t>
      </w:r>
      <w:r w:rsidR="002973F7" w:rsidRPr="00BD7D17">
        <w:rPr>
          <w:rFonts w:ascii="Arial" w:hAnsi="Arial" w:cs="Arial"/>
          <w:color w:val="000000" w:themeColor="text1"/>
          <w:sz w:val="22"/>
          <w:szCs w:val="22"/>
        </w:rPr>
        <w:t xml:space="preserve">constantly </w:t>
      </w:r>
      <w:r w:rsidR="00D85273" w:rsidRPr="00BD7D17">
        <w:rPr>
          <w:rFonts w:ascii="Arial" w:hAnsi="Arial" w:cs="Arial"/>
          <w:color w:val="000000" w:themeColor="text1"/>
          <w:sz w:val="22"/>
          <w:szCs w:val="22"/>
        </w:rPr>
        <w:t>changing. Younger generations in comparison to their parent</w:t>
      </w:r>
      <w:r w:rsidR="002973F7" w:rsidRPr="00BD7D17">
        <w:rPr>
          <w:rFonts w:ascii="Arial" w:hAnsi="Arial" w:cs="Arial"/>
          <w:color w:val="000000" w:themeColor="text1"/>
          <w:sz w:val="22"/>
          <w:szCs w:val="22"/>
        </w:rPr>
        <w:t xml:space="preserve">s for example </w:t>
      </w:r>
      <w:r w:rsidR="00D85273" w:rsidRPr="00BD7D17">
        <w:rPr>
          <w:rFonts w:ascii="Arial" w:hAnsi="Arial" w:cs="Arial"/>
          <w:color w:val="000000" w:themeColor="text1"/>
          <w:sz w:val="22"/>
          <w:szCs w:val="22"/>
        </w:rPr>
        <w:t>ar</w:t>
      </w:r>
      <w:r w:rsidR="002973F7" w:rsidRPr="00BD7D17">
        <w:rPr>
          <w:rFonts w:ascii="Arial" w:hAnsi="Arial" w:cs="Arial"/>
          <w:color w:val="000000" w:themeColor="text1"/>
          <w:sz w:val="22"/>
          <w:szCs w:val="22"/>
        </w:rPr>
        <w:t>e</w:t>
      </w:r>
      <w:r w:rsidR="00D85273" w:rsidRPr="00BD7D17">
        <w:rPr>
          <w:rFonts w:ascii="Arial" w:hAnsi="Arial" w:cs="Arial"/>
          <w:color w:val="000000" w:themeColor="text1"/>
          <w:sz w:val="22"/>
          <w:szCs w:val="22"/>
        </w:rPr>
        <w:t xml:space="preserve"> less likely to search for routine</w:t>
      </w:r>
      <w:r w:rsidR="002973F7" w:rsidRPr="00BD7D17">
        <w:rPr>
          <w:rFonts w:ascii="Arial" w:hAnsi="Arial" w:cs="Arial"/>
          <w:color w:val="000000" w:themeColor="text1"/>
          <w:sz w:val="22"/>
          <w:szCs w:val="22"/>
        </w:rPr>
        <w:t xml:space="preserve"> dreary </w:t>
      </w:r>
      <w:r w:rsidR="00D85273" w:rsidRPr="00BD7D17">
        <w:rPr>
          <w:rFonts w:ascii="Arial" w:hAnsi="Arial" w:cs="Arial"/>
          <w:color w:val="000000" w:themeColor="text1"/>
          <w:sz w:val="22"/>
          <w:szCs w:val="22"/>
        </w:rPr>
        <w:t>jobs</w:t>
      </w:r>
      <w:r w:rsidR="002973F7" w:rsidRPr="00BD7D17">
        <w:rPr>
          <w:rFonts w:ascii="Arial" w:hAnsi="Arial" w:cs="Arial"/>
          <w:color w:val="000000" w:themeColor="text1"/>
          <w:sz w:val="22"/>
          <w:szCs w:val="22"/>
        </w:rPr>
        <w:t xml:space="preserve">. </w:t>
      </w:r>
      <w:r w:rsidR="003C32E5" w:rsidRPr="00BD7D17">
        <w:rPr>
          <w:rFonts w:ascii="Arial" w:hAnsi="Arial" w:cs="Arial"/>
          <w:color w:val="000000" w:themeColor="text1"/>
          <w:sz w:val="22"/>
          <w:szCs w:val="22"/>
        </w:rPr>
        <w:t xml:space="preserve">In agreement with the </w:t>
      </w:r>
      <w:r w:rsidR="003C32E5" w:rsidRPr="00BD7D17">
        <w:rPr>
          <w:rFonts w:ascii="Arial" w:hAnsi="Arial" w:cs="Arial"/>
          <w:color w:val="000000" w:themeColor="text1"/>
          <w:sz w:val="22"/>
          <w:szCs w:val="22"/>
        </w:rPr>
        <w:t xml:space="preserve">CIPD (2014) </w:t>
      </w:r>
      <w:r w:rsidR="003C32E5" w:rsidRPr="00BD7D17">
        <w:rPr>
          <w:rFonts w:ascii="Arial" w:hAnsi="Arial" w:cs="Arial"/>
          <w:color w:val="000000" w:themeColor="text1"/>
          <w:sz w:val="22"/>
          <w:szCs w:val="22"/>
        </w:rPr>
        <w:t xml:space="preserve">what employees want from their employee has changed and some would agree these needs have grown, it’s no longer about salary and guaranteed income. These days employees desire more from their employer, therefore there is a greater need for employee engagement. The CIPD (2018a) mention </w:t>
      </w:r>
      <w:r w:rsidR="00391F0D" w:rsidRPr="00BD7D17">
        <w:rPr>
          <w:rFonts w:ascii="Arial" w:hAnsi="Arial" w:cs="Arial"/>
          <w:color w:val="000000" w:themeColor="text1"/>
          <w:sz w:val="22"/>
          <w:szCs w:val="22"/>
        </w:rPr>
        <w:t>drivers such as flexibility and development as prerequisites which are also factors that influence employee engagement.</w:t>
      </w:r>
      <w:r w:rsidR="008C0BB4" w:rsidRPr="00BD7D17">
        <w:rPr>
          <w:rFonts w:ascii="Arial" w:hAnsi="Arial" w:cs="Arial"/>
          <w:color w:val="000000" w:themeColor="text1"/>
          <w:sz w:val="22"/>
          <w:szCs w:val="22"/>
        </w:rPr>
        <w:br/>
      </w:r>
      <w:r w:rsidR="00BD7D17"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004B5E53" w:rsidRPr="00BD7D17">
        <w:rPr>
          <w:rFonts w:ascii="Arial" w:hAnsi="Arial" w:cs="Arial"/>
          <w:color w:val="000000" w:themeColor="text1"/>
          <w:sz w:val="22"/>
          <w:szCs w:val="22"/>
          <w:u w:val="single"/>
        </w:rPr>
        <w:t>6</w:t>
      </w:r>
      <w:r w:rsidR="00391F0D" w:rsidRPr="00BD7D17">
        <w:rPr>
          <w:rFonts w:ascii="Arial" w:hAnsi="Arial" w:cs="Arial"/>
          <w:color w:val="000000" w:themeColor="text1"/>
          <w:sz w:val="22"/>
          <w:szCs w:val="22"/>
          <w:u w:val="single"/>
        </w:rPr>
        <w:t>. (</w:t>
      </w:r>
      <w:r w:rsidRPr="00BD7D17">
        <w:rPr>
          <w:rFonts w:ascii="Arial" w:hAnsi="Arial" w:cs="Arial"/>
          <w:color w:val="000000" w:themeColor="text1"/>
          <w:sz w:val="22"/>
          <w:szCs w:val="22"/>
          <w:u w:val="single"/>
        </w:rPr>
        <w:t>Conclusion</w:t>
      </w:r>
      <w:r w:rsidR="00391F0D" w:rsidRPr="00BD7D17">
        <w:rPr>
          <w:rFonts w:ascii="Arial" w:hAnsi="Arial" w:cs="Arial"/>
          <w:color w:val="000000" w:themeColor="text1"/>
          <w:sz w:val="22"/>
          <w:szCs w:val="22"/>
          <w:u w:val="single"/>
        </w:rPr>
        <w:t>)</w:t>
      </w:r>
      <w:r w:rsidR="008C0BB4" w:rsidRPr="00BD7D17">
        <w:rPr>
          <w:rFonts w:ascii="Arial" w:hAnsi="Arial" w:cs="Arial"/>
          <w:color w:val="000000" w:themeColor="text1"/>
          <w:sz w:val="22"/>
          <w:szCs w:val="22"/>
          <w:u w:val="single"/>
        </w:rPr>
        <w:br/>
      </w:r>
      <w:r w:rsidR="00CD178D" w:rsidRPr="00BD7D17">
        <w:rPr>
          <w:rFonts w:ascii="Arial" w:hAnsi="Arial" w:cs="Arial"/>
          <w:color w:val="000000" w:themeColor="text1"/>
          <w:sz w:val="22"/>
          <w:szCs w:val="22"/>
        </w:rPr>
        <w:br/>
      </w:r>
      <w:r w:rsidR="00406C03" w:rsidRPr="00BD7D17">
        <w:rPr>
          <w:rFonts w:ascii="Arial" w:hAnsi="Arial" w:cs="Arial"/>
          <w:color w:val="000000"/>
          <w:sz w:val="22"/>
          <w:szCs w:val="22"/>
        </w:rPr>
        <w:lastRenderedPageBreak/>
        <w:t xml:space="preserve">To close and in agreement with, </w:t>
      </w:r>
      <w:r w:rsidR="00406C03" w:rsidRPr="00BD7D17">
        <w:rPr>
          <w:rFonts w:ascii="Arial" w:hAnsi="Arial" w:cs="Arial"/>
          <w:color w:val="000000" w:themeColor="text1"/>
          <w:sz w:val="22"/>
          <w:szCs w:val="22"/>
        </w:rPr>
        <w:t>Johns and Ellis (in Taylor &amp; Woodhams 2016)</w:t>
      </w:r>
      <w:r w:rsidR="00406C03" w:rsidRPr="00BD7D17">
        <w:rPr>
          <w:rFonts w:ascii="Arial" w:hAnsi="Arial" w:cs="Arial"/>
          <w:color w:val="000000" w:themeColor="text1"/>
          <w:sz w:val="22"/>
          <w:szCs w:val="22"/>
        </w:rPr>
        <w:t xml:space="preserve"> employee engagement is an essential ingredient required in order for an organisation to be successful. Although, it is evident that more needs to be done, in comparison to performance management the topic of employee engagement has not been nurtured enough so more needs to be done as it has already been proven that employee engagement can in</w:t>
      </w:r>
      <w:r w:rsidR="00C848CE" w:rsidRPr="00BD7D17">
        <w:rPr>
          <w:rFonts w:ascii="Arial" w:hAnsi="Arial" w:cs="Arial"/>
          <w:color w:val="000000" w:themeColor="text1"/>
          <w:sz w:val="22"/>
          <w:szCs w:val="22"/>
        </w:rPr>
        <w:t>f</w:t>
      </w:r>
      <w:r w:rsidR="00406C03" w:rsidRPr="00BD7D17">
        <w:rPr>
          <w:rFonts w:ascii="Arial" w:hAnsi="Arial" w:cs="Arial"/>
          <w:color w:val="000000" w:themeColor="text1"/>
          <w:sz w:val="22"/>
          <w:szCs w:val="22"/>
        </w:rPr>
        <w:t>luence other key</w:t>
      </w:r>
      <w:r w:rsidR="00C848CE" w:rsidRPr="00BD7D17">
        <w:rPr>
          <w:rFonts w:ascii="Arial" w:hAnsi="Arial" w:cs="Arial"/>
          <w:color w:val="000000" w:themeColor="text1"/>
          <w:sz w:val="22"/>
          <w:szCs w:val="22"/>
        </w:rPr>
        <w:t xml:space="preserve"> elements of an organisation such as performance.</w:t>
      </w:r>
      <w:r w:rsidR="00406C03" w:rsidRPr="00BD7D17">
        <w:rPr>
          <w:rFonts w:ascii="Arial" w:hAnsi="Arial" w:cs="Arial"/>
          <w:color w:val="000000" w:themeColor="text1"/>
          <w:sz w:val="22"/>
          <w:szCs w:val="22"/>
        </w:rPr>
        <w:t xml:space="preserve"> </w:t>
      </w:r>
      <w:r w:rsidR="00C848CE" w:rsidRPr="00BD7D17">
        <w:rPr>
          <w:rFonts w:ascii="Arial" w:hAnsi="Arial" w:cs="Arial"/>
          <w:color w:val="000000" w:themeColor="text1"/>
          <w:sz w:val="22"/>
          <w:szCs w:val="22"/>
        </w:rPr>
        <w:br/>
      </w:r>
      <w:r w:rsidR="00C848CE" w:rsidRPr="00BD7D17">
        <w:rPr>
          <w:rFonts w:ascii="Arial" w:hAnsi="Arial" w:cs="Arial"/>
          <w:color w:val="000000" w:themeColor="text1"/>
          <w:sz w:val="22"/>
          <w:szCs w:val="22"/>
        </w:rPr>
        <w:br/>
        <w:t>A prediction for the future of employee engagement is that although it seems relatively new in comparison to other organisational factors and some still may be unaware of what it actually is.</w:t>
      </w:r>
      <w:r w:rsidR="00587B1E" w:rsidRPr="00BD7D17">
        <w:rPr>
          <w:rFonts w:ascii="Arial" w:hAnsi="Arial" w:cs="Arial"/>
          <w:color w:val="000000" w:themeColor="text1"/>
          <w:sz w:val="22"/>
          <w:szCs w:val="22"/>
        </w:rPr>
        <w:t xml:space="preserve"> Employee engagement will have to adapt to the new way of working as a result of the coronavirus pandemic. </w:t>
      </w:r>
      <w:r w:rsidR="004038B0" w:rsidRPr="00BD7D17">
        <w:rPr>
          <w:rFonts w:ascii="Arial" w:hAnsi="Arial" w:cs="Arial"/>
          <w:color w:val="000000" w:themeColor="text1"/>
          <w:sz w:val="22"/>
          <w:szCs w:val="22"/>
        </w:rPr>
        <w:t xml:space="preserve">According to the </w:t>
      </w:r>
      <w:r w:rsidR="004038B0" w:rsidRPr="00BD7D17">
        <w:rPr>
          <w:rFonts w:ascii="Arial" w:hAnsi="Arial" w:cs="Arial"/>
          <w:sz w:val="22"/>
          <w:szCs w:val="22"/>
        </w:rPr>
        <w:t>CIPD (2020b)</w:t>
      </w:r>
      <w:r w:rsidR="004038B0" w:rsidRPr="00BD7D17">
        <w:rPr>
          <w:rFonts w:ascii="Arial" w:hAnsi="Arial" w:cs="Arial"/>
          <w:sz w:val="22"/>
          <w:szCs w:val="22"/>
        </w:rPr>
        <w:t xml:space="preserve"> working remotely and organisations adopting a hybrid model of working is here to stay, which is ground-breaking but something that organisations need to consider when it comes to employee engagement. </w:t>
      </w:r>
      <w:r w:rsidR="00BD7D17" w:rsidRPr="00BD7D17">
        <w:rPr>
          <w:rFonts w:ascii="Arial" w:hAnsi="Arial" w:cs="Arial"/>
          <w:sz w:val="22"/>
          <w:szCs w:val="22"/>
        </w:rPr>
        <w:t xml:space="preserve">The </w:t>
      </w:r>
      <w:r w:rsidR="00BD7D17" w:rsidRPr="00BD7D17">
        <w:rPr>
          <w:rFonts w:ascii="Arial" w:hAnsi="Arial" w:cs="Arial"/>
          <w:color w:val="000000" w:themeColor="text1"/>
          <w:sz w:val="22"/>
          <w:szCs w:val="22"/>
        </w:rPr>
        <w:t>CIPD (2021f)</w:t>
      </w:r>
      <w:r w:rsidR="00BD7D17" w:rsidRPr="00BD7D17">
        <w:rPr>
          <w:rFonts w:ascii="Arial" w:hAnsi="Arial" w:cs="Arial"/>
          <w:color w:val="000000" w:themeColor="text1"/>
          <w:sz w:val="22"/>
          <w:szCs w:val="22"/>
        </w:rPr>
        <w:t xml:space="preserve"> states more than half of employees in the UK are usually enthusiastic about work, but will this change if employees are working from home? And is it possible to reach high levels of engagement remotely?</w:t>
      </w:r>
      <w:r w:rsidRPr="00BD7D17">
        <w:rPr>
          <w:rFonts w:ascii="Arial" w:hAnsi="Arial" w:cs="Arial"/>
          <w:color w:val="000000"/>
          <w:sz w:val="22"/>
          <w:szCs w:val="22"/>
        </w:rPr>
        <w:br/>
      </w:r>
      <w:r w:rsidR="00BD7D17" w:rsidRPr="00BD7D17">
        <w:rPr>
          <w:rFonts w:ascii="Arial" w:hAnsi="Arial" w:cs="Arial"/>
          <w:color w:val="000000"/>
          <w:sz w:val="22"/>
          <w:szCs w:val="22"/>
        </w:rPr>
        <w:br/>
      </w:r>
      <w:r w:rsidR="002554D5" w:rsidRPr="00BD7D17">
        <w:rPr>
          <w:rFonts w:ascii="Arial" w:hAnsi="Arial" w:cs="Arial"/>
          <w:color w:val="000000"/>
          <w:sz w:val="22"/>
          <w:szCs w:val="22"/>
        </w:rPr>
        <w:br/>
      </w:r>
      <w:r w:rsidRPr="00BD7D17">
        <w:rPr>
          <w:rFonts w:ascii="Arial" w:hAnsi="Arial" w:cs="Arial"/>
          <w:color w:val="000000" w:themeColor="text1"/>
          <w:sz w:val="22"/>
          <w:szCs w:val="22"/>
          <w:u w:val="single"/>
        </w:rPr>
        <w:t>References &amp; Bibliography List</w:t>
      </w:r>
      <w:r w:rsidR="00BD7D17" w:rsidRPr="00BD7D17">
        <w:rPr>
          <w:rFonts w:ascii="Arial" w:hAnsi="Arial" w:cs="Arial"/>
          <w:color w:val="000000" w:themeColor="text1"/>
          <w:sz w:val="22"/>
          <w:szCs w:val="22"/>
          <w:u w:val="single"/>
        </w:rPr>
        <w:br/>
      </w:r>
      <w:r w:rsidR="00BD7D17" w:rsidRPr="00BD7D17">
        <w:rPr>
          <w:rFonts w:ascii="Arial" w:hAnsi="Arial" w:cs="Arial"/>
          <w:color w:val="000000" w:themeColor="text1"/>
          <w:sz w:val="22"/>
          <w:szCs w:val="22"/>
          <w:u w:val="single"/>
        </w:rPr>
        <w:br/>
      </w:r>
      <w:r w:rsidR="00BD7D17" w:rsidRPr="00BD7D17">
        <w:rPr>
          <w:rFonts w:ascii="Arial" w:hAnsi="Arial" w:cs="Arial"/>
          <w:color w:val="000000" w:themeColor="text1"/>
          <w:sz w:val="22"/>
          <w:szCs w:val="22"/>
          <w:shd w:val="clear" w:color="auto" w:fill="FFFFFF"/>
        </w:rPr>
        <w:t xml:space="preserve">ACAS (2014) </w:t>
      </w:r>
      <w:r w:rsidR="00BD7D17" w:rsidRPr="00BD7D17">
        <w:rPr>
          <w:rFonts w:ascii="Arial" w:hAnsi="Arial" w:cs="Arial"/>
          <w:i/>
          <w:iCs/>
          <w:color w:val="000000" w:themeColor="text1"/>
          <w:sz w:val="22"/>
          <w:szCs w:val="22"/>
          <w:shd w:val="clear" w:color="auto" w:fill="FFFFFF"/>
        </w:rPr>
        <w:t xml:space="preserve">The people factor – engage your employees for business success. </w:t>
      </w:r>
      <w:r w:rsidR="00BD7D17" w:rsidRPr="00BD7D17">
        <w:rPr>
          <w:rFonts w:ascii="Arial" w:hAnsi="Arial" w:cs="Arial"/>
          <w:color w:val="000000" w:themeColor="text1"/>
          <w:sz w:val="22"/>
          <w:szCs w:val="22"/>
          <w:shd w:val="clear" w:color="auto" w:fill="FFFFFF"/>
        </w:rPr>
        <w:t xml:space="preserve">[Booklet] March 2014. Available at: </w:t>
      </w:r>
      <w:hyperlink r:id="rId4" w:history="1">
        <w:r w:rsidR="00BD7D17" w:rsidRPr="00BD7D17">
          <w:rPr>
            <w:rStyle w:val="Hyperlink"/>
            <w:rFonts w:ascii="Arial" w:hAnsi="Arial" w:cs="Arial"/>
            <w:color w:val="000000" w:themeColor="text1"/>
            <w:sz w:val="22"/>
            <w:szCs w:val="22"/>
            <w:shd w:val="clear" w:color="auto" w:fill="FFFFFF"/>
          </w:rPr>
          <w:t>https://moodle.uwtsd.ac.uk/pluginfile.php/255715/mod_resource/content/1/Advisory-booklet-The-People-Factor.pdf</w:t>
        </w:r>
      </w:hyperlink>
      <w:r w:rsidR="00BD7D17" w:rsidRPr="00BD7D17">
        <w:rPr>
          <w:rFonts w:ascii="Arial" w:hAnsi="Arial" w:cs="Arial"/>
          <w:color w:val="000000" w:themeColor="text1"/>
          <w:sz w:val="22"/>
          <w:szCs w:val="22"/>
          <w:shd w:val="clear" w:color="auto" w:fill="FFFFFF"/>
        </w:rPr>
        <w:t xml:space="preserve"> </w:t>
      </w:r>
      <w:r w:rsidR="00BD7D17" w:rsidRPr="00BD7D17">
        <w:rPr>
          <w:rFonts w:ascii="Arial" w:hAnsi="Arial" w:cs="Arial"/>
          <w:color w:val="000000" w:themeColor="text1"/>
          <w:sz w:val="22"/>
          <w:szCs w:val="22"/>
        </w:rPr>
        <w:t>(Accessed 10 January 2022)</w:t>
      </w:r>
      <w:r w:rsidR="00BD7D17" w:rsidRPr="00BD7D17">
        <w:rPr>
          <w:rFonts w:ascii="Arial" w:hAnsi="Arial" w:cs="Arial"/>
          <w:color w:val="000000" w:themeColor="text1"/>
          <w:sz w:val="22"/>
          <w:szCs w:val="22"/>
        </w:rPr>
        <w:br/>
      </w:r>
      <w:r w:rsidR="00BD7D17" w:rsidRPr="00BD7D17">
        <w:rPr>
          <w:rFonts w:ascii="Arial" w:hAnsi="Arial" w:cs="Arial"/>
          <w:color w:val="000000" w:themeColor="text1"/>
          <w:sz w:val="22"/>
          <w:szCs w:val="22"/>
        </w:rPr>
        <w:br/>
        <w:t>Bridger, E. (2018) Employee Engagement: A practical introduction. 2</w:t>
      </w:r>
      <w:r w:rsidR="00BD7D17" w:rsidRPr="00BD7D17">
        <w:rPr>
          <w:rFonts w:ascii="Arial" w:hAnsi="Arial" w:cs="Arial"/>
          <w:color w:val="000000" w:themeColor="text1"/>
          <w:sz w:val="22"/>
          <w:szCs w:val="22"/>
          <w:vertAlign w:val="superscript"/>
        </w:rPr>
        <w:t>nd</w:t>
      </w:r>
      <w:r w:rsidR="00BD7D17" w:rsidRPr="00BD7D17">
        <w:rPr>
          <w:rFonts w:ascii="Arial" w:hAnsi="Arial" w:cs="Arial"/>
          <w:color w:val="000000" w:themeColor="text1"/>
          <w:sz w:val="22"/>
          <w:szCs w:val="22"/>
        </w:rPr>
        <w:t xml:space="preserve"> Ed. London: Kogan Page</w:t>
      </w:r>
    </w:p>
    <w:p w14:paraId="79EA16D7" w14:textId="77777777" w:rsidR="00BD7D17" w:rsidRPr="00BD7D17" w:rsidRDefault="00BD7D17" w:rsidP="00BD7D17">
      <w:pPr>
        <w:rPr>
          <w:rFonts w:ascii="Arial" w:hAnsi="Arial" w:cs="Arial"/>
          <w:color w:val="000000" w:themeColor="text1"/>
          <w:sz w:val="22"/>
          <w:szCs w:val="22"/>
        </w:rPr>
      </w:pPr>
      <w:r w:rsidRPr="00BD7D17">
        <w:rPr>
          <w:rFonts w:ascii="Arial" w:hAnsi="Arial" w:cs="Arial"/>
          <w:color w:val="000000" w:themeColor="text1"/>
          <w:sz w:val="22"/>
          <w:szCs w:val="22"/>
          <w:shd w:val="clear" w:color="auto" w:fill="FFFFFF"/>
        </w:rPr>
        <w:br/>
        <w:t xml:space="preserve">Briner, R. (2014) </w:t>
      </w:r>
      <w:r w:rsidRPr="00BD7D17">
        <w:rPr>
          <w:rFonts w:ascii="Arial" w:hAnsi="Arial" w:cs="Arial"/>
          <w:i/>
          <w:iCs/>
          <w:color w:val="000000" w:themeColor="text1"/>
          <w:sz w:val="22"/>
          <w:szCs w:val="22"/>
        </w:rPr>
        <w:t>What is employee engagement, and does it matter? An evidence-based approach. Invited paper for Engage for Success</w:t>
      </w:r>
      <w:r w:rsidRPr="00BD7D17">
        <w:rPr>
          <w:rFonts w:ascii="Arial" w:hAnsi="Arial" w:cs="Arial"/>
          <w:color w:val="000000" w:themeColor="text1"/>
          <w:sz w:val="22"/>
          <w:szCs w:val="22"/>
          <w:shd w:val="clear" w:color="auto" w:fill="FFFFFF"/>
        </w:rPr>
        <w:t xml:space="preserve">. Engage for Success. Available at: </w:t>
      </w:r>
      <w:hyperlink r:id="rId5" w:history="1">
        <w:r w:rsidRPr="00BD7D17">
          <w:rPr>
            <w:rStyle w:val="Hyperlink"/>
            <w:rFonts w:ascii="Arial" w:hAnsi="Arial" w:cs="Arial"/>
            <w:color w:val="000000" w:themeColor="text1"/>
            <w:sz w:val="22"/>
            <w:szCs w:val="22"/>
            <w:shd w:val="clear" w:color="auto" w:fill="FFFFFF"/>
          </w:rPr>
          <w:t>https://moodle.uwtsd.ac.uk/pluginfile.php/394101/mod_resource/content/1/Rob%20Brine%20Engagement%20Thought%20Piece.pdf</w:t>
        </w:r>
      </w:hyperlink>
      <w:r w:rsidRPr="00BD7D17">
        <w:rPr>
          <w:rFonts w:ascii="Arial" w:hAnsi="Arial" w:cs="Arial"/>
          <w:color w:val="000000" w:themeColor="text1"/>
          <w:sz w:val="22"/>
          <w:szCs w:val="22"/>
          <w:shd w:val="clear" w:color="auto" w:fill="FFFFFF"/>
        </w:rPr>
        <w:t xml:space="preserve"> </w:t>
      </w:r>
      <w:r w:rsidRPr="00BD7D17">
        <w:rPr>
          <w:rFonts w:ascii="Arial" w:hAnsi="Arial" w:cs="Arial"/>
          <w:color w:val="000000" w:themeColor="text1"/>
          <w:sz w:val="22"/>
          <w:szCs w:val="22"/>
        </w:rPr>
        <w:t>(Accessed 10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sz w:val="22"/>
          <w:szCs w:val="22"/>
        </w:rPr>
        <w:t>Buckingham Shum, S. (2012) </w:t>
      </w:r>
      <w:r w:rsidRPr="00BD7D17">
        <w:rPr>
          <w:rFonts w:ascii="Arial" w:hAnsi="Arial" w:cs="Arial"/>
          <w:i/>
          <w:iCs/>
          <w:color w:val="000000"/>
          <w:sz w:val="22"/>
          <w:szCs w:val="22"/>
        </w:rPr>
        <w:t>Policy Brief - Learning Analytics</w:t>
      </w:r>
      <w:r w:rsidRPr="00BD7D17">
        <w:rPr>
          <w:rFonts w:ascii="Arial" w:hAnsi="Arial" w:cs="Arial"/>
          <w:color w:val="000000"/>
          <w:sz w:val="22"/>
          <w:szCs w:val="22"/>
        </w:rPr>
        <w:t>. [Online] Available at: https://iite.unesco.org/files/policy_briefs/pdf/en/learning_analytics.pdf (Accessed 26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Churchill, F. (2021) </w:t>
      </w:r>
      <w:r w:rsidRPr="00BD7D17">
        <w:rPr>
          <w:rFonts w:ascii="Arial" w:hAnsi="Arial" w:cs="Arial"/>
          <w:i/>
          <w:iCs/>
          <w:color w:val="000000" w:themeColor="text1"/>
          <w:sz w:val="22"/>
          <w:szCs w:val="22"/>
        </w:rPr>
        <w:t xml:space="preserve">Can employers really fire people over Zoom? </w:t>
      </w:r>
      <w:r w:rsidRPr="00BD7D17">
        <w:rPr>
          <w:rFonts w:ascii="Arial" w:hAnsi="Arial" w:cs="Arial"/>
          <w:color w:val="000000" w:themeColor="text1"/>
          <w:sz w:val="22"/>
          <w:szCs w:val="22"/>
        </w:rPr>
        <w:t xml:space="preserve">[Article] 8 December 2021. Available at: </w:t>
      </w:r>
      <w:hyperlink r:id="rId6" w:history="1">
        <w:r w:rsidRPr="00BD7D17">
          <w:rPr>
            <w:rStyle w:val="Hyperlink"/>
            <w:rFonts w:ascii="Arial" w:hAnsi="Arial" w:cs="Arial"/>
            <w:sz w:val="22"/>
            <w:szCs w:val="22"/>
          </w:rPr>
          <w:t>https://www.peoplemanagement.co.uk/news/articles/can-employers-really-fire-people-over-zoom</w:t>
        </w:r>
      </w:hyperlink>
      <w:r w:rsidRPr="00BD7D17">
        <w:rPr>
          <w:rFonts w:ascii="Arial" w:hAnsi="Arial" w:cs="Arial"/>
          <w:color w:val="000000" w:themeColor="text1"/>
          <w:sz w:val="22"/>
          <w:szCs w:val="22"/>
        </w:rPr>
        <w:t xml:space="preserve"> (Accessed 23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(2012) </w:t>
      </w:r>
      <w:r w:rsidRPr="00BD7D17">
        <w:rPr>
          <w:rFonts w:ascii="Arial" w:hAnsi="Arial" w:cs="Arial"/>
          <w:i/>
          <w:iCs/>
          <w:color w:val="000000" w:themeColor="text1"/>
          <w:sz w:val="22"/>
          <w:szCs w:val="22"/>
        </w:rPr>
        <w:t xml:space="preserve">Managing for sustainable employee engagement. </w:t>
      </w:r>
      <w:r w:rsidRPr="00BD7D17">
        <w:rPr>
          <w:rFonts w:ascii="Arial" w:hAnsi="Arial" w:cs="Arial"/>
          <w:color w:val="000000" w:themeColor="text1"/>
          <w:sz w:val="22"/>
          <w:szCs w:val="22"/>
        </w:rPr>
        <w:t xml:space="preserve">[Guide] December 2012. Available at: </w:t>
      </w:r>
      <w:hyperlink r:id="rId7" w:history="1">
        <w:r w:rsidRPr="00BD7D17">
          <w:rPr>
            <w:rStyle w:val="Hyperlink"/>
            <w:rFonts w:ascii="Arial" w:hAnsi="Arial" w:cs="Arial"/>
            <w:sz w:val="22"/>
            <w:szCs w:val="22"/>
          </w:rPr>
          <w:t>https://www.cipd.co.uk/Images/managing-for-sustainable-employee-engagement-guidance-for-employers-and-managers_2012_tcm18-10753.pdf</w:t>
        </w:r>
      </w:hyperlink>
      <w:r w:rsidRPr="00BD7D17">
        <w:rPr>
          <w:rFonts w:ascii="Arial" w:hAnsi="Arial" w:cs="Arial"/>
          <w:color w:val="000000" w:themeColor="text1"/>
          <w:sz w:val="22"/>
          <w:szCs w:val="22"/>
        </w:rPr>
        <w:t xml:space="preserve"> (Accessed 15 January 2022)</w:t>
      </w:r>
    </w:p>
    <w:p w14:paraId="247B26CD" w14:textId="77777777" w:rsidR="00BD7D17" w:rsidRPr="00BD7D17" w:rsidRDefault="00BD7D17" w:rsidP="00BD7D17">
      <w:pPr>
        <w:rPr>
          <w:rFonts w:ascii="Arial" w:hAnsi="Arial" w:cs="Arial"/>
          <w:sz w:val="22"/>
          <w:szCs w:val="22"/>
        </w:rPr>
      </w:pPr>
      <w:r w:rsidRPr="00BD7D17">
        <w:rPr>
          <w:rFonts w:ascii="Arial" w:hAnsi="Arial" w:cs="Arial"/>
          <w:color w:val="000000" w:themeColor="text1"/>
          <w:sz w:val="22"/>
          <w:szCs w:val="22"/>
        </w:rPr>
        <w:br/>
        <w:t xml:space="preserve">CIPD (2013) </w:t>
      </w:r>
      <w:r w:rsidRPr="00BD7D17">
        <w:rPr>
          <w:rFonts w:ascii="Arial" w:hAnsi="Arial" w:cs="Arial"/>
          <w:i/>
          <w:iCs/>
          <w:color w:val="000000" w:themeColor="text1"/>
          <w:sz w:val="22"/>
          <w:szCs w:val="22"/>
        </w:rPr>
        <w:t>Megatrends: The trends shaping work and working lives.</w:t>
      </w:r>
      <w:r w:rsidRPr="00BD7D17">
        <w:rPr>
          <w:rFonts w:ascii="Arial" w:hAnsi="Arial" w:cs="Arial"/>
          <w:color w:val="000000" w:themeColor="text1"/>
          <w:sz w:val="22"/>
          <w:szCs w:val="22"/>
        </w:rPr>
        <w:t xml:space="preserve"> [Report] 8 July 2013. Available at: </w:t>
      </w:r>
      <w:hyperlink r:id="rId8" w:history="1">
        <w:r w:rsidRPr="00BD7D17">
          <w:rPr>
            <w:rStyle w:val="Hyperlink"/>
            <w:rFonts w:ascii="Arial" w:hAnsi="Arial" w:cs="Arial"/>
            <w:color w:val="000000" w:themeColor="text1"/>
            <w:sz w:val="22"/>
            <w:szCs w:val="22"/>
          </w:rPr>
          <w:t>https://www.cipd.co.uk/knowledge/work/trends/megatrends/trends-shaping-working-lives</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(2014) </w:t>
      </w:r>
      <w:r w:rsidRPr="00BD7D17">
        <w:rPr>
          <w:rFonts w:ascii="Arial" w:hAnsi="Arial" w:cs="Arial"/>
          <w:i/>
          <w:iCs/>
          <w:color w:val="000000" w:themeColor="text1"/>
          <w:sz w:val="22"/>
          <w:szCs w:val="22"/>
        </w:rPr>
        <w:t xml:space="preserve">The future of engagement: thought piece collection. </w:t>
      </w:r>
      <w:r w:rsidRPr="00BD7D17">
        <w:rPr>
          <w:rFonts w:ascii="Arial" w:hAnsi="Arial" w:cs="Arial"/>
          <w:color w:val="000000" w:themeColor="text1"/>
          <w:sz w:val="22"/>
          <w:szCs w:val="22"/>
        </w:rPr>
        <w:t xml:space="preserve">[Report] 8 May 2014. Available at: </w:t>
      </w:r>
      <w:hyperlink r:id="rId9" w:history="1">
        <w:r w:rsidRPr="00BD7D17">
          <w:rPr>
            <w:rStyle w:val="Hyperlink"/>
            <w:rFonts w:ascii="Arial" w:hAnsi="Arial" w:cs="Arial"/>
            <w:color w:val="000000" w:themeColor="text1"/>
            <w:sz w:val="22"/>
            <w:szCs w:val="22"/>
          </w:rPr>
          <w:t>https://www.cipd.co.uk</w:t>
        </w:r>
        <w:r w:rsidRPr="00BD7D17">
          <w:rPr>
            <w:rStyle w:val="Hyperlink"/>
            <w:rFonts w:ascii="Arial" w:hAnsi="Arial" w:cs="Arial"/>
            <w:color w:val="000000" w:themeColor="text1"/>
            <w:sz w:val="22"/>
            <w:szCs w:val="22"/>
          </w:rPr>
          <w:t>/</w:t>
        </w:r>
        <w:r w:rsidRPr="00BD7D17">
          <w:rPr>
            <w:rStyle w:val="Hyperlink"/>
            <w:rFonts w:ascii="Arial" w:hAnsi="Arial" w:cs="Arial"/>
            <w:color w:val="000000" w:themeColor="text1"/>
            <w:sz w:val="22"/>
            <w:szCs w:val="22"/>
          </w:rPr>
          <w:t>knowledge/fundamentals/relations/engagement/future-report</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(2017) </w:t>
      </w:r>
      <w:r w:rsidRPr="00BD7D17">
        <w:rPr>
          <w:rFonts w:ascii="Arial" w:hAnsi="Arial" w:cs="Arial"/>
          <w:i/>
          <w:iCs/>
          <w:color w:val="000000" w:themeColor="text1"/>
          <w:sz w:val="22"/>
          <w:szCs w:val="22"/>
        </w:rPr>
        <w:t>Developing managers for engagement and well-being.</w:t>
      </w:r>
      <w:r w:rsidRPr="00BD7D17">
        <w:rPr>
          <w:rFonts w:ascii="Arial" w:hAnsi="Arial" w:cs="Arial"/>
          <w:color w:val="000000" w:themeColor="text1"/>
          <w:sz w:val="22"/>
          <w:szCs w:val="22"/>
        </w:rPr>
        <w:t xml:space="preserve"> [Report] 21 February </w:t>
      </w:r>
      <w:r w:rsidRPr="00BD7D17">
        <w:rPr>
          <w:rFonts w:ascii="Arial" w:hAnsi="Arial" w:cs="Arial"/>
          <w:color w:val="000000" w:themeColor="text1"/>
          <w:sz w:val="22"/>
          <w:szCs w:val="22"/>
        </w:rPr>
        <w:lastRenderedPageBreak/>
        <w:t xml:space="preserve">2017. Available at: </w:t>
      </w:r>
      <w:hyperlink r:id="rId10" w:history="1">
        <w:r w:rsidRPr="00BD7D17">
          <w:rPr>
            <w:rStyle w:val="Hyperlink"/>
            <w:rFonts w:ascii="Arial" w:hAnsi="Arial" w:cs="Arial"/>
            <w:color w:val="000000" w:themeColor="text1"/>
            <w:sz w:val="22"/>
            <w:szCs w:val="22"/>
          </w:rPr>
          <w:t>https://www.cipd.co.uk/knowledge/culture/well-being/developing-managers-report</w:t>
        </w:r>
      </w:hyperlink>
      <w:r w:rsidRPr="00BD7D17">
        <w:rPr>
          <w:rFonts w:ascii="Arial" w:hAnsi="Arial" w:cs="Arial"/>
          <w:color w:val="000000" w:themeColor="text1"/>
          <w:sz w:val="22"/>
          <w:szCs w:val="22"/>
        </w:rPr>
        <w:t xml:space="preserve"> (Accessed 10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(2018a) </w:t>
      </w:r>
      <w:r w:rsidRPr="00BD7D17">
        <w:rPr>
          <w:rFonts w:ascii="Arial" w:hAnsi="Arial" w:cs="Arial"/>
          <w:i/>
          <w:iCs/>
          <w:color w:val="000000" w:themeColor="text1"/>
          <w:sz w:val="22"/>
          <w:szCs w:val="22"/>
        </w:rPr>
        <w:t>The engagement myth.</w:t>
      </w:r>
      <w:r w:rsidRPr="00BD7D17">
        <w:rPr>
          <w:rFonts w:ascii="Arial" w:hAnsi="Arial" w:cs="Arial"/>
          <w:color w:val="000000" w:themeColor="text1"/>
          <w:sz w:val="22"/>
          <w:szCs w:val="22"/>
        </w:rPr>
        <w:t xml:space="preserve"> [Podcast] 3 April 2018. Available at: </w:t>
      </w:r>
      <w:hyperlink r:id="rId11" w:history="1">
        <w:r w:rsidRPr="00BD7D17">
          <w:rPr>
            <w:rStyle w:val="Hyperlink"/>
            <w:rFonts w:ascii="Arial" w:hAnsi="Arial" w:cs="Arial"/>
            <w:sz w:val="22"/>
            <w:szCs w:val="22"/>
          </w:rPr>
          <w:t>https://www.cipd.co.uk/podcasts/engagement-my</w:t>
        </w:r>
        <w:r w:rsidRPr="00BD7D17">
          <w:rPr>
            <w:rStyle w:val="Hyperlink"/>
            <w:rFonts w:ascii="Arial" w:hAnsi="Arial" w:cs="Arial"/>
            <w:sz w:val="22"/>
            <w:szCs w:val="22"/>
          </w:rPr>
          <w:t>t</w:t>
        </w:r>
        <w:r w:rsidRPr="00BD7D17">
          <w:rPr>
            <w:rStyle w:val="Hyperlink"/>
            <w:rFonts w:ascii="Arial" w:hAnsi="Arial" w:cs="Arial"/>
            <w:sz w:val="22"/>
            <w:szCs w:val="22"/>
          </w:rPr>
          <w:t>h#gref</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(2018b) </w:t>
      </w:r>
      <w:r w:rsidRPr="00BD7D17">
        <w:rPr>
          <w:rFonts w:ascii="Arial" w:hAnsi="Arial" w:cs="Arial"/>
          <w:i/>
          <w:iCs/>
          <w:color w:val="000000" w:themeColor="text1"/>
          <w:sz w:val="22"/>
          <w:szCs w:val="22"/>
        </w:rPr>
        <w:t>The road to good work: discussion paper.</w:t>
      </w:r>
      <w:r w:rsidRPr="00BD7D17">
        <w:rPr>
          <w:rFonts w:ascii="Arial" w:hAnsi="Arial" w:cs="Arial"/>
          <w:color w:val="000000" w:themeColor="text1"/>
          <w:sz w:val="22"/>
          <w:szCs w:val="22"/>
        </w:rPr>
        <w:t xml:space="preserve"> [Report] 11 April 2018. Available at: </w:t>
      </w:r>
      <w:hyperlink r:id="rId12" w:history="1">
        <w:r w:rsidRPr="00BD7D17">
          <w:rPr>
            <w:rStyle w:val="Hyperlink"/>
            <w:rFonts w:ascii="Arial" w:hAnsi="Arial" w:cs="Arial"/>
            <w:color w:val="000000" w:themeColor="text1"/>
            <w:sz w:val="22"/>
            <w:szCs w:val="22"/>
          </w:rPr>
          <w:t>https://www.cipd.co.uk/knowledge/work/trends/good-work</w:t>
        </w:r>
      </w:hyperlink>
      <w:r w:rsidRPr="00BD7D17">
        <w:rPr>
          <w:rFonts w:ascii="Arial" w:hAnsi="Arial" w:cs="Arial"/>
          <w:color w:val="000000" w:themeColor="text1"/>
          <w:sz w:val="22"/>
          <w:szCs w:val="22"/>
        </w:rPr>
        <w:t xml:space="preserve"> (Accessed 10 January 2022) </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(2019) </w:t>
      </w:r>
      <w:r w:rsidRPr="00BD7D17">
        <w:rPr>
          <w:rFonts w:ascii="Arial" w:hAnsi="Arial" w:cs="Arial"/>
          <w:i/>
          <w:iCs/>
          <w:color w:val="000000" w:themeColor="text1"/>
          <w:sz w:val="22"/>
          <w:szCs w:val="22"/>
        </w:rPr>
        <w:t>Who’s responsible for employee engagement?</w:t>
      </w:r>
      <w:r w:rsidRPr="00BD7D17">
        <w:rPr>
          <w:rFonts w:ascii="Arial" w:hAnsi="Arial" w:cs="Arial"/>
          <w:color w:val="000000" w:themeColor="text1"/>
          <w:sz w:val="22"/>
          <w:szCs w:val="22"/>
        </w:rPr>
        <w:t xml:space="preserve"> [Article] 21 June 2019. Available at: </w:t>
      </w:r>
      <w:hyperlink r:id="rId13" w:history="1">
        <w:r w:rsidRPr="00BD7D17">
          <w:rPr>
            <w:rStyle w:val="Hyperlink"/>
            <w:rFonts w:ascii="Arial" w:hAnsi="Arial" w:cs="Arial"/>
            <w:color w:val="000000" w:themeColor="text1"/>
            <w:sz w:val="22"/>
            <w:szCs w:val="22"/>
          </w:rPr>
          <w:t>https://www.cipd.co.uk/news-views/nutshell/issue-88/employee-engagement</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sz w:val="22"/>
          <w:szCs w:val="22"/>
        </w:rPr>
        <w:t xml:space="preserve">CIPD (2020a) </w:t>
      </w:r>
      <w:r w:rsidRPr="00BD7D17">
        <w:rPr>
          <w:rFonts w:ascii="Arial" w:hAnsi="Arial" w:cs="Arial"/>
          <w:i/>
          <w:iCs/>
          <w:sz w:val="22"/>
          <w:szCs w:val="22"/>
        </w:rPr>
        <w:t>Coronavirus and the workforce: working from home in the ‘new normal’.</w:t>
      </w:r>
      <w:r w:rsidRPr="00BD7D17">
        <w:rPr>
          <w:rFonts w:ascii="Arial" w:hAnsi="Arial" w:cs="Arial"/>
          <w:sz w:val="22"/>
          <w:szCs w:val="22"/>
        </w:rPr>
        <w:t xml:space="preserve"> [Thought Piece] 2 July 2020. Available at: </w:t>
      </w:r>
      <w:hyperlink r:id="rId14" w:history="1">
        <w:r w:rsidRPr="00BD7D17">
          <w:rPr>
            <w:rStyle w:val="Hyperlink"/>
            <w:rFonts w:ascii="Arial" w:hAnsi="Arial" w:cs="Arial"/>
            <w:sz w:val="22"/>
            <w:szCs w:val="22"/>
          </w:rPr>
          <w:t>https://www.cipd.co.uk/news-views/changing-work-views/future-work/thought-piece</w:t>
        </w:r>
        <w:r w:rsidRPr="00BD7D17">
          <w:rPr>
            <w:rStyle w:val="Hyperlink"/>
            <w:rFonts w:ascii="Arial" w:hAnsi="Arial" w:cs="Arial"/>
            <w:sz w:val="22"/>
            <w:szCs w:val="22"/>
          </w:rPr>
          <w:t>s</w:t>
        </w:r>
        <w:r w:rsidRPr="00BD7D17">
          <w:rPr>
            <w:rStyle w:val="Hyperlink"/>
            <w:rFonts w:ascii="Arial" w:hAnsi="Arial" w:cs="Arial"/>
            <w:sz w:val="22"/>
            <w:szCs w:val="22"/>
          </w:rPr>
          <w:t>/coronavirus-working-home</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p>
    <w:p w14:paraId="238C4125" w14:textId="77777777" w:rsidR="00BD7D17" w:rsidRPr="00BD7D17" w:rsidRDefault="00BD7D17" w:rsidP="00BD7D17">
      <w:pPr>
        <w:rPr>
          <w:rFonts w:ascii="Arial" w:hAnsi="Arial" w:cs="Arial"/>
          <w:sz w:val="22"/>
          <w:szCs w:val="22"/>
        </w:rPr>
      </w:pPr>
      <w:r w:rsidRPr="00BD7D17">
        <w:rPr>
          <w:rFonts w:ascii="Arial" w:hAnsi="Arial" w:cs="Arial"/>
          <w:sz w:val="22"/>
          <w:szCs w:val="22"/>
        </w:rPr>
        <w:t xml:space="preserve">CIPD (2020b) </w:t>
      </w:r>
      <w:r w:rsidRPr="00BD7D17">
        <w:rPr>
          <w:rFonts w:ascii="Arial" w:hAnsi="Arial" w:cs="Arial"/>
          <w:i/>
          <w:iCs/>
          <w:sz w:val="22"/>
          <w:szCs w:val="22"/>
        </w:rPr>
        <w:t>Home working set to more than double compared to pre-pandemic levels once crises is over.</w:t>
      </w:r>
      <w:r w:rsidRPr="00BD7D17">
        <w:rPr>
          <w:rFonts w:ascii="Arial" w:hAnsi="Arial" w:cs="Arial"/>
          <w:sz w:val="22"/>
          <w:szCs w:val="22"/>
        </w:rPr>
        <w:t xml:space="preserve"> [Survey] 16 July 2020. Available at: </w:t>
      </w:r>
      <w:hyperlink r:id="rId15" w:history="1">
        <w:r w:rsidRPr="00BD7D17">
          <w:rPr>
            <w:rStyle w:val="Hyperlink"/>
            <w:rFonts w:ascii="Arial" w:hAnsi="Arial" w:cs="Arial"/>
            <w:sz w:val="22"/>
            <w:szCs w:val="22"/>
          </w:rPr>
          <w:t>https://www.cipd.co.uk/about/medi</w:t>
        </w:r>
        <w:r w:rsidRPr="00BD7D17">
          <w:rPr>
            <w:rStyle w:val="Hyperlink"/>
            <w:rFonts w:ascii="Arial" w:hAnsi="Arial" w:cs="Arial"/>
            <w:sz w:val="22"/>
            <w:szCs w:val="22"/>
          </w:rPr>
          <w:t>a</w:t>
        </w:r>
        <w:r w:rsidRPr="00BD7D17">
          <w:rPr>
            <w:rStyle w:val="Hyperlink"/>
            <w:rFonts w:ascii="Arial" w:hAnsi="Arial" w:cs="Arial"/>
            <w:sz w:val="22"/>
            <w:szCs w:val="22"/>
          </w:rPr>
          <w:t>/press/home-working-increases</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r w:rsidRPr="00BD7D17">
        <w:rPr>
          <w:rFonts w:ascii="Arial" w:hAnsi="Arial" w:cs="Arial"/>
          <w:sz w:val="22"/>
          <w:szCs w:val="22"/>
        </w:rPr>
        <w:br/>
      </w:r>
      <w:r w:rsidRPr="00BD7D17">
        <w:rPr>
          <w:rFonts w:ascii="Arial" w:hAnsi="Arial" w:cs="Arial"/>
          <w:sz w:val="22"/>
          <w:szCs w:val="22"/>
        </w:rPr>
        <w:br/>
        <w:t xml:space="preserve">CIPD (2020c) </w:t>
      </w:r>
      <w:r w:rsidRPr="00BD7D17">
        <w:rPr>
          <w:rFonts w:ascii="Arial" w:hAnsi="Arial" w:cs="Arial"/>
          <w:i/>
          <w:iCs/>
          <w:sz w:val="22"/>
          <w:szCs w:val="22"/>
        </w:rPr>
        <w:t>Embedding new ways of working post-pandemic.</w:t>
      </w:r>
      <w:r w:rsidRPr="00BD7D17">
        <w:rPr>
          <w:rFonts w:ascii="Arial" w:hAnsi="Arial" w:cs="Arial"/>
          <w:sz w:val="22"/>
          <w:szCs w:val="22"/>
        </w:rPr>
        <w:t xml:space="preserve"> [Report] 16 September 2020. Available at: </w:t>
      </w:r>
      <w:hyperlink r:id="rId16" w:history="1">
        <w:r w:rsidRPr="00BD7D17">
          <w:rPr>
            <w:rStyle w:val="Hyperlink"/>
            <w:rFonts w:ascii="Arial" w:hAnsi="Arial" w:cs="Arial"/>
            <w:sz w:val="22"/>
            <w:szCs w:val="22"/>
          </w:rPr>
          <w:t>https://www.cipd.co.uk/know</w:t>
        </w:r>
        <w:r w:rsidRPr="00BD7D17">
          <w:rPr>
            <w:rStyle w:val="Hyperlink"/>
            <w:rFonts w:ascii="Arial" w:hAnsi="Arial" w:cs="Arial"/>
            <w:sz w:val="22"/>
            <w:szCs w:val="22"/>
          </w:rPr>
          <w:t>l</w:t>
        </w:r>
        <w:r w:rsidRPr="00BD7D17">
          <w:rPr>
            <w:rStyle w:val="Hyperlink"/>
            <w:rFonts w:ascii="Arial" w:hAnsi="Arial" w:cs="Arial"/>
            <w:sz w:val="22"/>
            <w:szCs w:val="22"/>
          </w:rPr>
          <w:t>edge/work/trends/working-post-pandemic</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(2021a) </w:t>
      </w:r>
      <w:r w:rsidRPr="00BD7D17">
        <w:rPr>
          <w:rFonts w:ascii="Arial" w:hAnsi="Arial" w:cs="Arial"/>
          <w:i/>
          <w:iCs/>
          <w:color w:val="000000" w:themeColor="text1"/>
          <w:sz w:val="22"/>
          <w:szCs w:val="22"/>
        </w:rPr>
        <w:t>Employee Relations.</w:t>
      </w:r>
      <w:r w:rsidRPr="00BD7D17">
        <w:rPr>
          <w:rFonts w:ascii="Arial" w:hAnsi="Arial" w:cs="Arial"/>
          <w:color w:val="000000" w:themeColor="text1"/>
          <w:sz w:val="22"/>
          <w:szCs w:val="22"/>
        </w:rPr>
        <w:t xml:space="preserve"> [Factsheet] 9 June 2021. Available at: </w:t>
      </w:r>
      <w:hyperlink r:id="rId17" w:history="1">
        <w:r w:rsidRPr="00BD7D17">
          <w:rPr>
            <w:rStyle w:val="Hyperlink"/>
            <w:rFonts w:ascii="Arial" w:hAnsi="Arial" w:cs="Arial"/>
            <w:color w:val="000000" w:themeColor="text1"/>
            <w:sz w:val="22"/>
            <w:szCs w:val="22"/>
          </w:rPr>
          <w:t>https://www.cipd.co.uk/knowledge/fundamentals/relations/employees/factsheet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(2021b) </w:t>
      </w:r>
      <w:r w:rsidRPr="00BD7D17">
        <w:rPr>
          <w:rFonts w:ascii="Arial" w:hAnsi="Arial" w:cs="Arial"/>
          <w:i/>
          <w:iCs/>
          <w:color w:val="000000" w:themeColor="text1"/>
          <w:sz w:val="22"/>
          <w:szCs w:val="22"/>
        </w:rPr>
        <w:t>Employee Voice</w:t>
      </w:r>
      <w:r w:rsidRPr="00BD7D17">
        <w:rPr>
          <w:rFonts w:ascii="Arial" w:hAnsi="Arial" w:cs="Arial"/>
          <w:color w:val="000000" w:themeColor="text1"/>
          <w:sz w:val="22"/>
          <w:szCs w:val="22"/>
        </w:rPr>
        <w:t xml:space="preserve">. [Factsheet] 27 August 2021. Available at: </w:t>
      </w:r>
      <w:hyperlink r:id="rId18" w:history="1">
        <w:r w:rsidRPr="00BD7D17">
          <w:rPr>
            <w:rStyle w:val="Hyperlink"/>
            <w:rFonts w:ascii="Arial" w:hAnsi="Arial" w:cs="Arial"/>
            <w:color w:val="000000" w:themeColor="text1"/>
            <w:sz w:val="22"/>
            <w:szCs w:val="22"/>
          </w:rPr>
          <w:t>https://www.cipd.co.uk/knowledge/fundamentals/relations/communication/voice-factsheet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(2021c) </w:t>
      </w:r>
      <w:r w:rsidRPr="00BD7D17">
        <w:rPr>
          <w:rFonts w:ascii="Arial" w:hAnsi="Arial" w:cs="Arial"/>
          <w:i/>
          <w:iCs/>
          <w:color w:val="000000" w:themeColor="text1"/>
          <w:sz w:val="22"/>
          <w:szCs w:val="22"/>
        </w:rPr>
        <w:t>Employee Communication.</w:t>
      </w:r>
      <w:r w:rsidRPr="00BD7D17">
        <w:rPr>
          <w:rFonts w:ascii="Arial" w:hAnsi="Arial" w:cs="Arial"/>
          <w:color w:val="000000" w:themeColor="text1"/>
          <w:sz w:val="22"/>
          <w:szCs w:val="22"/>
        </w:rPr>
        <w:t xml:space="preserve"> [Factsheet] 16 December 2021. Available at: </w:t>
      </w:r>
      <w:hyperlink r:id="rId19" w:history="1">
        <w:r w:rsidRPr="00BD7D17">
          <w:rPr>
            <w:rStyle w:val="Hyperlink"/>
            <w:rFonts w:ascii="Arial" w:hAnsi="Arial" w:cs="Arial"/>
            <w:color w:val="000000" w:themeColor="text1"/>
            <w:sz w:val="22"/>
            <w:szCs w:val="22"/>
          </w:rPr>
          <w:t>https://www.cipd.co.uk/knowledge/fundamentals/relations/communication/factsheet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(2021d) </w:t>
      </w:r>
      <w:r w:rsidRPr="00BD7D17">
        <w:rPr>
          <w:rFonts w:ascii="Arial" w:hAnsi="Arial" w:cs="Arial"/>
          <w:i/>
          <w:iCs/>
          <w:color w:val="000000" w:themeColor="text1"/>
          <w:sz w:val="22"/>
          <w:szCs w:val="22"/>
        </w:rPr>
        <w:t xml:space="preserve">Labour market outlook surveys. </w:t>
      </w:r>
      <w:r w:rsidRPr="00BD7D17">
        <w:rPr>
          <w:rFonts w:ascii="Arial" w:hAnsi="Arial" w:cs="Arial"/>
          <w:color w:val="000000" w:themeColor="text1"/>
          <w:sz w:val="22"/>
          <w:szCs w:val="22"/>
        </w:rPr>
        <w:t xml:space="preserve">[Report] 15 November 2021. Available at: </w:t>
      </w:r>
      <w:hyperlink r:id="rId20" w:history="1">
        <w:r w:rsidRPr="00BD7D17">
          <w:rPr>
            <w:rStyle w:val="Hyperlink"/>
            <w:rFonts w:ascii="Arial" w:hAnsi="Arial" w:cs="Arial"/>
            <w:color w:val="000000" w:themeColor="text1"/>
            <w:sz w:val="22"/>
            <w:szCs w:val="22"/>
          </w:rPr>
          <w:t>https://www.cipd.co.uk/knowledge/work</w:t>
        </w:r>
        <w:r w:rsidRPr="00BD7D17">
          <w:rPr>
            <w:rStyle w:val="Hyperlink"/>
            <w:rFonts w:ascii="Arial" w:hAnsi="Arial" w:cs="Arial"/>
            <w:color w:val="000000" w:themeColor="text1"/>
            <w:sz w:val="22"/>
            <w:szCs w:val="22"/>
          </w:rPr>
          <w:t>/</w:t>
        </w:r>
        <w:r w:rsidRPr="00BD7D17">
          <w:rPr>
            <w:rStyle w:val="Hyperlink"/>
            <w:rFonts w:ascii="Arial" w:hAnsi="Arial" w:cs="Arial"/>
            <w:color w:val="000000" w:themeColor="text1"/>
            <w:sz w:val="22"/>
            <w:szCs w:val="22"/>
          </w:rPr>
          <w:t>trends/labour-market-outlook</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(2021e) </w:t>
      </w:r>
      <w:proofErr w:type="spellStart"/>
      <w:r w:rsidRPr="00BD7D17">
        <w:rPr>
          <w:rFonts w:ascii="Arial" w:hAnsi="Arial" w:cs="Arial"/>
          <w:i/>
          <w:iCs/>
          <w:color w:val="000000" w:themeColor="text1"/>
          <w:sz w:val="22"/>
          <w:szCs w:val="22"/>
        </w:rPr>
        <w:t>Heath</w:t>
      </w:r>
      <w:proofErr w:type="spellEnd"/>
      <w:r w:rsidRPr="00BD7D17">
        <w:rPr>
          <w:rFonts w:ascii="Arial" w:hAnsi="Arial" w:cs="Arial"/>
          <w:i/>
          <w:iCs/>
          <w:color w:val="000000" w:themeColor="text1"/>
          <w:sz w:val="22"/>
          <w:szCs w:val="22"/>
        </w:rPr>
        <w:t xml:space="preserve"> and wellbeing at work. </w:t>
      </w:r>
      <w:r w:rsidRPr="00BD7D17">
        <w:rPr>
          <w:rFonts w:ascii="Arial" w:hAnsi="Arial" w:cs="Arial"/>
          <w:color w:val="000000" w:themeColor="text1"/>
          <w:sz w:val="22"/>
          <w:szCs w:val="22"/>
        </w:rPr>
        <w:t xml:space="preserve">[Report] 27 April 2021. Available at: </w:t>
      </w:r>
      <w:hyperlink r:id="rId21" w:history="1">
        <w:r w:rsidRPr="00BD7D17">
          <w:rPr>
            <w:rStyle w:val="Hyperlink"/>
            <w:rFonts w:ascii="Arial" w:hAnsi="Arial" w:cs="Arial"/>
            <w:color w:val="000000" w:themeColor="text1"/>
            <w:sz w:val="22"/>
            <w:szCs w:val="22"/>
          </w:rPr>
          <w:t>https://www.cipd.co.uk/knowledge/culture/well-being/health-well-being-work</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(2021f) </w:t>
      </w:r>
      <w:r w:rsidRPr="00BD7D17">
        <w:rPr>
          <w:rFonts w:ascii="Arial" w:hAnsi="Arial" w:cs="Arial"/>
          <w:i/>
          <w:iCs/>
          <w:color w:val="000000" w:themeColor="text1"/>
          <w:sz w:val="22"/>
          <w:szCs w:val="22"/>
        </w:rPr>
        <w:t xml:space="preserve">Employee engagement and motivation. </w:t>
      </w:r>
      <w:r w:rsidRPr="00BD7D17">
        <w:rPr>
          <w:rFonts w:ascii="Arial" w:hAnsi="Arial" w:cs="Arial"/>
          <w:color w:val="000000" w:themeColor="text1"/>
          <w:sz w:val="22"/>
          <w:szCs w:val="22"/>
        </w:rPr>
        <w:t xml:space="preserve">[Factsheet] 27 January 2021. Available at: </w:t>
      </w:r>
      <w:hyperlink r:id="rId22" w:history="1">
        <w:r w:rsidRPr="00BD7D17">
          <w:rPr>
            <w:rStyle w:val="Hyperlink"/>
            <w:rFonts w:ascii="Arial" w:hAnsi="Arial" w:cs="Arial"/>
            <w:sz w:val="22"/>
            <w:szCs w:val="22"/>
          </w:rPr>
          <w:t>https://www.cipd.co.u</w:t>
        </w:r>
        <w:r w:rsidRPr="00BD7D17">
          <w:rPr>
            <w:rStyle w:val="Hyperlink"/>
            <w:rFonts w:ascii="Arial" w:hAnsi="Arial" w:cs="Arial"/>
            <w:sz w:val="22"/>
            <w:szCs w:val="22"/>
          </w:rPr>
          <w:t>k</w:t>
        </w:r>
        <w:r w:rsidRPr="00BD7D17">
          <w:rPr>
            <w:rStyle w:val="Hyperlink"/>
            <w:rFonts w:ascii="Arial" w:hAnsi="Arial" w:cs="Arial"/>
            <w:sz w:val="22"/>
            <w:szCs w:val="22"/>
          </w:rPr>
          <w:t>/knowledge/fu</w:t>
        </w:r>
        <w:r w:rsidRPr="00BD7D17">
          <w:rPr>
            <w:rStyle w:val="Hyperlink"/>
            <w:rFonts w:ascii="Arial" w:hAnsi="Arial" w:cs="Arial"/>
            <w:sz w:val="22"/>
            <w:szCs w:val="22"/>
          </w:rPr>
          <w:t>n</w:t>
        </w:r>
        <w:r w:rsidRPr="00BD7D17">
          <w:rPr>
            <w:rStyle w:val="Hyperlink"/>
            <w:rFonts w:ascii="Arial" w:hAnsi="Arial" w:cs="Arial"/>
            <w:sz w:val="22"/>
            <w:szCs w:val="22"/>
          </w:rPr>
          <w:t>damentals/relations/engagement/factsheet</w:t>
        </w:r>
      </w:hyperlink>
      <w:r w:rsidRPr="00BD7D17">
        <w:rPr>
          <w:rFonts w:ascii="Arial" w:hAnsi="Arial" w:cs="Arial"/>
          <w:color w:val="000000" w:themeColor="text1"/>
          <w:sz w:val="22"/>
          <w:szCs w:val="22"/>
        </w:rPr>
        <w:t xml:space="preserve"> (Accessed 11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(2021g) </w:t>
      </w:r>
      <w:r w:rsidRPr="00BD7D17">
        <w:rPr>
          <w:rFonts w:ascii="Arial" w:hAnsi="Arial" w:cs="Arial"/>
          <w:i/>
          <w:iCs/>
          <w:color w:val="000000" w:themeColor="text1"/>
          <w:sz w:val="22"/>
          <w:szCs w:val="22"/>
        </w:rPr>
        <w:t xml:space="preserve">Employee engagement: an evidence </w:t>
      </w:r>
      <w:proofErr w:type="gramStart"/>
      <w:r w:rsidRPr="00BD7D17">
        <w:rPr>
          <w:rFonts w:ascii="Arial" w:hAnsi="Arial" w:cs="Arial"/>
          <w:i/>
          <w:iCs/>
          <w:color w:val="000000" w:themeColor="text1"/>
          <w:sz w:val="22"/>
          <w:szCs w:val="22"/>
        </w:rPr>
        <w:t>review</w:t>
      </w:r>
      <w:proofErr w:type="gramEnd"/>
      <w:r w:rsidRPr="00BD7D17">
        <w:rPr>
          <w:rFonts w:ascii="Arial" w:hAnsi="Arial" w:cs="Arial"/>
          <w:i/>
          <w:iCs/>
          <w:color w:val="000000" w:themeColor="text1"/>
          <w:sz w:val="22"/>
          <w:szCs w:val="22"/>
        </w:rPr>
        <w:t xml:space="preserve">. </w:t>
      </w:r>
      <w:r w:rsidRPr="00BD7D17">
        <w:rPr>
          <w:rFonts w:ascii="Arial" w:hAnsi="Arial" w:cs="Arial"/>
          <w:color w:val="000000" w:themeColor="text1"/>
          <w:sz w:val="22"/>
          <w:szCs w:val="22"/>
        </w:rPr>
        <w:t xml:space="preserve">[Report] 22 January 2021. </w:t>
      </w:r>
      <w:proofErr w:type="spellStart"/>
      <w:r w:rsidRPr="00BD7D17">
        <w:rPr>
          <w:rFonts w:ascii="Arial" w:hAnsi="Arial" w:cs="Arial"/>
          <w:color w:val="000000" w:themeColor="text1"/>
          <w:sz w:val="22"/>
          <w:szCs w:val="22"/>
        </w:rPr>
        <w:t>Avaialble</w:t>
      </w:r>
      <w:proofErr w:type="spellEnd"/>
      <w:r w:rsidRPr="00BD7D17">
        <w:rPr>
          <w:rFonts w:ascii="Arial" w:hAnsi="Arial" w:cs="Arial"/>
          <w:color w:val="000000" w:themeColor="text1"/>
          <w:sz w:val="22"/>
          <w:szCs w:val="22"/>
        </w:rPr>
        <w:t xml:space="preserve"> at: </w:t>
      </w:r>
      <w:hyperlink r:id="rId23" w:anchor="gref" w:history="1">
        <w:r w:rsidRPr="00BD7D17">
          <w:rPr>
            <w:rStyle w:val="Hyperlink"/>
            <w:rFonts w:ascii="Arial" w:hAnsi="Arial" w:cs="Arial"/>
            <w:sz w:val="22"/>
            <w:szCs w:val="22"/>
          </w:rPr>
          <w:t>https://www.cipd.co.uk/knowledge/fu</w:t>
        </w:r>
        <w:r w:rsidRPr="00BD7D17">
          <w:rPr>
            <w:rStyle w:val="Hyperlink"/>
            <w:rFonts w:ascii="Arial" w:hAnsi="Arial" w:cs="Arial"/>
            <w:sz w:val="22"/>
            <w:szCs w:val="22"/>
          </w:rPr>
          <w:t>n</w:t>
        </w:r>
        <w:r w:rsidRPr="00BD7D17">
          <w:rPr>
            <w:rStyle w:val="Hyperlink"/>
            <w:rFonts w:ascii="Arial" w:hAnsi="Arial" w:cs="Arial"/>
            <w:sz w:val="22"/>
            <w:szCs w:val="22"/>
          </w:rPr>
          <w:t>damentals/relations/engagement/evidence-engagement#gref</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themeColor="text1"/>
          <w:sz w:val="22"/>
          <w:szCs w:val="22"/>
        </w:rPr>
        <w:lastRenderedPageBreak/>
        <w:t xml:space="preserve">CIPD (2021h) </w:t>
      </w:r>
      <w:r w:rsidRPr="00BD7D17">
        <w:rPr>
          <w:rFonts w:ascii="Arial" w:hAnsi="Arial" w:cs="Arial"/>
          <w:i/>
          <w:iCs/>
          <w:color w:val="000000" w:themeColor="text1"/>
          <w:sz w:val="22"/>
          <w:szCs w:val="22"/>
        </w:rPr>
        <w:t>The psychological contract.</w:t>
      </w:r>
      <w:r w:rsidRPr="00BD7D17">
        <w:rPr>
          <w:rFonts w:ascii="Arial" w:hAnsi="Arial" w:cs="Arial"/>
          <w:color w:val="000000" w:themeColor="text1"/>
          <w:sz w:val="22"/>
          <w:szCs w:val="22"/>
        </w:rPr>
        <w:t xml:space="preserve"> [Factsheet] 4 February 2021. Available at: </w:t>
      </w:r>
      <w:hyperlink r:id="rId24" w:history="1">
        <w:r w:rsidRPr="00BD7D17">
          <w:rPr>
            <w:rStyle w:val="Hyperlink"/>
            <w:rFonts w:ascii="Arial" w:hAnsi="Arial" w:cs="Arial"/>
            <w:sz w:val="22"/>
            <w:szCs w:val="22"/>
          </w:rPr>
          <w:t>https://www.cipd.co.uk/knowledge/fundamentals/relations/employees/psychological-factsheet</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Frith, B. (2016) Engagement needs a simple definition. [Article] 4 March 2016. Available at: </w:t>
      </w:r>
      <w:hyperlink r:id="rId25" w:history="1">
        <w:r w:rsidRPr="00BD7D17">
          <w:rPr>
            <w:rStyle w:val="Hyperlink"/>
            <w:rFonts w:ascii="Arial" w:hAnsi="Arial" w:cs="Arial"/>
            <w:sz w:val="22"/>
            <w:szCs w:val="22"/>
          </w:rPr>
          <w:t>https://www.hrmagazine.co.uk/content/news/engagement-needs-a-simple-definition</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Gallup (n.d.) </w:t>
      </w:r>
      <w:r w:rsidRPr="00BD7D17">
        <w:rPr>
          <w:rFonts w:ascii="Arial" w:hAnsi="Arial" w:cs="Arial"/>
          <w:i/>
          <w:iCs/>
          <w:color w:val="000000" w:themeColor="text1"/>
          <w:sz w:val="22"/>
          <w:szCs w:val="22"/>
        </w:rPr>
        <w:t>The Gallup Q12 Index.</w:t>
      </w:r>
      <w:r w:rsidRPr="00BD7D17">
        <w:rPr>
          <w:rFonts w:ascii="Arial" w:hAnsi="Arial" w:cs="Arial"/>
          <w:color w:val="000000" w:themeColor="text1"/>
          <w:sz w:val="22"/>
          <w:szCs w:val="22"/>
        </w:rPr>
        <w:t xml:space="preserve"> Available at: </w:t>
      </w:r>
      <w:hyperlink r:id="rId26" w:history="1">
        <w:r w:rsidRPr="00BD7D17">
          <w:rPr>
            <w:rStyle w:val="Hyperlink"/>
            <w:rFonts w:ascii="Arial" w:hAnsi="Arial" w:cs="Arial"/>
            <w:color w:val="000000" w:themeColor="text1"/>
            <w:sz w:val="22"/>
            <w:szCs w:val="22"/>
          </w:rPr>
          <w:t>https://moodle.uwtsd.ac.uk/pluginfile.php/394343/mod_resource/content/1/gallup_q12.pdf</w:t>
        </w:r>
      </w:hyperlink>
      <w:r w:rsidRPr="00BD7D17">
        <w:rPr>
          <w:rFonts w:ascii="Arial" w:hAnsi="Arial" w:cs="Arial"/>
          <w:color w:val="000000" w:themeColor="text1"/>
          <w:sz w:val="22"/>
          <w:szCs w:val="22"/>
        </w:rPr>
        <w:t xml:space="preserve"> (Accessed 11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Gyton, G. (2017) </w:t>
      </w:r>
      <w:r w:rsidRPr="00BD7D17">
        <w:rPr>
          <w:rFonts w:ascii="Arial" w:hAnsi="Arial" w:cs="Arial"/>
          <w:i/>
          <w:iCs/>
          <w:color w:val="000000" w:themeColor="text1"/>
          <w:sz w:val="22"/>
          <w:szCs w:val="22"/>
        </w:rPr>
        <w:t>NHS ‘struggling with staff shortages and high workloads’</w:t>
      </w:r>
      <w:r w:rsidRPr="00BD7D17">
        <w:rPr>
          <w:rFonts w:ascii="Arial" w:hAnsi="Arial" w:cs="Arial"/>
          <w:color w:val="000000" w:themeColor="text1"/>
          <w:sz w:val="22"/>
          <w:szCs w:val="22"/>
        </w:rPr>
        <w:t xml:space="preserve">. [Article] 24 January 2017. Available at: </w:t>
      </w:r>
      <w:hyperlink r:id="rId27" w:history="1">
        <w:r w:rsidRPr="00BD7D17">
          <w:rPr>
            <w:rStyle w:val="Hyperlink"/>
            <w:rFonts w:ascii="Arial" w:hAnsi="Arial" w:cs="Arial"/>
            <w:sz w:val="22"/>
            <w:szCs w:val="22"/>
          </w:rPr>
          <w:t>https://www.peoplemanagement.co.uk/news/articles/nhs-struggling-with-staff-shortages-and-high-workloads</w:t>
        </w:r>
      </w:hyperlink>
      <w:r w:rsidRPr="00BD7D17">
        <w:rPr>
          <w:rFonts w:ascii="Arial" w:hAnsi="Arial" w:cs="Arial"/>
          <w:color w:val="000000" w:themeColor="text1"/>
          <w:sz w:val="22"/>
          <w:szCs w:val="22"/>
        </w:rPr>
        <w:t xml:space="preserve"> (Accessed 20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themeColor="text1"/>
          <w:sz w:val="22"/>
          <w:szCs w:val="22"/>
        </w:rPr>
        <w:t xml:space="preserve">Kendrew, C. (2020) </w:t>
      </w:r>
      <w:r w:rsidRPr="00BD7D17">
        <w:rPr>
          <w:rFonts w:ascii="Arial" w:hAnsi="Arial" w:cs="Arial"/>
          <w:i/>
          <w:iCs/>
          <w:color w:val="000000" w:themeColor="text1"/>
          <w:sz w:val="22"/>
          <w:szCs w:val="22"/>
        </w:rPr>
        <w:t xml:space="preserve">Employee engagement – time to shake things up. </w:t>
      </w:r>
      <w:r w:rsidRPr="00BD7D17">
        <w:rPr>
          <w:rFonts w:ascii="Arial" w:hAnsi="Arial" w:cs="Arial"/>
          <w:color w:val="000000" w:themeColor="text1"/>
          <w:sz w:val="22"/>
          <w:szCs w:val="22"/>
        </w:rPr>
        <w:t xml:space="preserve">[Article] 27 </w:t>
      </w:r>
      <w:proofErr w:type="spellStart"/>
      <w:r w:rsidRPr="00BD7D17">
        <w:rPr>
          <w:rFonts w:ascii="Arial" w:hAnsi="Arial" w:cs="Arial"/>
          <w:color w:val="000000" w:themeColor="text1"/>
          <w:sz w:val="22"/>
          <w:szCs w:val="22"/>
        </w:rPr>
        <w:t>Janaury</w:t>
      </w:r>
      <w:proofErr w:type="spellEnd"/>
      <w:r w:rsidRPr="00BD7D17">
        <w:rPr>
          <w:rFonts w:ascii="Arial" w:hAnsi="Arial" w:cs="Arial"/>
          <w:color w:val="000000" w:themeColor="text1"/>
          <w:sz w:val="22"/>
          <w:szCs w:val="22"/>
        </w:rPr>
        <w:t xml:space="preserve"> 2020. Available at: </w:t>
      </w:r>
      <w:hyperlink r:id="rId28" w:history="1">
        <w:r w:rsidRPr="00BD7D17">
          <w:rPr>
            <w:rStyle w:val="Hyperlink"/>
            <w:rFonts w:ascii="Arial" w:hAnsi="Arial" w:cs="Arial"/>
            <w:sz w:val="22"/>
            <w:szCs w:val="22"/>
          </w:rPr>
          <w:t>https://www.peoplemanagement.co.uk/voices/comment/employee-engagement-time-to-shake-things-up</w:t>
        </w:r>
      </w:hyperlink>
      <w:r w:rsidRPr="00BD7D17">
        <w:rPr>
          <w:rFonts w:ascii="Arial" w:hAnsi="Arial" w:cs="Arial"/>
          <w:color w:val="000000" w:themeColor="text1"/>
          <w:sz w:val="22"/>
          <w:szCs w:val="22"/>
        </w:rPr>
        <w:t xml:space="preserve"> (Accessed 11 January 2022) </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themeColor="text1"/>
          <w:sz w:val="22"/>
          <w:szCs w:val="22"/>
        </w:rPr>
        <w:t xml:space="preserve">Klein, S. &amp; Yildirmaz, A. (2020) </w:t>
      </w:r>
      <w:r w:rsidRPr="00BD7D17">
        <w:rPr>
          <w:rFonts w:ascii="Arial" w:hAnsi="Arial" w:cs="Arial"/>
          <w:i/>
          <w:iCs/>
          <w:color w:val="000000" w:themeColor="text1"/>
          <w:sz w:val="22"/>
          <w:szCs w:val="22"/>
        </w:rPr>
        <w:t xml:space="preserve">The workforce view 2020. Volume Two post COVID-19. </w:t>
      </w:r>
      <w:r w:rsidRPr="00BD7D17">
        <w:rPr>
          <w:rFonts w:ascii="Arial" w:hAnsi="Arial" w:cs="Arial"/>
          <w:color w:val="000000" w:themeColor="text1"/>
          <w:sz w:val="22"/>
          <w:szCs w:val="22"/>
        </w:rPr>
        <w:t xml:space="preserve">[Report] Available at: </w:t>
      </w:r>
      <w:hyperlink r:id="rId29" w:history="1">
        <w:r w:rsidRPr="00BD7D17">
          <w:rPr>
            <w:rStyle w:val="Hyperlink"/>
            <w:rFonts w:ascii="Arial" w:hAnsi="Arial" w:cs="Arial"/>
            <w:sz w:val="22"/>
            <w:szCs w:val="22"/>
          </w:rPr>
          <w:t>https://www.adpri.org/wp-content/uploads/2020/10/06223715/COLL_</w:t>
        </w:r>
        <w:r w:rsidRPr="00BD7D17">
          <w:rPr>
            <w:rStyle w:val="Hyperlink"/>
            <w:rFonts w:ascii="Arial" w:hAnsi="Arial" w:cs="Arial"/>
            <w:sz w:val="22"/>
            <w:szCs w:val="22"/>
          </w:rPr>
          <w:t>W</w:t>
        </w:r>
        <w:r w:rsidRPr="00BD7D17">
          <w:rPr>
            <w:rStyle w:val="Hyperlink"/>
            <w:rFonts w:ascii="Arial" w:hAnsi="Arial" w:cs="Arial"/>
            <w:sz w:val="22"/>
            <w:szCs w:val="22"/>
          </w:rPr>
          <w:t>FV_Vol2-Print_US_2020_570908_98571_FV.pdf</w:t>
        </w:r>
      </w:hyperlink>
      <w:r w:rsidRPr="00BD7D17">
        <w:rPr>
          <w:rFonts w:ascii="Arial" w:hAnsi="Arial" w:cs="Arial"/>
          <w:sz w:val="22"/>
          <w:szCs w:val="22"/>
        </w:rPr>
        <w:t xml:space="preserve">  (</w:t>
      </w:r>
      <w:r w:rsidRPr="00BD7D17">
        <w:rPr>
          <w:rFonts w:ascii="Arial" w:hAnsi="Arial" w:cs="Arial"/>
          <w:color w:val="000000" w:themeColor="text1"/>
          <w:sz w:val="22"/>
          <w:szCs w:val="22"/>
        </w:rPr>
        <w:t>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sz w:val="22"/>
          <w:szCs w:val="22"/>
        </w:rPr>
        <w:t xml:space="preserve">Macleod, D. and Clarke, N. (2009) </w:t>
      </w:r>
      <w:r w:rsidRPr="00BD7D17">
        <w:rPr>
          <w:rFonts w:ascii="Arial" w:hAnsi="Arial" w:cs="Arial"/>
          <w:i/>
          <w:iCs/>
          <w:color w:val="000000"/>
          <w:sz w:val="22"/>
          <w:szCs w:val="22"/>
        </w:rPr>
        <w:t>Engaging for Success: enhancing performance through employee engagement A report to Government by</w:t>
      </w:r>
      <w:r w:rsidRPr="00BD7D17">
        <w:rPr>
          <w:rFonts w:ascii="Arial" w:hAnsi="Arial" w:cs="Arial"/>
          <w:color w:val="000000"/>
          <w:sz w:val="22"/>
          <w:szCs w:val="22"/>
        </w:rPr>
        <w:t xml:space="preserve">. [Report] Available at: </w:t>
      </w:r>
      <w:hyperlink r:id="rId30" w:history="1">
        <w:r w:rsidRPr="00BD7D17">
          <w:rPr>
            <w:rStyle w:val="Hyperlink"/>
            <w:rFonts w:ascii="Arial" w:hAnsi="Arial" w:cs="Arial"/>
            <w:sz w:val="22"/>
            <w:szCs w:val="22"/>
          </w:rPr>
          <w:t>https://engageforsuccess.org/wp-content/uploads/2015/08/file52215.pdf</w:t>
        </w:r>
      </w:hyperlink>
      <w:r w:rsidRPr="00BD7D17">
        <w:rPr>
          <w:rFonts w:ascii="Arial" w:hAnsi="Arial" w:cs="Arial"/>
          <w:color w:val="000000"/>
          <w:sz w:val="22"/>
          <w:szCs w:val="22"/>
        </w:rPr>
        <w:t xml:space="preserve"> </w:t>
      </w:r>
      <w:r w:rsidRPr="00BD7D17">
        <w:rPr>
          <w:rFonts w:ascii="Arial" w:hAnsi="Arial" w:cs="Arial"/>
          <w:color w:val="000000" w:themeColor="text1"/>
          <w:sz w:val="22"/>
          <w:szCs w:val="22"/>
        </w:rPr>
        <w:t>(Accessed 15 January 2022)</w:t>
      </w:r>
    </w:p>
    <w:p w14:paraId="56ABE488" w14:textId="77777777" w:rsidR="00BD7D17" w:rsidRPr="00BD7D17" w:rsidRDefault="00BD7D17" w:rsidP="00BD7D17">
      <w:pPr>
        <w:pStyle w:val="NormalWeb"/>
        <w:shd w:val="clear" w:color="auto" w:fill="FFFFFF"/>
        <w:spacing w:before="0" w:beforeAutospacing="0" w:after="240" w:afterAutospacing="0"/>
        <w:rPr>
          <w:rFonts w:ascii="Arial" w:hAnsi="Arial" w:cs="Arial"/>
          <w:color w:val="000000"/>
          <w:sz w:val="22"/>
          <w:szCs w:val="22"/>
        </w:rPr>
      </w:pPr>
      <w:r w:rsidRPr="00BD7D17">
        <w:rPr>
          <w:rFonts w:ascii="Arial" w:hAnsi="Arial" w:cs="Arial"/>
          <w:color w:val="000000" w:themeColor="text1"/>
          <w:sz w:val="22"/>
          <w:szCs w:val="22"/>
          <w:shd w:val="clear" w:color="auto" w:fill="FFFFFF"/>
        </w:rPr>
        <w:br/>
        <w:t>Marchington, M. (2021) </w:t>
      </w:r>
      <w:r w:rsidRPr="00BD7D17">
        <w:rPr>
          <w:rFonts w:ascii="Arial" w:hAnsi="Arial" w:cs="Arial"/>
          <w:i/>
          <w:iCs/>
          <w:color w:val="000000" w:themeColor="text1"/>
          <w:sz w:val="22"/>
          <w:szCs w:val="22"/>
        </w:rPr>
        <w:t>Human resource management at work: the definitive guide.</w:t>
      </w:r>
      <w:r w:rsidRPr="00BD7D17">
        <w:rPr>
          <w:rFonts w:ascii="Arial" w:hAnsi="Arial" w:cs="Arial"/>
          <w:color w:val="000000" w:themeColor="text1"/>
          <w:sz w:val="22"/>
          <w:szCs w:val="22"/>
          <w:shd w:val="clear" w:color="auto" w:fill="FFFFFF"/>
        </w:rPr>
        <w:t> 7</w:t>
      </w:r>
      <w:r w:rsidRPr="00BD7D17">
        <w:rPr>
          <w:rFonts w:ascii="Arial" w:hAnsi="Arial" w:cs="Arial"/>
          <w:color w:val="000000" w:themeColor="text1"/>
          <w:sz w:val="22"/>
          <w:szCs w:val="22"/>
          <w:shd w:val="clear" w:color="auto" w:fill="FFFFFF"/>
          <w:vertAlign w:val="superscript"/>
        </w:rPr>
        <w:t>th</w:t>
      </w:r>
      <w:r w:rsidRPr="00BD7D17">
        <w:rPr>
          <w:rFonts w:ascii="Arial" w:hAnsi="Arial" w:cs="Arial"/>
          <w:color w:val="000000" w:themeColor="text1"/>
          <w:sz w:val="22"/>
          <w:szCs w:val="22"/>
          <w:shd w:val="clear" w:color="auto" w:fill="FFFFFF"/>
        </w:rPr>
        <w:t xml:space="preserve"> edition. London: CIPD</w:t>
      </w:r>
      <w:r w:rsidRPr="00BD7D17">
        <w:rPr>
          <w:rFonts w:ascii="Arial" w:hAnsi="Arial" w:cs="Arial"/>
          <w:color w:val="000000" w:themeColor="text1"/>
          <w:sz w:val="22"/>
          <w:szCs w:val="22"/>
        </w:rPr>
        <w:t xml:space="preserve"> </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Nowakowski, I. (2020) </w:t>
      </w:r>
      <w:r w:rsidRPr="00BD7D17">
        <w:rPr>
          <w:rFonts w:ascii="Arial" w:hAnsi="Arial" w:cs="Arial"/>
          <w:i/>
          <w:iCs/>
          <w:color w:val="000000" w:themeColor="text1"/>
          <w:sz w:val="22"/>
          <w:szCs w:val="22"/>
        </w:rPr>
        <w:t xml:space="preserve">How does Google do that? – about the employer branding in the company with the world’s highest valued brand. </w:t>
      </w:r>
      <w:r w:rsidRPr="00BD7D17">
        <w:rPr>
          <w:rFonts w:ascii="Arial" w:hAnsi="Arial" w:cs="Arial"/>
          <w:color w:val="000000" w:themeColor="text1"/>
          <w:sz w:val="22"/>
          <w:szCs w:val="22"/>
        </w:rPr>
        <w:t xml:space="preserve">[Article] 13 August 2020. Available at: </w:t>
      </w:r>
      <w:hyperlink r:id="rId31" w:history="1">
        <w:r w:rsidRPr="00BD7D17">
          <w:rPr>
            <w:rStyle w:val="Hyperlink"/>
            <w:rFonts w:ascii="Arial" w:hAnsi="Arial" w:cs="Arial"/>
            <w:sz w:val="22"/>
            <w:szCs w:val="22"/>
          </w:rPr>
          <w:t>https://www.linkedin.com/pulse/how-does-google-do-employer-branding-company-worlds-nowakowski</w:t>
        </w:r>
      </w:hyperlink>
      <w:r w:rsidRPr="00BD7D17">
        <w:rPr>
          <w:rFonts w:ascii="Arial" w:hAnsi="Arial" w:cs="Arial"/>
          <w:color w:val="000000" w:themeColor="text1"/>
          <w:sz w:val="22"/>
          <w:szCs w:val="22"/>
        </w:rPr>
        <w:t xml:space="preserve"> (Accessed 21 January 20222))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Olsen, L (2020) </w:t>
      </w:r>
      <w:r w:rsidRPr="00BD7D17">
        <w:rPr>
          <w:rFonts w:ascii="Arial" w:hAnsi="Arial" w:cs="Arial"/>
          <w:i/>
          <w:iCs/>
          <w:color w:val="000000" w:themeColor="text1"/>
          <w:sz w:val="22"/>
          <w:szCs w:val="22"/>
        </w:rPr>
        <w:t xml:space="preserve">Social purposes on the inside: engaging employees in trying times. </w:t>
      </w:r>
      <w:r w:rsidRPr="00BD7D17">
        <w:rPr>
          <w:rFonts w:ascii="Arial" w:hAnsi="Arial" w:cs="Arial"/>
          <w:color w:val="000000" w:themeColor="text1"/>
          <w:sz w:val="22"/>
          <w:szCs w:val="22"/>
        </w:rPr>
        <w:t xml:space="preserve">[Article] 1 September 2020. Available at: </w:t>
      </w:r>
      <w:hyperlink r:id="rId32" w:history="1">
        <w:r w:rsidRPr="00BD7D17">
          <w:rPr>
            <w:rStyle w:val="Hyperlink"/>
            <w:rFonts w:ascii="Arial" w:hAnsi="Arial" w:cs="Arial"/>
            <w:color w:val="000000" w:themeColor="text1"/>
            <w:sz w:val="22"/>
            <w:szCs w:val="22"/>
          </w:rPr>
          <w:t>https://www.hrzone.com/engage/employees/social-purpose-on-the-inside-engaging-employees-in-trying-times?utm_medium=email&amp;utm_campaign=HRZTHU030920&amp;utm_content=HRZTHU030920+CID_345aaf8b675081d23492c2f24750d501&amp;utm_source=internal_cm&amp;utm_term=Discover%20more</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Personnel Today (2018) </w:t>
      </w:r>
      <w:r w:rsidRPr="00BD7D17">
        <w:rPr>
          <w:rFonts w:ascii="Arial" w:hAnsi="Arial" w:cs="Arial"/>
          <w:i/>
          <w:iCs/>
          <w:color w:val="000000" w:themeColor="text1"/>
          <w:sz w:val="22"/>
          <w:szCs w:val="22"/>
        </w:rPr>
        <w:t>The Case for Linking Employee Wellbeing and Productivity</w:t>
      </w:r>
      <w:r w:rsidRPr="00BD7D17">
        <w:rPr>
          <w:rFonts w:ascii="Arial" w:hAnsi="Arial" w:cs="Arial"/>
          <w:color w:val="000000" w:themeColor="text1"/>
          <w:sz w:val="22"/>
          <w:szCs w:val="22"/>
        </w:rPr>
        <w:t xml:space="preserve">. [Article] 27 January 2018. Available at: </w:t>
      </w:r>
      <w:hyperlink r:id="rId33" w:history="1">
        <w:r w:rsidRPr="00BD7D17">
          <w:rPr>
            <w:rStyle w:val="Hyperlink"/>
            <w:rFonts w:ascii="Arial" w:hAnsi="Arial" w:cs="Arial"/>
            <w:color w:val="000000" w:themeColor="text1"/>
            <w:sz w:val="22"/>
            <w:szCs w:val="22"/>
            <w:u w:val="none"/>
          </w:rPr>
          <w:t>www.personneltoday.com/hr/case-linking-employee-wellbeing-productivity/</w:t>
        </w:r>
      </w:hyperlink>
      <w:r w:rsidRPr="00BD7D17">
        <w:rPr>
          <w:rFonts w:ascii="Arial" w:hAnsi="Arial" w:cs="Arial"/>
          <w:color w:val="000000" w:themeColor="text1"/>
          <w:sz w:val="22"/>
          <w:szCs w:val="22"/>
        </w:rPr>
        <w:t xml:space="preserve"> (Accessed 21 January 20222))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Sanchez, P. (2018) </w:t>
      </w:r>
      <w:r w:rsidRPr="00BD7D17">
        <w:rPr>
          <w:rFonts w:ascii="Arial" w:hAnsi="Arial" w:cs="Arial"/>
          <w:i/>
          <w:iCs/>
          <w:color w:val="000000" w:themeColor="text1"/>
          <w:sz w:val="22"/>
          <w:szCs w:val="22"/>
        </w:rPr>
        <w:t xml:space="preserve">The secret to leading organisational change is empathy. </w:t>
      </w:r>
      <w:r w:rsidRPr="00BD7D17">
        <w:rPr>
          <w:rFonts w:ascii="Arial" w:hAnsi="Arial" w:cs="Arial"/>
          <w:color w:val="000000" w:themeColor="text1"/>
          <w:sz w:val="22"/>
          <w:szCs w:val="22"/>
        </w:rPr>
        <w:t xml:space="preserve">Harvard Business Review. 20 December 2018 [Article] Available at: </w:t>
      </w:r>
      <w:hyperlink r:id="rId34" w:history="1">
        <w:r w:rsidRPr="00BD7D17">
          <w:rPr>
            <w:rStyle w:val="Hyperlink"/>
            <w:rFonts w:ascii="Arial" w:hAnsi="Arial" w:cs="Arial"/>
            <w:color w:val="000000" w:themeColor="text1"/>
            <w:sz w:val="22"/>
            <w:szCs w:val="22"/>
          </w:rPr>
          <w:t>https://hbr.org/2018/12/the-secret-to-leading-organizational-change-is-empathy?utm_medium=social&amp;utm_campaign=hbr&amp;utm_source=LinkedIn&amp;tpcc=orgsocial_edit</w:t>
        </w:r>
      </w:hyperlink>
      <w:r w:rsidRPr="00BD7D17">
        <w:rPr>
          <w:rFonts w:ascii="Arial" w:hAnsi="Arial" w:cs="Arial"/>
          <w:color w:val="000000" w:themeColor="text1"/>
          <w:sz w:val="22"/>
          <w:szCs w:val="22"/>
        </w:rPr>
        <w:t xml:space="preserve"> (Accessed 21 January 2021)</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themeColor="text1"/>
          <w:sz w:val="22"/>
          <w:szCs w:val="22"/>
        </w:rPr>
        <w:lastRenderedPageBreak/>
        <w:t xml:space="preserve">Sanders, D. (2012) </w:t>
      </w:r>
      <w:r w:rsidRPr="00BD7D17">
        <w:rPr>
          <w:rFonts w:ascii="Arial" w:hAnsi="Arial" w:cs="Arial"/>
          <w:i/>
          <w:iCs/>
          <w:color w:val="000000" w:themeColor="text1"/>
          <w:sz w:val="22"/>
          <w:szCs w:val="22"/>
        </w:rPr>
        <w:t>Placing trust in employee engagement.</w:t>
      </w:r>
      <w:r w:rsidRPr="00BD7D17">
        <w:rPr>
          <w:rFonts w:ascii="Arial" w:hAnsi="Arial" w:cs="Arial"/>
          <w:color w:val="000000" w:themeColor="text1"/>
          <w:sz w:val="22"/>
          <w:szCs w:val="22"/>
        </w:rPr>
        <w:t xml:space="preserve"> ACAS [Report] 1 November 2012. Available at: </w:t>
      </w:r>
      <w:hyperlink r:id="rId35" w:history="1">
        <w:r w:rsidRPr="00BD7D17">
          <w:rPr>
            <w:rStyle w:val="Hyperlink"/>
            <w:rFonts w:ascii="Arial" w:hAnsi="Arial" w:cs="Arial"/>
            <w:color w:val="000000" w:themeColor="text1"/>
            <w:sz w:val="22"/>
            <w:szCs w:val="22"/>
          </w:rPr>
          <w:t>https://www.bl.uk/collection-items/placing-trust-in-employee-engagement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Sharp, R. (2019) Is engagement fact or fiction? [Article] 17 June 2019. Available at: </w:t>
      </w:r>
      <w:hyperlink r:id="rId36" w:history="1">
        <w:r w:rsidRPr="00BD7D17">
          <w:rPr>
            <w:rStyle w:val="Hyperlink"/>
            <w:rFonts w:ascii="Arial" w:hAnsi="Arial" w:cs="Arial"/>
            <w:sz w:val="22"/>
            <w:szCs w:val="22"/>
          </w:rPr>
          <w:t>https://www.hrmagazine.co.uk/content/features/is-engagement-fact-or-fiction</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Sideris, E. &amp; Easter, R. (2019) </w:t>
      </w:r>
      <w:r w:rsidRPr="00BD7D17">
        <w:rPr>
          <w:rFonts w:ascii="Arial" w:hAnsi="Arial" w:cs="Arial"/>
          <w:i/>
          <w:iCs/>
          <w:color w:val="000000" w:themeColor="text1"/>
          <w:sz w:val="22"/>
          <w:szCs w:val="22"/>
        </w:rPr>
        <w:t xml:space="preserve">What the government is planning on gender equality. </w:t>
      </w:r>
      <w:r w:rsidRPr="00BD7D17">
        <w:rPr>
          <w:rFonts w:ascii="Arial" w:hAnsi="Arial" w:cs="Arial"/>
          <w:color w:val="000000" w:themeColor="text1"/>
          <w:sz w:val="22"/>
          <w:szCs w:val="22"/>
        </w:rPr>
        <w:t xml:space="preserve">[Article] 5 August 2019. Available at: </w:t>
      </w:r>
      <w:hyperlink r:id="rId37" w:history="1">
        <w:r w:rsidRPr="00BD7D17">
          <w:rPr>
            <w:rStyle w:val="Hyperlink"/>
            <w:rFonts w:ascii="Arial" w:hAnsi="Arial" w:cs="Arial"/>
            <w:sz w:val="22"/>
            <w:szCs w:val="22"/>
          </w:rPr>
          <w:t>https://www.peoplemanagement.co.uk/experts/legal/government-gender-equality-plans</w:t>
        </w:r>
      </w:hyperlink>
      <w:r w:rsidRPr="00BD7D17">
        <w:rPr>
          <w:rFonts w:ascii="Arial" w:hAnsi="Arial" w:cs="Arial"/>
          <w:color w:val="000000" w:themeColor="text1"/>
          <w:sz w:val="22"/>
          <w:szCs w:val="22"/>
        </w:rPr>
        <w:t xml:space="preserve"> (Accessed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Sengupta, S. (2017) </w:t>
      </w:r>
      <w:r w:rsidRPr="00BD7D17">
        <w:rPr>
          <w:rFonts w:ascii="Arial" w:hAnsi="Arial" w:cs="Arial"/>
          <w:i/>
          <w:iCs/>
          <w:color w:val="000000" w:themeColor="text1"/>
          <w:sz w:val="22"/>
          <w:szCs w:val="22"/>
        </w:rPr>
        <w:t xml:space="preserve">How Tesco creates opportunities to boost employee engagement. </w:t>
      </w:r>
      <w:r w:rsidRPr="00BD7D17">
        <w:rPr>
          <w:rFonts w:ascii="Arial" w:hAnsi="Arial" w:cs="Arial"/>
          <w:color w:val="000000" w:themeColor="text1"/>
          <w:sz w:val="22"/>
          <w:szCs w:val="22"/>
        </w:rPr>
        <w:t xml:space="preserve">[Article] 6 October 2017. Available at: </w:t>
      </w:r>
      <w:hyperlink r:id="rId38" w:history="1">
        <w:r w:rsidRPr="00BD7D17">
          <w:rPr>
            <w:rStyle w:val="Hyperlink"/>
            <w:rFonts w:ascii="Arial" w:hAnsi="Arial" w:cs="Arial"/>
            <w:sz w:val="22"/>
            <w:szCs w:val="22"/>
          </w:rPr>
          <w:t>https://www.peoplematters.in/article/employee-engagement/how-tesco-creates-opportunities-to-b</w:t>
        </w:r>
        <w:r w:rsidRPr="00BD7D17">
          <w:rPr>
            <w:rStyle w:val="Hyperlink"/>
            <w:rFonts w:ascii="Arial" w:hAnsi="Arial" w:cs="Arial"/>
            <w:sz w:val="22"/>
            <w:szCs w:val="22"/>
          </w:rPr>
          <w:t>o</w:t>
        </w:r>
        <w:r w:rsidRPr="00BD7D17">
          <w:rPr>
            <w:rStyle w:val="Hyperlink"/>
            <w:rFonts w:ascii="Arial" w:hAnsi="Arial" w:cs="Arial"/>
            <w:sz w:val="22"/>
            <w:szCs w:val="22"/>
          </w:rPr>
          <w:t>ost-employee-engagement-16538</w:t>
        </w:r>
      </w:hyperlink>
      <w:r w:rsidRPr="00BD7D17">
        <w:rPr>
          <w:rFonts w:ascii="Arial" w:hAnsi="Arial" w:cs="Arial"/>
          <w:color w:val="000000" w:themeColor="text1"/>
          <w:sz w:val="22"/>
          <w:szCs w:val="22"/>
        </w:rPr>
        <w:t xml:space="preserve"> </w:t>
      </w:r>
      <w:r w:rsidRPr="00BD7D17">
        <w:rPr>
          <w:rFonts w:ascii="Arial" w:hAnsi="Arial" w:cs="Arial"/>
          <w:color w:val="000000"/>
          <w:sz w:val="22"/>
          <w:szCs w:val="22"/>
        </w:rPr>
        <w:t>(Accessed 26 January 2022)</w:t>
      </w:r>
      <w:r w:rsidRPr="00BD7D17">
        <w:rPr>
          <w:rFonts w:ascii="Arial" w:hAnsi="Arial" w:cs="Arial"/>
          <w:color w:val="000000"/>
          <w:sz w:val="22"/>
          <w:szCs w:val="22"/>
        </w:rPr>
        <w:br/>
      </w:r>
      <w:r w:rsidRPr="00BD7D17">
        <w:rPr>
          <w:rFonts w:ascii="Arial" w:hAnsi="Arial" w:cs="Arial"/>
          <w:color w:val="000000"/>
          <w:sz w:val="22"/>
          <w:szCs w:val="22"/>
        </w:rPr>
        <w:br/>
        <w:t xml:space="preserve">Stoneman, S. (2014) </w:t>
      </w:r>
      <w:r w:rsidRPr="00BD7D17">
        <w:rPr>
          <w:rFonts w:ascii="Arial" w:hAnsi="Arial" w:cs="Arial"/>
          <w:i/>
          <w:iCs/>
          <w:color w:val="000000"/>
          <w:sz w:val="22"/>
          <w:szCs w:val="22"/>
        </w:rPr>
        <w:t xml:space="preserve">At Tesco and DHL – It pays to engage! </w:t>
      </w:r>
      <w:r w:rsidRPr="00BD7D17">
        <w:rPr>
          <w:rFonts w:ascii="Arial" w:hAnsi="Arial" w:cs="Arial"/>
          <w:color w:val="000000"/>
          <w:sz w:val="22"/>
          <w:szCs w:val="22"/>
        </w:rPr>
        <w:t xml:space="preserve">[Article] 14 April 2017. Available at: </w:t>
      </w:r>
      <w:hyperlink r:id="rId39" w:history="1">
        <w:r w:rsidRPr="00BD7D17">
          <w:rPr>
            <w:rStyle w:val="Hyperlink"/>
            <w:rFonts w:ascii="Arial" w:hAnsi="Arial" w:cs="Arial"/>
            <w:sz w:val="22"/>
            <w:szCs w:val="22"/>
          </w:rPr>
          <w:t>https://www.linkedin.com/pu</w:t>
        </w:r>
        <w:r w:rsidRPr="00BD7D17">
          <w:rPr>
            <w:rStyle w:val="Hyperlink"/>
            <w:rFonts w:ascii="Arial" w:hAnsi="Arial" w:cs="Arial"/>
            <w:sz w:val="22"/>
            <w:szCs w:val="22"/>
          </w:rPr>
          <w:t>l</w:t>
        </w:r>
        <w:r w:rsidRPr="00BD7D17">
          <w:rPr>
            <w:rStyle w:val="Hyperlink"/>
            <w:rFonts w:ascii="Arial" w:hAnsi="Arial" w:cs="Arial"/>
            <w:sz w:val="22"/>
            <w:szCs w:val="22"/>
          </w:rPr>
          <w:t>se/tesco-dhl-pays-engage-sue-stoneman</w:t>
        </w:r>
      </w:hyperlink>
      <w:r w:rsidRPr="00BD7D17">
        <w:rPr>
          <w:rFonts w:ascii="Arial" w:hAnsi="Arial" w:cs="Arial"/>
          <w:color w:val="000000"/>
          <w:sz w:val="22"/>
          <w:szCs w:val="22"/>
        </w:rPr>
        <w:t xml:space="preserve"> (Accessed 26 January 2022)</w:t>
      </w:r>
    </w:p>
    <w:p w14:paraId="1B6B292C" w14:textId="77777777" w:rsidR="00BD7D17" w:rsidRPr="00BD7D17" w:rsidRDefault="00BD7D17" w:rsidP="00BD7D17">
      <w:pPr>
        <w:rPr>
          <w:rFonts w:ascii="Arial" w:hAnsi="Arial" w:cs="Arial"/>
          <w:color w:val="000000" w:themeColor="text1"/>
          <w:sz w:val="22"/>
          <w:szCs w:val="22"/>
        </w:rPr>
      </w:pPr>
      <w:r w:rsidRPr="00BD7D17">
        <w:rPr>
          <w:rFonts w:ascii="Arial" w:hAnsi="Arial" w:cs="Arial"/>
          <w:color w:val="000000" w:themeColor="text1"/>
          <w:sz w:val="22"/>
          <w:szCs w:val="22"/>
        </w:rPr>
        <w:br/>
        <w:t>Taylor, S. and Woodhams, C. (2016) Human Resource Management: People and Organisations. 2</w:t>
      </w:r>
      <w:r w:rsidRPr="00BD7D17">
        <w:rPr>
          <w:rFonts w:ascii="Arial" w:hAnsi="Arial" w:cs="Arial"/>
          <w:color w:val="000000" w:themeColor="text1"/>
          <w:sz w:val="22"/>
          <w:szCs w:val="22"/>
          <w:vertAlign w:val="superscript"/>
        </w:rPr>
        <w:t>nd</w:t>
      </w:r>
      <w:r w:rsidRPr="00BD7D17">
        <w:rPr>
          <w:rFonts w:ascii="Arial" w:hAnsi="Arial" w:cs="Arial"/>
          <w:color w:val="000000" w:themeColor="text1"/>
          <w:sz w:val="22"/>
          <w:szCs w:val="22"/>
        </w:rPr>
        <w:t xml:space="preserve"> Ed. London. CIPD</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Tesco (2022) </w:t>
      </w:r>
      <w:r w:rsidRPr="00BD7D17">
        <w:rPr>
          <w:rFonts w:ascii="Arial" w:hAnsi="Arial" w:cs="Arial"/>
          <w:i/>
          <w:iCs/>
          <w:color w:val="000000" w:themeColor="text1"/>
          <w:sz w:val="22"/>
          <w:szCs w:val="22"/>
        </w:rPr>
        <w:t xml:space="preserve">Looking after colleagues. </w:t>
      </w:r>
      <w:r w:rsidRPr="00BD7D17">
        <w:rPr>
          <w:rFonts w:ascii="Arial" w:hAnsi="Arial" w:cs="Arial"/>
          <w:color w:val="000000" w:themeColor="text1"/>
          <w:sz w:val="22"/>
          <w:szCs w:val="22"/>
        </w:rPr>
        <w:t xml:space="preserve">[Online] Available at: </w:t>
      </w:r>
      <w:hyperlink r:id="rId40" w:history="1">
        <w:r w:rsidRPr="00BD7D17">
          <w:rPr>
            <w:rStyle w:val="Hyperlink"/>
            <w:rFonts w:ascii="Arial" w:hAnsi="Arial" w:cs="Arial"/>
            <w:sz w:val="22"/>
            <w:szCs w:val="22"/>
          </w:rPr>
          <w:t>https://www.tescoplc.com/sustain</w:t>
        </w:r>
        <w:r w:rsidRPr="00BD7D17">
          <w:rPr>
            <w:rStyle w:val="Hyperlink"/>
            <w:rFonts w:ascii="Arial" w:hAnsi="Arial" w:cs="Arial"/>
            <w:sz w:val="22"/>
            <w:szCs w:val="22"/>
          </w:rPr>
          <w:t>a</w:t>
        </w:r>
        <w:r w:rsidRPr="00BD7D17">
          <w:rPr>
            <w:rStyle w:val="Hyperlink"/>
            <w:rFonts w:ascii="Arial" w:hAnsi="Arial" w:cs="Arial"/>
            <w:sz w:val="22"/>
            <w:szCs w:val="22"/>
          </w:rPr>
          <w:t>bility/taking-action/looking-after-colleagues/</w:t>
        </w:r>
      </w:hyperlink>
      <w:r w:rsidRPr="00BD7D17">
        <w:rPr>
          <w:rFonts w:ascii="Arial" w:hAnsi="Arial" w:cs="Arial"/>
          <w:color w:val="000000" w:themeColor="text1"/>
          <w:sz w:val="22"/>
          <w:szCs w:val="22"/>
        </w:rPr>
        <w:t xml:space="preserve"> </w:t>
      </w:r>
      <w:r w:rsidRPr="00BD7D17">
        <w:rPr>
          <w:rFonts w:ascii="Arial" w:hAnsi="Arial" w:cs="Arial"/>
          <w:color w:val="000000"/>
          <w:sz w:val="22"/>
          <w:szCs w:val="22"/>
        </w:rPr>
        <w:t>(Accessed 26 January 2022)</w:t>
      </w:r>
      <w:r w:rsidRPr="00BD7D17">
        <w:rPr>
          <w:rFonts w:ascii="Arial" w:hAnsi="Arial" w:cs="Arial"/>
          <w:color w:val="000000"/>
          <w:sz w:val="22"/>
          <w:szCs w:val="22"/>
        </w:rPr>
        <w:br/>
      </w:r>
      <w:r w:rsidRPr="00BD7D17">
        <w:rPr>
          <w:rFonts w:ascii="Arial" w:hAnsi="Arial" w:cs="Arial"/>
          <w:color w:val="000000"/>
          <w:sz w:val="22"/>
          <w:szCs w:val="22"/>
        </w:rPr>
        <w:br/>
        <w:t xml:space="preserve">Tracey, C. (2017) </w:t>
      </w:r>
      <w:r w:rsidRPr="00BD7D17">
        <w:rPr>
          <w:rFonts w:ascii="Arial" w:hAnsi="Arial" w:cs="Arial"/>
          <w:i/>
          <w:iCs/>
          <w:color w:val="000000"/>
          <w:sz w:val="22"/>
          <w:szCs w:val="22"/>
        </w:rPr>
        <w:t xml:space="preserve">Pay isn’t the only area where there is a gender gap. </w:t>
      </w:r>
      <w:r w:rsidRPr="00BD7D17">
        <w:rPr>
          <w:rFonts w:ascii="Arial" w:hAnsi="Arial" w:cs="Arial"/>
          <w:color w:val="000000"/>
          <w:sz w:val="22"/>
          <w:szCs w:val="22"/>
        </w:rPr>
        <w:t xml:space="preserve">[Article] 7 April 2017. Available at: </w:t>
      </w:r>
      <w:hyperlink r:id="rId41" w:history="1">
        <w:r w:rsidRPr="00BD7D17">
          <w:rPr>
            <w:rStyle w:val="Hyperlink"/>
            <w:rFonts w:ascii="Arial" w:hAnsi="Arial" w:cs="Arial"/>
            <w:sz w:val="22"/>
            <w:szCs w:val="22"/>
          </w:rPr>
          <w:t>https://ww</w:t>
        </w:r>
        <w:r w:rsidRPr="00BD7D17">
          <w:rPr>
            <w:rStyle w:val="Hyperlink"/>
            <w:rFonts w:ascii="Arial" w:hAnsi="Arial" w:cs="Arial"/>
            <w:sz w:val="22"/>
            <w:szCs w:val="22"/>
          </w:rPr>
          <w:t>w</w:t>
        </w:r>
        <w:r w:rsidRPr="00BD7D17">
          <w:rPr>
            <w:rStyle w:val="Hyperlink"/>
            <w:rFonts w:ascii="Arial" w:hAnsi="Arial" w:cs="Arial"/>
            <w:sz w:val="22"/>
            <w:szCs w:val="22"/>
          </w:rPr>
          <w:t>.peoplemanagement.co.uk/voices/comment/engagement-gender-gap</w:t>
        </w:r>
      </w:hyperlink>
      <w:r w:rsidRPr="00BD7D17">
        <w:rPr>
          <w:rFonts w:ascii="Arial" w:hAnsi="Arial" w:cs="Arial"/>
          <w:color w:val="000000"/>
          <w:sz w:val="22"/>
          <w:szCs w:val="22"/>
        </w:rPr>
        <w:t xml:space="preserve"> (Accessed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Vance, R. (2006) </w:t>
      </w:r>
      <w:r w:rsidRPr="00BD7D17">
        <w:rPr>
          <w:rFonts w:ascii="Arial" w:hAnsi="Arial" w:cs="Arial"/>
          <w:i/>
          <w:iCs/>
          <w:color w:val="000000" w:themeColor="text1"/>
          <w:sz w:val="22"/>
          <w:szCs w:val="22"/>
        </w:rPr>
        <w:t>Employee engagement</w:t>
      </w:r>
      <w:r w:rsidRPr="00BD7D17">
        <w:rPr>
          <w:rFonts w:ascii="Arial" w:hAnsi="Arial" w:cs="Arial"/>
          <w:i/>
          <w:iCs/>
          <w:color w:val="000000" w:themeColor="text1"/>
          <w:sz w:val="22"/>
          <w:szCs w:val="22"/>
          <w:shd w:val="clear" w:color="auto" w:fill="FFFFFF"/>
        </w:rPr>
        <w:t> and </w:t>
      </w:r>
      <w:r w:rsidRPr="00BD7D17">
        <w:rPr>
          <w:rFonts w:ascii="Arial" w:hAnsi="Arial" w:cs="Arial"/>
          <w:i/>
          <w:iCs/>
          <w:color w:val="000000" w:themeColor="text1"/>
          <w:sz w:val="22"/>
          <w:szCs w:val="22"/>
        </w:rPr>
        <w:t>commitment</w:t>
      </w:r>
      <w:r w:rsidRPr="00BD7D17">
        <w:rPr>
          <w:rFonts w:ascii="Arial" w:hAnsi="Arial" w:cs="Arial"/>
          <w:i/>
          <w:iCs/>
          <w:color w:val="000000" w:themeColor="text1"/>
          <w:sz w:val="22"/>
          <w:szCs w:val="22"/>
          <w:shd w:val="clear" w:color="auto" w:fill="FFFFFF"/>
        </w:rPr>
        <w:t>: A </w:t>
      </w:r>
      <w:r w:rsidRPr="00BD7D17">
        <w:rPr>
          <w:rFonts w:ascii="Arial" w:hAnsi="Arial" w:cs="Arial"/>
          <w:i/>
          <w:iCs/>
          <w:color w:val="000000" w:themeColor="text1"/>
          <w:sz w:val="22"/>
          <w:szCs w:val="22"/>
        </w:rPr>
        <w:t>guide</w:t>
      </w:r>
      <w:r w:rsidRPr="00BD7D17">
        <w:rPr>
          <w:rFonts w:ascii="Arial" w:hAnsi="Arial" w:cs="Arial"/>
          <w:i/>
          <w:iCs/>
          <w:color w:val="000000" w:themeColor="text1"/>
          <w:sz w:val="22"/>
          <w:szCs w:val="22"/>
          <w:shd w:val="clear" w:color="auto" w:fill="FFFFFF"/>
        </w:rPr>
        <w:t> to </w:t>
      </w:r>
      <w:r w:rsidRPr="00BD7D17">
        <w:rPr>
          <w:rFonts w:ascii="Arial" w:hAnsi="Arial" w:cs="Arial"/>
          <w:i/>
          <w:iCs/>
          <w:color w:val="000000" w:themeColor="text1"/>
          <w:sz w:val="22"/>
          <w:szCs w:val="22"/>
        </w:rPr>
        <w:t>understanding</w:t>
      </w:r>
      <w:r w:rsidRPr="00BD7D17">
        <w:rPr>
          <w:rFonts w:ascii="Arial" w:hAnsi="Arial" w:cs="Arial"/>
          <w:i/>
          <w:iCs/>
          <w:color w:val="000000" w:themeColor="text1"/>
          <w:sz w:val="22"/>
          <w:szCs w:val="22"/>
          <w:shd w:val="clear" w:color="auto" w:fill="FFFFFF"/>
        </w:rPr>
        <w:t>, </w:t>
      </w:r>
      <w:r w:rsidRPr="00BD7D17">
        <w:rPr>
          <w:rFonts w:ascii="Arial" w:hAnsi="Arial" w:cs="Arial"/>
          <w:i/>
          <w:iCs/>
          <w:color w:val="000000" w:themeColor="text1"/>
          <w:sz w:val="22"/>
          <w:szCs w:val="22"/>
        </w:rPr>
        <w:t>measuring</w:t>
      </w:r>
      <w:r w:rsidRPr="00BD7D17">
        <w:rPr>
          <w:rFonts w:ascii="Arial" w:hAnsi="Arial" w:cs="Arial"/>
          <w:i/>
          <w:iCs/>
          <w:color w:val="000000" w:themeColor="text1"/>
          <w:sz w:val="22"/>
          <w:szCs w:val="22"/>
          <w:shd w:val="clear" w:color="auto" w:fill="FFFFFF"/>
        </w:rPr>
        <w:t>, and </w:t>
      </w:r>
      <w:r w:rsidRPr="00BD7D17">
        <w:rPr>
          <w:rFonts w:ascii="Arial" w:hAnsi="Arial" w:cs="Arial"/>
          <w:i/>
          <w:iCs/>
          <w:color w:val="000000" w:themeColor="text1"/>
          <w:sz w:val="22"/>
          <w:szCs w:val="22"/>
        </w:rPr>
        <w:t>increasing engagement</w:t>
      </w:r>
      <w:r w:rsidRPr="00BD7D17">
        <w:rPr>
          <w:rFonts w:ascii="Arial" w:hAnsi="Arial" w:cs="Arial"/>
          <w:i/>
          <w:iCs/>
          <w:color w:val="000000" w:themeColor="text1"/>
          <w:sz w:val="22"/>
          <w:szCs w:val="22"/>
          <w:shd w:val="clear" w:color="auto" w:fill="FFFFFF"/>
        </w:rPr>
        <w:t> in </w:t>
      </w:r>
      <w:r w:rsidRPr="00BD7D17">
        <w:rPr>
          <w:rFonts w:ascii="Arial" w:hAnsi="Arial" w:cs="Arial"/>
          <w:i/>
          <w:iCs/>
          <w:color w:val="000000" w:themeColor="text1"/>
          <w:sz w:val="22"/>
          <w:szCs w:val="22"/>
        </w:rPr>
        <w:t>your organization</w:t>
      </w:r>
      <w:r w:rsidRPr="00BD7D17">
        <w:rPr>
          <w:rFonts w:ascii="Arial" w:hAnsi="Arial" w:cs="Arial"/>
          <w:i/>
          <w:iCs/>
          <w:color w:val="000000" w:themeColor="text1"/>
          <w:sz w:val="22"/>
          <w:szCs w:val="22"/>
          <w:shd w:val="clear" w:color="auto" w:fill="FFFFFF"/>
        </w:rPr>
        <w:t>.</w:t>
      </w:r>
      <w:r w:rsidRPr="00BD7D17">
        <w:rPr>
          <w:rFonts w:ascii="Arial" w:hAnsi="Arial" w:cs="Arial"/>
          <w:color w:val="000000" w:themeColor="text1"/>
          <w:sz w:val="22"/>
          <w:szCs w:val="22"/>
          <w:shd w:val="clear" w:color="auto" w:fill="FFFFFF"/>
        </w:rPr>
        <w:t xml:space="preserve"> [Report] Available at: </w:t>
      </w:r>
      <w:hyperlink r:id="rId42" w:history="1">
        <w:r w:rsidRPr="00BD7D17">
          <w:rPr>
            <w:rStyle w:val="Hyperlink"/>
            <w:rFonts w:ascii="Arial" w:hAnsi="Arial" w:cs="Arial"/>
            <w:color w:val="000000" w:themeColor="text1"/>
            <w:sz w:val="22"/>
            <w:szCs w:val="22"/>
            <w:shd w:val="clear" w:color="auto" w:fill="FFFFFF"/>
          </w:rPr>
          <w:t>https://moodle.uwtsd.ac.uk/pluginfile.php/258168/mod_resource/content/1/Employee%20Engagement%20and%20Commitment.pdf</w:t>
        </w:r>
      </w:hyperlink>
      <w:r w:rsidRPr="00BD7D17">
        <w:rPr>
          <w:rFonts w:ascii="Arial" w:hAnsi="Arial" w:cs="Arial"/>
          <w:color w:val="000000" w:themeColor="text1"/>
          <w:sz w:val="22"/>
          <w:szCs w:val="22"/>
          <w:shd w:val="clear" w:color="auto" w:fill="FFFFFF"/>
        </w:rPr>
        <w:t xml:space="preserve"> </w:t>
      </w:r>
      <w:r w:rsidRPr="00BD7D17">
        <w:rPr>
          <w:rFonts w:ascii="Arial" w:hAnsi="Arial" w:cs="Arial"/>
          <w:color w:val="000000" w:themeColor="text1"/>
          <w:sz w:val="22"/>
          <w:szCs w:val="22"/>
        </w:rPr>
        <w:t>(Accessed 11 January 2022)</w:t>
      </w:r>
      <w:r w:rsidRPr="00BD7D17">
        <w:rPr>
          <w:rFonts w:ascii="Arial" w:hAnsi="Arial" w:cs="Arial"/>
          <w:color w:val="000000" w:themeColor="text1"/>
          <w:sz w:val="22"/>
          <w:szCs w:val="22"/>
        </w:rPr>
        <w:br/>
      </w:r>
    </w:p>
    <w:p w14:paraId="791748CF" w14:textId="77777777" w:rsidR="00BD7D17" w:rsidRPr="00BD7D17" w:rsidRDefault="00BD7D17" w:rsidP="00BD7D17">
      <w:pPr>
        <w:rPr>
          <w:rFonts w:ascii="Arial" w:hAnsi="Arial" w:cs="Arial"/>
          <w:sz w:val="22"/>
          <w:szCs w:val="22"/>
          <w:u w:val="single"/>
        </w:rPr>
      </w:pPr>
      <w:r w:rsidRPr="00BD7D17">
        <w:rPr>
          <w:rFonts w:ascii="Arial" w:hAnsi="Arial" w:cs="Arial"/>
          <w:sz w:val="22"/>
          <w:szCs w:val="22"/>
        </w:rPr>
        <w:br/>
      </w:r>
    </w:p>
    <w:p w14:paraId="305B450E" w14:textId="0D512683" w:rsidR="00FE2C95" w:rsidRPr="00BD7D17" w:rsidRDefault="00B415AA" w:rsidP="0074200F">
      <w:pPr>
        <w:autoSpaceDE w:val="0"/>
        <w:autoSpaceDN w:val="0"/>
        <w:adjustRightInd w:val="0"/>
        <w:ind w:right="-720"/>
        <w:rPr>
          <w:rFonts w:ascii="Arial" w:hAnsi="Arial" w:cs="Arial"/>
          <w:sz w:val="22"/>
          <w:szCs w:val="22"/>
        </w:rPr>
      </w:pPr>
      <w:r w:rsidRPr="00BD7D17">
        <w:rPr>
          <w:rFonts w:ascii="Arial" w:hAnsi="Arial" w:cs="Arial"/>
          <w:color w:val="000000" w:themeColor="text1"/>
          <w:sz w:val="22"/>
          <w:szCs w:val="22"/>
        </w:rPr>
        <w:br/>
      </w:r>
      <w:r w:rsidR="00015955" w:rsidRPr="00BD7D17">
        <w:rPr>
          <w:rFonts w:ascii="Arial" w:hAnsi="Arial" w:cs="Arial"/>
          <w:color w:val="000000" w:themeColor="text1"/>
          <w:sz w:val="22"/>
          <w:szCs w:val="22"/>
        </w:rPr>
        <w:br/>
      </w:r>
      <w:r w:rsidR="00661C28" w:rsidRPr="00BD7D17">
        <w:rPr>
          <w:rFonts w:ascii="Arial" w:hAnsi="Arial" w:cs="Arial"/>
          <w:color w:val="000000" w:themeColor="text1"/>
          <w:sz w:val="22"/>
          <w:szCs w:val="22"/>
        </w:rPr>
        <w:br/>
      </w:r>
      <w:r w:rsidR="005C21E9" w:rsidRPr="00BD7D17">
        <w:rPr>
          <w:rFonts w:ascii="Arial" w:hAnsi="Arial" w:cs="Arial"/>
          <w:color w:val="000000" w:themeColor="text1"/>
          <w:sz w:val="22"/>
          <w:szCs w:val="22"/>
        </w:rPr>
        <w:br/>
      </w:r>
    </w:p>
    <w:sectPr w:rsidR="00FE2C95" w:rsidRPr="00BD7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CD1"/>
    <w:rsid w:val="00015283"/>
    <w:rsid w:val="00015955"/>
    <w:rsid w:val="00024A40"/>
    <w:rsid w:val="00052138"/>
    <w:rsid w:val="00070F13"/>
    <w:rsid w:val="000754FE"/>
    <w:rsid w:val="000A70D2"/>
    <w:rsid w:val="000D6DF4"/>
    <w:rsid w:val="000F4D4A"/>
    <w:rsid w:val="00114A56"/>
    <w:rsid w:val="00144CD1"/>
    <w:rsid w:val="001531B7"/>
    <w:rsid w:val="0015693A"/>
    <w:rsid w:val="00167B3E"/>
    <w:rsid w:val="001862DE"/>
    <w:rsid w:val="0019747D"/>
    <w:rsid w:val="001F1EC1"/>
    <w:rsid w:val="0023690D"/>
    <w:rsid w:val="00237035"/>
    <w:rsid w:val="002554D5"/>
    <w:rsid w:val="002651A1"/>
    <w:rsid w:val="0028080E"/>
    <w:rsid w:val="002973F7"/>
    <w:rsid w:val="002C0C62"/>
    <w:rsid w:val="002F4BAA"/>
    <w:rsid w:val="003826C8"/>
    <w:rsid w:val="00391F0D"/>
    <w:rsid w:val="0039368F"/>
    <w:rsid w:val="003A19E0"/>
    <w:rsid w:val="003B62B2"/>
    <w:rsid w:val="003C32E5"/>
    <w:rsid w:val="004038B0"/>
    <w:rsid w:val="00406C03"/>
    <w:rsid w:val="004227B2"/>
    <w:rsid w:val="00442AA9"/>
    <w:rsid w:val="00444771"/>
    <w:rsid w:val="00444A91"/>
    <w:rsid w:val="004576F4"/>
    <w:rsid w:val="004B5E53"/>
    <w:rsid w:val="004C758B"/>
    <w:rsid w:val="004D6172"/>
    <w:rsid w:val="004D7BD4"/>
    <w:rsid w:val="005328BF"/>
    <w:rsid w:val="005640E6"/>
    <w:rsid w:val="00580A31"/>
    <w:rsid w:val="00587B1E"/>
    <w:rsid w:val="0059268C"/>
    <w:rsid w:val="005A1004"/>
    <w:rsid w:val="005A3D7C"/>
    <w:rsid w:val="005C21E9"/>
    <w:rsid w:val="005C736F"/>
    <w:rsid w:val="005D31E6"/>
    <w:rsid w:val="005E69B1"/>
    <w:rsid w:val="005F71E7"/>
    <w:rsid w:val="005F7E19"/>
    <w:rsid w:val="00614C32"/>
    <w:rsid w:val="00661C28"/>
    <w:rsid w:val="006B16CB"/>
    <w:rsid w:val="006B2F21"/>
    <w:rsid w:val="006C40A4"/>
    <w:rsid w:val="006C4537"/>
    <w:rsid w:val="00701E3A"/>
    <w:rsid w:val="007131FF"/>
    <w:rsid w:val="007177A1"/>
    <w:rsid w:val="00720575"/>
    <w:rsid w:val="0073367B"/>
    <w:rsid w:val="0074200F"/>
    <w:rsid w:val="00750033"/>
    <w:rsid w:val="00766282"/>
    <w:rsid w:val="00772473"/>
    <w:rsid w:val="007B002B"/>
    <w:rsid w:val="007F07C4"/>
    <w:rsid w:val="008019AE"/>
    <w:rsid w:val="00811F8B"/>
    <w:rsid w:val="00815C9B"/>
    <w:rsid w:val="00831265"/>
    <w:rsid w:val="008516F7"/>
    <w:rsid w:val="00857392"/>
    <w:rsid w:val="00873F5D"/>
    <w:rsid w:val="008C0BB4"/>
    <w:rsid w:val="008D2A58"/>
    <w:rsid w:val="008D3181"/>
    <w:rsid w:val="008D44E4"/>
    <w:rsid w:val="009145B6"/>
    <w:rsid w:val="00924380"/>
    <w:rsid w:val="0093656B"/>
    <w:rsid w:val="00943AC2"/>
    <w:rsid w:val="00965EC9"/>
    <w:rsid w:val="009808CF"/>
    <w:rsid w:val="009A1514"/>
    <w:rsid w:val="009B1D57"/>
    <w:rsid w:val="009E04EB"/>
    <w:rsid w:val="00A03BEB"/>
    <w:rsid w:val="00A04316"/>
    <w:rsid w:val="00A33B76"/>
    <w:rsid w:val="00A3690A"/>
    <w:rsid w:val="00A65141"/>
    <w:rsid w:val="00A718CB"/>
    <w:rsid w:val="00A80B33"/>
    <w:rsid w:val="00AC01D1"/>
    <w:rsid w:val="00AD24FA"/>
    <w:rsid w:val="00AE4F47"/>
    <w:rsid w:val="00AE5DCC"/>
    <w:rsid w:val="00B213F0"/>
    <w:rsid w:val="00B25BDB"/>
    <w:rsid w:val="00B415AA"/>
    <w:rsid w:val="00B763C5"/>
    <w:rsid w:val="00B83113"/>
    <w:rsid w:val="00BD3E3B"/>
    <w:rsid w:val="00BD7D17"/>
    <w:rsid w:val="00BF6EDC"/>
    <w:rsid w:val="00C074B3"/>
    <w:rsid w:val="00C263DC"/>
    <w:rsid w:val="00C848CE"/>
    <w:rsid w:val="00CA25CA"/>
    <w:rsid w:val="00CD178D"/>
    <w:rsid w:val="00D06230"/>
    <w:rsid w:val="00D12B61"/>
    <w:rsid w:val="00D36615"/>
    <w:rsid w:val="00D378DA"/>
    <w:rsid w:val="00D56ADE"/>
    <w:rsid w:val="00D85273"/>
    <w:rsid w:val="00DA3321"/>
    <w:rsid w:val="00DB6BF3"/>
    <w:rsid w:val="00DD13E7"/>
    <w:rsid w:val="00DD7E02"/>
    <w:rsid w:val="00DF6C1C"/>
    <w:rsid w:val="00E43486"/>
    <w:rsid w:val="00E56450"/>
    <w:rsid w:val="00E743FE"/>
    <w:rsid w:val="00E76D03"/>
    <w:rsid w:val="00E80E66"/>
    <w:rsid w:val="00E8248D"/>
    <w:rsid w:val="00ED04CB"/>
    <w:rsid w:val="00ED3A70"/>
    <w:rsid w:val="00EE3E16"/>
    <w:rsid w:val="00F17047"/>
    <w:rsid w:val="00F645AF"/>
    <w:rsid w:val="00F954E8"/>
    <w:rsid w:val="00FA6A97"/>
    <w:rsid w:val="00FB7E20"/>
    <w:rsid w:val="00FC5706"/>
    <w:rsid w:val="00FE10B3"/>
    <w:rsid w:val="00FE2C95"/>
    <w:rsid w:val="00FE6036"/>
    <w:rsid w:val="00FF02CE"/>
    <w:rsid w:val="00FF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132D8B"/>
  <w15:chartTrackingRefBased/>
  <w15:docId w15:val="{08B31265-CE93-9046-8F20-3823C83F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D17"/>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1FF"/>
    <w:rPr>
      <w:color w:val="0563C1" w:themeColor="hyperlink"/>
      <w:u w:val="single"/>
    </w:rPr>
  </w:style>
  <w:style w:type="character" w:styleId="FollowedHyperlink">
    <w:name w:val="FollowedHyperlink"/>
    <w:basedOn w:val="DefaultParagraphFont"/>
    <w:uiPriority w:val="99"/>
    <w:semiHidden/>
    <w:unhideWhenUsed/>
    <w:rsid w:val="007131FF"/>
    <w:rPr>
      <w:color w:val="954F72" w:themeColor="followedHyperlink"/>
      <w:u w:val="single"/>
    </w:rPr>
  </w:style>
  <w:style w:type="paragraph" w:styleId="NormalWeb">
    <w:name w:val="Normal (Web)"/>
    <w:basedOn w:val="Normal"/>
    <w:uiPriority w:val="99"/>
    <w:unhideWhenUsed/>
    <w:rsid w:val="00BD7D1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news-views/nutshell/issue-88/employee-engagement"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moodle.uwtsd.ac.uk/pluginfile.php/394343/mod_resource/content/1/gallup_q12.pdf" TargetMode="External"/><Relationship Id="rId39" Type="http://schemas.openxmlformats.org/officeDocument/2006/relationships/hyperlink" Target="https://www.linkedin.com/pulse/tesco-dhl-pays-engage-sue-stoneman" TargetMode="External"/><Relationship Id="rId21" Type="http://schemas.openxmlformats.org/officeDocument/2006/relationships/hyperlink" Target="https://www.cipd.co.uk/knowledge/culture/well-being/health-well-being-work" TargetMode="External"/><Relationship Id="rId34" Type="http://schemas.openxmlformats.org/officeDocument/2006/relationships/hyperlink" Target="https://hbr.org/2018/12/the-secret-to-leading-organizational-change-is-empathy?utm_medium=social&amp;utm_campaign=hbr&amp;utm_source=LinkedIn&amp;tpcc=orgsocial_edit" TargetMode="External"/><Relationship Id="rId42" Type="http://schemas.openxmlformats.org/officeDocument/2006/relationships/hyperlink" Target="https://moodle.uwtsd.ac.uk/pluginfile.php/258168/mod_resource/content/1/Employee%20Engagement%20and%20Commitment.pdf" TargetMode="External"/><Relationship Id="rId7" Type="http://schemas.openxmlformats.org/officeDocument/2006/relationships/hyperlink" Target="https://www.cipd.co.uk/Images/managing-for-sustainable-employee-engagement-guidance-for-employers-and-managers_2012_tcm18-10753.pdf" TargetMode="External"/><Relationship Id="rId2" Type="http://schemas.openxmlformats.org/officeDocument/2006/relationships/settings" Target="settings.xml"/><Relationship Id="rId16" Type="http://schemas.openxmlformats.org/officeDocument/2006/relationships/hyperlink" Target="https://www.cipd.co.uk/knowledge/work/trends/working-post-pandemic" TargetMode="External"/><Relationship Id="rId20" Type="http://schemas.openxmlformats.org/officeDocument/2006/relationships/hyperlink" Target="https://www.cipd.co.uk/knowledge/work/trends/labour-market-outlook" TargetMode="External"/><Relationship Id="rId29" Type="http://schemas.openxmlformats.org/officeDocument/2006/relationships/hyperlink" Target="https://www.adpri.org/wp-content/uploads/2020/10/06223715/COLL_WFV_Vol2-Print_US_2020_570908_98571_FV.pdf" TargetMode="External"/><Relationship Id="rId41" Type="http://schemas.openxmlformats.org/officeDocument/2006/relationships/hyperlink" Target="https://www.peoplemanagement.co.uk/voices/comment/engagement-gender-gap" TargetMode="External"/><Relationship Id="rId1" Type="http://schemas.openxmlformats.org/officeDocument/2006/relationships/styles" Target="styles.xml"/><Relationship Id="rId6" Type="http://schemas.openxmlformats.org/officeDocument/2006/relationships/hyperlink" Target="https://www.peoplemanagement.co.uk/news/articles/can-employers-really-fire-people-over-zoom" TargetMode="External"/><Relationship Id="rId11" Type="http://schemas.openxmlformats.org/officeDocument/2006/relationships/hyperlink" Target="https://www.cipd.co.uk/podcasts/engagement-myth#gref" TargetMode="External"/><Relationship Id="rId24" Type="http://schemas.openxmlformats.org/officeDocument/2006/relationships/hyperlink" Target="https://www.cipd.co.uk/knowledge/fundamentals/relations/employees/psychological-factsheet" TargetMode="External"/><Relationship Id="rId32" Type="http://schemas.openxmlformats.org/officeDocument/2006/relationships/hyperlink" Target="https://www.hrzone.com/engage/employees/social-purpose-on-the-inside-engaging-employees-in-trying-times?utm_medium=email&amp;utm_campaign=HRZTHU030920&amp;utm_content=HRZTHU030920+CID_345aaf8b675081d23492c2f24750d501&amp;utm_source=internal_cm&amp;utm_term=Discover%20more" TargetMode="External"/><Relationship Id="rId37" Type="http://schemas.openxmlformats.org/officeDocument/2006/relationships/hyperlink" Target="https://www.peoplemanagement.co.uk/experts/legal/government-gender-equality-plans" TargetMode="External"/><Relationship Id="rId40" Type="http://schemas.openxmlformats.org/officeDocument/2006/relationships/hyperlink" Target="https://www.tescoplc.com/sustainability/taking-action/looking-after-colleagues/" TargetMode="External"/><Relationship Id="rId5" Type="http://schemas.openxmlformats.org/officeDocument/2006/relationships/hyperlink" Target="https://moodle.uwtsd.ac.uk/pluginfile.php/394101/mod_resource/content/1/Rob%20Brine%20Engagement%20Thought%20Piece.pdf" TargetMode="External"/><Relationship Id="rId15" Type="http://schemas.openxmlformats.org/officeDocument/2006/relationships/hyperlink" Target="https://www.cipd.co.uk/about/media/press/home-working-increases" TargetMode="External"/><Relationship Id="rId23" Type="http://schemas.openxmlformats.org/officeDocument/2006/relationships/hyperlink" Target="https://www.cipd.co.uk/knowledge/fundamentals/relations/engagement/evidence-engagement" TargetMode="External"/><Relationship Id="rId28" Type="http://schemas.openxmlformats.org/officeDocument/2006/relationships/hyperlink" Target="https://www.peoplemanagement.co.uk/voices/comment/employee-engagement-time-to-shake-things-up" TargetMode="External"/><Relationship Id="rId36" Type="http://schemas.openxmlformats.org/officeDocument/2006/relationships/hyperlink" Target="https://www.hrmagazine.co.uk/content/features/is-engagement-fact-or-fiction" TargetMode="External"/><Relationship Id="rId10" Type="http://schemas.openxmlformats.org/officeDocument/2006/relationships/hyperlink" Target="https://www.cipd.co.uk/knowledge/culture/well-being/developing-managers-report" TargetMode="External"/><Relationship Id="rId19" Type="http://schemas.openxmlformats.org/officeDocument/2006/relationships/hyperlink" Target="https://www.cipd.co.uk/knowledge/fundamentals/relations/communication/factsheet" TargetMode="External"/><Relationship Id="rId31" Type="http://schemas.openxmlformats.org/officeDocument/2006/relationships/hyperlink" Target="https://www.linkedin.com/pulse/how-does-google-do-employer-branding-company-worlds-nowakowski" TargetMode="External"/><Relationship Id="rId44" Type="http://schemas.openxmlformats.org/officeDocument/2006/relationships/theme" Target="theme/theme1.xml"/><Relationship Id="rId4" Type="http://schemas.openxmlformats.org/officeDocument/2006/relationships/hyperlink" Target="https://moodle.uwtsd.ac.uk/pluginfile.php/255715/mod_resource/content/1/Advisory-booklet-The-People-Factor.pdf" TargetMode="External"/><Relationship Id="rId9" Type="http://schemas.openxmlformats.org/officeDocument/2006/relationships/hyperlink" Target="https://www.cipd.co.uk/knowledge/fundamentals/relations/engagement/future-report" TargetMode="External"/><Relationship Id="rId14" Type="http://schemas.openxmlformats.org/officeDocument/2006/relationships/hyperlink" Target="https://www.cipd.co.uk/news-views/changing-work-views/future-work/thought-pieces/coronavirus-working-home" TargetMode="External"/><Relationship Id="rId22" Type="http://schemas.openxmlformats.org/officeDocument/2006/relationships/hyperlink" Target="https://www.cipd.co.uk/knowledge/fundamentals/relations/engagement/factsheet" TargetMode="External"/><Relationship Id="rId27" Type="http://schemas.openxmlformats.org/officeDocument/2006/relationships/hyperlink" Target="https://www.peoplemanagement.co.uk/news/articles/nhs-struggling-with-staff-shortages-and-high-workloads" TargetMode="External"/><Relationship Id="rId30" Type="http://schemas.openxmlformats.org/officeDocument/2006/relationships/hyperlink" Target="https://engageforsuccess.org/wp-content/uploads/2015/08/file52215.pdf" TargetMode="External"/><Relationship Id="rId35" Type="http://schemas.openxmlformats.org/officeDocument/2006/relationships/hyperlink" Target="https://www.bl.uk/collection-items/placing-trust-in-employee-engagement" TargetMode="External"/><Relationship Id="rId43" Type="http://schemas.openxmlformats.org/officeDocument/2006/relationships/fontTable" Target="fontTable.xml"/><Relationship Id="rId8" Type="http://schemas.openxmlformats.org/officeDocument/2006/relationships/hyperlink" Target="https://www.cipd.co.uk/knowledge/work/trends/megatrends/trends-shaping-working-lives" TargetMode="External"/><Relationship Id="rId3" Type="http://schemas.openxmlformats.org/officeDocument/2006/relationships/webSettings" Target="webSettings.xml"/><Relationship Id="rId12" Type="http://schemas.openxmlformats.org/officeDocument/2006/relationships/hyperlink" Target="https://www.cipd.co.uk/knowledge/work/trends/good-work" TargetMode="External"/><Relationship Id="rId17" Type="http://schemas.openxmlformats.org/officeDocument/2006/relationships/hyperlink" Target="https://www.cipd.co.uk/knowledge/fundamentals/relations/employees/factsheet" TargetMode="External"/><Relationship Id="rId25" Type="http://schemas.openxmlformats.org/officeDocument/2006/relationships/hyperlink" Target="https://www.hrmagazine.co.uk/content/news/engagement-needs-a-simple-definition" TargetMode="External"/><Relationship Id="rId33" Type="http://schemas.openxmlformats.org/officeDocument/2006/relationships/hyperlink" Target="http://www.personneltoday.com/hr/case-linking-employee-wellbeing-productivity/" TargetMode="External"/><Relationship Id="rId38" Type="http://schemas.openxmlformats.org/officeDocument/2006/relationships/hyperlink" Target="https://www.peoplematters.in/article/employee-engagement/how-tesco-creates-opportunities-to-boost-employee-engagement-16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608</TotalTime>
  <Pages>9</Pages>
  <Words>5144</Words>
  <Characters>29322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24</cp:revision>
  <dcterms:created xsi:type="dcterms:W3CDTF">2022-01-15T08:59:00Z</dcterms:created>
  <dcterms:modified xsi:type="dcterms:W3CDTF">2022-01-29T16:20:00Z</dcterms:modified>
</cp:coreProperties>
</file>