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C07863" w14:textId="21B19C95" w:rsidR="00F16FDE" w:rsidRPr="00F16FDE" w:rsidRDefault="009770D0" w:rsidP="009770D0">
      <w:pPr>
        <w:rPr>
          <w:rFonts w:eastAsia="Times New Roman" w:cs="Times New Roman"/>
          <w:b/>
          <w:sz w:val="28"/>
          <w:szCs w:val="28"/>
        </w:rPr>
      </w:pPr>
      <w:r>
        <w:rPr>
          <w:rFonts w:eastAsia="Times New Roman" w:cs="Times New Roman"/>
          <w:b/>
          <w:noProof/>
          <w:sz w:val="28"/>
          <w:szCs w:val="28"/>
        </w:rPr>
        <w:drawing>
          <wp:inline distT="0" distB="0" distL="0" distR="0" wp14:anchorId="35D0CA9C" wp14:editId="3AA642B7">
            <wp:extent cx="2971800" cy="148590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71800" cy="1485900"/>
                    </a:xfrm>
                    <a:prstGeom prst="rect">
                      <a:avLst/>
                    </a:prstGeom>
                  </pic:spPr>
                </pic:pic>
              </a:graphicData>
            </a:graphic>
          </wp:inline>
        </w:drawing>
      </w:r>
    </w:p>
    <w:p w14:paraId="619F67D9" w14:textId="77777777" w:rsidR="00F16FDE" w:rsidRPr="00F16FDE" w:rsidRDefault="00F16FDE">
      <w:pPr>
        <w:jc w:val="center"/>
        <w:rPr>
          <w:rFonts w:eastAsia="Times New Roman" w:cs="Times New Roman"/>
          <w:b/>
          <w:sz w:val="28"/>
          <w:szCs w:val="28"/>
        </w:rPr>
      </w:pPr>
    </w:p>
    <w:p w14:paraId="6899F12F" w14:textId="77777777" w:rsidR="00F16FDE" w:rsidRPr="00F16FDE" w:rsidRDefault="00F16FDE">
      <w:pPr>
        <w:jc w:val="center"/>
        <w:rPr>
          <w:rFonts w:eastAsia="Times New Roman" w:cs="Times New Roman"/>
          <w:b/>
          <w:sz w:val="28"/>
          <w:szCs w:val="28"/>
        </w:rPr>
      </w:pPr>
    </w:p>
    <w:p w14:paraId="7EB910E6" w14:textId="48F5BF13" w:rsidR="00F16FDE" w:rsidRPr="009770D0" w:rsidRDefault="00F16FDE">
      <w:pPr>
        <w:jc w:val="center"/>
        <w:rPr>
          <w:rFonts w:eastAsia="Times New Roman" w:cs="Times New Roman"/>
          <w:b/>
          <w:sz w:val="32"/>
          <w:szCs w:val="32"/>
        </w:rPr>
      </w:pPr>
    </w:p>
    <w:p w14:paraId="13DCD582" w14:textId="3F501AC2" w:rsidR="00F16FDE" w:rsidRDefault="009770D0">
      <w:pPr>
        <w:jc w:val="center"/>
        <w:rPr>
          <w:rFonts w:eastAsia="Times New Roman" w:cs="Times New Roman"/>
          <w:b/>
          <w:sz w:val="32"/>
          <w:szCs w:val="32"/>
        </w:rPr>
      </w:pPr>
      <w:r>
        <w:rPr>
          <w:rFonts w:eastAsia="Times New Roman" w:cs="Times New Roman"/>
          <w:b/>
          <w:sz w:val="32"/>
          <w:szCs w:val="32"/>
        </w:rPr>
        <w:t xml:space="preserve">Name of student: Alexandra Alina </w:t>
      </w:r>
      <w:proofErr w:type="spellStart"/>
      <w:r>
        <w:rPr>
          <w:rFonts w:eastAsia="Times New Roman" w:cs="Times New Roman"/>
          <w:b/>
          <w:sz w:val="32"/>
          <w:szCs w:val="32"/>
        </w:rPr>
        <w:t>Tinca</w:t>
      </w:r>
      <w:proofErr w:type="spellEnd"/>
      <w:r>
        <w:rPr>
          <w:rFonts w:eastAsia="Times New Roman" w:cs="Times New Roman"/>
          <w:b/>
          <w:sz w:val="32"/>
          <w:szCs w:val="32"/>
        </w:rPr>
        <w:t xml:space="preserve"> </w:t>
      </w:r>
    </w:p>
    <w:p w14:paraId="7F1F47C2" w14:textId="07BB1264" w:rsidR="009770D0" w:rsidRDefault="009770D0">
      <w:pPr>
        <w:jc w:val="center"/>
        <w:rPr>
          <w:rFonts w:eastAsia="Times New Roman" w:cs="Times New Roman"/>
          <w:b/>
          <w:sz w:val="32"/>
          <w:szCs w:val="32"/>
        </w:rPr>
      </w:pPr>
      <w:r>
        <w:rPr>
          <w:rFonts w:eastAsia="Times New Roman" w:cs="Times New Roman"/>
          <w:b/>
          <w:sz w:val="32"/>
          <w:szCs w:val="32"/>
        </w:rPr>
        <w:t>Student number: 2028610</w:t>
      </w:r>
    </w:p>
    <w:p w14:paraId="2EBD2B92" w14:textId="47987DAD" w:rsidR="009770D0" w:rsidRDefault="009770D0">
      <w:pPr>
        <w:jc w:val="center"/>
        <w:rPr>
          <w:rFonts w:eastAsia="Times New Roman" w:cs="Times New Roman"/>
          <w:b/>
          <w:sz w:val="32"/>
          <w:szCs w:val="32"/>
        </w:rPr>
      </w:pPr>
      <w:r>
        <w:rPr>
          <w:rFonts w:eastAsia="Times New Roman" w:cs="Times New Roman"/>
          <w:b/>
          <w:sz w:val="32"/>
          <w:szCs w:val="32"/>
        </w:rPr>
        <w:t>Module name: The Global Business Environment</w:t>
      </w:r>
    </w:p>
    <w:p w14:paraId="401A38FA" w14:textId="330D0679" w:rsidR="009770D0" w:rsidRPr="009770D0" w:rsidRDefault="009770D0">
      <w:pPr>
        <w:jc w:val="center"/>
        <w:rPr>
          <w:rFonts w:eastAsia="Times New Roman" w:cs="Times New Roman"/>
          <w:b/>
          <w:sz w:val="32"/>
          <w:szCs w:val="32"/>
        </w:rPr>
      </w:pPr>
      <w:r>
        <w:rPr>
          <w:rFonts w:eastAsia="Times New Roman" w:cs="Times New Roman"/>
          <w:b/>
          <w:sz w:val="32"/>
          <w:szCs w:val="32"/>
        </w:rPr>
        <w:t>Date: 14/01/2022</w:t>
      </w:r>
    </w:p>
    <w:p w14:paraId="491FE043" w14:textId="77777777" w:rsidR="00F16FDE" w:rsidRPr="00F16FDE" w:rsidRDefault="00F16FDE">
      <w:pPr>
        <w:jc w:val="center"/>
        <w:rPr>
          <w:rFonts w:eastAsia="Times New Roman" w:cs="Times New Roman"/>
          <w:b/>
          <w:sz w:val="28"/>
          <w:szCs w:val="28"/>
        </w:rPr>
      </w:pPr>
    </w:p>
    <w:p w14:paraId="699256AB" w14:textId="77777777" w:rsidR="00F16FDE" w:rsidRPr="00F16FDE" w:rsidRDefault="00F16FDE">
      <w:pPr>
        <w:jc w:val="center"/>
        <w:rPr>
          <w:rFonts w:eastAsia="Times New Roman" w:cs="Times New Roman"/>
          <w:b/>
          <w:sz w:val="28"/>
          <w:szCs w:val="28"/>
        </w:rPr>
      </w:pPr>
    </w:p>
    <w:p w14:paraId="46A1BD3C" w14:textId="77777777" w:rsidR="00F16FDE" w:rsidRPr="00F16FDE" w:rsidRDefault="00F16FDE">
      <w:pPr>
        <w:jc w:val="center"/>
        <w:rPr>
          <w:rFonts w:eastAsia="Times New Roman" w:cs="Times New Roman"/>
          <w:b/>
          <w:sz w:val="28"/>
          <w:szCs w:val="28"/>
        </w:rPr>
      </w:pPr>
    </w:p>
    <w:p w14:paraId="128D077B" w14:textId="77777777" w:rsidR="00F16FDE" w:rsidRPr="00F16FDE" w:rsidRDefault="00F16FDE">
      <w:pPr>
        <w:jc w:val="center"/>
        <w:rPr>
          <w:rFonts w:eastAsia="Times New Roman" w:cs="Times New Roman"/>
          <w:b/>
          <w:sz w:val="28"/>
          <w:szCs w:val="28"/>
        </w:rPr>
      </w:pPr>
    </w:p>
    <w:p w14:paraId="7F75CB7B" w14:textId="77777777" w:rsidR="00F16FDE" w:rsidRPr="00F16FDE" w:rsidRDefault="00F16FDE">
      <w:pPr>
        <w:jc w:val="center"/>
        <w:rPr>
          <w:rFonts w:eastAsia="Times New Roman" w:cs="Times New Roman"/>
          <w:b/>
          <w:sz w:val="28"/>
          <w:szCs w:val="28"/>
        </w:rPr>
      </w:pPr>
    </w:p>
    <w:p w14:paraId="1F630DFA" w14:textId="77777777" w:rsidR="00F16FDE" w:rsidRPr="00F16FDE" w:rsidRDefault="00F16FDE">
      <w:pPr>
        <w:jc w:val="center"/>
        <w:rPr>
          <w:rFonts w:eastAsia="Times New Roman" w:cs="Times New Roman"/>
          <w:b/>
          <w:sz w:val="28"/>
          <w:szCs w:val="28"/>
        </w:rPr>
      </w:pPr>
    </w:p>
    <w:p w14:paraId="670B4ADB" w14:textId="77777777" w:rsidR="00F16FDE" w:rsidRPr="00F16FDE" w:rsidRDefault="00F16FDE">
      <w:pPr>
        <w:jc w:val="center"/>
        <w:rPr>
          <w:rFonts w:eastAsia="Times New Roman" w:cs="Times New Roman"/>
          <w:b/>
          <w:sz w:val="28"/>
          <w:szCs w:val="28"/>
        </w:rPr>
      </w:pPr>
    </w:p>
    <w:p w14:paraId="3A377E51" w14:textId="77777777" w:rsidR="00F16FDE" w:rsidRPr="00F16FDE" w:rsidRDefault="00F16FDE">
      <w:pPr>
        <w:jc w:val="center"/>
        <w:rPr>
          <w:rFonts w:eastAsia="Times New Roman" w:cs="Times New Roman"/>
          <w:b/>
          <w:sz w:val="28"/>
          <w:szCs w:val="28"/>
        </w:rPr>
      </w:pPr>
    </w:p>
    <w:p w14:paraId="56261255" w14:textId="77777777" w:rsidR="00F16FDE" w:rsidRPr="00F16FDE" w:rsidRDefault="00F16FDE">
      <w:pPr>
        <w:jc w:val="center"/>
        <w:rPr>
          <w:rFonts w:eastAsia="Times New Roman" w:cs="Times New Roman"/>
          <w:b/>
          <w:sz w:val="28"/>
          <w:szCs w:val="28"/>
        </w:rPr>
      </w:pPr>
    </w:p>
    <w:p w14:paraId="1872592A" w14:textId="77777777" w:rsidR="009770D0" w:rsidRDefault="009770D0">
      <w:pPr>
        <w:jc w:val="center"/>
        <w:rPr>
          <w:rFonts w:eastAsia="Times New Roman" w:cs="Times New Roman"/>
          <w:b/>
          <w:sz w:val="28"/>
          <w:szCs w:val="28"/>
        </w:rPr>
      </w:pPr>
    </w:p>
    <w:p w14:paraId="4B9B72CA" w14:textId="77777777" w:rsidR="009770D0" w:rsidRDefault="009770D0">
      <w:pPr>
        <w:jc w:val="center"/>
        <w:rPr>
          <w:rFonts w:eastAsia="Times New Roman" w:cs="Times New Roman"/>
          <w:b/>
          <w:sz w:val="28"/>
          <w:szCs w:val="28"/>
        </w:rPr>
      </w:pPr>
    </w:p>
    <w:p w14:paraId="105C0CB1" w14:textId="77777777" w:rsidR="009770D0" w:rsidRDefault="009770D0">
      <w:pPr>
        <w:jc w:val="center"/>
        <w:rPr>
          <w:rFonts w:eastAsia="Times New Roman" w:cs="Times New Roman"/>
          <w:b/>
          <w:sz w:val="28"/>
          <w:szCs w:val="28"/>
        </w:rPr>
      </w:pPr>
    </w:p>
    <w:p w14:paraId="0ADC9229" w14:textId="77777777" w:rsidR="009770D0" w:rsidRDefault="009770D0">
      <w:pPr>
        <w:jc w:val="center"/>
        <w:rPr>
          <w:rFonts w:eastAsia="Times New Roman" w:cs="Times New Roman"/>
          <w:b/>
          <w:sz w:val="28"/>
          <w:szCs w:val="28"/>
        </w:rPr>
      </w:pPr>
    </w:p>
    <w:p w14:paraId="09ABABCF" w14:textId="77777777" w:rsidR="009770D0" w:rsidRDefault="009770D0">
      <w:pPr>
        <w:jc w:val="center"/>
        <w:rPr>
          <w:rFonts w:eastAsia="Times New Roman" w:cs="Times New Roman"/>
          <w:b/>
          <w:sz w:val="28"/>
          <w:szCs w:val="28"/>
        </w:rPr>
      </w:pPr>
    </w:p>
    <w:p w14:paraId="615B19C7" w14:textId="77777777" w:rsidR="009770D0" w:rsidRDefault="009770D0">
      <w:pPr>
        <w:jc w:val="center"/>
        <w:rPr>
          <w:rFonts w:eastAsia="Times New Roman" w:cs="Times New Roman"/>
          <w:b/>
          <w:sz w:val="28"/>
          <w:szCs w:val="28"/>
        </w:rPr>
      </w:pPr>
    </w:p>
    <w:p w14:paraId="2940F993" w14:textId="77777777" w:rsidR="009770D0" w:rsidRDefault="009770D0">
      <w:pPr>
        <w:jc w:val="center"/>
        <w:rPr>
          <w:rFonts w:eastAsia="Times New Roman" w:cs="Times New Roman"/>
          <w:b/>
          <w:sz w:val="28"/>
          <w:szCs w:val="28"/>
        </w:rPr>
      </w:pPr>
    </w:p>
    <w:p w14:paraId="45F7E618" w14:textId="77777777" w:rsidR="009770D0" w:rsidRDefault="009770D0">
      <w:pPr>
        <w:jc w:val="center"/>
        <w:rPr>
          <w:rFonts w:eastAsia="Times New Roman" w:cs="Times New Roman"/>
          <w:b/>
          <w:sz w:val="28"/>
          <w:szCs w:val="28"/>
        </w:rPr>
      </w:pPr>
    </w:p>
    <w:p w14:paraId="6EBB8827" w14:textId="77777777" w:rsidR="009770D0" w:rsidRDefault="009770D0">
      <w:pPr>
        <w:jc w:val="center"/>
        <w:rPr>
          <w:rFonts w:eastAsia="Times New Roman" w:cs="Times New Roman"/>
          <w:b/>
          <w:sz w:val="28"/>
          <w:szCs w:val="28"/>
        </w:rPr>
      </w:pPr>
    </w:p>
    <w:p w14:paraId="1A1C4917" w14:textId="77777777" w:rsidR="009770D0" w:rsidRDefault="009770D0">
      <w:pPr>
        <w:jc w:val="center"/>
        <w:rPr>
          <w:rFonts w:eastAsia="Times New Roman" w:cs="Times New Roman"/>
          <w:b/>
          <w:sz w:val="28"/>
          <w:szCs w:val="28"/>
        </w:rPr>
      </w:pPr>
    </w:p>
    <w:p w14:paraId="62C557DE" w14:textId="2B63435E" w:rsidR="00F16FDE" w:rsidRPr="00F16FDE" w:rsidRDefault="00F16FDE">
      <w:pPr>
        <w:jc w:val="center"/>
        <w:rPr>
          <w:rFonts w:eastAsia="Times New Roman" w:cs="Times New Roman"/>
          <w:b/>
          <w:sz w:val="28"/>
          <w:szCs w:val="28"/>
        </w:rPr>
      </w:pPr>
      <w:r w:rsidRPr="00F16FDE">
        <w:rPr>
          <w:rFonts w:eastAsia="Times New Roman" w:cs="Times New Roman"/>
          <w:b/>
          <w:sz w:val="28"/>
          <w:szCs w:val="28"/>
        </w:rPr>
        <w:t>ASSESSMENT 2 ENVIRONMENTAL ANALYSIS OF AN INDUSTRY</w:t>
      </w:r>
    </w:p>
    <w:p w14:paraId="10E35F0C" w14:textId="6F7942D0" w:rsidR="007D319A" w:rsidRPr="00F16FDE" w:rsidRDefault="00F16FDE" w:rsidP="001C7233">
      <w:pPr>
        <w:spacing w:line="276" w:lineRule="auto"/>
        <w:jc w:val="left"/>
        <w:rPr>
          <w:rFonts w:eastAsia="Times New Roman" w:cs="Times New Roman"/>
          <w:b/>
          <w:szCs w:val="24"/>
        </w:rPr>
      </w:pPr>
      <w:r w:rsidRPr="00F16FDE">
        <w:rPr>
          <w:rFonts w:eastAsia="Times New Roman" w:cs="Times New Roman"/>
          <w:b/>
          <w:szCs w:val="24"/>
        </w:rPr>
        <w:br w:type="page"/>
      </w:r>
    </w:p>
    <w:sdt>
      <w:sdtPr>
        <w:rPr>
          <w:rFonts w:ascii="Times New Roman" w:eastAsia="Arial" w:hAnsi="Times New Roman" w:cs="Arial"/>
          <w:color w:val="000000" w:themeColor="text1"/>
          <w:sz w:val="24"/>
          <w:szCs w:val="22"/>
          <w:lang w:val="en-GB" w:eastAsia="en-IN"/>
        </w:rPr>
        <w:id w:val="83345401"/>
        <w:docPartObj>
          <w:docPartGallery w:val="Table of Contents"/>
          <w:docPartUnique/>
        </w:docPartObj>
      </w:sdtPr>
      <w:sdtEndPr>
        <w:rPr>
          <w:b/>
          <w:bCs/>
          <w:noProof/>
        </w:rPr>
      </w:sdtEndPr>
      <w:sdtContent>
        <w:p w14:paraId="5A546C9F" w14:textId="7E41B9D9" w:rsidR="001C7233" w:rsidRPr="001C7233" w:rsidRDefault="001C7233" w:rsidP="001C7233">
          <w:pPr>
            <w:pStyle w:val="TOCHeading"/>
            <w:jc w:val="center"/>
            <w:rPr>
              <w:rFonts w:ascii="Times New Roman" w:hAnsi="Times New Roman" w:cs="Times New Roman"/>
              <w:b/>
              <w:bCs/>
              <w:color w:val="000000" w:themeColor="text1"/>
              <w:sz w:val="24"/>
              <w:szCs w:val="24"/>
            </w:rPr>
          </w:pPr>
          <w:r w:rsidRPr="001C7233">
            <w:rPr>
              <w:rFonts w:ascii="Times New Roman" w:hAnsi="Times New Roman" w:cs="Times New Roman"/>
              <w:b/>
              <w:bCs/>
              <w:color w:val="000000" w:themeColor="text1"/>
              <w:sz w:val="24"/>
              <w:szCs w:val="24"/>
            </w:rPr>
            <w:t>Table of Contents</w:t>
          </w:r>
        </w:p>
        <w:p w14:paraId="311F7C4A" w14:textId="5AF02DB2" w:rsidR="001C7233" w:rsidRDefault="001C7233">
          <w:pPr>
            <w:pStyle w:val="TOC1"/>
            <w:tabs>
              <w:tab w:val="right" w:leader="dot" w:pos="9350"/>
            </w:tabs>
            <w:rPr>
              <w:rFonts w:asciiTheme="minorHAnsi" w:eastAsiaTheme="minorEastAsia" w:hAnsiTheme="minorHAnsi" w:cstheme="minorBidi"/>
              <w:noProof/>
              <w:color w:val="auto"/>
              <w:sz w:val="22"/>
              <w:lang w:val="en-IN"/>
            </w:rPr>
          </w:pPr>
          <w:r>
            <w:fldChar w:fldCharType="begin"/>
          </w:r>
          <w:r>
            <w:instrText xml:space="preserve"> TOC \o "1-3" \h \z \u </w:instrText>
          </w:r>
          <w:r>
            <w:fldChar w:fldCharType="separate"/>
          </w:r>
          <w:hyperlink w:anchor="_Toc92471865" w:history="1">
            <w:r w:rsidRPr="00F67DEF">
              <w:rPr>
                <w:rStyle w:val="Hyperlink"/>
                <w:noProof/>
              </w:rPr>
              <w:t>Introduction</w:t>
            </w:r>
            <w:r>
              <w:rPr>
                <w:noProof/>
                <w:webHidden/>
              </w:rPr>
              <w:tab/>
            </w:r>
            <w:r>
              <w:rPr>
                <w:noProof/>
                <w:webHidden/>
              </w:rPr>
              <w:fldChar w:fldCharType="begin"/>
            </w:r>
            <w:r>
              <w:rPr>
                <w:noProof/>
                <w:webHidden/>
              </w:rPr>
              <w:instrText xml:space="preserve"> PAGEREF _Toc92471865 \h </w:instrText>
            </w:r>
            <w:r>
              <w:rPr>
                <w:noProof/>
                <w:webHidden/>
              </w:rPr>
            </w:r>
            <w:r>
              <w:rPr>
                <w:noProof/>
                <w:webHidden/>
              </w:rPr>
              <w:fldChar w:fldCharType="separate"/>
            </w:r>
            <w:r>
              <w:rPr>
                <w:noProof/>
                <w:webHidden/>
              </w:rPr>
              <w:t>2</w:t>
            </w:r>
            <w:r>
              <w:rPr>
                <w:noProof/>
                <w:webHidden/>
              </w:rPr>
              <w:fldChar w:fldCharType="end"/>
            </w:r>
          </w:hyperlink>
        </w:p>
        <w:p w14:paraId="1FEFE3EC" w14:textId="6E8D5186" w:rsidR="001C7233" w:rsidRDefault="00F85A85">
          <w:pPr>
            <w:pStyle w:val="TOC1"/>
            <w:tabs>
              <w:tab w:val="right" w:leader="dot" w:pos="9350"/>
            </w:tabs>
            <w:rPr>
              <w:rFonts w:asciiTheme="minorHAnsi" w:eastAsiaTheme="minorEastAsia" w:hAnsiTheme="minorHAnsi" w:cstheme="minorBidi"/>
              <w:noProof/>
              <w:color w:val="auto"/>
              <w:sz w:val="22"/>
              <w:lang w:val="en-IN"/>
            </w:rPr>
          </w:pPr>
          <w:hyperlink w:anchor="_Toc92471866" w:history="1">
            <w:r w:rsidR="001C7233" w:rsidRPr="00F67DEF">
              <w:rPr>
                <w:rStyle w:val="Hyperlink"/>
                <w:noProof/>
              </w:rPr>
              <w:t>Megatrends in the industry</w:t>
            </w:r>
            <w:r w:rsidR="001C7233">
              <w:rPr>
                <w:noProof/>
                <w:webHidden/>
              </w:rPr>
              <w:tab/>
            </w:r>
            <w:r w:rsidR="001C7233">
              <w:rPr>
                <w:noProof/>
                <w:webHidden/>
              </w:rPr>
              <w:fldChar w:fldCharType="begin"/>
            </w:r>
            <w:r w:rsidR="001C7233">
              <w:rPr>
                <w:noProof/>
                <w:webHidden/>
              </w:rPr>
              <w:instrText xml:space="preserve"> PAGEREF _Toc92471866 \h </w:instrText>
            </w:r>
            <w:r w:rsidR="001C7233">
              <w:rPr>
                <w:noProof/>
                <w:webHidden/>
              </w:rPr>
            </w:r>
            <w:r w:rsidR="001C7233">
              <w:rPr>
                <w:noProof/>
                <w:webHidden/>
              </w:rPr>
              <w:fldChar w:fldCharType="separate"/>
            </w:r>
            <w:r w:rsidR="001C7233">
              <w:rPr>
                <w:noProof/>
                <w:webHidden/>
              </w:rPr>
              <w:t>2</w:t>
            </w:r>
            <w:r w:rsidR="001C7233">
              <w:rPr>
                <w:noProof/>
                <w:webHidden/>
              </w:rPr>
              <w:fldChar w:fldCharType="end"/>
            </w:r>
          </w:hyperlink>
        </w:p>
        <w:p w14:paraId="5107A1AF" w14:textId="0C5884B7" w:rsidR="001C7233" w:rsidRDefault="00F85A85">
          <w:pPr>
            <w:pStyle w:val="TOC1"/>
            <w:tabs>
              <w:tab w:val="right" w:leader="dot" w:pos="9350"/>
            </w:tabs>
            <w:rPr>
              <w:rFonts w:asciiTheme="minorHAnsi" w:eastAsiaTheme="minorEastAsia" w:hAnsiTheme="minorHAnsi" w:cstheme="minorBidi"/>
              <w:noProof/>
              <w:color w:val="auto"/>
              <w:sz w:val="22"/>
              <w:lang w:val="en-IN"/>
            </w:rPr>
          </w:pPr>
          <w:hyperlink w:anchor="_Toc92471867" w:history="1">
            <w:r w:rsidR="001C7233" w:rsidRPr="00F67DEF">
              <w:rPr>
                <w:rStyle w:val="Hyperlink"/>
                <w:noProof/>
              </w:rPr>
              <w:t>Analysis of the impact of the pandemic on the automobile industry</w:t>
            </w:r>
            <w:r w:rsidR="001C7233">
              <w:rPr>
                <w:noProof/>
                <w:webHidden/>
              </w:rPr>
              <w:tab/>
            </w:r>
            <w:r w:rsidR="001C7233">
              <w:rPr>
                <w:noProof/>
                <w:webHidden/>
              </w:rPr>
              <w:fldChar w:fldCharType="begin"/>
            </w:r>
            <w:r w:rsidR="001C7233">
              <w:rPr>
                <w:noProof/>
                <w:webHidden/>
              </w:rPr>
              <w:instrText xml:space="preserve"> PAGEREF _Toc92471867 \h </w:instrText>
            </w:r>
            <w:r w:rsidR="001C7233">
              <w:rPr>
                <w:noProof/>
                <w:webHidden/>
              </w:rPr>
            </w:r>
            <w:r w:rsidR="001C7233">
              <w:rPr>
                <w:noProof/>
                <w:webHidden/>
              </w:rPr>
              <w:fldChar w:fldCharType="separate"/>
            </w:r>
            <w:r w:rsidR="001C7233">
              <w:rPr>
                <w:noProof/>
                <w:webHidden/>
              </w:rPr>
              <w:t>3</w:t>
            </w:r>
            <w:r w:rsidR="001C7233">
              <w:rPr>
                <w:noProof/>
                <w:webHidden/>
              </w:rPr>
              <w:fldChar w:fldCharType="end"/>
            </w:r>
          </w:hyperlink>
        </w:p>
        <w:p w14:paraId="2CD2A552" w14:textId="327F4669" w:rsidR="001C7233" w:rsidRDefault="00F85A85">
          <w:pPr>
            <w:pStyle w:val="TOC1"/>
            <w:tabs>
              <w:tab w:val="right" w:leader="dot" w:pos="9350"/>
            </w:tabs>
            <w:rPr>
              <w:rFonts w:asciiTheme="minorHAnsi" w:eastAsiaTheme="minorEastAsia" w:hAnsiTheme="minorHAnsi" w:cstheme="minorBidi"/>
              <w:noProof/>
              <w:color w:val="auto"/>
              <w:sz w:val="22"/>
              <w:lang w:val="en-IN"/>
            </w:rPr>
          </w:pPr>
          <w:hyperlink w:anchor="_Toc92471868" w:history="1">
            <w:r w:rsidR="001C7233" w:rsidRPr="00F67DEF">
              <w:rPr>
                <w:rStyle w:val="Hyperlink"/>
                <w:noProof/>
              </w:rPr>
              <w:t>Application of relevant business models</w:t>
            </w:r>
            <w:r w:rsidR="001C7233">
              <w:rPr>
                <w:noProof/>
                <w:webHidden/>
              </w:rPr>
              <w:tab/>
            </w:r>
            <w:r w:rsidR="001C7233">
              <w:rPr>
                <w:noProof/>
                <w:webHidden/>
              </w:rPr>
              <w:fldChar w:fldCharType="begin"/>
            </w:r>
            <w:r w:rsidR="001C7233">
              <w:rPr>
                <w:noProof/>
                <w:webHidden/>
              </w:rPr>
              <w:instrText xml:space="preserve"> PAGEREF _Toc92471868 \h </w:instrText>
            </w:r>
            <w:r w:rsidR="001C7233">
              <w:rPr>
                <w:noProof/>
                <w:webHidden/>
              </w:rPr>
            </w:r>
            <w:r w:rsidR="001C7233">
              <w:rPr>
                <w:noProof/>
                <w:webHidden/>
              </w:rPr>
              <w:fldChar w:fldCharType="separate"/>
            </w:r>
            <w:r w:rsidR="001C7233">
              <w:rPr>
                <w:noProof/>
                <w:webHidden/>
              </w:rPr>
              <w:t>4</w:t>
            </w:r>
            <w:r w:rsidR="001C7233">
              <w:rPr>
                <w:noProof/>
                <w:webHidden/>
              </w:rPr>
              <w:fldChar w:fldCharType="end"/>
            </w:r>
          </w:hyperlink>
        </w:p>
        <w:p w14:paraId="281D0019" w14:textId="6EFD649B" w:rsidR="001C7233" w:rsidRDefault="00F85A85">
          <w:pPr>
            <w:pStyle w:val="TOC2"/>
            <w:tabs>
              <w:tab w:val="right" w:leader="dot" w:pos="9350"/>
            </w:tabs>
            <w:rPr>
              <w:rFonts w:asciiTheme="minorHAnsi" w:eastAsiaTheme="minorEastAsia" w:hAnsiTheme="minorHAnsi" w:cstheme="minorBidi"/>
              <w:noProof/>
              <w:color w:val="auto"/>
              <w:sz w:val="22"/>
              <w:lang w:val="en-IN"/>
            </w:rPr>
          </w:pPr>
          <w:hyperlink w:anchor="_Toc92471869" w:history="1">
            <w:r w:rsidR="001C7233" w:rsidRPr="00F67DEF">
              <w:rPr>
                <w:rStyle w:val="Hyperlink"/>
                <w:noProof/>
              </w:rPr>
              <w:t>Porter’s Diamond</w:t>
            </w:r>
            <w:r w:rsidR="001C7233">
              <w:rPr>
                <w:noProof/>
                <w:webHidden/>
              </w:rPr>
              <w:tab/>
            </w:r>
            <w:r w:rsidR="001C7233">
              <w:rPr>
                <w:noProof/>
                <w:webHidden/>
              </w:rPr>
              <w:fldChar w:fldCharType="begin"/>
            </w:r>
            <w:r w:rsidR="001C7233">
              <w:rPr>
                <w:noProof/>
                <w:webHidden/>
              </w:rPr>
              <w:instrText xml:space="preserve"> PAGEREF _Toc92471869 \h </w:instrText>
            </w:r>
            <w:r w:rsidR="001C7233">
              <w:rPr>
                <w:noProof/>
                <w:webHidden/>
              </w:rPr>
            </w:r>
            <w:r w:rsidR="001C7233">
              <w:rPr>
                <w:noProof/>
                <w:webHidden/>
              </w:rPr>
              <w:fldChar w:fldCharType="separate"/>
            </w:r>
            <w:r w:rsidR="001C7233">
              <w:rPr>
                <w:noProof/>
                <w:webHidden/>
              </w:rPr>
              <w:t>4</w:t>
            </w:r>
            <w:r w:rsidR="001C7233">
              <w:rPr>
                <w:noProof/>
                <w:webHidden/>
              </w:rPr>
              <w:fldChar w:fldCharType="end"/>
            </w:r>
          </w:hyperlink>
        </w:p>
        <w:p w14:paraId="7B999998" w14:textId="7261E582" w:rsidR="001C7233" w:rsidRDefault="00F85A85">
          <w:pPr>
            <w:pStyle w:val="TOC2"/>
            <w:tabs>
              <w:tab w:val="right" w:leader="dot" w:pos="9350"/>
            </w:tabs>
            <w:rPr>
              <w:rFonts w:asciiTheme="minorHAnsi" w:eastAsiaTheme="minorEastAsia" w:hAnsiTheme="minorHAnsi" w:cstheme="minorBidi"/>
              <w:noProof/>
              <w:color w:val="auto"/>
              <w:sz w:val="22"/>
              <w:lang w:val="en-IN"/>
            </w:rPr>
          </w:pPr>
          <w:hyperlink w:anchor="_Toc92471870" w:history="1">
            <w:r w:rsidR="001C7233" w:rsidRPr="00F67DEF">
              <w:rPr>
                <w:rStyle w:val="Hyperlink"/>
                <w:noProof/>
              </w:rPr>
              <w:t>Value Network</w:t>
            </w:r>
            <w:r w:rsidR="001C7233">
              <w:rPr>
                <w:noProof/>
                <w:webHidden/>
              </w:rPr>
              <w:tab/>
            </w:r>
            <w:r w:rsidR="001C7233">
              <w:rPr>
                <w:noProof/>
                <w:webHidden/>
              </w:rPr>
              <w:fldChar w:fldCharType="begin"/>
            </w:r>
            <w:r w:rsidR="001C7233">
              <w:rPr>
                <w:noProof/>
                <w:webHidden/>
              </w:rPr>
              <w:instrText xml:space="preserve"> PAGEREF _Toc92471870 \h </w:instrText>
            </w:r>
            <w:r w:rsidR="001C7233">
              <w:rPr>
                <w:noProof/>
                <w:webHidden/>
              </w:rPr>
            </w:r>
            <w:r w:rsidR="001C7233">
              <w:rPr>
                <w:noProof/>
                <w:webHidden/>
              </w:rPr>
              <w:fldChar w:fldCharType="separate"/>
            </w:r>
            <w:r w:rsidR="001C7233">
              <w:rPr>
                <w:noProof/>
                <w:webHidden/>
              </w:rPr>
              <w:t>6</w:t>
            </w:r>
            <w:r w:rsidR="001C7233">
              <w:rPr>
                <w:noProof/>
                <w:webHidden/>
              </w:rPr>
              <w:fldChar w:fldCharType="end"/>
            </w:r>
          </w:hyperlink>
        </w:p>
        <w:p w14:paraId="4EA6463E" w14:textId="1462A17C" w:rsidR="001C7233" w:rsidRDefault="00F85A85">
          <w:pPr>
            <w:pStyle w:val="TOC2"/>
            <w:tabs>
              <w:tab w:val="right" w:leader="dot" w:pos="9350"/>
            </w:tabs>
            <w:rPr>
              <w:rFonts w:asciiTheme="minorHAnsi" w:eastAsiaTheme="minorEastAsia" w:hAnsiTheme="minorHAnsi" w:cstheme="minorBidi"/>
              <w:noProof/>
              <w:color w:val="auto"/>
              <w:sz w:val="22"/>
              <w:lang w:val="en-IN"/>
            </w:rPr>
          </w:pPr>
          <w:hyperlink w:anchor="_Toc92471871" w:history="1">
            <w:r w:rsidR="001C7233" w:rsidRPr="00F67DEF">
              <w:rPr>
                <w:rStyle w:val="Hyperlink"/>
                <w:noProof/>
              </w:rPr>
              <w:t>Five Forces</w:t>
            </w:r>
            <w:r w:rsidR="001C7233">
              <w:rPr>
                <w:noProof/>
                <w:webHidden/>
              </w:rPr>
              <w:tab/>
            </w:r>
            <w:r w:rsidR="001C7233">
              <w:rPr>
                <w:noProof/>
                <w:webHidden/>
              </w:rPr>
              <w:fldChar w:fldCharType="begin"/>
            </w:r>
            <w:r w:rsidR="001C7233">
              <w:rPr>
                <w:noProof/>
                <w:webHidden/>
              </w:rPr>
              <w:instrText xml:space="preserve"> PAGEREF _Toc92471871 \h </w:instrText>
            </w:r>
            <w:r w:rsidR="001C7233">
              <w:rPr>
                <w:noProof/>
                <w:webHidden/>
              </w:rPr>
            </w:r>
            <w:r w:rsidR="001C7233">
              <w:rPr>
                <w:noProof/>
                <w:webHidden/>
              </w:rPr>
              <w:fldChar w:fldCharType="separate"/>
            </w:r>
            <w:r w:rsidR="001C7233">
              <w:rPr>
                <w:noProof/>
                <w:webHidden/>
              </w:rPr>
              <w:t>6</w:t>
            </w:r>
            <w:r w:rsidR="001C7233">
              <w:rPr>
                <w:noProof/>
                <w:webHidden/>
              </w:rPr>
              <w:fldChar w:fldCharType="end"/>
            </w:r>
          </w:hyperlink>
        </w:p>
        <w:p w14:paraId="5BE19343" w14:textId="053C4F78" w:rsidR="001C7233" w:rsidRDefault="00F85A85">
          <w:pPr>
            <w:pStyle w:val="TOC1"/>
            <w:tabs>
              <w:tab w:val="right" w:leader="dot" w:pos="9350"/>
            </w:tabs>
            <w:rPr>
              <w:rFonts w:asciiTheme="minorHAnsi" w:eastAsiaTheme="minorEastAsia" w:hAnsiTheme="minorHAnsi" w:cstheme="minorBidi"/>
              <w:noProof/>
              <w:color w:val="auto"/>
              <w:sz w:val="22"/>
              <w:lang w:val="en-IN"/>
            </w:rPr>
          </w:pPr>
          <w:hyperlink w:anchor="_Toc92471872" w:history="1">
            <w:r w:rsidR="001C7233" w:rsidRPr="00F67DEF">
              <w:rPr>
                <w:rStyle w:val="Hyperlink"/>
                <w:noProof/>
              </w:rPr>
              <w:t>Development of success and survival factors in the industry</w:t>
            </w:r>
            <w:r w:rsidR="001C7233">
              <w:rPr>
                <w:noProof/>
                <w:webHidden/>
              </w:rPr>
              <w:tab/>
            </w:r>
            <w:r w:rsidR="001C7233">
              <w:rPr>
                <w:noProof/>
                <w:webHidden/>
              </w:rPr>
              <w:fldChar w:fldCharType="begin"/>
            </w:r>
            <w:r w:rsidR="001C7233">
              <w:rPr>
                <w:noProof/>
                <w:webHidden/>
              </w:rPr>
              <w:instrText xml:space="preserve"> PAGEREF _Toc92471872 \h </w:instrText>
            </w:r>
            <w:r w:rsidR="001C7233">
              <w:rPr>
                <w:noProof/>
                <w:webHidden/>
              </w:rPr>
            </w:r>
            <w:r w:rsidR="001C7233">
              <w:rPr>
                <w:noProof/>
                <w:webHidden/>
              </w:rPr>
              <w:fldChar w:fldCharType="separate"/>
            </w:r>
            <w:r w:rsidR="001C7233">
              <w:rPr>
                <w:noProof/>
                <w:webHidden/>
              </w:rPr>
              <w:t>8</w:t>
            </w:r>
            <w:r w:rsidR="001C7233">
              <w:rPr>
                <w:noProof/>
                <w:webHidden/>
              </w:rPr>
              <w:fldChar w:fldCharType="end"/>
            </w:r>
          </w:hyperlink>
        </w:p>
        <w:p w14:paraId="77DB49E7" w14:textId="72CD024E" w:rsidR="001C7233" w:rsidRDefault="00F85A85">
          <w:pPr>
            <w:pStyle w:val="TOC1"/>
            <w:tabs>
              <w:tab w:val="right" w:leader="dot" w:pos="9350"/>
            </w:tabs>
            <w:rPr>
              <w:rFonts w:asciiTheme="minorHAnsi" w:eastAsiaTheme="minorEastAsia" w:hAnsiTheme="minorHAnsi" w:cstheme="minorBidi"/>
              <w:noProof/>
              <w:color w:val="auto"/>
              <w:sz w:val="22"/>
              <w:lang w:val="en-IN"/>
            </w:rPr>
          </w:pPr>
          <w:hyperlink w:anchor="_Toc92471873" w:history="1">
            <w:r w:rsidR="001C7233" w:rsidRPr="00F67DEF">
              <w:rPr>
                <w:rStyle w:val="Hyperlink"/>
                <w:noProof/>
              </w:rPr>
              <w:t>Conclusion</w:t>
            </w:r>
            <w:r w:rsidR="001C7233">
              <w:rPr>
                <w:noProof/>
                <w:webHidden/>
              </w:rPr>
              <w:tab/>
            </w:r>
            <w:r w:rsidR="001C7233">
              <w:rPr>
                <w:noProof/>
                <w:webHidden/>
              </w:rPr>
              <w:fldChar w:fldCharType="begin"/>
            </w:r>
            <w:r w:rsidR="001C7233">
              <w:rPr>
                <w:noProof/>
                <w:webHidden/>
              </w:rPr>
              <w:instrText xml:space="preserve"> PAGEREF _Toc92471873 \h </w:instrText>
            </w:r>
            <w:r w:rsidR="001C7233">
              <w:rPr>
                <w:noProof/>
                <w:webHidden/>
              </w:rPr>
            </w:r>
            <w:r w:rsidR="001C7233">
              <w:rPr>
                <w:noProof/>
                <w:webHidden/>
              </w:rPr>
              <w:fldChar w:fldCharType="separate"/>
            </w:r>
            <w:r w:rsidR="001C7233">
              <w:rPr>
                <w:noProof/>
                <w:webHidden/>
              </w:rPr>
              <w:t>8</w:t>
            </w:r>
            <w:r w:rsidR="001C7233">
              <w:rPr>
                <w:noProof/>
                <w:webHidden/>
              </w:rPr>
              <w:fldChar w:fldCharType="end"/>
            </w:r>
          </w:hyperlink>
        </w:p>
        <w:p w14:paraId="32AF1795" w14:textId="74A71A05" w:rsidR="001C7233" w:rsidRDefault="00F85A85">
          <w:pPr>
            <w:pStyle w:val="TOC1"/>
            <w:tabs>
              <w:tab w:val="right" w:leader="dot" w:pos="9350"/>
            </w:tabs>
            <w:rPr>
              <w:rFonts w:asciiTheme="minorHAnsi" w:eastAsiaTheme="minorEastAsia" w:hAnsiTheme="minorHAnsi" w:cstheme="minorBidi"/>
              <w:noProof/>
              <w:color w:val="auto"/>
              <w:sz w:val="22"/>
              <w:lang w:val="en-IN"/>
            </w:rPr>
          </w:pPr>
          <w:hyperlink w:anchor="_Toc92471874" w:history="1">
            <w:r w:rsidR="001C7233" w:rsidRPr="00F67DEF">
              <w:rPr>
                <w:rStyle w:val="Hyperlink"/>
                <w:noProof/>
              </w:rPr>
              <w:t>References</w:t>
            </w:r>
            <w:r w:rsidR="001C7233">
              <w:rPr>
                <w:noProof/>
                <w:webHidden/>
              </w:rPr>
              <w:tab/>
            </w:r>
            <w:r w:rsidR="001C7233">
              <w:rPr>
                <w:noProof/>
                <w:webHidden/>
              </w:rPr>
              <w:fldChar w:fldCharType="begin"/>
            </w:r>
            <w:r w:rsidR="001C7233">
              <w:rPr>
                <w:noProof/>
                <w:webHidden/>
              </w:rPr>
              <w:instrText xml:space="preserve"> PAGEREF _Toc92471874 \h </w:instrText>
            </w:r>
            <w:r w:rsidR="001C7233">
              <w:rPr>
                <w:noProof/>
                <w:webHidden/>
              </w:rPr>
            </w:r>
            <w:r w:rsidR="001C7233">
              <w:rPr>
                <w:noProof/>
                <w:webHidden/>
              </w:rPr>
              <w:fldChar w:fldCharType="separate"/>
            </w:r>
            <w:r w:rsidR="001C7233">
              <w:rPr>
                <w:noProof/>
                <w:webHidden/>
              </w:rPr>
              <w:t>9</w:t>
            </w:r>
            <w:r w:rsidR="001C7233">
              <w:rPr>
                <w:noProof/>
                <w:webHidden/>
              </w:rPr>
              <w:fldChar w:fldCharType="end"/>
            </w:r>
          </w:hyperlink>
        </w:p>
        <w:p w14:paraId="73D7E46E" w14:textId="022881EE" w:rsidR="001C7233" w:rsidRDefault="001C7233">
          <w:r>
            <w:rPr>
              <w:b/>
              <w:bCs/>
              <w:noProof/>
            </w:rPr>
            <w:fldChar w:fldCharType="end"/>
          </w:r>
        </w:p>
      </w:sdtContent>
    </w:sdt>
    <w:p w14:paraId="30773AEB" w14:textId="77777777" w:rsidR="001C7233" w:rsidRDefault="001C7233">
      <w:pPr>
        <w:spacing w:line="276" w:lineRule="auto"/>
        <w:jc w:val="left"/>
        <w:rPr>
          <w:b/>
          <w:sz w:val="28"/>
          <w:szCs w:val="40"/>
        </w:rPr>
      </w:pPr>
      <w:r>
        <w:br w:type="page"/>
      </w:r>
    </w:p>
    <w:p w14:paraId="47C8BD89" w14:textId="0C8048D8" w:rsidR="007D319A" w:rsidRPr="00F16FDE" w:rsidRDefault="003D22D6" w:rsidP="00F16FDE">
      <w:pPr>
        <w:pStyle w:val="Heading1"/>
      </w:pPr>
      <w:bookmarkStart w:id="0" w:name="_Toc92471865"/>
      <w:r w:rsidRPr="00F16FDE">
        <w:lastRenderedPageBreak/>
        <w:t>Introduction</w:t>
      </w:r>
      <w:bookmarkEnd w:id="0"/>
    </w:p>
    <w:p w14:paraId="7B1BFB18" w14:textId="77777777" w:rsidR="007D319A" w:rsidRPr="00F16FDE" w:rsidRDefault="003D22D6">
      <w:pPr>
        <w:rPr>
          <w:rFonts w:eastAsia="Times New Roman" w:cs="Times New Roman"/>
          <w:szCs w:val="24"/>
        </w:rPr>
      </w:pPr>
      <w:r w:rsidRPr="00F16FDE">
        <w:rPr>
          <w:rFonts w:eastAsia="Times New Roman" w:cs="Times New Roman"/>
          <w:szCs w:val="24"/>
        </w:rPr>
        <w:t xml:space="preserve">In the study a discussion will be made on the analysis of the impact of the pandemic Covid 19 on the automobile industry. On the other hand, a discussion will also be made on the megatrends in the industry. In addition to this, a discussion will also be made on the application of the relevant business models that includes Porter’s Diamond, Value Network as well as Porter five forces. A discussion will also be made on the development of the success as well as survival factors within the industry. In this study the case study of Toyota will be taken for accomplishing the task.  </w:t>
      </w:r>
    </w:p>
    <w:p w14:paraId="7B7CCF1C" w14:textId="77777777" w:rsidR="007D319A" w:rsidRPr="00F16FDE" w:rsidRDefault="003D22D6" w:rsidP="00F16FDE">
      <w:pPr>
        <w:pStyle w:val="Heading1"/>
      </w:pPr>
      <w:bookmarkStart w:id="1" w:name="_Toc92471866"/>
      <w:r w:rsidRPr="00F16FDE">
        <w:t>Megatrends in the industry</w:t>
      </w:r>
      <w:bookmarkEnd w:id="1"/>
    </w:p>
    <w:p w14:paraId="7E226E10" w14:textId="77777777" w:rsidR="007D319A" w:rsidRPr="00F16FDE" w:rsidRDefault="003D22D6">
      <w:pPr>
        <w:rPr>
          <w:rFonts w:eastAsia="Times New Roman" w:cs="Times New Roman"/>
          <w:szCs w:val="24"/>
        </w:rPr>
      </w:pPr>
      <w:r w:rsidRPr="00F16FDE">
        <w:rPr>
          <w:rFonts w:eastAsia="Times New Roman" w:cs="Times New Roman"/>
          <w:szCs w:val="24"/>
        </w:rPr>
        <w:t xml:space="preserve">As stated by </w:t>
      </w:r>
      <w:proofErr w:type="spellStart"/>
      <w:r w:rsidRPr="00F16FDE">
        <w:rPr>
          <w:rFonts w:eastAsia="Times New Roman" w:cs="Times New Roman"/>
          <w:szCs w:val="24"/>
          <w:highlight w:val="white"/>
        </w:rPr>
        <w:t>Sneader</w:t>
      </w:r>
      <w:proofErr w:type="spellEnd"/>
      <w:r w:rsidRPr="00F16FDE">
        <w:rPr>
          <w:rFonts w:eastAsia="Times New Roman" w:cs="Times New Roman"/>
          <w:szCs w:val="24"/>
          <w:highlight w:val="white"/>
        </w:rPr>
        <w:t xml:space="preserve"> and </w:t>
      </w:r>
      <w:proofErr w:type="spellStart"/>
      <w:r w:rsidRPr="00F16FDE">
        <w:rPr>
          <w:rFonts w:eastAsia="Times New Roman" w:cs="Times New Roman"/>
          <w:szCs w:val="24"/>
          <w:highlight w:val="white"/>
        </w:rPr>
        <w:t>Sternfels</w:t>
      </w:r>
      <w:proofErr w:type="spellEnd"/>
      <w:r w:rsidRPr="00F16FDE">
        <w:rPr>
          <w:rFonts w:eastAsia="Times New Roman" w:cs="Times New Roman"/>
          <w:szCs w:val="24"/>
          <w:highlight w:val="white"/>
        </w:rPr>
        <w:t xml:space="preserve"> (2020),</w:t>
      </w:r>
      <w:r w:rsidRPr="00F16FDE">
        <w:rPr>
          <w:rFonts w:eastAsia="Times New Roman" w:cs="Times New Roman"/>
          <w:szCs w:val="24"/>
        </w:rPr>
        <w:t xml:space="preserve"> the pandemic resulted in an acceleration of trends in the mobility value chain that started prior to its outbreak. Digital has driven transparency in the process of manufacturing influencing decisions of car purchase. Tier-one suppliers and original equipment manufacturers in the industry previously had limited insight into inventories and processes of lower-tier suppliers. The pandemic, however, has accelerated the process of routine tracking across the supply chain. In addition to this, </w:t>
      </w:r>
      <w:proofErr w:type="spellStart"/>
      <w:r w:rsidRPr="00F16FDE">
        <w:rPr>
          <w:rFonts w:eastAsia="Times New Roman" w:cs="Times New Roman"/>
          <w:szCs w:val="24"/>
          <w:highlight w:val="white"/>
        </w:rPr>
        <w:t>Hofstätter</w:t>
      </w:r>
      <w:proofErr w:type="spellEnd"/>
      <w:r w:rsidRPr="00F16FDE">
        <w:rPr>
          <w:rFonts w:eastAsia="Times New Roman" w:cs="Times New Roman"/>
          <w:szCs w:val="24"/>
          <w:highlight w:val="white"/>
        </w:rPr>
        <w:t xml:space="preserve"> </w:t>
      </w:r>
      <w:r w:rsidRPr="00F16FDE">
        <w:rPr>
          <w:rFonts w:eastAsia="Times New Roman" w:cs="Times New Roman"/>
          <w:i/>
          <w:szCs w:val="24"/>
          <w:highlight w:val="white"/>
        </w:rPr>
        <w:t>et al</w:t>
      </w:r>
      <w:r w:rsidRPr="00F16FDE">
        <w:rPr>
          <w:rFonts w:eastAsia="Times New Roman" w:cs="Times New Roman"/>
          <w:szCs w:val="24"/>
          <w:highlight w:val="white"/>
        </w:rPr>
        <w:t>., (2020),</w:t>
      </w:r>
      <w:r w:rsidRPr="00F16FDE">
        <w:rPr>
          <w:rFonts w:eastAsia="Times New Roman" w:cs="Times New Roman"/>
          <w:szCs w:val="24"/>
        </w:rPr>
        <w:t xml:space="preserve"> opine that the ACES trend is likely to accelerate especially in the cases of electrification. It has also been observed that investments in connectivity that include sectors like cybersecurity and infotainment increased rapidly while investments in electrification did not experience decline while it rose significantly during the third and fourth quarters of 2020. It indicates that mobility is likely to become more digital and connected in the future. </w:t>
      </w:r>
    </w:p>
    <w:p w14:paraId="09E556A0" w14:textId="2C08778F" w:rsidR="007D319A" w:rsidRPr="00F16FDE" w:rsidRDefault="003D22D6">
      <w:pPr>
        <w:rPr>
          <w:rFonts w:eastAsia="Times New Roman" w:cs="Times New Roman"/>
          <w:szCs w:val="24"/>
        </w:rPr>
      </w:pPr>
      <w:r w:rsidRPr="00F16FDE">
        <w:rPr>
          <w:rFonts w:eastAsia="Times New Roman" w:cs="Times New Roman"/>
          <w:szCs w:val="24"/>
        </w:rPr>
        <w:t xml:space="preserve">The aspect of sustainability is also a crucial factor for customers while making buying decisions. It resulted in an increase in sales of electric-vehicles by 43 percent in 2020. The changes in mobility also require transformation in capabilities hence the organisations require to introduce changes within the organisation like increasing the number of software engineers. Furthermore, the trend is also indicative of reskilling </w:t>
      </w:r>
      <w:r w:rsidR="00F16FDE" w:rsidRPr="00F16FDE">
        <w:rPr>
          <w:rFonts w:eastAsia="Times New Roman" w:cs="Times New Roman"/>
          <w:szCs w:val="24"/>
        </w:rPr>
        <w:t>up to</w:t>
      </w:r>
      <w:r w:rsidRPr="00F16FDE">
        <w:rPr>
          <w:rFonts w:eastAsia="Times New Roman" w:cs="Times New Roman"/>
          <w:szCs w:val="24"/>
        </w:rPr>
        <w:t xml:space="preserve"> a quarter of the current workforce of the organisations. </w:t>
      </w:r>
      <w:proofErr w:type="spellStart"/>
      <w:r w:rsidRPr="00F16FDE">
        <w:rPr>
          <w:rFonts w:eastAsia="Times New Roman" w:cs="Times New Roman"/>
          <w:szCs w:val="24"/>
          <w:highlight w:val="white"/>
        </w:rPr>
        <w:t>Turoń</w:t>
      </w:r>
      <w:proofErr w:type="spellEnd"/>
      <w:r w:rsidRPr="00F16FDE">
        <w:rPr>
          <w:rFonts w:eastAsia="Times New Roman" w:cs="Times New Roman"/>
          <w:szCs w:val="24"/>
          <w:highlight w:val="white"/>
        </w:rPr>
        <w:t xml:space="preserve">, </w:t>
      </w:r>
      <w:proofErr w:type="spellStart"/>
      <w:r w:rsidRPr="00F16FDE">
        <w:rPr>
          <w:rFonts w:eastAsia="Times New Roman" w:cs="Times New Roman"/>
          <w:szCs w:val="24"/>
          <w:highlight w:val="white"/>
        </w:rPr>
        <w:t>Kubik</w:t>
      </w:r>
      <w:proofErr w:type="spellEnd"/>
      <w:r w:rsidRPr="00F16FDE">
        <w:rPr>
          <w:rFonts w:eastAsia="Times New Roman" w:cs="Times New Roman"/>
          <w:szCs w:val="24"/>
          <w:highlight w:val="white"/>
        </w:rPr>
        <w:t xml:space="preserve"> and Chen (2021),</w:t>
      </w:r>
      <w:r w:rsidRPr="00F16FDE">
        <w:rPr>
          <w:rFonts w:eastAsia="Times New Roman" w:cs="Times New Roman"/>
          <w:szCs w:val="24"/>
        </w:rPr>
        <w:t xml:space="preserve"> also indicate the development of business models that emphasises the development of shared mobility in place of traditional ownership. It would discourage unused vehicles and enable mobility-as-as-service. The trends are likely to influence global automobile manufacturers like Toyota Motors. The development of such solutions would also meet the </w:t>
      </w:r>
      <w:r w:rsidRPr="00F16FDE">
        <w:rPr>
          <w:rFonts w:eastAsia="Times New Roman" w:cs="Times New Roman"/>
          <w:szCs w:val="24"/>
        </w:rPr>
        <w:lastRenderedPageBreak/>
        <w:t>requirements of the businesses or a city thereby reducing waiting time and pollution resulting from the usage of diesel or petrol vehicles.</w:t>
      </w:r>
    </w:p>
    <w:p w14:paraId="3E38E083" w14:textId="77777777" w:rsidR="007D319A" w:rsidRPr="00F16FDE" w:rsidRDefault="003D22D6" w:rsidP="00F16FDE">
      <w:pPr>
        <w:pStyle w:val="Heading1"/>
        <w:rPr>
          <w:highlight w:val="white"/>
        </w:rPr>
      </w:pPr>
      <w:bookmarkStart w:id="2" w:name="_Toc92471867"/>
      <w:r w:rsidRPr="00F16FDE">
        <w:t>Analysis of the impact of the pandemic on the automobile industry</w:t>
      </w:r>
      <w:bookmarkEnd w:id="2"/>
    </w:p>
    <w:p w14:paraId="2709D7C2" w14:textId="28CBCF81" w:rsidR="007D319A" w:rsidRPr="00F16FDE" w:rsidRDefault="003D22D6">
      <w:pPr>
        <w:rPr>
          <w:rFonts w:eastAsia="Times New Roman" w:cs="Times New Roman"/>
          <w:szCs w:val="24"/>
        </w:rPr>
      </w:pPr>
      <w:r w:rsidRPr="00F16FDE">
        <w:rPr>
          <w:rFonts w:eastAsia="Times New Roman" w:cs="Times New Roman"/>
          <w:szCs w:val="24"/>
        </w:rPr>
        <w:t xml:space="preserve">According to </w:t>
      </w:r>
      <w:r w:rsidRPr="00F16FDE">
        <w:rPr>
          <w:rFonts w:eastAsia="Times New Roman" w:cs="Times New Roman"/>
          <w:szCs w:val="24"/>
          <w:highlight w:val="white"/>
        </w:rPr>
        <w:t>KM and KG (2021),</w:t>
      </w:r>
      <w:r w:rsidRPr="00F16FDE">
        <w:rPr>
          <w:rFonts w:eastAsia="Times New Roman" w:cs="Times New Roman"/>
          <w:szCs w:val="24"/>
        </w:rPr>
        <w:t xml:space="preserve"> the impact of the pandemic on the globally integrated automobile industry has been significant. It has been observed that disruptions in exports in China affected large-scale manufacturing in Europe. Additionally, assembly plant closures in the US have created intense pressure on the distressed supply base resulting in the companies to seek help from banks. The shock of the Covid 19 pandemic has therefore exacerbated the existing downshift in demand leading to create </w:t>
      </w:r>
      <w:r w:rsidR="00F16FDE" w:rsidRPr="00F16FDE">
        <w:rPr>
          <w:rFonts w:eastAsia="Times New Roman" w:cs="Times New Roman"/>
          <w:szCs w:val="24"/>
        </w:rPr>
        <w:t>opportunities for</w:t>
      </w:r>
      <w:r w:rsidRPr="00F16FDE">
        <w:rPr>
          <w:rFonts w:eastAsia="Times New Roman" w:cs="Times New Roman"/>
          <w:szCs w:val="24"/>
        </w:rPr>
        <w:t xml:space="preserve"> mergers and acquisitions for private equity organisations. </w:t>
      </w:r>
      <w:r w:rsidRPr="00F16FDE">
        <w:rPr>
          <w:rFonts w:eastAsia="Times New Roman" w:cs="Times New Roman"/>
          <w:szCs w:val="24"/>
          <w:highlight w:val="white"/>
        </w:rPr>
        <w:t>Ojha, Mathew and Venkatesh (2021),</w:t>
      </w:r>
      <w:r w:rsidRPr="00F16FDE">
        <w:rPr>
          <w:rFonts w:eastAsia="Times New Roman" w:cs="Times New Roman"/>
          <w:szCs w:val="24"/>
        </w:rPr>
        <w:t xml:space="preserve"> on the other hand, have asserted that the decline in consumer demand due to reduced consumer confidence is likely to impact profitability and revenue generation of the automobile companies for the long-run. The companies may also be required to divert capital for continuing its operations, making investments in advanced technology projects and various other discretionary initiatives. </w:t>
      </w:r>
    </w:p>
    <w:p w14:paraId="3FA702F8" w14:textId="2BCA5BFB" w:rsidR="007D319A" w:rsidRPr="00F16FDE" w:rsidRDefault="003D22D6">
      <w:pPr>
        <w:rPr>
          <w:rFonts w:eastAsia="Times New Roman" w:cs="Times New Roman"/>
          <w:szCs w:val="24"/>
        </w:rPr>
      </w:pPr>
      <w:r w:rsidRPr="00F16FDE">
        <w:rPr>
          <w:rFonts w:eastAsia="Times New Roman" w:cs="Times New Roman"/>
          <w:szCs w:val="24"/>
        </w:rPr>
        <w:t xml:space="preserve">The strategic decisions of the company may involve exit from </w:t>
      </w:r>
      <w:r w:rsidR="00F16FDE" w:rsidRPr="00F16FDE">
        <w:rPr>
          <w:rFonts w:eastAsia="Times New Roman" w:cs="Times New Roman"/>
          <w:szCs w:val="24"/>
        </w:rPr>
        <w:t>unprofitable vehicle</w:t>
      </w:r>
      <w:r w:rsidRPr="00F16FDE">
        <w:rPr>
          <w:rFonts w:eastAsia="Times New Roman" w:cs="Times New Roman"/>
          <w:szCs w:val="24"/>
        </w:rPr>
        <w:t xml:space="preserve"> segments and global markets, resulting in reduced outputs due to consolidation of manufacturing capacity. Furthermore, the suppliers encountering liquidity issues may also succumb to deteriorating global market conditions generating catastrophic consequences and widespread disruptions across the manufacturing ecosystem in the automobile industry. It has also been asserted that the industry may also need to go through restructuring in the long-run so that the dealers adapt through changing demand conditions. </w:t>
      </w:r>
    </w:p>
    <w:p w14:paraId="0529C79A" w14:textId="77777777" w:rsidR="007D319A" w:rsidRPr="00F16FDE" w:rsidRDefault="003D22D6">
      <w:pPr>
        <w:rPr>
          <w:rFonts w:eastAsia="Times New Roman" w:cs="Times New Roman"/>
          <w:b/>
          <w:szCs w:val="24"/>
        </w:rPr>
      </w:pPr>
      <w:r w:rsidRPr="00F16FDE">
        <w:rPr>
          <w:rFonts w:eastAsia="Times New Roman" w:cs="Times New Roman"/>
          <w:szCs w:val="24"/>
        </w:rPr>
        <w:t>It can be found that Toyota has scaled back its production in Japan and North America as supplies have been adversely impacted in Southeast Asia and other regions. Toyota Motors have also decided to cut back its production by 40 percent in Japan affecting 14 assembly plants. The company also expects to slash its production by 60,000 to 90,000 vehicles within August 2022 (</w:t>
      </w:r>
      <w:r w:rsidRPr="00F16FDE">
        <w:rPr>
          <w:rFonts w:eastAsia="Times New Roman" w:cs="Times New Roman"/>
          <w:szCs w:val="24"/>
          <w:highlight w:val="white"/>
        </w:rPr>
        <w:t>Kageyama, 2021)</w:t>
      </w:r>
      <w:r w:rsidRPr="00F16FDE">
        <w:rPr>
          <w:rFonts w:eastAsia="Times New Roman" w:cs="Times New Roman"/>
          <w:szCs w:val="24"/>
        </w:rPr>
        <w:t xml:space="preserve">. The impact of Covid 19 has also been observed on the supply chain of Toyota resulting in additional shortages affecting production in North American plants. The halt in production has also affected various models like Land Cruiser, Prius hybrid and Corolla subcompact. The global production for the organisation has, therefore, declined by 360,000 vehicles indicating significant loss for the company. The company now faces the challenge of </w:t>
      </w:r>
      <w:r w:rsidRPr="00F16FDE">
        <w:rPr>
          <w:rFonts w:eastAsia="Times New Roman" w:cs="Times New Roman"/>
          <w:szCs w:val="24"/>
        </w:rPr>
        <w:lastRenderedPageBreak/>
        <w:t xml:space="preserve">recovering lost outputs and securing substitute parts in time to meet depleting inventory levels across the world.   </w:t>
      </w:r>
    </w:p>
    <w:p w14:paraId="2EDB1AD0" w14:textId="77777777" w:rsidR="007D319A" w:rsidRPr="00F16FDE" w:rsidRDefault="003D22D6" w:rsidP="00F16FDE">
      <w:pPr>
        <w:pStyle w:val="Heading1"/>
      </w:pPr>
      <w:bookmarkStart w:id="3" w:name="_Toc92471868"/>
      <w:r w:rsidRPr="00F16FDE">
        <w:t>Application of relevant business models</w:t>
      </w:r>
      <w:bookmarkEnd w:id="3"/>
    </w:p>
    <w:p w14:paraId="26A07C6C" w14:textId="77777777" w:rsidR="007D319A" w:rsidRPr="00F16FDE" w:rsidRDefault="003D22D6" w:rsidP="00F16FDE">
      <w:pPr>
        <w:pStyle w:val="Heading2"/>
      </w:pPr>
      <w:bookmarkStart w:id="4" w:name="_Toc92471869"/>
      <w:r w:rsidRPr="00F16FDE">
        <w:t>Porter’s Diamond</w:t>
      </w:r>
      <w:bookmarkEnd w:id="4"/>
    </w:p>
    <w:p w14:paraId="75D2136C" w14:textId="77777777" w:rsidR="007D319A" w:rsidRPr="00F16FDE" w:rsidRDefault="003D22D6">
      <w:pPr>
        <w:rPr>
          <w:rFonts w:eastAsia="Times New Roman" w:cs="Times New Roman"/>
          <w:szCs w:val="24"/>
        </w:rPr>
      </w:pPr>
      <w:r w:rsidRPr="00F16FDE">
        <w:rPr>
          <w:rFonts w:eastAsia="Times New Roman" w:cs="Times New Roman"/>
          <w:szCs w:val="24"/>
        </w:rPr>
        <w:t>The porter diamond model helps in explaining the factors that are helpful in driving competitive edge for a single national market or the economy over the other. The Porter Diamond is helpful in explaining the description of the sources of the competitive advantages of the nation along with the path for getting facilitated with such types of advantages (</w:t>
      </w:r>
      <w:r w:rsidRPr="00F16FDE">
        <w:rPr>
          <w:rFonts w:eastAsia="Times New Roman" w:cs="Times New Roman"/>
          <w:szCs w:val="24"/>
          <w:highlight w:val="white"/>
        </w:rPr>
        <w:t>Vlados, 2019)</w:t>
      </w:r>
      <w:r w:rsidRPr="00F16FDE">
        <w:rPr>
          <w:rFonts w:eastAsia="Times New Roman" w:cs="Times New Roman"/>
          <w:szCs w:val="24"/>
        </w:rPr>
        <w:t xml:space="preserve">. Porter’s diamond helps in evaluating and expressing four important attributes that are known to be the key determinants of the global as well as national competitive edge. </w:t>
      </w:r>
    </w:p>
    <w:p w14:paraId="17400E6C" w14:textId="77777777" w:rsidR="007D319A" w:rsidRPr="00F16FDE" w:rsidRDefault="003D22D6">
      <w:pPr>
        <w:jc w:val="center"/>
        <w:rPr>
          <w:rFonts w:eastAsia="Times New Roman" w:cs="Times New Roman"/>
          <w:szCs w:val="24"/>
        </w:rPr>
      </w:pPr>
      <w:r w:rsidRPr="00F16FDE">
        <w:rPr>
          <w:rFonts w:eastAsia="Times New Roman" w:cs="Times New Roman"/>
          <w:noProof/>
          <w:szCs w:val="24"/>
        </w:rPr>
        <w:drawing>
          <wp:inline distT="114300" distB="114300" distL="114300" distR="114300" wp14:anchorId="6A3B9A2F" wp14:editId="0B96E59A">
            <wp:extent cx="3243263" cy="353810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l="15533" r="15048" b="3305"/>
                    <a:stretch>
                      <a:fillRect/>
                    </a:stretch>
                  </pic:blipFill>
                  <pic:spPr>
                    <a:xfrm>
                      <a:off x="0" y="0"/>
                      <a:ext cx="3243263" cy="3538105"/>
                    </a:xfrm>
                    <a:prstGeom prst="rect">
                      <a:avLst/>
                    </a:prstGeom>
                    <a:ln/>
                  </pic:spPr>
                </pic:pic>
              </a:graphicData>
            </a:graphic>
          </wp:inline>
        </w:drawing>
      </w:r>
    </w:p>
    <w:p w14:paraId="0F760633" w14:textId="77777777" w:rsidR="007D319A" w:rsidRPr="00F16FDE" w:rsidRDefault="003D22D6">
      <w:pPr>
        <w:jc w:val="center"/>
        <w:rPr>
          <w:rFonts w:eastAsia="Times New Roman" w:cs="Times New Roman"/>
          <w:b/>
          <w:szCs w:val="24"/>
        </w:rPr>
      </w:pPr>
      <w:r w:rsidRPr="00F16FDE">
        <w:rPr>
          <w:rFonts w:eastAsia="Times New Roman" w:cs="Times New Roman"/>
          <w:b/>
          <w:szCs w:val="24"/>
        </w:rPr>
        <w:t xml:space="preserve">Figure 1: Porter Diamond Model </w:t>
      </w:r>
    </w:p>
    <w:p w14:paraId="3DD89883" w14:textId="77777777" w:rsidR="007D319A" w:rsidRPr="00F16FDE" w:rsidRDefault="003D22D6">
      <w:pPr>
        <w:jc w:val="center"/>
        <w:rPr>
          <w:rFonts w:eastAsia="Times New Roman" w:cs="Times New Roman"/>
          <w:szCs w:val="24"/>
        </w:rPr>
      </w:pPr>
      <w:r w:rsidRPr="00F16FDE">
        <w:rPr>
          <w:rFonts w:eastAsia="Times New Roman" w:cs="Times New Roman"/>
          <w:szCs w:val="24"/>
        </w:rPr>
        <w:t xml:space="preserve">(Source: </w:t>
      </w:r>
      <w:r w:rsidRPr="00F16FDE">
        <w:rPr>
          <w:rFonts w:eastAsia="Times New Roman" w:cs="Times New Roman"/>
          <w:szCs w:val="24"/>
          <w:highlight w:val="white"/>
        </w:rPr>
        <w:t>Vlados, 2019</w:t>
      </w:r>
      <w:r w:rsidRPr="00F16FDE">
        <w:rPr>
          <w:rFonts w:eastAsia="Times New Roman" w:cs="Times New Roman"/>
          <w:szCs w:val="24"/>
        </w:rPr>
        <w:t>)</w:t>
      </w:r>
    </w:p>
    <w:p w14:paraId="395FA618" w14:textId="77777777" w:rsidR="007D319A" w:rsidRPr="00F16FDE" w:rsidRDefault="003D22D6">
      <w:pPr>
        <w:rPr>
          <w:rFonts w:eastAsia="Times New Roman" w:cs="Times New Roman"/>
          <w:szCs w:val="24"/>
        </w:rPr>
      </w:pPr>
      <w:r w:rsidRPr="00F16FDE">
        <w:rPr>
          <w:rFonts w:eastAsia="Times New Roman" w:cs="Times New Roman"/>
          <w:szCs w:val="24"/>
        </w:rPr>
        <w:t xml:space="preserve">The four key attributes are known to be demand condition, factor condition, supporting and related industries as well as firm strategy, rivalry as well as structure. The factors are discussed below: </w:t>
      </w:r>
    </w:p>
    <w:p w14:paraId="2573ABA8" w14:textId="77777777" w:rsidR="007D319A" w:rsidRPr="00F16FDE" w:rsidRDefault="003D22D6">
      <w:pPr>
        <w:rPr>
          <w:rFonts w:eastAsia="Times New Roman" w:cs="Times New Roman"/>
          <w:szCs w:val="24"/>
        </w:rPr>
      </w:pPr>
      <w:r w:rsidRPr="00F16FDE">
        <w:rPr>
          <w:rFonts w:eastAsia="Times New Roman" w:cs="Times New Roman"/>
          <w:b/>
          <w:i/>
          <w:szCs w:val="24"/>
        </w:rPr>
        <w:lastRenderedPageBreak/>
        <w:t xml:space="preserve">Demand Condition: </w:t>
      </w:r>
      <w:r w:rsidRPr="00F16FDE">
        <w:rPr>
          <w:rFonts w:eastAsia="Times New Roman" w:cs="Times New Roman"/>
          <w:szCs w:val="24"/>
        </w:rPr>
        <w:t>The term demand condition can be defined to be the core group of the demanding as well as sophisticated customers of the local area, whose needs are anticipated by the clients elsewhere. For Toyota the demeaning customers would be known to be the customers who are in search of the cars in terms of the latest trends (</w:t>
      </w:r>
      <w:proofErr w:type="spellStart"/>
      <w:r w:rsidRPr="00F16FDE">
        <w:rPr>
          <w:rFonts w:eastAsia="Times New Roman" w:cs="Times New Roman"/>
          <w:szCs w:val="24"/>
          <w:highlight w:val="white"/>
        </w:rPr>
        <w:t>Kharub</w:t>
      </w:r>
      <w:proofErr w:type="spellEnd"/>
      <w:r w:rsidRPr="00F16FDE">
        <w:rPr>
          <w:rFonts w:eastAsia="Times New Roman" w:cs="Times New Roman"/>
          <w:szCs w:val="24"/>
          <w:highlight w:val="white"/>
        </w:rPr>
        <w:t xml:space="preserve"> and Sharma, 2016</w:t>
      </w:r>
      <w:r w:rsidRPr="00F16FDE">
        <w:rPr>
          <w:rFonts w:eastAsia="Times New Roman" w:cs="Times New Roman"/>
          <w:szCs w:val="24"/>
        </w:rPr>
        <w:t xml:space="preserve">). For instance, in the current context, the majority of the customers are in search of the battery cars rather than going for petrol cars or any kind of other cars. </w:t>
      </w:r>
    </w:p>
    <w:p w14:paraId="618D03B4" w14:textId="77777777" w:rsidR="007D319A" w:rsidRPr="00F16FDE" w:rsidRDefault="003D22D6">
      <w:pPr>
        <w:rPr>
          <w:rFonts w:eastAsia="Times New Roman" w:cs="Times New Roman"/>
          <w:b/>
          <w:i/>
          <w:szCs w:val="24"/>
        </w:rPr>
      </w:pPr>
      <w:r w:rsidRPr="00F16FDE">
        <w:rPr>
          <w:rFonts w:eastAsia="Times New Roman" w:cs="Times New Roman"/>
          <w:b/>
          <w:i/>
          <w:szCs w:val="24"/>
        </w:rPr>
        <w:t>Factor Condition</w:t>
      </w:r>
    </w:p>
    <w:p w14:paraId="79D3E8A7" w14:textId="1343C572" w:rsidR="007D319A" w:rsidRPr="00F16FDE" w:rsidRDefault="003D22D6">
      <w:pPr>
        <w:rPr>
          <w:rFonts w:eastAsia="Times New Roman" w:cs="Times New Roman"/>
          <w:szCs w:val="24"/>
        </w:rPr>
      </w:pPr>
      <w:r w:rsidRPr="00F16FDE">
        <w:rPr>
          <w:rFonts w:eastAsia="Times New Roman" w:cs="Times New Roman"/>
          <w:szCs w:val="24"/>
        </w:rPr>
        <w:t xml:space="preserve">The term factor condition can be defined to be as the position of the factors of the production within the nation’s market. These factors include land, natural resources, infrastructure, labour, capital and so on. These are the factors within the production that needed to be viewed as continuously improving pools of technology, skills, capital, infrastructure that is specialised to the particular business. In terms of </w:t>
      </w:r>
      <w:r w:rsidR="00F16FDE" w:rsidRPr="00F16FDE">
        <w:rPr>
          <w:rFonts w:eastAsia="Times New Roman" w:cs="Times New Roman"/>
          <w:szCs w:val="24"/>
        </w:rPr>
        <w:t>Toyota,</w:t>
      </w:r>
      <w:r w:rsidRPr="00F16FDE">
        <w:rPr>
          <w:rFonts w:eastAsia="Times New Roman" w:cs="Times New Roman"/>
          <w:szCs w:val="24"/>
        </w:rPr>
        <w:t xml:space="preserve"> it can be seen that the most important factors of the production for achieving global competitiveness are the aspects that encompasses heavy as well as sustained investment and that are specialised. </w:t>
      </w:r>
    </w:p>
    <w:p w14:paraId="51914DD2" w14:textId="77777777" w:rsidR="007D319A" w:rsidRPr="00F16FDE" w:rsidRDefault="003D22D6">
      <w:pPr>
        <w:rPr>
          <w:rFonts w:eastAsia="Times New Roman" w:cs="Times New Roman"/>
          <w:b/>
          <w:i/>
          <w:szCs w:val="24"/>
        </w:rPr>
      </w:pPr>
      <w:r w:rsidRPr="00F16FDE">
        <w:rPr>
          <w:rFonts w:eastAsia="Times New Roman" w:cs="Times New Roman"/>
          <w:b/>
          <w:i/>
          <w:szCs w:val="24"/>
        </w:rPr>
        <w:t>Related and Supporting Industries</w:t>
      </w:r>
    </w:p>
    <w:p w14:paraId="4E635492" w14:textId="77777777" w:rsidR="007D319A" w:rsidRPr="00F16FDE" w:rsidRDefault="003D22D6">
      <w:pPr>
        <w:rPr>
          <w:rFonts w:eastAsia="Times New Roman" w:cs="Times New Roman"/>
          <w:szCs w:val="24"/>
        </w:rPr>
      </w:pPr>
      <w:r w:rsidRPr="00F16FDE">
        <w:rPr>
          <w:rFonts w:eastAsia="Times New Roman" w:cs="Times New Roman"/>
          <w:szCs w:val="24"/>
        </w:rPr>
        <w:t>Related and supporting industries is known to be the broad determinants of the advantage in the national market and is the presence of the supporting as well as related industries. This is known to be the suppliers of the organisation Toyota that ought to be competitive in terms of the international level for conferring comparative advantages (</w:t>
      </w:r>
      <w:r w:rsidRPr="00F16FDE">
        <w:rPr>
          <w:rFonts w:eastAsia="Times New Roman" w:cs="Times New Roman"/>
          <w:szCs w:val="24"/>
          <w:highlight w:val="white"/>
        </w:rPr>
        <w:t xml:space="preserve">Mansur </w:t>
      </w:r>
      <w:r w:rsidRPr="00F16FDE">
        <w:rPr>
          <w:rFonts w:eastAsia="Times New Roman" w:cs="Times New Roman"/>
          <w:i/>
          <w:szCs w:val="24"/>
          <w:highlight w:val="white"/>
        </w:rPr>
        <w:t>et al</w:t>
      </w:r>
      <w:r w:rsidRPr="00F16FDE">
        <w:rPr>
          <w:rFonts w:eastAsia="Times New Roman" w:cs="Times New Roman"/>
          <w:szCs w:val="24"/>
          <w:highlight w:val="white"/>
        </w:rPr>
        <w:t>., 2017</w:t>
      </w:r>
      <w:r w:rsidRPr="00F16FDE">
        <w:rPr>
          <w:rFonts w:eastAsia="Times New Roman" w:cs="Times New Roman"/>
          <w:szCs w:val="24"/>
        </w:rPr>
        <w:t xml:space="preserve">). Related and supporting industries are defined as the critical mass of local suppliers who are capable in those machinery, components as well as the services that are most integral for upgrading as well as the innovation within the business. </w:t>
      </w:r>
    </w:p>
    <w:p w14:paraId="53B0325D" w14:textId="77777777" w:rsidR="007D319A" w:rsidRPr="00F16FDE" w:rsidRDefault="003D22D6">
      <w:pPr>
        <w:rPr>
          <w:rFonts w:eastAsia="Times New Roman" w:cs="Times New Roman"/>
          <w:b/>
          <w:i/>
          <w:szCs w:val="24"/>
        </w:rPr>
      </w:pPr>
      <w:r w:rsidRPr="00F16FDE">
        <w:rPr>
          <w:rFonts w:eastAsia="Times New Roman" w:cs="Times New Roman"/>
          <w:b/>
          <w:i/>
          <w:szCs w:val="24"/>
        </w:rPr>
        <w:t>Firm Strategy, structure and rivalry</w:t>
      </w:r>
    </w:p>
    <w:p w14:paraId="29890502" w14:textId="77777777" w:rsidR="007D319A" w:rsidRPr="00F16FDE" w:rsidRDefault="003D22D6">
      <w:pPr>
        <w:rPr>
          <w:rFonts w:eastAsia="Times New Roman" w:cs="Times New Roman"/>
          <w:szCs w:val="24"/>
        </w:rPr>
      </w:pPr>
      <w:r w:rsidRPr="00F16FDE">
        <w:rPr>
          <w:rFonts w:eastAsia="Times New Roman" w:cs="Times New Roman"/>
          <w:szCs w:val="24"/>
        </w:rPr>
        <w:t xml:space="preserve">Firm strategy, structure as well as rivalry is known to be the attribute of the Porter diamond theory that helps in referencing context as well as circumstances of the way of the creation of organisation along with the way the organisation such as Toyota are organised, governed as well as managed based on the norms and the management practices of the country where it is carrying forward its business. This is the term that helps in referring to the intensity of the domestic rivalry of Toyota within the market. </w:t>
      </w:r>
    </w:p>
    <w:p w14:paraId="0891F4CC" w14:textId="77777777" w:rsidR="007D319A" w:rsidRPr="00F16FDE" w:rsidRDefault="003D22D6" w:rsidP="00F16FDE">
      <w:pPr>
        <w:pStyle w:val="Heading2"/>
      </w:pPr>
      <w:bookmarkStart w:id="5" w:name="_Toc92471870"/>
      <w:r w:rsidRPr="00F16FDE">
        <w:lastRenderedPageBreak/>
        <w:t>Value Network</w:t>
      </w:r>
      <w:bookmarkEnd w:id="5"/>
    </w:p>
    <w:p w14:paraId="6268EC22" w14:textId="77777777" w:rsidR="007D319A" w:rsidRPr="00F16FDE" w:rsidRDefault="003D22D6">
      <w:pPr>
        <w:rPr>
          <w:rFonts w:eastAsia="Times New Roman" w:cs="Times New Roman"/>
          <w:szCs w:val="24"/>
        </w:rPr>
      </w:pPr>
      <w:r w:rsidRPr="00F16FDE">
        <w:rPr>
          <w:rFonts w:eastAsia="Times New Roman" w:cs="Times New Roman"/>
          <w:szCs w:val="24"/>
        </w:rPr>
        <w:t xml:space="preserve">Value network can be defined to be the collection of the downstream channels along with the upstream suppliers as well as ancillary providers that helps in supporting the common business model within the industry. </w:t>
      </w:r>
    </w:p>
    <w:p w14:paraId="6E37ACC4" w14:textId="77777777" w:rsidR="007D319A" w:rsidRPr="00F16FDE" w:rsidRDefault="003D22D6">
      <w:pPr>
        <w:jc w:val="center"/>
        <w:rPr>
          <w:rFonts w:eastAsia="Times New Roman" w:cs="Times New Roman"/>
          <w:szCs w:val="24"/>
        </w:rPr>
      </w:pPr>
      <w:r w:rsidRPr="00F16FDE">
        <w:rPr>
          <w:rFonts w:eastAsia="Times New Roman" w:cs="Times New Roman"/>
          <w:noProof/>
          <w:szCs w:val="24"/>
        </w:rPr>
        <w:drawing>
          <wp:inline distT="114300" distB="114300" distL="114300" distR="114300" wp14:anchorId="36F30755" wp14:editId="246D1F2C">
            <wp:extent cx="4124325" cy="2341454"/>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124325" cy="2341454"/>
                    </a:xfrm>
                    <a:prstGeom prst="rect">
                      <a:avLst/>
                    </a:prstGeom>
                    <a:ln/>
                  </pic:spPr>
                </pic:pic>
              </a:graphicData>
            </a:graphic>
          </wp:inline>
        </w:drawing>
      </w:r>
    </w:p>
    <w:p w14:paraId="68EBC1ED" w14:textId="77777777" w:rsidR="007D319A" w:rsidRPr="00F16FDE" w:rsidRDefault="003D22D6">
      <w:pPr>
        <w:jc w:val="center"/>
        <w:rPr>
          <w:rFonts w:eastAsia="Times New Roman" w:cs="Times New Roman"/>
          <w:b/>
          <w:szCs w:val="24"/>
        </w:rPr>
      </w:pPr>
      <w:r w:rsidRPr="00F16FDE">
        <w:rPr>
          <w:rFonts w:eastAsia="Times New Roman" w:cs="Times New Roman"/>
          <w:b/>
          <w:szCs w:val="24"/>
        </w:rPr>
        <w:t>Figure 2: Value Network</w:t>
      </w:r>
    </w:p>
    <w:p w14:paraId="377BA280" w14:textId="77777777" w:rsidR="007D319A" w:rsidRPr="00F16FDE" w:rsidRDefault="003D22D6">
      <w:pPr>
        <w:jc w:val="center"/>
        <w:rPr>
          <w:rFonts w:eastAsia="Times New Roman" w:cs="Times New Roman"/>
          <w:szCs w:val="24"/>
        </w:rPr>
      </w:pPr>
      <w:r w:rsidRPr="00F16FDE">
        <w:rPr>
          <w:rFonts w:eastAsia="Times New Roman" w:cs="Times New Roman"/>
          <w:szCs w:val="24"/>
        </w:rPr>
        <w:t xml:space="preserve">(Source: </w:t>
      </w:r>
      <w:r w:rsidRPr="00F16FDE">
        <w:rPr>
          <w:rFonts w:eastAsia="Times New Roman" w:cs="Times New Roman"/>
          <w:szCs w:val="24"/>
          <w:highlight w:val="white"/>
        </w:rPr>
        <w:t xml:space="preserve">Evans </w:t>
      </w:r>
      <w:r w:rsidRPr="00F16FDE">
        <w:rPr>
          <w:rFonts w:eastAsia="Times New Roman" w:cs="Times New Roman"/>
          <w:i/>
          <w:szCs w:val="24"/>
          <w:highlight w:val="white"/>
        </w:rPr>
        <w:t>et al</w:t>
      </w:r>
      <w:r w:rsidRPr="00F16FDE">
        <w:rPr>
          <w:rFonts w:eastAsia="Times New Roman" w:cs="Times New Roman"/>
          <w:szCs w:val="24"/>
          <w:highlight w:val="white"/>
        </w:rPr>
        <w:t>., 2017</w:t>
      </w:r>
      <w:r w:rsidRPr="00F16FDE">
        <w:rPr>
          <w:rFonts w:eastAsia="Times New Roman" w:cs="Times New Roman"/>
          <w:szCs w:val="24"/>
        </w:rPr>
        <w:t>)</w:t>
      </w:r>
    </w:p>
    <w:p w14:paraId="1D15D694" w14:textId="055FC59B" w:rsidR="007D319A" w:rsidRPr="00F16FDE" w:rsidRDefault="003D22D6">
      <w:pPr>
        <w:rPr>
          <w:rFonts w:eastAsia="Times New Roman" w:cs="Times New Roman"/>
          <w:szCs w:val="24"/>
        </w:rPr>
      </w:pPr>
      <w:r w:rsidRPr="00F16FDE">
        <w:rPr>
          <w:rFonts w:eastAsia="Times New Roman" w:cs="Times New Roman"/>
          <w:szCs w:val="24"/>
        </w:rPr>
        <w:t>Value network is defined to be the ecosystem of the organisation that is optimised for supporting a particular value proposition (</w:t>
      </w:r>
      <w:r w:rsidRPr="00F16FDE">
        <w:rPr>
          <w:rFonts w:eastAsia="Times New Roman" w:cs="Times New Roman"/>
          <w:szCs w:val="24"/>
          <w:highlight w:val="white"/>
        </w:rPr>
        <w:t xml:space="preserve">Evans </w:t>
      </w:r>
      <w:r w:rsidRPr="00F16FDE">
        <w:rPr>
          <w:rFonts w:eastAsia="Times New Roman" w:cs="Times New Roman"/>
          <w:i/>
          <w:szCs w:val="24"/>
          <w:highlight w:val="white"/>
        </w:rPr>
        <w:t>et al</w:t>
      </w:r>
      <w:r w:rsidRPr="00F16FDE">
        <w:rPr>
          <w:rFonts w:eastAsia="Times New Roman" w:cs="Times New Roman"/>
          <w:szCs w:val="24"/>
          <w:highlight w:val="white"/>
        </w:rPr>
        <w:t>., 2017)</w:t>
      </w:r>
      <w:r w:rsidRPr="00F16FDE">
        <w:rPr>
          <w:rFonts w:eastAsia="Times New Roman" w:cs="Times New Roman"/>
          <w:szCs w:val="24"/>
        </w:rPr>
        <w:t xml:space="preserve">. The strategic partners as well as the strategic vendors are integrated together in such a manner so that the value network can be effectively designed to be the value chain of the business. The optimisation of the value network tends to require the consideration of the strategic nature from the time of the </w:t>
      </w:r>
      <w:r w:rsidR="00F16FDE" w:rsidRPr="00F16FDE">
        <w:rPr>
          <w:rFonts w:eastAsia="Times New Roman" w:cs="Times New Roman"/>
          <w:szCs w:val="24"/>
        </w:rPr>
        <w:t>long-term</w:t>
      </w:r>
      <w:r w:rsidRPr="00F16FDE">
        <w:rPr>
          <w:rFonts w:eastAsia="Times New Roman" w:cs="Times New Roman"/>
          <w:szCs w:val="24"/>
        </w:rPr>
        <w:t xml:space="preserve"> sustainability as well as the performances of the business of Toyota is dependable on how these networks are structured in an effective manner. </w:t>
      </w:r>
    </w:p>
    <w:p w14:paraId="69D5A994" w14:textId="77777777" w:rsidR="007D319A" w:rsidRPr="00F16FDE" w:rsidRDefault="003D22D6" w:rsidP="00F16FDE">
      <w:pPr>
        <w:pStyle w:val="Heading2"/>
      </w:pPr>
      <w:bookmarkStart w:id="6" w:name="_Toc92471871"/>
      <w:r w:rsidRPr="00F16FDE">
        <w:t>Five Forces</w:t>
      </w:r>
      <w:bookmarkEnd w:id="6"/>
    </w:p>
    <w:p w14:paraId="44D78D59" w14:textId="77777777" w:rsidR="007D319A" w:rsidRPr="00F16FDE" w:rsidRDefault="003D22D6">
      <w:pPr>
        <w:rPr>
          <w:rFonts w:eastAsia="Times New Roman" w:cs="Times New Roman"/>
          <w:szCs w:val="24"/>
        </w:rPr>
      </w:pPr>
      <w:r w:rsidRPr="00F16FDE">
        <w:rPr>
          <w:rFonts w:eastAsia="Times New Roman" w:cs="Times New Roman"/>
          <w:szCs w:val="24"/>
        </w:rPr>
        <w:t>Porter five forces is known to be the framework that is the method of making an analysis of the operation of the environment of the competitiveness of the business (</w:t>
      </w:r>
      <w:r w:rsidRPr="00F16FDE">
        <w:rPr>
          <w:rFonts w:eastAsia="Times New Roman" w:cs="Times New Roman"/>
          <w:szCs w:val="24"/>
          <w:highlight w:val="white"/>
        </w:rPr>
        <w:t>Teece, 2019)</w:t>
      </w:r>
      <w:r w:rsidRPr="00F16FDE">
        <w:rPr>
          <w:rFonts w:eastAsia="Times New Roman" w:cs="Times New Roman"/>
          <w:szCs w:val="24"/>
        </w:rPr>
        <w:t xml:space="preserve">. There are five elements of porter five forces that are threat to new entrants, bargaining power of buyers, bargaining powers of suppliers, threat of substitute, rivalry among existing competitors. </w:t>
      </w:r>
    </w:p>
    <w:p w14:paraId="1C566F78" w14:textId="77777777" w:rsidR="007D319A" w:rsidRPr="00F16FDE" w:rsidRDefault="003D22D6">
      <w:pPr>
        <w:jc w:val="center"/>
        <w:rPr>
          <w:rFonts w:eastAsia="Times New Roman" w:cs="Times New Roman"/>
          <w:szCs w:val="24"/>
        </w:rPr>
      </w:pPr>
      <w:r w:rsidRPr="00F16FDE">
        <w:rPr>
          <w:rFonts w:eastAsia="Times New Roman" w:cs="Times New Roman"/>
          <w:noProof/>
          <w:szCs w:val="24"/>
        </w:rPr>
        <w:lastRenderedPageBreak/>
        <w:drawing>
          <wp:inline distT="114300" distB="114300" distL="114300" distR="114300" wp14:anchorId="0951A5EB" wp14:editId="1C56CE10">
            <wp:extent cx="4857750" cy="35433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857750" cy="3543300"/>
                    </a:xfrm>
                    <a:prstGeom prst="rect">
                      <a:avLst/>
                    </a:prstGeom>
                    <a:ln/>
                  </pic:spPr>
                </pic:pic>
              </a:graphicData>
            </a:graphic>
          </wp:inline>
        </w:drawing>
      </w:r>
    </w:p>
    <w:p w14:paraId="3AFF03CB" w14:textId="77777777" w:rsidR="007D319A" w:rsidRPr="00F16FDE" w:rsidRDefault="003D22D6">
      <w:pPr>
        <w:jc w:val="center"/>
        <w:rPr>
          <w:rFonts w:eastAsia="Times New Roman" w:cs="Times New Roman"/>
          <w:szCs w:val="24"/>
        </w:rPr>
      </w:pPr>
      <w:r w:rsidRPr="00F16FDE">
        <w:rPr>
          <w:rFonts w:eastAsia="Times New Roman" w:cs="Times New Roman"/>
          <w:b/>
          <w:szCs w:val="24"/>
        </w:rPr>
        <w:t>Figure 2: Porter Five Forces</w:t>
      </w:r>
      <w:r w:rsidRPr="00F16FDE">
        <w:rPr>
          <w:rFonts w:eastAsia="Times New Roman" w:cs="Times New Roman"/>
          <w:szCs w:val="24"/>
        </w:rPr>
        <w:t xml:space="preserve"> </w:t>
      </w:r>
    </w:p>
    <w:p w14:paraId="64415B3C" w14:textId="77777777" w:rsidR="007D319A" w:rsidRPr="00F16FDE" w:rsidRDefault="003D22D6">
      <w:pPr>
        <w:jc w:val="center"/>
        <w:rPr>
          <w:rFonts w:eastAsia="Times New Roman" w:cs="Times New Roman"/>
          <w:szCs w:val="24"/>
        </w:rPr>
      </w:pPr>
      <w:r w:rsidRPr="00F16FDE">
        <w:rPr>
          <w:rFonts w:eastAsia="Times New Roman" w:cs="Times New Roman"/>
          <w:szCs w:val="24"/>
        </w:rPr>
        <w:t xml:space="preserve">(Source: </w:t>
      </w:r>
      <w:r w:rsidRPr="00F16FDE">
        <w:rPr>
          <w:rFonts w:eastAsia="Times New Roman" w:cs="Times New Roman"/>
          <w:szCs w:val="24"/>
          <w:highlight w:val="white"/>
        </w:rPr>
        <w:t>Teece, 2019</w:t>
      </w:r>
      <w:r w:rsidRPr="00F16FDE">
        <w:rPr>
          <w:rFonts w:eastAsia="Times New Roman" w:cs="Times New Roman"/>
          <w:szCs w:val="24"/>
        </w:rPr>
        <w:t>)</w:t>
      </w:r>
    </w:p>
    <w:p w14:paraId="3A55FA7E" w14:textId="77777777" w:rsidR="007D319A" w:rsidRPr="00F16FDE" w:rsidRDefault="003D22D6">
      <w:pPr>
        <w:rPr>
          <w:rFonts w:eastAsia="Times New Roman" w:cs="Times New Roman"/>
          <w:szCs w:val="24"/>
        </w:rPr>
      </w:pPr>
      <w:r w:rsidRPr="00F16FDE">
        <w:rPr>
          <w:rFonts w:eastAsia="Times New Roman" w:cs="Times New Roman"/>
          <w:b/>
          <w:i/>
          <w:szCs w:val="24"/>
        </w:rPr>
        <w:t xml:space="preserve">Threat to new entrants: </w:t>
      </w:r>
      <w:r w:rsidRPr="00F16FDE">
        <w:rPr>
          <w:rFonts w:eastAsia="Times New Roman" w:cs="Times New Roman"/>
          <w:szCs w:val="24"/>
        </w:rPr>
        <w:t xml:space="preserve"> Threat of new entrants for Toyota is comparatively low as the organisation is famous in the market and people make a choice of Toyota due to its presence of a popular brand name in the market. </w:t>
      </w:r>
    </w:p>
    <w:p w14:paraId="0F778A9E" w14:textId="77777777" w:rsidR="007D319A" w:rsidRPr="00F16FDE" w:rsidRDefault="003D22D6">
      <w:pPr>
        <w:rPr>
          <w:rFonts w:eastAsia="Times New Roman" w:cs="Times New Roman"/>
          <w:szCs w:val="24"/>
        </w:rPr>
      </w:pPr>
      <w:r w:rsidRPr="00F16FDE">
        <w:rPr>
          <w:rFonts w:eastAsia="Times New Roman" w:cs="Times New Roman"/>
          <w:b/>
          <w:i/>
          <w:szCs w:val="24"/>
        </w:rPr>
        <w:t xml:space="preserve">Bargaining power of buyers: </w:t>
      </w:r>
      <w:r w:rsidRPr="00F16FDE">
        <w:rPr>
          <w:rFonts w:eastAsia="Times New Roman" w:cs="Times New Roman"/>
          <w:szCs w:val="24"/>
        </w:rPr>
        <w:t xml:space="preserve">The bargaining power of the buyers are high as the customers present in the market have the opportunity to seek services as well as the products from another firm with whom Toyota have stiff rivalry. </w:t>
      </w:r>
    </w:p>
    <w:p w14:paraId="780D96E0" w14:textId="4D381DB9" w:rsidR="007D319A" w:rsidRPr="00F16FDE" w:rsidRDefault="003D22D6">
      <w:pPr>
        <w:rPr>
          <w:rFonts w:eastAsia="Times New Roman" w:cs="Times New Roman"/>
          <w:szCs w:val="24"/>
        </w:rPr>
      </w:pPr>
      <w:r w:rsidRPr="00F16FDE">
        <w:rPr>
          <w:rFonts w:eastAsia="Times New Roman" w:cs="Times New Roman"/>
          <w:b/>
          <w:i/>
          <w:szCs w:val="24"/>
        </w:rPr>
        <w:t xml:space="preserve">Bargaining powers of suppliers: </w:t>
      </w:r>
      <w:r w:rsidRPr="00F16FDE">
        <w:rPr>
          <w:rFonts w:eastAsia="Times New Roman" w:cs="Times New Roman"/>
          <w:szCs w:val="24"/>
        </w:rPr>
        <w:t xml:space="preserve">Bargaining power of suppliers is comparatively low and the reason behind the same is that Toyota has the opportunity to buy raw materials from a number of suppliers present within the market at a </w:t>
      </w:r>
      <w:r w:rsidR="00F16FDE" w:rsidRPr="00F16FDE">
        <w:rPr>
          <w:rFonts w:eastAsia="Times New Roman" w:cs="Times New Roman"/>
          <w:szCs w:val="24"/>
        </w:rPr>
        <w:t>cost-effective price</w:t>
      </w:r>
      <w:r w:rsidRPr="00F16FDE">
        <w:rPr>
          <w:rFonts w:eastAsia="Times New Roman" w:cs="Times New Roman"/>
          <w:szCs w:val="24"/>
        </w:rPr>
        <w:t xml:space="preserve"> (</w:t>
      </w:r>
      <w:r w:rsidRPr="00F16FDE">
        <w:rPr>
          <w:rFonts w:eastAsia="Times New Roman" w:cs="Times New Roman"/>
          <w:szCs w:val="24"/>
          <w:highlight w:val="white"/>
        </w:rPr>
        <w:t xml:space="preserve">Pervan </w:t>
      </w:r>
      <w:r w:rsidRPr="00F16FDE">
        <w:rPr>
          <w:rFonts w:eastAsia="Times New Roman" w:cs="Times New Roman"/>
          <w:i/>
          <w:szCs w:val="24"/>
          <w:highlight w:val="white"/>
        </w:rPr>
        <w:t>et al</w:t>
      </w:r>
      <w:r w:rsidRPr="00F16FDE">
        <w:rPr>
          <w:rFonts w:eastAsia="Times New Roman" w:cs="Times New Roman"/>
          <w:szCs w:val="24"/>
          <w:highlight w:val="white"/>
        </w:rPr>
        <w:t>., 2018</w:t>
      </w:r>
      <w:r w:rsidRPr="00F16FDE">
        <w:rPr>
          <w:rFonts w:eastAsia="Times New Roman" w:cs="Times New Roman"/>
          <w:szCs w:val="24"/>
        </w:rPr>
        <w:t xml:space="preserve">). </w:t>
      </w:r>
    </w:p>
    <w:p w14:paraId="3C621A84" w14:textId="77777777" w:rsidR="007D319A" w:rsidRPr="00F16FDE" w:rsidRDefault="003D22D6">
      <w:pPr>
        <w:rPr>
          <w:rFonts w:eastAsia="Times New Roman" w:cs="Times New Roman"/>
          <w:szCs w:val="24"/>
        </w:rPr>
      </w:pPr>
      <w:r w:rsidRPr="00F16FDE">
        <w:rPr>
          <w:rFonts w:eastAsia="Times New Roman" w:cs="Times New Roman"/>
          <w:b/>
          <w:i/>
          <w:szCs w:val="24"/>
        </w:rPr>
        <w:t xml:space="preserve">Threat of substitute: </w:t>
      </w:r>
      <w:r w:rsidRPr="00F16FDE">
        <w:rPr>
          <w:rFonts w:eastAsia="Times New Roman" w:cs="Times New Roman"/>
          <w:szCs w:val="24"/>
        </w:rPr>
        <w:t xml:space="preserve"> Threat of substitute for Toyota is medium as people in the current context are getting attracted towards the products that can be availed at cost effective prices. </w:t>
      </w:r>
    </w:p>
    <w:p w14:paraId="1AA01FA2" w14:textId="019EC584" w:rsidR="007D319A" w:rsidRPr="00F16FDE" w:rsidRDefault="003D22D6">
      <w:pPr>
        <w:rPr>
          <w:rFonts w:eastAsia="Times New Roman" w:cs="Times New Roman"/>
          <w:szCs w:val="24"/>
        </w:rPr>
      </w:pPr>
      <w:r w:rsidRPr="00F16FDE">
        <w:rPr>
          <w:rFonts w:eastAsia="Times New Roman" w:cs="Times New Roman"/>
          <w:b/>
          <w:i/>
          <w:szCs w:val="24"/>
        </w:rPr>
        <w:t xml:space="preserve">Rivalry among existing competitors: </w:t>
      </w:r>
      <w:r w:rsidRPr="00F16FDE">
        <w:rPr>
          <w:rFonts w:eastAsia="Times New Roman" w:cs="Times New Roman"/>
          <w:szCs w:val="24"/>
        </w:rPr>
        <w:t xml:space="preserve">The rivalry among the existing competitors </w:t>
      </w:r>
      <w:r w:rsidR="00CB7440" w:rsidRPr="00F16FDE">
        <w:rPr>
          <w:rFonts w:eastAsia="Times New Roman" w:cs="Times New Roman"/>
          <w:szCs w:val="24"/>
        </w:rPr>
        <w:t>is</w:t>
      </w:r>
      <w:r w:rsidRPr="00F16FDE">
        <w:rPr>
          <w:rFonts w:eastAsia="Times New Roman" w:cs="Times New Roman"/>
          <w:szCs w:val="24"/>
        </w:rPr>
        <w:t xml:space="preserve"> high as Toyota has to go through a stiff competition within the market with its rivalry organisation. </w:t>
      </w:r>
    </w:p>
    <w:p w14:paraId="0BEA4FFD" w14:textId="77777777" w:rsidR="007D319A" w:rsidRPr="00F16FDE" w:rsidRDefault="003D22D6" w:rsidP="00F16FDE">
      <w:pPr>
        <w:pStyle w:val="Heading1"/>
      </w:pPr>
      <w:bookmarkStart w:id="7" w:name="_Toc92471872"/>
      <w:r w:rsidRPr="00F16FDE">
        <w:lastRenderedPageBreak/>
        <w:t>Development of success and survival factors in the industry</w:t>
      </w:r>
      <w:bookmarkEnd w:id="7"/>
    </w:p>
    <w:p w14:paraId="370B50FC" w14:textId="77777777" w:rsidR="007D319A" w:rsidRPr="00F16FDE" w:rsidRDefault="003D22D6">
      <w:pPr>
        <w:rPr>
          <w:rFonts w:eastAsia="Times New Roman" w:cs="Times New Roman"/>
          <w:szCs w:val="24"/>
        </w:rPr>
      </w:pPr>
      <w:r w:rsidRPr="00F16FDE">
        <w:rPr>
          <w:rFonts w:eastAsia="Times New Roman" w:cs="Times New Roman"/>
          <w:szCs w:val="24"/>
        </w:rPr>
        <w:t xml:space="preserve">The success and survival of the automobile industry is dependent on the increased collaboration with the networks of the dealer for accelerating the adoption of digital tools to ensure frictionless engagement with the customers. The manufacturers like Toyota need to accelerate deployment of digital technology through its supply chain so that transparency in the supply chain is increased and potential issues could be detected at an early stage. Furthermore, deploying artificial intelligence and establishing digital supply networks would increase the agility of the overall system. </w:t>
      </w:r>
    </w:p>
    <w:p w14:paraId="482EB69A" w14:textId="539A382F" w:rsidR="007D319A" w:rsidRPr="00F16FDE" w:rsidRDefault="003D22D6">
      <w:pPr>
        <w:rPr>
          <w:rFonts w:eastAsia="Times New Roman" w:cs="Times New Roman"/>
          <w:b/>
          <w:szCs w:val="24"/>
        </w:rPr>
      </w:pPr>
      <w:r w:rsidRPr="00F16FDE">
        <w:rPr>
          <w:rFonts w:eastAsia="Times New Roman" w:cs="Times New Roman"/>
          <w:szCs w:val="24"/>
          <w:highlight w:val="white"/>
        </w:rPr>
        <w:t xml:space="preserve">Yan </w:t>
      </w:r>
      <w:r w:rsidRPr="00F16FDE">
        <w:rPr>
          <w:rFonts w:eastAsia="Times New Roman" w:cs="Times New Roman"/>
          <w:i/>
          <w:szCs w:val="24"/>
          <w:highlight w:val="white"/>
        </w:rPr>
        <w:t>et al</w:t>
      </w:r>
      <w:r w:rsidRPr="00F16FDE">
        <w:rPr>
          <w:rFonts w:eastAsia="Times New Roman" w:cs="Times New Roman"/>
          <w:szCs w:val="24"/>
          <w:highlight w:val="white"/>
        </w:rPr>
        <w:t>., (2020),</w:t>
      </w:r>
      <w:r w:rsidRPr="00F16FDE">
        <w:rPr>
          <w:rFonts w:eastAsia="Times New Roman" w:cs="Times New Roman"/>
          <w:szCs w:val="24"/>
        </w:rPr>
        <w:t xml:space="preserve"> assert that by main</w:t>
      </w:r>
      <w:r w:rsidR="00F16FDE" w:rsidRPr="00F16FDE">
        <w:rPr>
          <w:rFonts w:eastAsia="Times New Roman" w:cs="Times New Roman"/>
          <w:szCs w:val="24"/>
        </w:rPr>
        <w:t>taining</w:t>
      </w:r>
      <w:r w:rsidRPr="00F16FDE">
        <w:rPr>
          <w:rFonts w:eastAsia="Times New Roman" w:cs="Times New Roman"/>
          <w:szCs w:val="24"/>
        </w:rPr>
        <w:t xml:space="preserve"> the manufacturing discipline as gained from the last upcycle and emphasising production of vehicles the companies could improve its revenue generation. Toyota also requires to respond to the changes in vehicle mix resulting from increasing affordability issues of the customers. In addition, deployment of technology transformation tools for identifying and prioritising cost-cutting opportunities as long as protecting critical investments may lead to significant benefits. For example, Toyota by deploying smart factory implementation methods could gain competitive advantage in terms of revenue growth, safety, quality and throughput. It is also crucial to </w:t>
      </w:r>
      <w:r w:rsidR="00F16FDE" w:rsidRPr="00F16FDE">
        <w:rPr>
          <w:rFonts w:eastAsia="Times New Roman" w:cs="Times New Roman"/>
          <w:szCs w:val="24"/>
        </w:rPr>
        <w:t>isolate</w:t>
      </w:r>
      <w:r w:rsidRPr="00F16FDE">
        <w:rPr>
          <w:rFonts w:eastAsia="Times New Roman" w:cs="Times New Roman"/>
          <w:szCs w:val="24"/>
        </w:rPr>
        <w:t xml:space="preserve"> business areas representing cash drain. Toyota by continuously monitoring its unprofitable assets would be able to formulate strategies to move forward, improve manufacturing operations and meet the threshold of minimum capacity-utilisation adequately.   </w:t>
      </w:r>
    </w:p>
    <w:p w14:paraId="432010BB" w14:textId="77777777" w:rsidR="007D319A" w:rsidRPr="00F16FDE" w:rsidRDefault="003D22D6" w:rsidP="00F16FDE">
      <w:pPr>
        <w:pStyle w:val="Heading1"/>
      </w:pPr>
      <w:bookmarkStart w:id="8" w:name="_Toc92471873"/>
      <w:r w:rsidRPr="00F16FDE">
        <w:t>Conclusion</w:t>
      </w:r>
      <w:bookmarkEnd w:id="8"/>
    </w:p>
    <w:p w14:paraId="402EA728" w14:textId="77777777" w:rsidR="007D319A" w:rsidRPr="00F16FDE" w:rsidRDefault="003D22D6">
      <w:pPr>
        <w:rPr>
          <w:rFonts w:eastAsia="Times New Roman" w:cs="Times New Roman"/>
          <w:szCs w:val="24"/>
        </w:rPr>
      </w:pPr>
      <w:r w:rsidRPr="00F16FDE">
        <w:rPr>
          <w:rFonts w:eastAsia="Times New Roman" w:cs="Times New Roman"/>
          <w:szCs w:val="24"/>
        </w:rPr>
        <w:t xml:space="preserve">It can be concluded that the impact of the pandemic has been significant in the automobile industry. The changes have resulted in the introduction of a wide range of changes in order to develop a competitive edge and sustain in the long-run. The megatrends in the industry are likely to shape the operations of global car manufacturer Toyota Motors as well. The trends are also crucial in determining the success and survival factors of the industry following the disruptions caused by the pandemic. </w:t>
      </w:r>
    </w:p>
    <w:p w14:paraId="2FEB896F" w14:textId="77777777" w:rsidR="00F16FDE" w:rsidRPr="00F16FDE" w:rsidRDefault="00F16FDE">
      <w:pPr>
        <w:spacing w:line="276" w:lineRule="auto"/>
        <w:jc w:val="left"/>
        <w:rPr>
          <w:rFonts w:eastAsia="Times New Roman" w:cs="Times New Roman"/>
          <w:b/>
          <w:szCs w:val="24"/>
        </w:rPr>
      </w:pPr>
      <w:r w:rsidRPr="00F16FDE">
        <w:rPr>
          <w:rFonts w:eastAsia="Times New Roman" w:cs="Times New Roman"/>
          <w:b/>
          <w:szCs w:val="24"/>
        </w:rPr>
        <w:br w:type="page"/>
      </w:r>
    </w:p>
    <w:p w14:paraId="58CF7F79" w14:textId="5E6A527E" w:rsidR="007D319A" w:rsidRPr="00F16FDE" w:rsidRDefault="003D22D6" w:rsidP="00F16FDE">
      <w:pPr>
        <w:pStyle w:val="Heading1"/>
      </w:pPr>
      <w:bookmarkStart w:id="9" w:name="_Toc92471874"/>
      <w:r w:rsidRPr="00F16FDE">
        <w:lastRenderedPageBreak/>
        <w:t>References</w:t>
      </w:r>
      <w:bookmarkEnd w:id="9"/>
    </w:p>
    <w:p w14:paraId="52835BD9" w14:textId="77777777" w:rsidR="00F16FDE" w:rsidRPr="00F16FDE" w:rsidRDefault="00F16FDE" w:rsidP="00F16FDE">
      <w:pPr>
        <w:rPr>
          <w:highlight w:val="white"/>
        </w:rPr>
      </w:pPr>
      <w:r w:rsidRPr="00F16FDE">
        <w:rPr>
          <w:highlight w:val="white"/>
        </w:rPr>
        <w:t xml:space="preserve">Evans, S., Vladimirova, D., Holgado, M., Van Fossen, K., Yang, M., Silva, E.A. and Barlow, C.Y., (2017). Business model innovation for sustainability: Towards a unified perspective for creation of sustainable business models. </w:t>
      </w:r>
      <w:r w:rsidRPr="00F16FDE">
        <w:rPr>
          <w:i/>
          <w:highlight w:val="white"/>
        </w:rPr>
        <w:t>Business Strategy and the Environment</w:t>
      </w:r>
      <w:r w:rsidRPr="00F16FDE">
        <w:rPr>
          <w:highlight w:val="white"/>
        </w:rPr>
        <w:t xml:space="preserve">, </w:t>
      </w:r>
      <w:r w:rsidRPr="00F16FDE">
        <w:rPr>
          <w:i/>
          <w:highlight w:val="white"/>
        </w:rPr>
        <w:t>26</w:t>
      </w:r>
      <w:r w:rsidRPr="00F16FDE">
        <w:rPr>
          <w:highlight w:val="white"/>
        </w:rPr>
        <w:t>(5), pp.597-608.</w:t>
      </w:r>
    </w:p>
    <w:p w14:paraId="14677C7E" w14:textId="77777777" w:rsidR="00F16FDE" w:rsidRPr="00F16FDE" w:rsidRDefault="00F16FDE" w:rsidP="00F16FDE">
      <w:pPr>
        <w:rPr>
          <w:highlight w:val="white"/>
        </w:rPr>
      </w:pPr>
      <w:proofErr w:type="spellStart"/>
      <w:r w:rsidRPr="00F16FDE">
        <w:rPr>
          <w:highlight w:val="white"/>
        </w:rPr>
        <w:t>Hofstätter</w:t>
      </w:r>
      <w:proofErr w:type="spellEnd"/>
      <w:r w:rsidRPr="00F16FDE">
        <w:rPr>
          <w:highlight w:val="white"/>
        </w:rPr>
        <w:t xml:space="preserve">, T., </w:t>
      </w:r>
      <w:proofErr w:type="spellStart"/>
      <w:r w:rsidRPr="00F16FDE">
        <w:rPr>
          <w:highlight w:val="white"/>
        </w:rPr>
        <w:t>Krawina</w:t>
      </w:r>
      <w:proofErr w:type="spellEnd"/>
      <w:r w:rsidRPr="00F16FDE">
        <w:rPr>
          <w:highlight w:val="white"/>
        </w:rPr>
        <w:t xml:space="preserve">, M., </w:t>
      </w:r>
      <w:proofErr w:type="spellStart"/>
      <w:r w:rsidRPr="00F16FDE">
        <w:rPr>
          <w:highlight w:val="white"/>
        </w:rPr>
        <w:t>Mühlreiter</w:t>
      </w:r>
      <w:proofErr w:type="spellEnd"/>
      <w:r w:rsidRPr="00F16FDE">
        <w:rPr>
          <w:highlight w:val="white"/>
        </w:rPr>
        <w:t xml:space="preserve">, B., Pöhler, S. and </w:t>
      </w:r>
      <w:proofErr w:type="spellStart"/>
      <w:r w:rsidRPr="00F16FDE">
        <w:rPr>
          <w:highlight w:val="white"/>
        </w:rPr>
        <w:t>Tschiesner</w:t>
      </w:r>
      <w:proofErr w:type="spellEnd"/>
      <w:r w:rsidRPr="00F16FDE">
        <w:rPr>
          <w:highlight w:val="white"/>
        </w:rPr>
        <w:t xml:space="preserve">, A., (2020). Reimagining the auto industry’s future: It’s now or never. </w:t>
      </w:r>
      <w:r w:rsidRPr="00F16FDE">
        <w:rPr>
          <w:i/>
          <w:highlight w:val="white"/>
        </w:rPr>
        <w:t xml:space="preserve">Retrieved from McKinsey &amp; Company: https://www. </w:t>
      </w:r>
      <w:proofErr w:type="spellStart"/>
      <w:r w:rsidRPr="00F16FDE">
        <w:rPr>
          <w:i/>
          <w:highlight w:val="white"/>
        </w:rPr>
        <w:t>mckinsey</w:t>
      </w:r>
      <w:proofErr w:type="spellEnd"/>
      <w:r w:rsidRPr="00F16FDE">
        <w:rPr>
          <w:i/>
          <w:highlight w:val="white"/>
        </w:rPr>
        <w:t>. com/industries/automotive‐and‐assembly/ourinsights/reimagining‐the‐auto‐industrys‐future‐its‐now‐or‐never</w:t>
      </w:r>
      <w:r w:rsidRPr="00F16FDE">
        <w:rPr>
          <w:highlight w:val="white"/>
        </w:rPr>
        <w:t>.</w:t>
      </w:r>
    </w:p>
    <w:p w14:paraId="611F9F99" w14:textId="77777777" w:rsidR="00F16FDE" w:rsidRPr="00F16FDE" w:rsidRDefault="00F16FDE" w:rsidP="00F16FDE">
      <w:pPr>
        <w:rPr>
          <w:highlight w:val="white"/>
        </w:rPr>
      </w:pPr>
      <w:r w:rsidRPr="00F16FDE">
        <w:rPr>
          <w:highlight w:val="white"/>
        </w:rPr>
        <w:t xml:space="preserve">Kageyama, Y., (2021). </w:t>
      </w:r>
      <w:r w:rsidRPr="00F16FDE">
        <w:rPr>
          <w:i/>
          <w:highlight w:val="white"/>
        </w:rPr>
        <w:t>Toyota slashes production as pandemic strains supply chain</w:t>
      </w:r>
      <w:r w:rsidRPr="00F16FDE">
        <w:rPr>
          <w:highlight w:val="white"/>
        </w:rPr>
        <w:t>. [online] PBS NewsHour. Available at: &lt;https://www.pbs.org/newshour/economy/toyota-slashes-production-as-pandemic-strains-supply-chain&gt; [Accessed 7 January 2022].</w:t>
      </w:r>
    </w:p>
    <w:p w14:paraId="153AA8C5" w14:textId="77777777" w:rsidR="00F16FDE" w:rsidRPr="00F16FDE" w:rsidRDefault="00F16FDE" w:rsidP="00F16FDE">
      <w:pPr>
        <w:rPr>
          <w:highlight w:val="white"/>
        </w:rPr>
      </w:pPr>
      <w:proofErr w:type="spellStart"/>
      <w:r w:rsidRPr="00F16FDE">
        <w:rPr>
          <w:highlight w:val="white"/>
        </w:rPr>
        <w:t>Kharub</w:t>
      </w:r>
      <w:proofErr w:type="spellEnd"/>
      <w:r w:rsidRPr="00F16FDE">
        <w:rPr>
          <w:highlight w:val="white"/>
        </w:rPr>
        <w:t xml:space="preserve">, M. and Sharma, R.K., (2016). INVESTIGATING THE ROLE OF PORTER DIAMOND DETERMINANTS FOR COMPETITIVENESS IN MSMEs. </w:t>
      </w:r>
      <w:r w:rsidRPr="00F16FDE">
        <w:rPr>
          <w:i/>
          <w:highlight w:val="white"/>
        </w:rPr>
        <w:t>International Journal for Quality Research</w:t>
      </w:r>
      <w:r w:rsidRPr="00F16FDE">
        <w:rPr>
          <w:highlight w:val="white"/>
        </w:rPr>
        <w:t xml:space="preserve">, </w:t>
      </w:r>
      <w:r w:rsidRPr="00F16FDE">
        <w:rPr>
          <w:i/>
          <w:highlight w:val="white"/>
        </w:rPr>
        <w:t>10</w:t>
      </w:r>
      <w:r w:rsidRPr="00F16FDE">
        <w:rPr>
          <w:highlight w:val="white"/>
        </w:rPr>
        <w:t>(3).</w:t>
      </w:r>
    </w:p>
    <w:p w14:paraId="06694E88" w14:textId="77777777" w:rsidR="00F16FDE" w:rsidRPr="00F16FDE" w:rsidRDefault="00F16FDE" w:rsidP="00F16FDE">
      <w:pPr>
        <w:rPr>
          <w:highlight w:val="white"/>
        </w:rPr>
      </w:pPr>
      <w:r w:rsidRPr="00F16FDE">
        <w:rPr>
          <w:highlight w:val="white"/>
        </w:rPr>
        <w:t xml:space="preserve">KM, K.R. and KG, N.K., (2021). Impact of Covid-19 Pandemic in the Automobile Industry: A Case Study. </w:t>
      </w:r>
      <w:r w:rsidRPr="00F16FDE">
        <w:rPr>
          <w:i/>
          <w:highlight w:val="white"/>
        </w:rPr>
        <w:t>International Journal of Case Studies in Business, IT and Education (IJCSBE)</w:t>
      </w:r>
      <w:r w:rsidRPr="00F16FDE">
        <w:rPr>
          <w:highlight w:val="white"/>
        </w:rPr>
        <w:t xml:space="preserve">, </w:t>
      </w:r>
      <w:r w:rsidRPr="00F16FDE">
        <w:rPr>
          <w:i/>
          <w:highlight w:val="white"/>
        </w:rPr>
        <w:t>5</w:t>
      </w:r>
      <w:r w:rsidRPr="00F16FDE">
        <w:rPr>
          <w:highlight w:val="white"/>
        </w:rPr>
        <w:t>(1), pp.36-49.</w:t>
      </w:r>
    </w:p>
    <w:p w14:paraId="10F67D64" w14:textId="77777777" w:rsidR="00F16FDE" w:rsidRPr="00F16FDE" w:rsidRDefault="00F16FDE" w:rsidP="00F16FDE">
      <w:pPr>
        <w:rPr>
          <w:highlight w:val="white"/>
        </w:rPr>
      </w:pPr>
      <w:r w:rsidRPr="00F16FDE">
        <w:rPr>
          <w:highlight w:val="white"/>
        </w:rPr>
        <w:t xml:space="preserve">Mansur, K.B.H.M., FPEP, U.M.S.U., Gope, J. and Afzal, M.N.I., (2017). AN INVESTIGATION OF NATIONAL INNOVATION SYSTEM (NIS) USING PORTER’S DIAMOND MODEL: AN EMPIRICAL STUDY TO MEASURE COMPETITIVENESS IN ASEAN-5. In </w:t>
      </w:r>
      <w:r w:rsidRPr="00F16FDE">
        <w:rPr>
          <w:i/>
          <w:highlight w:val="white"/>
        </w:rPr>
        <w:t>Proceedings of International Conference on Economics 2017 (ICE 2017)</w:t>
      </w:r>
      <w:r w:rsidRPr="00F16FDE">
        <w:rPr>
          <w:highlight w:val="white"/>
        </w:rPr>
        <w:t>.</w:t>
      </w:r>
    </w:p>
    <w:p w14:paraId="5B3531D4" w14:textId="77777777" w:rsidR="00F16FDE" w:rsidRPr="00F16FDE" w:rsidRDefault="00F16FDE" w:rsidP="00F16FDE">
      <w:pPr>
        <w:rPr>
          <w:highlight w:val="white"/>
        </w:rPr>
      </w:pPr>
      <w:r w:rsidRPr="00F16FDE">
        <w:rPr>
          <w:highlight w:val="white"/>
        </w:rPr>
        <w:t xml:space="preserve">Ojha, R., Mathew, J. and Venkatesh, U., (2021). Excellence through downstream innovation in times of pandemic: insights from the auto sector. </w:t>
      </w:r>
      <w:r w:rsidRPr="00F16FDE">
        <w:rPr>
          <w:i/>
          <w:highlight w:val="white"/>
        </w:rPr>
        <w:t>International Journal of Global Business and Competitiveness</w:t>
      </w:r>
      <w:r w:rsidRPr="00F16FDE">
        <w:rPr>
          <w:highlight w:val="white"/>
        </w:rPr>
        <w:t>, pp.1-13.</w:t>
      </w:r>
    </w:p>
    <w:p w14:paraId="22C57D51" w14:textId="77777777" w:rsidR="00F16FDE" w:rsidRPr="00F16FDE" w:rsidRDefault="00F16FDE" w:rsidP="00F16FDE">
      <w:pPr>
        <w:rPr>
          <w:highlight w:val="white"/>
        </w:rPr>
      </w:pPr>
      <w:r w:rsidRPr="00F16FDE">
        <w:rPr>
          <w:highlight w:val="white"/>
        </w:rPr>
        <w:t xml:space="preserve">Pervan, M., </w:t>
      </w:r>
      <w:proofErr w:type="spellStart"/>
      <w:r w:rsidRPr="00F16FDE">
        <w:rPr>
          <w:highlight w:val="white"/>
        </w:rPr>
        <w:t>Curak</w:t>
      </w:r>
      <w:proofErr w:type="spellEnd"/>
      <w:r w:rsidRPr="00F16FDE">
        <w:rPr>
          <w:highlight w:val="white"/>
        </w:rPr>
        <w:t xml:space="preserve">, M. and </w:t>
      </w:r>
      <w:proofErr w:type="spellStart"/>
      <w:r w:rsidRPr="00F16FDE">
        <w:rPr>
          <w:highlight w:val="white"/>
        </w:rPr>
        <w:t>Pavic</w:t>
      </w:r>
      <w:proofErr w:type="spellEnd"/>
      <w:r w:rsidRPr="00F16FDE">
        <w:rPr>
          <w:highlight w:val="white"/>
        </w:rPr>
        <w:t xml:space="preserve"> </w:t>
      </w:r>
      <w:proofErr w:type="spellStart"/>
      <w:r w:rsidRPr="00F16FDE">
        <w:rPr>
          <w:highlight w:val="white"/>
        </w:rPr>
        <w:t>Kramaric</w:t>
      </w:r>
      <w:proofErr w:type="spellEnd"/>
      <w:r w:rsidRPr="00F16FDE">
        <w:rPr>
          <w:highlight w:val="white"/>
        </w:rPr>
        <w:t xml:space="preserve">, T., (2018). The influence of industry characteristics and dynamic capabilities on firms’ profitability. </w:t>
      </w:r>
      <w:r w:rsidRPr="00F16FDE">
        <w:rPr>
          <w:i/>
          <w:highlight w:val="white"/>
        </w:rPr>
        <w:t>International Journal of Financial Studies</w:t>
      </w:r>
      <w:r w:rsidRPr="00F16FDE">
        <w:rPr>
          <w:highlight w:val="white"/>
        </w:rPr>
        <w:t xml:space="preserve">, </w:t>
      </w:r>
      <w:r w:rsidRPr="00F16FDE">
        <w:rPr>
          <w:i/>
          <w:highlight w:val="white"/>
        </w:rPr>
        <w:t>6</w:t>
      </w:r>
      <w:r w:rsidRPr="00F16FDE">
        <w:rPr>
          <w:highlight w:val="white"/>
        </w:rPr>
        <w:t>(1), p.4.</w:t>
      </w:r>
    </w:p>
    <w:p w14:paraId="0D65441A" w14:textId="77777777" w:rsidR="00F16FDE" w:rsidRPr="00F16FDE" w:rsidRDefault="00F16FDE" w:rsidP="00F16FDE">
      <w:pPr>
        <w:rPr>
          <w:highlight w:val="white"/>
        </w:rPr>
      </w:pPr>
      <w:proofErr w:type="spellStart"/>
      <w:r w:rsidRPr="00F16FDE">
        <w:rPr>
          <w:highlight w:val="white"/>
        </w:rPr>
        <w:t>Sneader</w:t>
      </w:r>
      <w:proofErr w:type="spellEnd"/>
      <w:r w:rsidRPr="00F16FDE">
        <w:rPr>
          <w:highlight w:val="white"/>
        </w:rPr>
        <w:t xml:space="preserve">, K. and Sternfels, R.A., (2020). </w:t>
      </w:r>
      <w:r w:rsidRPr="00F16FDE">
        <w:rPr>
          <w:i/>
          <w:highlight w:val="white"/>
        </w:rPr>
        <w:t>From surviving to thriving: Reimagining the post-COVID-19 return</w:t>
      </w:r>
      <w:r w:rsidRPr="00F16FDE">
        <w:rPr>
          <w:highlight w:val="white"/>
        </w:rPr>
        <w:t>. McKinsey.</w:t>
      </w:r>
    </w:p>
    <w:p w14:paraId="00F24B5A" w14:textId="77777777" w:rsidR="00F16FDE" w:rsidRPr="00F16FDE" w:rsidRDefault="00F16FDE" w:rsidP="00F16FDE">
      <w:pPr>
        <w:rPr>
          <w:highlight w:val="white"/>
        </w:rPr>
      </w:pPr>
      <w:r w:rsidRPr="00F16FDE">
        <w:rPr>
          <w:highlight w:val="white"/>
        </w:rPr>
        <w:t xml:space="preserve">Teece, D. J. (2019). A capability theory of the firm: an economics and (strategic) management perspective. </w:t>
      </w:r>
      <w:r w:rsidRPr="00F16FDE">
        <w:rPr>
          <w:i/>
          <w:highlight w:val="white"/>
        </w:rPr>
        <w:t>New Zealand Economic Papers</w:t>
      </w:r>
      <w:r w:rsidRPr="00F16FDE">
        <w:rPr>
          <w:highlight w:val="white"/>
        </w:rPr>
        <w:t xml:space="preserve">, </w:t>
      </w:r>
      <w:r w:rsidRPr="00F16FDE">
        <w:rPr>
          <w:i/>
          <w:highlight w:val="white"/>
        </w:rPr>
        <w:t>53</w:t>
      </w:r>
      <w:r w:rsidRPr="00F16FDE">
        <w:rPr>
          <w:highlight w:val="white"/>
        </w:rPr>
        <w:t>(1), 1-43.</w:t>
      </w:r>
    </w:p>
    <w:p w14:paraId="6A416E1F" w14:textId="77777777" w:rsidR="00F16FDE" w:rsidRPr="00F16FDE" w:rsidRDefault="00F16FDE" w:rsidP="00F16FDE">
      <w:pPr>
        <w:rPr>
          <w:highlight w:val="white"/>
        </w:rPr>
      </w:pPr>
      <w:proofErr w:type="spellStart"/>
      <w:r w:rsidRPr="00F16FDE">
        <w:rPr>
          <w:highlight w:val="white"/>
        </w:rPr>
        <w:lastRenderedPageBreak/>
        <w:t>Turoń</w:t>
      </w:r>
      <w:proofErr w:type="spellEnd"/>
      <w:r w:rsidRPr="00F16FDE">
        <w:rPr>
          <w:highlight w:val="white"/>
        </w:rPr>
        <w:t xml:space="preserve">, K., Kubik, A. and Chen, F., (2021). Electric Shared Mobility Services during the Pandemic: </w:t>
      </w:r>
      <w:proofErr w:type="spellStart"/>
      <w:r w:rsidRPr="00F16FDE">
        <w:rPr>
          <w:highlight w:val="white"/>
        </w:rPr>
        <w:t>Modeling</w:t>
      </w:r>
      <w:proofErr w:type="spellEnd"/>
      <w:r w:rsidRPr="00F16FDE">
        <w:rPr>
          <w:highlight w:val="white"/>
        </w:rPr>
        <w:t xml:space="preserve"> Aspects of Transportation. </w:t>
      </w:r>
      <w:r w:rsidRPr="00F16FDE">
        <w:rPr>
          <w:i/>
          <w:highlight w:val="white"/>
        </w:rPr>
        <w:t>Energies</w:t>
      </w:r>
      <w:r w:rsidRPr="00F16FDE">
        <w:rPr>
          <w:highlight w:val="white"/>
        </w:rPr>
        <w:t xml:space="preserve">, </w:t>
      </w:r>
      <w:r w:rsidRPr="00F16FDE">
        <w:rPr>
          <w:i/>
          <w:highlight w:val="white"/>
        </w:rPr>
        <w:t>14</w:t>
      </w:r>
      <w:r w:rsidRPr="00F16FDE">
        <w:rPr>
          <w:highlight w:val="white"/>
        </w:rPr>
        <w:t>(9), p.2622.</w:t>
      </w:r>
    </w:p>
    <w:p w14:paraId="6B2A7E77" w14:textId="77777777" w:rsidR="00F16FDE" w:rsidRPr="00F16FDE" w:rsidRDefault="00F16FDE" w:rsidP="00F16FDE">
      <w:pPr>
        <w:rPr>
          <w:highlight w:val="white"/>
        </w:rPr>
      </w:pPr>
      <w:r w:rsidRPr="00F16FDE">
        <w:rPr>
          <w:highlight w:val="white"/>
        </w:rPr>
        <w:t xml:space="preserve">Vlados, C., (2019). Porter’s diamond approaches and the competitiveness web. </w:t>
      </w:r>
      <w:r w:rsidRPr="00F16FDE">
        <w:rPr>
          <w:i/>
          <w:highlight w:val="white"/>
        </w:rPr>
        <w:t>International Journal of Business Administration</w:t>
      </w:r>
      <w:r w:rsidRPr="00F16FDE">
        <w:rPr>
          <w:highlight w:val="white"/>
        </w:rPr>
        <w:t xml:space="preserve">, </w:t>
      </w:r>
      <w:r w:rsidRPr="00F16FDE">
        <w:rPr>
          <w:i/>
          <w:highlight w:val="white"/>
        </w:rPr>
        <w:t>10</w:t>
      </w:r>
      <w:r w:rsidRPr="00F16FDE">
        <w:rPr>
          <w:highlight w:val="white"/>
        </w:rPr>
        <w:t>(5), pp.33-52.</w:t>
      </w:r>
    </w:p>
    <w:p w14:paraId="5842936A" w14:textId="77777777" w:rsidR="00F16FDE" w:rsidRPr="00F16FDE" w:rsidRDefault="00F16FDE" w:rsidP="00F16FDE">
      <w:pPr>
        <w:rPr>
          <w:highlight w:val="white"/>
        </w:rPr>
      </w:pPr>
      <w:r w:rsidRPr="00F16FDE">
        <w:rPr>
          <w:highlight w:val="white"/>
        </w:rPr>
        <w:t xml:space="preserve">Yan, Y., Zhong, S., Tian, J. and Jia, N., (2020). An Empirical Study on Consumer Automobile Purchase Intentions Influenced by COVID-19. </w:t>
      </w:r>
      <w:r w:rsidRPr="00F16FDE">
        <w:rPr>
          <w:i/>
          <w:highlight w:val="white"/>
        </w:rPr>
        <w:t>Available at SSRN 3593963</w:t>
      </w:r>
      <w:r w:rsidRPr="00F16FDE">
        <w:rPr>
          <w:highlight w:val="white"/>
        </w:rPr>
        <w:t>.</w:t>
      </w:r>
    </w:p>
    <w:p w14:paraId="79C7A41F" w14:textId="77777777" w:rsidR="007D319A" w:rsidRPr="00F16FDE" w:rsidRDefault="007D319A">
      <w:pPr>
        <w:rPr>
          <w:rFonts w:eastAsia="Times New Roman" w:cs="Times New Roman"/>
          <w:szCs w:val="24"/>
          <w:highlight w:val="white"/>
        </w:rPr>
      </w:pPr>
    </w:p>
    <w:p w14:paraId="7AF02801" w14:textId="77777777" w:rsidR="007D319A" w:rsidRPr="00F16FDE" w:rsidRDefault="007D319A">
      <w:pPr>
        <w:rPr>
          <w:rFonts w:eastAsia="Times New Roman" w:cs="Times New Roman"/>
          <w:szCs w:val="24"/>
          <w:highlight w:val="white"/>
        </w:rPr>
      </w:pPr>
    </w:p>
    <w:sectPr w:rsidR="007D319A" w:rsidRPr="00F16FDE" w:rsidSect="00F16FDE">
      <w:footerReference w:type="default" r:id="rId12"/>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4BF4CC" w14:textId="77777777" w:rsidR="00F85A85" w:rsidRDefault="00F85A85" w:rsidP="00F16FDE">
      <w:pPr>
        <w:spacing w:line="240" w:lineRule="auto"/>
      </w:pPr>
      <w:r>
        <w:separator/>
      </w:r>
    </w:p>
  </w:endnote>
  <w:endnote w:type="continuationSeparator" w:id="0">
    <w:p w14:paraId="6034A5B1" w14:textId="77777777" w:rsidR="00F85A85" w:rsidRDefault="00F85A85" w:rsidP="00F16F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27382572"/>
      <w:docPartObj>
        <w:docPartGallery w:val="Page Numbers (Bottom of Page)"/>
        <w:docPartUnique/>
      </w:docPartObj>
    </w:sdtPr>
    <w:sdtEndPr/>
    <w:sdtContent>
      <w:sdt>
        <w:sdtPr>
          <w:id w:val="-1769616900"/>
          <w:docPartObj>
            <w:docPartGallery w:val="Page Numbers (Top of Page)"/>
            <w:docPartUnique/>
          </w:docPartObj>
        </w:sdtPr>
        <w:sdtEndPr/>
        <w:sdtContent>
          <w:p w14:paraId="42045430" w14:textId="202BD44B" w:rsidR="00F16FDE" w:rsidRDefault="00F16FDE">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E702A36" w14:textId="77777777" w:rsidR="00F16FDE" w:rsidRDefault="00F16F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3EF7B4" w14:textId="77777777" w:rsidR="00F85A85" w:rsidRDefault="00F85A85" w:rsidP="00F16FDE">
      <w:pPr>
        <w:spacing w:line="240" w:lineRule="auto"/>
      </w:pPr>
      <w:r>
        <w:separator/>
      </w:r>
    </w:p>
  </w:footnote>
  <w:footnote w:type="continuationSeparator" w:id="0">
    <w:p w14:paraId="06899B79" w14:textId="77777777" w:rsidR="00F85A85" w:rsidRDefault="00F85A85" w:rsidP="00F16FD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8148C3"/>
    <w:multiLevelType w:val="multilevel"/>
    <w:tmpl w:val="313C3FE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319A"/>
    <w:rsid w:val="001C7233"/>
    <w:rsid w:val="003D22D6"/>
    <w:rsid w:val="004378F0"/>
    <w:rsid w:val="00490D26"/>
    <w:rsid w:val="005E3EFE"/>
    <w:rsid w:val="007D319A"/>
    <w:rsid w:val="009770D0"/>
    <w:rsid w:val="00AB21E0"/>
    <w:rsid w:val="00CB7440"/>
    <w:rsid w:val="00F16FDE"/>
    <w:rsid w:val="00F85A8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1435F"/>
  <w15:docId w15:val="{CA75A2C4-A09A-4E3C-ABC0-A75D5FB209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6FDE"/>
    <w:pPr>
      <w:spacing w:line="360" w:lineRule="auto"/>
      <w:jc w:val="both"/>
    </w:pPr>
    <w:rPr>
      <w:rFonts w:ascii="Times New Roman" w:hAnsi="Times New Roman"/>
      <w:color w:val="000000" w:themeColor="text1"/>
      <w:sz w:val="24"/>
    </w:rPr>
  </w:style>
  <w:style w:type="paragraph" w:styleId="Heading1">
    <w:name w:val="heading 1"/>
    <w:basedOn w:val="Normal"/>
    <w:next w:val="Normal"/>
    <w:uiPriority w:val="9"/>
    <w:qFormat/>
    <w:rsid w:val="00F16FDE"/>
    <w:pPr>
      <w:keepNext/>
      <w:keepLines/>
      <w:spacing w:before="400" w:after="120"/>
      <w:outlineLvl w:val="0"/>
    </w:pPr>
    <w:rPr>
      <w:b/>
      <w:sz w:val="28"/>
      <w:szCs w:val="40"/>
    </w:rPr>
  </w:style>
  <w:style w:type="paragraph" w:styleId="Heading2">
    <w:name w:val="heading 2"/>
    <w:basedOn w:val="Normal"/>
    <w:next w:val="Normal"/>
    <w:uiPriority w:val="9"/>
    <w:unhideWhenUsed/>
    <w:qFormat/>
    <w:rsid w:val="00F16FDE"/>
    <w:pPr>
      <w:keepNext/>
      <w:keepLines/>
      <w:spacing w:before="360" w:after="120"/>
      <w:outlineLvl w:val="1"/>
    </w:pPr>
    <w:rPr>
      <w:b/>
      <w:i/>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F16FDE"/>
    <w:pPr>
      <w:tabs>
        <w:tab w:val="center" w:pos="4513"/>
        <w:tab w:val="right" w:pos="9026"/>
      </w:tabs>
      <w:spacing w:line="240" w:lineRule="auto"/>
    </w:pPr>
  </w:style>
  <w:style w:type="character" w:customStyle="1" w:styleId="HeaderChar">
    <w:name w:val="Header Char"/>
    <w:basedOn w:val="DefaultParagraphFont"/>
    <w:link w:val="Header"/>
    <w:uiPriority w:val="99"/>
    <w:rsid w:val="00F16FDE"/>
    <w:rPr>
      <w:rFonts w:ascii="Times New Roman" w:hAnsi="Times New Roman"/>
      <w:color w:val="000000" w:themeColor="text1"/>
      <w:sz w:val="24"/>
    </w:rPr>
  </w:style>
  <w:style w:type="paragraph" w:styleId="Footer">
    <w:name w:val="footer"/>
    <w:basedOn w:val="Normal"/>
    <w:link w:val="FooterChar"/>
    <w:uiPriority w:val="99"/>
    <w:unhideWhenUsed/>
    <w:rsid w:val="00F16FDE"/>
    <w:pPr>
      <w:tabs>
        <w:tab w:val="center" w:pos="4513"/>
        <w:tab w:val="right" w:pos="9026"/>
      </w:tabs>
      <w:spacing w:line="240" w:lineRule="auto"/>
    </w:pPr>
  </w:style>
  <w:style w:type="character" w:customStyle="1" w:styleId="FooterChar">
    <w:name w:val="Footer Char"/>
    <w:basedOn w:val="DefaultParagraphFont"/>
    <w:link w:val="Footer"/>
    <w:uiPriority w:val="99"/>
    <w:rsid w:val="00F16FDE"/>
    <w:rPr>
      <w:rFonts w:ascii="Times New Roman" w:hAnsi="Times New Roman"/>
      <w:color w:val="000000" w:themeColor="text1"/>
      <w:sz w:val="24"/>
    </w:rPr>
  </w:style>
  <w:style w:type="paragraph" w:styleId="TOCHeading">
    <w:name w:val="TOC Heading"/>
    <w:basedOn w:val="Heading1"/>
    <w:next w:val="Normal"/>
    <w:uiPriority w:val="39"/>
    <w:unhideWhenUsed/>
    <w:qFormat/>
    <w:rsid w:val="001C723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C7233"/>
    <w:pPr>
      <w:spacing w:after="100"/>
    </w:pPr>
  </w:style>
  <w:style w:type="paragraph" w:styleId="TOC2">
    <w:name w:val="toc 2"/>
    <w:basedOn w:val="Normal"/>
    <w:next w:val="Normal"/>
    <w:autoRedefine/>
    <w:uiPriority w:val="39"/>
    <w:unhideWhenUsed/>
    <w:rsid w:val="001C7233"/>
    <w:pPr>
      <w:spacing w:after="100"/>
      <w:ind w:left="240"/>
    </w:pPr>
  </w:style>
  <w:style w:type="character" w:styleId="Hyperlink">
    <w:name w:val="Hyperlink"/>
    <w:basedOn w:val="DefaultParagraphFont"/>
    <w:uiPriority w:val="99"/>
    <w:unhideWhenUsed/>
    <w:rsid w:val="001C723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539EE4-D987-485B-A268-D5D2E7F88F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2516</Words>
  <Characters>14347</Characters>
  <Application>Microsoft Office Word</Application>
  <DocSecurity>0</DocSecurity>
  <Lines>119</Lines>
  <Paragraphs>33</Paragraphs>
  <ScaleCrop>false</ScaleCrop>
  <Company/>
  <LinksUpToDate>false</LinksUpToDate>
  <CharactersWithSpaces>16830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alexandra alina tinca</cp:lastModifiedBy>
  <cp:revision>3</cp:revision>
  <dcterms:created xsi:type="dcterms:W3CDTF">2022-01-10T12:42:00Z</dcterms:created>
  <dcterms:modified xsi:type="dcterms:W3CDTF">2022-01-10T12:45:00Z</dcterms:modified>
</cp:coreProperties>
</file>