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32E91" w14:textId="77777777" w:rsidR="002E6CFC" w:rsidRPr="002E6CFC" w:rsidRDefault="002E6CFC" w:rsidP="002E6CFC">
      <w:pPr>
        <w:numPr>
          <w:ilvl w:val="0"/>
          <w:numId w:val="1"/>
        </w:numPr>
      </w:pPr>
      <w:r w:rsidRPr="002E6CFC">
        <w:rPr>
          <w:highlight w:val="black"/>
        </w:rPr>
        <w:t xml:space="preserve">Pembroke Dock Community School </w:t>
      </w:r>
      <w:r w:rsidRPr="002E6CFC">
        <w:t xml:space="preserve">(2022) </w:t>
      </w:r>
      <w:r w:rsidRPr="002E6CFC">
        <w:rPr>
          <w:i/>
          <w:iCs/>
        </w:rPr>
        <w:t>School Prospectus</w:t>
      </w:r>
    </w:p>
    <w:p w14:paraId="7B6E5DEB" w14:textId="77777777" w:rsidR="002E6CFC" w:rsidRPr="002E6CFC" w:rsidRDefault="002E6CFC" w:rsidP="002E6CFC">
      <w:pPr>
        <w:numPr>
          <w:ilvl w:val="0"/>
          <w:numId w:val="1"/>
        </w:numPr>
      </w:pPr>
      <w:r w:rsidRPr="002E6CFC">
        <w:t xml:space="preserve">Fellow, R. (2006) ‘The role of education in the settlement of young refugees in the UK: The experiences of young refugees’, </w:t>
      </w:r>
      <w:r w:rsidRPr="002E6CFC">
        <w:rPr>
          <w:i/>
          <w:iCs/>
        </w:rPr>
        <w:t>Social Work in Action</w:t>
      </w:r>
      <w:r w:rsidRPr="002E6CFC">
        <w:t>, 17(3), pp.157-171.</w:t>
      </w:r>
    </w:p>
    <w:p w14:paraId="5415FA47" w14:textId="64B2BDE1" w:rsidR="002E6CFC" w:rsidRPr="002E6CFC" w:rsidRDefault="002E6CFC" w:rsidP="002E6CFC">
      <w:pPr>
        <w:numPr>
          <w:ilvl w:val="0"/>
          <w:numId w:val="1"/>
        </w:numPr>
      </w:pPr>
      <w:r w:rsidRPr="002E6CFC">
        <w:t xml:space="preserve">British Educational Research Association </w:t>
      </w:r>
      <w:r w:rsidRPr="002E6CFC">
        <w:t xml:space="preserve">[BERA] (2018) </w:t>
      </w:r>
      <w:r w:rsidRPr="002E6CFC">
        <w:rPr>
          <w:i/>
          <w:iCs/>
        </w:rPr>
        <w:t xml:space="preserve">Ethical Guidelines for Educational Research, </w:t>
      </w:r>
      <w:r w:rsidRPr="002E6CFC">
        <w:t xml:space="preserve">fourth edition. London. </w:t>
      </w:r>
    </w:p>
    <w:p w14:paraId="6A2F6403" w14:textId="77777777" w:rsidR="002E6CFC" w:rsidRPr="002E6CFC" w:rsidRDefault="002E6CFC" w:rsidP="002E6CFC">
      <w:pPr>
        <w:numPr>
          <w:ilvl w:val="0"/>
          <w:numId w:val="1"/>
        </w:numPr>
      </w:pPr>
      <w:r w:rsidRPr="002E6CFC">
        <w:t xml:space="preserve">Hill, R. (2007) </w:t>
      </w:r>
      <w:r w:rsidRPr="002E6CFC">
        <w:rPr>
          <w:i/>
          <w:iCs/>
        </w:rPr>
        <w:t>Achieving More Together</w:t>
      </w:r>
      <w:r w:rsidRPr="002E6CFC">
        <w:t xml:space="preserve">. </w:t>
      </w:r>
    </w:p>
    <w:p w14:paraId="371CA859" w14:textId="77777777" w:rsidR="002E6CFC" w:rsidRDefault="002E6CFC" w:rsidP="002E6CFC">
      <w:pPr>
        <w:numPr>
          <w:ilvl w:val="0"/>
          <w:numId w:val="1"/>
        </w:numPr>
      </w:pPr>
      <w:r w:rsidRPr="002E6CFC">
        <w:t>United Nations Convention on the Rights of the Child (1989)</w:t>
      </w:r>
    </w:p>
    <w:p w14:paraId="64088CAA" w14:textId="318D4C86" w:rsidR="002E6CFC" w:rsidRDefault="002E6CFC" w:rsidP="002E6CFC">
      <w:pPr>
        <w:pStyle w:val="ListParagraph"/>
        <w:numPr>
          <w:ilvl w:val="0"/>
          <w:numId w:val="1"/>
        </w:numPr>
        <w:jc w:val="both"/>
      </w:pPr>
      <w:r>
        <w:t>D</w:t>
      </w:r>
      <w:r>
        <w:t>onaldson</w:t>
      </w:r>
      <w:r>
        <w:t xml:space="preserve">, G. (2015) </w:t>
      </w:r>
      <w:r w:rsidRPr="002E6CFC">
        <w:rPr>
          <w:i/>
          <w:iCs/>
        </w:rPr>
        <w:t>Successful Futures: Independent Review of Curriculum and Assessment Arrangements in Wales</w:t>
      </w:r>
      <w:r>
        <w:t xml:space="preserve">. </w:t>
      </w:r>
    </w:p>
    <w:p w14:paraId="7130465F" w14:textId="440AFDEC" w:rsidR="002E6CFC" w:rsidRPr="002E6CFC" w:rsidRDefault="002E6CFC" w:rsidP="002E6CFC">
      <w:pPr>
        <w:ind w:left="360"/>
      </w:pPr>
    </w:p>
    <w:p w14:paraId="0464CF0F" w14:textId="77777777" w:rsidR="00A16B8E" w:rsidRDefault="00A16B8E"/>
    <w:sectPr w:rsidR="00A16B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81373F"/>
    <w:multiLevelType w:val="hybridMultilevel"/>
    <w:tmpl w:val="6B34490A"/>
    <w:lvl w:ilvl="0" w:tplc="6B6C93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7A8D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F422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24D9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78A6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DA2E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5419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8A5F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3085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34867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CFC"/>
    <w:rsid w:val="00184C19"/>
    <w:rsid w:val="002E6CFC"/>
    <w:rsid w:val="00A16B8E"/>
    <w:rsid w:val="00D96954"/>
    <w:rsid w:val="00EF2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9D760"/>
  <w15:chartTrackingRefBased/>
  <w15:docId w15:val="{38B5C7C5-D444-4CFD-B0F4-B71AB61EB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6C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332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0494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612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0325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1252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9640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84</Words>
  <Characters>480</Characters>
  <Application>Microsoft Office Word</Application>
  <DocSecurity>0</DocSecurity>
  <Lines>4</Lines>
  <Paragraphs>1</Paragraphs>
  <ScaleCrop>false</ScaleCrop>
  <Company/>
  <LinksUpToDate>false</LinksUpToDate>
  <CharactersWithSpaces>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Planner</dc:creator>
  <cp:keywords/>
  <dc:description/>
  <cp:lastModifiedBy>Connor Planner</cp:lastModifiedBy>
  <cp:revision>1</cp:revision>
  <dcterms:created xsi:type="dcterms:W3CDTF">2023-04-17T05:56:00Z</dcterms:created>
  <dcterms:modified xsi:type="dcterms:W3CDTF">2023-04-17T05:58:00Z</dcterms:modified>
</cp:coreProperties>
</file>