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D4F40" w:rsidRDefault="005D4F40" w:rsidP="00CC576B">
      <w:pPr>
        <w:spacing w:before="100" w:beforeAutospacing="1" w:after="100" w:afterAutospacing="1" w:line="240" w:lineRule="auto"/>
        <w:jc w:val="center"/>
        <w:outlineLvl w:val="2"/>
        <w:rPr>
          <w:rFonts w:ascii="Times New Roman" w:eastAsia="Times New Roman" w:hAnsi="Times New Roman" w:cs="Times New Roman"/>
          <w:b/>
          <w:bCs/>
          <w:sz w:val="27"/>
          <w:szCs w:val="27"/>
          <w:lang w:eastAsia="en-GB"/>
        </w:rPr>
      </w:pPr>
      <w:proofErr w:type="spellStart"/>
      <w:r>
        <w:rPr>
          <w:rFonts w:ascii="Times New Roman" w:eastAsia="Times New Roman" w:hAnsi="Times New Roman" w:cs="Times New Roman"/>
          <w:b/>
          <w:bCs/>
          <w:sz w:val="27"/>
          <w:szCs w:val="27"/>
          <w:lang w:eastAsia="en-GB"/>
        </w:rPr>
        <w:t>Grigore</w:t>
      </w:r>
      <w:proofErr w:type="spellEnd"/>
      <w:r>
        <w:rPr>
          <w:rFonts w:ascii="Times New Roman" w:eastAsia="Times New Roman" w:hAnsi="Times New Roman" w:cs="Times New Roman"/>
          <w:b/>
          <w:bCs/>
          <w:sz w:val="27"/>
          <w:szCs w:val="27"/>
          <w:lang w:eastAsia="en-GB"/>
        </w:rPr>
        <w:t xml:space="preserve"> </w:t>
      </w:r>
      <w:proofErr w:type="spellStart"/>
      <w:r>
        <w:rPr>
          <w:rFonts w:ascii="Times New Roman" w:eastAsia="Times New Roman" w:hAnsi="Times New Roman" w:cs="Times New Roman"/>
          <w:b/>
          <w:bCs/>
          <w:sz w:val="27"/>
          <w:szCs w:val="27"/>
          <w:lang w:eastAsia="en-GB"/>
        </w:rPr>
        <w:t>Cristian</w:t>
      </w:r>
      <w:proofErr w:type="spellEnd"/>
      <w:r>
        <w:rPr>
          <w:rFonts w:ascii="Times New Roman" w:eastAsia="Times New Roman" w:hAnsi="Times New Roman" w:cs="Times New Roman"/>
          <w:b/>
          <w:bCs/>
          <w:sz w:val="27"/>
          <w:szCs w:val="27"/>
          <w:lang w:eastAsia="en-GB"/>
        </w:rPr>
        <w:t xml:space="preserve"> </w:t>
      </w:r>
      <w:proofErr w:type="spellStart"/>
      <w:r>
        <w:rPr>
          <w:rFonts w:ascii="Times New Roman" w:eastAsia="Times New Roman" w:hAnsi="Times New Roman" w:cs="Times New Roman"/>
          <w:b/>
          <w:bCs/>
          <w:sz w:val="27"/>
          <w:szCs w:val="27"/>
          <w:lang w:eastAsia="en-GB"/>
        </w:rPr>
        <w:t>Mihail</w:t>
      </w:r>
      <w:proofErr w:type="spellEnd"/>
    </w:p>
    <w:p w:rsidR="005D4F40" w:rsidRDefault="00CC576B" w:rsidP="00CC576B">
      <w:pPr>
        <w:spacing w:before="100" w:beforeAutospacing="1" w:after="100" w:afterAutospacing="1" w:line="240" w:lineRule="auto"/>
        <w:jc w:val="center"/>
        <w:outlineLvl w:val="2"/>
        <w:rPr>
          <w:rFonts w:ascii="Times New Roman" w:eastAsia="Times New Roman" w:hAnsi="Times New Roman" w:cs="Times New Roman"/>
          <w:b/>
          <w:bCs/>
          <w:sz w:val="27"/>
          <w:szCs w:val="27"/>
          <w:lang w:eastAsia="en-GB"/>
        </w:rPr>
      </w:pPr>
      <w:r>
        <w:rPr>
          <w:rFonts w:ascii="Times New Roman" w:eastAsia="Times New Roman" w:hAnsi="Times New Roman" w:cs="Times New Roman"/>
          <w:b/>
          <w:bCs/>
          <w:sz w:val="27"/>
          <w:szCs w:val="27"/>
          <w:lang w:eastAsia="en-GB"/>
        </w:rPr>
        <w:t>1920733</w:t>
      </w:r>
    </w:p>
    <w:p w:rsidR="00CC576B" w:rsidRDefault="00CC576B" w:rsidP="00CC576B">
      <w:pPr>
        <w:pStyle w:val="Heading1"/>
        <w:shd w:val="clear" w:color="auto" w:fill="FFFFFF"/>
        <w:spacing w:before="0"/>
        <w:jc w:val="center"/>
        <w:rPr>
          <w:rFonts w:ascii="Segoe UI" w:hAnsi="Segoe UI" w:cs="Segoe UI"/>
          <w:color w:val="1D2125"/>
        </w:rPr>
      </w:pPr>
      <w:r>
        <w:rPr>
          <w:rFonts w:ascii="Segoe UI" w:hAnsi="Segoe UI" w:cs="Segoe UI"/>
          <w:color w:val="1D2125"/>
        </w:rPr>
        <w:t>Strategic Management and Sustainability (LCBB6004)</w:t>
      </w:r>
    </w:p>
    <w:p w:rsidR="00CC576B" w:rsidRDefault="00CC576B" w:rsidP="00CC576B">
      <w:pPr>
        <w:spacing w:before="100" w:beforeAutospacing="1" w:after="100" w:afterAutospacing="1" w:line="240" w:lineRule="auto"/>
        <w:jc w:val="center"/>
        <w:outlineLvl w:val="2"/>
        <w:rPr>
          <w:rFonts w:ascii="Times New Roman" w:eastAsia="Times New Roman" w:hAnsi="Times New Roman" w:cs="Times New Roman"/>
          <w:b/>
          <w:bCs/>
          <w:sz w:val="27"/>
          <w:szCs w:val="27"/>
          <w:lang w:eastAsia="en-GB"/>
        </w:rPr>
      </w:pPr>
      <w:r>
        <w:rPr>
          <w:rFonts w:ascii="Times New Roman" w:eastAsia="Times New Roman" w:hAnsi="Times New Roman" w:cs="Times New Roman"/>
          <w:b/>
          <w:bCs/>
          <w:sz w:val="27"/>
          <w:szCs w:val="27"/>
          <w:lang w:eastAsia="en-GB"/>
        </w:rPr>
        <w:t>Assessment 1</w:t>
      </w:r>
    </w:p>
    <w:p w:rsidR="004C5F78" w:rsidRDefault="004C5F78" w:rsidP="00CC576B">
      <w:pPr>
        <w:spacing w:before="100" w:beforeAutospacing="1" w:after="100" w:afterAutospacing="1" w:line="240" w:lineRule="auto"/>
        <w:jc w:val="center"/>
        <w:outlineLvl w:val="2"/>
        <w:rPr>
          <w:rFonts w:ascii="Times New Roman" w:eastAsia="Times New Roman" w:hAnsi="Times New Roman" w:cs="Times New Roman"/>
          <w:b/>
          <w:bCs/>
          <w:sz w:val="27"/>
          <w:szCs w:val="27"/>
          <w:lang w:eastAsia="en-GB"/>
        </w:rPr>
      </w:pPr>
      <w:r w:rsidRPr="004C5F78">
        <w:rPr>
          <w:rFonts w:ascii="Times New Roman" w:eastAsia="Times New Roman" w:hAnsi="Times New Roman" w:cs="Times New Roman"/>
          <w:b/>
          <w:bCs/>
          <w:sz w:val="27"/>
          <w:szCs w:val="27"/>
          <w:lang w:eastAsia="en-GB"/>
        </w:rPr>
        <w:t>Strategic Review of Tesco Plc:</w:t>
      </w:r>
    </w:p>
    <w:p w:rsidR="004C5F78" w:rsidRPr="004C5F78" w:rsidRDefault="004C5F78" w:rsidP="00CC576B">
      <w:pPr>
        <w:spacing w:before="100" w:beforeAutospacing="1" w:after="100" w:afterAutospacing="1" w:line="240" w:lineRule="auto"/>
        <w:jc w:val="center"/>
        <w:outlineLvl w:val="2"/>
        <w:rPr>
          <w:rFonts w:ascii="Times New Roman" w:eastAsia="Times New Roman" w:hAnsi="Times New Roman" w:cs="Times New Roman"/>
          <w:b/>
          <w:bCs/>
          <w:sz w:val="27"/>
          <w:szCs w:val="27"/>
          <w:lang w:eastAsia="en-GB"/>
        </w:rPr>
      </w:pPr>
      <w:r w:rsidRPr="004C5F78">
        <w:rPr>
          <w:rFonts w:ascii="Times New Roman" w:eastAsia="Times New Roman" w:hAnsi="Times New Roman" w:cs="Times New Roman"/>
          <w:b/>
          <w:bCs/>
          <w:sz w:val="27"/>
          <w:szCs w:val="27"/>
          <w:lang w:eastAsia="en-GB"/>
        </w:rPr>
        <w:t>Analysis of Strategic Choice and Strategy in Action</w:t>
      </w:r>
    </w:p>
    <w:p w:rsidR="004C5F78" w:rsidRPr="004C5F78" w:rsidRDefault="004C5F78" w:rsidP="004C5F78">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4C5F78">
        <w:rPr>
          <w:rFonts w:ascii="Times New Roman" w:eastAsia="Times New Roman" w:hAnsi="Times New Roman" w:cs="Times New Roman"/>
          <w:b/>
          <w:bCs/>
          <w:sz w:val="24"/>
          <w:szCs w:val="24"/>
          <w:lang w:eastAsia="en-GB"/>
        </w:rPr>
        <w:t>Introduction</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Overview of Tesco Plc:</w:t>
      </w:r>
      <w:r w:rsidRPr="004C5F78">
        <w:rPr>
          <w:rFonts w:ascii="Times New Roman" w:eastAsia="Times New Roman" w:hAnsi="Times New Roman" w:cs="Times New Roman"/>
          <w:sz w:val="24"/>
          <w:szCs w:val="24"/>
          <w:lang w:eastAsia="en-GB"/>
        </w:rPr>
        <w:t xml:space="preserve"> Tesco Plc is one of the largest retailers in the world, operating in multiple countries with a strong presence in the UK market. Founded in 1919 by Jack Cohen, Tesco has grown from a market stall to a multinational grocery and general merchandise retailer. The company’s mission is to serve its customers, communities, and the planet a little better every day.</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Objective:</w:t>
      </w:r>
      <w:r w:rsidRPr="004C5F78">
        <w:rPr>
          <w:rFonts w:ascii="Times New Roman" w:eastAsia="Times New Roman" w:hAnsi="Times New Roman" w:cs="Times New Roman"/>
          <w:sz w:val="24"/>
          <w:szCs w:val="24"/>
          <w:lang w:eastAsia="en-GB"/>
        </w:rPr>
        <w:t xml:space="preserve"> The objective of this report is to conduct a strategic review of Tesco’s corporate and business strategies, assess the success of their implementation, and provide recommendations for future strategic directions.</w:t>
      </w:r>
    </w:p>
    <w:p w:rsidR="004C5F78" w:rsidRPr="004C5F78" w:rsidRDefault="004C5F78" w:rsidP="004C5F78">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4C5F78">
        <w:rPr>
          <w:rFonts w:ascii="Times New Roman" w:eastAsia="Times New Roman" w:hAnsi="Times New Roman" w:cs="Times New Roman"/>
          <w:b/>
          <w:bCs/>
          <w:sz w:val="24"/>
          <w:szCs w:val="24"/>
          <w:lang w:eastAsia="en-GB"/>
        </w:rPr>
        <w:t>Strategic Analysis</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Business and Corporate Strategies:</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Identification and Description:</w:t>
      </w:r>
      <w:r w:rsidRPr="004C5F78">
        <w:rPr>
          <w:rFonts w:ascii="Times New Roman" w:eastAsia="Times New Roman" w:hAnsi="Times New Roman" w:cs="Times New Roman"/>
          <w:sz w:val="24"/>
          <w:szCs w:val="24"/>
          <w:lang w:eastAsia="en-GB"/>
        </w:rPr>
        <w:t xml:space="preserve"> Tesco’s key business strategies include expanding its market share, enhancing its online presence, and diversifying its product offerings. At the corporate level, Tesco focuses on international growth and sustainability.</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Frameworks:</w:t>
      </w:r>
    </w:p>
    <w:p w:rsidR="004C5F78" w:rsidRPr="004C5F78" w:rsidRDefault="004C5F78" w:rsidP="004C5F7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4C5F78">
        <w:rPr>
          <w:rFonts w:ascii="Times New Roman" w:eastAsia="Times New Roman" w:hAnsi="Times New Roman" w:cs="Times New Roman"/>
          <w:b/>
          <w:bCs/>
          <w:sz w:val="24"/>
          <w:szCs w:val="24"/>
          <w:lang w:eastAsia="en-GB"/>
        </w:rPr>
        <w:t>Ansoff’s</w:t>
      </w:r>
      <w:proofErr w:type="spellEnd"/>
      <w:r w:rsidRPr="004C5F78">
        <w:rPr>
          <w:rFonts w:ascii="Times New Roman" w:eastAsia="Times New Roman" w:hAnsi="Times New Roman" w:cs="Times New Roman"/>
          <w:b/>
          <w:bCs/>
          <w:sz w:val="24"/>
          <w:szCs w:val="24"/>
          <w:lang w:eastAsia="en-GB"/>
        </w:rPr>
        <w:t xml:space="preserve"> Matrix:</w:t>
      </w:r>
    </w:p>
    <w:p w:rsidR="004C5F78" w:rsidRPr="004C5F78" w:rsidRDefault="004C5F78" w:rsidP="004C5F78">
      <w:pPr>
        <w:numPr>
          <w:ilvl w:val="1"/>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sz w:val="24"/>
          <w:szCs w:val="24"/>
          <w:lang w:eastAsia="en-GB"/>
        </w:rPr>
        <w:t xml:space="preserve">Market Penetration: Tesco uses loyalty programs like </w:t>
      </w:r>
      <w:proofErr w:type="spellStart"/>
      <w:r w:rsidRPr="004C5F78">
        <w:rPr>
          <w:rFonts w:ascii="Times New Roman" w:eastAsia="Times New Roman" w:hAnsi="Times New Roman" w:cs="Times New Roman"/>
          <w:sz w:val="24"/>
          <w:szCs w:val="24"/>
          <w:lang w:eastAsia="en-GB"/>
        </w:rPr>
        <w:t>Clubcard</w:t>
      </w:r>
      <w:proofErr w:type="spellEnd"/>
      <w:r w:rsidRPr="004C5F78">
        <w:rPr>
          <w:rFonts w:ascii="Times New Roman" w:eastAsia="Times New Roman" w:hAnsi="Times New Roman" w:cs="Times New Roman"/>
          <w:sz w:val="24"/>
          <w:szCs w:val="24"/>
          <w:lang w:eastAsia="en-GB"/>
        </w:rPr>
        <w:t xml:space="preserve"> to retain customers.</w:t>
      </w:r>
    </w:p>
    <w:p w:rsidR="004C5F78" w:rsidRPr="004C5F78" w:rsidRDefault="004C5F78" w:rsidP="004C5F78">
      <w:pPr>
        <w:numPr>
          <w:ilvl w:val="1"/>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sz w:val="24"/>
          <w:szCs w:val="24"/>
          <w:lang w:eastAsia="en-GB"/>
        </w:rPr>
        <w:t>Market Development: Expansion into international markets, such as Central Europe and Asia.</w:t>
      </w:r>
    </w:p>
    <w:p w:rsidR="004C5F78" w:rsidRPr="004C5F78" w:rsidRDefault="004C5F78" w:rsidP="004C5F78">
      <w:pPr>
        <w:numPr>
          <w:ilvl w:val="1"/>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sz w:val="24"/>
          <w:szCs w:val="24"/>
          <w:lang w:eastAsia="en-GB"/>
        </w:rPr>
        <w:t>Product Development: Introduction of new products, including own-brand and premium lines.</w:t>
      </w:r>
    </w:p>
    <w:p w:rsidR="004C5F78" w:rsidRPr="004C5F78" w:rsidRDefault="004C5F78" w:rsidP="004C5F78">
      <w:pPr>
        <w:numPr>
          <w:ilvl w:val="1"/>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sz w:val="24"/>
          <w:szCs w:val="24"/>
          <w:lang w:eastAsia="en-GB"/>
        </w:rPr>
        <w:t>Diversification: Ventures into banking and telecommunications.</w:t>
      </w:r>
    </w:p>
    <w:p w:rsidR="004C5F78" w:rsidRPr="004C5F78" w:rsidRDefault="004C5F78" w:rsidP="004C5F78">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Porter's Generic Strategies:</w:t>
      </w:r>
    </w:p>
    <w:p w:rsidR="004C5F78" w:rsidRPr="004C5F78" w:rsidRDefault="004C5F78" w:rsidP="004C5F78">
      <w:pPr>
        <w:numPr>
          <w:ilvl w:val="1"/>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sz w:val="24"/>
          <w:szCs w:val="24"/>
          <w:lang w:eastAsia="en-GB"/>
        </w:rPr>
        <w:t>Cost Leadership: Tesco aims to provide low-cost products through efficient supply chain management and economies of scale.</w:t>
      </w:r>
    </w:p>
    <w:p w:rsidR="004C5F78" w:rsidRPr="004C5F78" w:rsidRDefault="004C5F78" w:rsidP="004C5F78">
      <w:pPr>
        <w:numPr>
          <w:ilvl w:val="1"/>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sz w:val="24"/>
          <w:szCs w:val="24"/>
          <w:lang w:eastAsia="en-GB"/>
        </w:rPr>
        <w:t>Differentiation: Offering a wide range of products, including exclusive and high-quality own brands.</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Resources and Capabilities:</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lastRenderedPageBreak/>
        <w:t>Identification and Analysis:</w:t>
      </w:r>
      <w:r w:rsidRPr="004C5F78">
        <w:rPr>
          <w:rFonts w:ascii="Times New Roman" w:eastAsia="Times New Roman" w:hAnsi="Times New Roman" w:cs="Times New Roman"/>
          <w:sz w:val="24"/>
          <w:szCs w:val="24"/>
          <w:lang w:eastAsia="en-GB"/>
        </w:rPr>
        <w:t xml:space="preserve"> Tesco’s resources include its extensive network of stores, strong brand equity, and significant financial resources. Key capabilities include robust supply chain management, advanced data analytics, and effective customer relationship management.</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Alignment with Strategies:</w:t>
      </w:r>
      <w:r w:rsidRPr="004C5F78">
        <w:rPr>
          <w:rFonts w:ascii="Times New Roman" w:eastAsia="Times New Roman" w:hAnsi="Times New Roman" w:cs="Times New Roman"/>
          <w:sz w:val="24"/>
          <w:szCs w:val="24"/>
          <w:lang w:eastAsia="en-GB"/>
        </w:rPr>
        <w:t xml:space="preserve"> Tesco’s extensive store network supports its market penetration strategy. Its strong brand equity and financial resources enable product development and market expansion. Advanced data analytics and customer relationship management align with its differentiation strategy.</w:t>
      </w:r>
    </w:p>
    <w:p w:rsidR="004C5F78" w:rsidRPr="004C5F78" w:rsidRDefault="004C5F78" w:rsidP="004C5F78">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4C5F78">
        <w:rPr>
          <w:rFonts w:ascii="Times New Roman" w:eastAsia="Times New Roman" w:hAnsi="Times New Roman" w:cs="Times New Roman"/>
          <w:b/>
          <w:bCs/>
          <w:sz w:val="24"/>
          <w:szCs w:val="24"/>
          <w:lang w:eastAsia="en-GB"/>
        </w:rPr>
        <w:t>Strategy in Action</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Implementation Success:</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Evaluation:</w:t>
      </w:r>
      <w:r w:rsidRPr="004C5F78">
        <w:rPr>
          <w:rFonts w:ascii="Times New Roman" w:eastAsia="Times New Roman" w:hAnsi="Times New Roman" w:cs="Times New Roman"/>
          <w:sz w:val="24"/>
          <w:szCs w:val="24"/>
          <w:lang w:eastAsia="en-GB"/>
        </w:rPr>
        <w:t xml:space="preserve"> Tesco has successfully implemented its business and corporate strategies, as evidenced by its leading market share in the UK and strong financial performance. The company’s online sales have grown significantly, demonstrating effective execution of its digital strategy. The introduction of new products and services has also been well-received by customers.</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Evidence:</w:t>
      </w:r>
    </w:p>
    <w:p w:rsidR="004C5F78" w:rsidRPr="004C5F78" w:rsidRDefault="004C5F78" w:rsidP="004C5F78">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sz w:val="24"/>
          <w:szCs w:val="24"/>
          <w:lang w:eastAsia="en-GB"/>
        </w:rPr>
        <w:t>Financial performance indicators such as revenue growth and profit margins.</w:t>
      </w:r>
    </w:p>
    <w:p w:rsidR="004C5F78" w:rsidRPr="004C5F78" w:rsidRDefault="004C5F78" w:rsidP="004C5F78">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sz w:val="24"/>
          <w:szCs w:val="24"/>
          <w:lang w:eastAsia="en-GB"/>
        </w:rPr>
        <w:t>Market share data showing Tesco’s dominance in the UK retail sector.</w:t>
      </w:r>
    </w:p>
    <w:p w:rsidR="004C5F78" w:rsidRPr="004C5F78" w:rsidRDefault="004C5F78" w:rsidP="004C5F78">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sz w:val="24"/>
          <w:szCs w:val="24"/>
          <w:lang w:eastAsia="en-GB"/>
        </w:rPr>
        <w:t>Customer satisfaction surveys reflecting positive reception of new products and services.</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Sustainability and Competitiveness:</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sz w:val="24"/>
          <w:szCs w:val="24"/>
          <w:lang w:eastAsia="en-GB"/>
        </w:rPr>
        <w:t xml:space="preserve"> Tesco has made significant strides in integrating sustainability into its operations. Initiatives such as reducing plastic usage, committing to zero carbon emissions by 2050, and promoting sustainable sourcing practices have enhanced its competitive position.</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Evidence:</w:t>
      </w:r>
    </w:p>
    <w:p w:rsidR="004C5F78" w:rsidRPr="004C5F78" w:rsidRDefault="004C5F78" w:rsidP="004C5F78">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sz w:val="24"/>
          <w:szCs w:val="24"/>
          <w:lang w:eastAsia="en-GB"/>
        </w:rPr>
        <w:t>Sustainability reports highlighting Tesco’s achievements in reducing environmental impact.</w:t>
      </w:r>
    </w:p>
    <w:p w:rsidR="004C5F78" w:rsidRPr="004C5F78" w:rsidRDefault="004C5F78" w:rsidP="004C5F78">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sz w:val="24"/>
          <w:szCs w:val="24"/>
          <w:lang w:eastAsia="en-GB"/>
        </w:rPr>
        <w:t>Recognition from environmental organizations and inclusion in sustainability indices.</w:t>
      </w:r>
    </w:p>
    <w:p w:rsidR="004C5F78" w:rsidRPr="004C5F78" w:rsidRDefault="004C5F78" w:rsidP="004C5F78">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4C5F78">
        <w:rPr>
          <w:rFonts w:ascii="Times New Roman" w:eastAsia="Times New Roman" w:hAnsi="Times New Roman" w:cs="Times New Roman"/>
          <w:b/>
          <w:bCs/>
          <w:sz w:val="24"/>
          <w:szCs w:val="24"/>
          <w:lang w:eastAsia="en-GB"/>
        </w:rPr>
        <w:t>Future Strategic Direction</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Strategic Choices:</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Evaluation:</w:t>
      </w:r>
      <w:r w:rsidRPr="004C5F78">
        <w:rPr>
          <w:rFonts w:ascii="Times New Roman" w:eastAsia="Times New Roman" w:hAnsi="Times New Roman" w:cs="Times New Roman"/>
          <w:sz w:val="24"/>
          <w:szCs w:val="24"/>
          <w:lang w:eastAsia="en-GB"/>
        </w:rPr>
        <w:t xml:space="preserve"> Tesco faces several strategic options, including further expansion into international markets, enhancing its digital offerings, and deepening its commitment to sustainability. Each of these choices presents opportunities and challenges.</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Recommendations:</w:t>
      </w:r>
    </w:p>
    <w:p w:rsidR="004C5F78" w:rsidRPr="004C5F78" w:rsidRDefault="004C5F78" w:rsidP="004C5F78">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lastRenderedPageBreak/>
        <w:t>International Expansion:</w:t>
      </w:r>
      <w:r w:rsidRPr="004C5F78">
        <w:rPr>
          <w:rFonts w:ascii="Times New Roman" w:eastAsia="Times New Roman" w:hAnsi="Times New Roman" w:cs="Times New Roman"/>
          <w:sz w:val="24"/>
          <w:szCs w:val="24"/>
          <w:lang w:eastAsia="en-GB"/>
        </w:rPr>
        <w:t xml:space="preserve"> Continue to explore growth opportunities in emerging markets while consolidating presence in existing markets.</w:t>
      </w:r>
    </w:p>
    <w:p w:rsidR="004C5F78" w:rsidRPr="004C5F78" w:rsidRDefault="004C5F78" w:rsidP="004C5F78">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Digital Transformation:</w:t>
      </w:r>
      <w:r w:rsidRPr="004C5F78">
        <w:rPr>
          <w:rFonts w:ascii="Times New Roman" w:eastAsia="Times New Roman" w:hAnsi="Times New Roman" w:cs="Times New Roman"/>
          <w:sz w:val="24"/>
          <w:szCs w:val="24"/>
          <w:lang w:eastAsia="en-GB"/>
        </w:rPr>
        <w:t xml:space="preserve"> Invest in technology to enhance online shopping experiences and streamline operations.</w:t>
      </w:r>
    </w:p>
    <w:p w:rsidR="004C5F78" w:rsidRDefault="004C5F78" w:rsidP="004C5F78">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Sustainability Practices:</w:t>
      </w:r>
      <w:r w:rsidRPr="004C5F78">
        <w:rPr>
          <w:rFonts w:ascii="Times New Roman" w:eastAsia="Times New Roman" w:hAnsi="Times New Roman" w:cs="Times New Roman"/>
          <w:sz w:val="24"/>
          <w:szCs w:val="24"/>
          <w:lang w:eastAsia="en-GB"/>
        </w:rPr>
        <w:t xml:space="preserve"> Strengthen sustainability initiatives to meet evolving consumer expectations and regulatory requirements. Focus on circular economy practices and renewable energy use.</w:t>
      </w:r>
    </w:p>
    <w:p w:rsidR="005D4F40" w:rsidRPr="005D4F40" w:rsidRDefault="005D4F40" w:rsidP="005D4F40">
      <w:p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SWOT Analysis:</w:t>
      </w:r>
    </w:p>
    <w:p w:rsidR="005D4F40" w:rsidRPr="005D4F40" w:rsidRDefault="005D4F40" w:rsidP="005D4F40">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Strengths:</w:t>
      </w:r>
    </w:p>
    <w:p w:rsidR="005D4F40" w:rsidRPr="005D4F40" w:rsidRDefault="005D4F40" w:rsidP="005D4F40">
      <w:pPr>
        <w:numPr>
          <w:ilvl w:val="1"/>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Strong brand reputation</w:t>
      </w:r>
    </w:p>
    <w:p w:rsidR="005D4F40" w:rsidRPr="005D4F40" w:rsidRDefault="005D4F40" w:rsidP="005D4F40">
      <w:pPr>
        <w:numPr>
          <w:ilvl w:val="1"/>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Extensive retail network</w:t>
      </w:r>
    </w:p>
    <w:p w:rsidR="005D4F40" w:rsidRPr="005D4F40" w:rsidRDefault="005D4F40" w:rsidP="005D4F40">
      <w:pPr>
        <w:numPr>
          <w:ilvl w:val="1"/>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Robust financial performance</w:t>
      </w:r>
    </w:p>
    <w:p w:rsidR="005D4F40" w:rsidRPr="005D4F40" w:rsidRDefault="005D4F40" w:rsidP="005D4F40">
      <w:pPr>
        <w:numPr>
          <w:ilvl w:val="1"/>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Effective supply chain management</w:t>
      </w:r>
    </w:p>
    <w:p w:rsidR="005D4F40" w:rsidRPr="005D4F40" w:rsidRDefault="005D4F40" w:rsidP="005D4F40">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Weaknesses:</w:t>
      </w:r>
    </w:p>
    <w:p w:rsidR="005D4F40" w:rsidRPr="005D4F40" w:rsidRDefault="005D4F40" w:rsidP="005D4F40">
      <w:pPr>
        <w:numPr>
          <w:ilvl w:val="1"/>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Dependence on the UK market</w:t>
      </w:r>
    </w:p>
    <w:p w:rsidR="005D4F40" w:rsidRPr="005D4F40" w:rsidRDefault="005D4F40" w:rsidP="005D4F40">
      <w:pPr>
        <w:numPr>
          <w:ilvl w:val="1"/>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Challenges in international markets</w:t>
      </w:r>
    </w:p>
    <w:p w:rsidR="005D4F40" w:rsidRPr="005D4F40" w:rsidRDefault="005D4F40" w:rsidP="005D4F40">
      <w:pPr>
        <w:numPr>
          <w:ilvl w:val="1"/>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Vulnerability to economic downturns</w:t>
      </w:r>
    </w:p>
    <w:p w:rsidR="005D4F40" w:rsidRPr="005D4F40" w:rsidRDefault="005D4F40" w:rsidP="005D4F40">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Opportunities:</w:t>
      </w:r>
    </w:p>
    <w:p w:rsidR="005D4F40" w:rsidRPr="005D4F40" w:rsidRDefault="005D4F40" w:rsidP="005D4F40">
      <w:pPr>
        <w:numPr>
          <w:ilvl w:val="1"/>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Expansion in emerging markets</w:t>
      </w:r>
    </w:p>
    <w:p w:rsidR="005D4F40" w:rsidRPr="005D4F40" w:rsidRDefault="005D4F40" w:rsidP="005D4F40">
      <w:pPr>
        <w:numPr>
          <w:ilvl w:val="1"/>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Growth in e-commerce</w:t>
      </w:r>
    </w:p>
    <w:p w:rsidR="005D4F40" w:rsidRPr="005D4F40" w:rsidRDefault="005D4F40" w:rsidP="005D4F40">
      <w:pPr>
        <w:numPr>
          <w:ilvl w:val="1"/>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Increasing demand for sustainable products</w:t>
      </w:r>
    </w:p>
    <w:p w:rsidR="005D4F40" w:rsidRPr="005D4F40" w:rsidRDefault="005D4F40" w:rsidP="005D4F40">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Threats:</w:t>
      </w:r>
    </w:p>
    <w:p w:rsidR="005D4F40" w:rsidRPr="005D4F40" w:rsidRDefault="005D4F40" w:rsidP="005D4F40">
      <w:pPr>
        <w:numPr>
          <w:ilvl w:val="1"/>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Intense competition</w:t>
      </w:r>
    </w:p>
    <w:p w:rsidR="005D4F40" w:rsidRPr="005D4F40" w:rsidRDefault="005D4F40" w:rsidP="005D4F40">
      <w:pPr>
        <w:numPr>
          <w:ilvl w:val="1"/>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Regulatory challenges</w:t>
      </w:r>
    </w:p>
    <w:p w:rsidR="005D4F40" w:rsidRPr="005D4F40" w:rsidRDefault="005D4F40" w:rsidP="005D4F40">
      <w:pPr>
        <w:numPr>
          <w:ilvl w:val="1"/>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Economic uncertainty</w:t>
      </w:r>
    </w:p>
    <w:p w:rsidR="005D4F40" w:rsidRPr="005D4F40" w:rsidRDefault="005D4F40" w:rsidP="005D4F40">
      <w:p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PESTEL Analysis:</w:t>
      </w:r>
    </w:p>
    <w:p w:rsidR="005D4F40" w:rsidRPr="005D4F40" w:rsidRDefault="005D4F40" w:rsidP="005D4F40">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Political:</w:t>
      </w:r>
    </w:p>
    <w:p w:rsidR="005D4F40" w:rsidRPr="005D4F40" w:rsidRDefault="005D4F40" w:rsidP="005D4F40">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Regulatory changes in retail sector</w:t>
      </w:r>
    </w:p>
    <w:p w:rsidR="005D4F40" w:rsidRPr="005D4F40" w:rsidRDefault="005D4F40" w:rsidP="005D4F40">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Trade policies affecting international operations</w:t>
      </w:r>
    </w:p>
    <w:p w:rsidR="005D4F40" w:rsidRPr="005D4F40" w:rsidRDefault="005D4F40" w:rsidP="005D4F40">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Economic:</w:t>
      </w:r>
    </w:p>
    <w:p w:rsidR="005D4F40" w:rsidRPr="005D4F40" w:rsidRDefault="005D4F40" w:rsidP="005D4F40">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Economic fluctuations impacting consumer spending</w:t>
      </w:r>
    </w:p>
    <w:p w:rsidR="005D4F40" w:rsidRPr="005D4F40" w:rsidRDefault="005D4F40" w:rsidP="005D4F40">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Currency exchange rate volatility</w:t>
      </w:r>
    </w:p>
    <w:p w:rsidR="005D4F40" w:rsidRPr="005D4F40" w:rsidRDefault="005D4F40" w:rsidP="005D4F40">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Social:</w:t>
      </w:r>
    </w:p>
    <w:p w:rsidR="005D4F40" w:rsidRPr="005D4F40" w:rsidRDefault="005D4F40" w:rsidP="005D4F40">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Changing consumer preferences towards sustainability</w:t>
      </w:r>
    </w:p>
    <w:p w:rsidR="005D4F40" w:rsidRPr="005D4F40" w:rsidRDefault="005D4F40" w:rsidP="005D4F40">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Demographic shifts influencing product demand</w:t>
      </w:r>
    </w:p>
    <w:p w:rsidR="005D4F40" w:rsidRPr="005D4F40" w:rsidRDefault="005D4F40" w:rsidP="005D4F40">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Technological:</w:t>
      </w:r>
    </w:p>
    <w:p w:rsidR="005D4F40" w:rsidRPr="005D4F40" w:rsidRDefault="005D4F40" w:rsidP="005D4F40">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Advancements in e-commerce and digital platforms</w:t>
      </w:r>
    </w:p>
    <w:p w:rsidR="005D4F40" w:rsidRPr="005D4F40" w:rsidRDefault="005D4F40" w:rsidP="005D4F40">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Adoption of AI and data analytics</w:t>
      </w:r>
    </w:p>
    <w:p w:rsidR="005D4F40" w:rsidRPr="005D4F40" w:rsidRDefault="005D4F40" w:rsidP="005D4F40">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Environmental:</w:t>
      </w:r>
    </w:p>
    <w:p w:rsidR="005D4F40" w:rsidRPr="005D4F40" w:rsidRDefault="005D4F40" w:rsidP="005D4F40">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Increasing importance of sustainable practices</w:t>
      </w:r>
    </w:p>
    <w:p w:rsidR="005D4F40" w:rsidRPr="005D4F40" w:rsidRDefault="005D4F40" w:rsidP="005D4F40">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Climate change affecting supply chain</w:t>
      </w:r>
    </w:p>
    <w:p w:rsidR="005D4F40" w:rsidRPr="005D4F40" w:rsidRDefault="005D4F40" w:rsidP="005D4F40">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Legal:</w:t>
      </w:r>
    </w:p>
    <w:p w:rsidR="005D4F40" w:rsidRPr="005D4F40" w:rsidRDefault="005D4F40" w:rsidP="005D4F40">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Compliance with food safety and consumer protection laws</w:t>
      </w:r>
    </w:p>
    <w:p w:rsidR="005D4F40" w:rsidRPr="005D4F40" w:rsidRDefault="005D4F40" w:rsidP="005D4F40">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Data protection regulations impacting online operations</w:t>
      </w:r>
    </w:p>
    <w:p w:rsidR="005D4F40" w:rsidRPr="005D4F40" w:rsidRDefault="005D4F40" w:rsidP="005D4F40">
      <w:p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Industry Five Forces Analysis:</w:t>
      </w:r>
    </w:p>
    <w:p w:rsidR="005D4F40" w:rsidRPr="005D4F40" w:rsidRDefault="005D4F40" w:rsidP="005D4F40">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lastRenderedPageBreak/>
        <w:t>Threat of New Entrants:</w:t>
      </w:r>
    </w:p>
    <w:p w:rsidR="005D4F40" w:rsidRPr="005D4F40" w:rsidRDefault="005D4F40" w:rsidP="005D4F40">
      <w:pPr>
        <w:numPr>
          <w:ilvl w:val="1"/>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Moderate due to high capital requirements and established brands</w:t>
      </w:r>
    </w:p>
    <w:p w:rsidR="005D4F40" w:rsidRPr="005D4F40" w:rsidRDefault="005D4F40" w:rsidP="005D4F40">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Bargaining Power of Suppliers:</w:t>
      </w:r>
    </w:p>
    <w:p w:rsidR="005D4F40" w:rsidRPr="005D4F40" w:rsidRDefault="005D4F40" w:rsidP="005D4F40">
      <w:pPr>
        <w:numPr>
          <w:ilvl w:val="1"/>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Low to moderate, as Tesco has strong negotiation power due to scale</w:t>
      </w:r>
    </w:p>
    <w:p w:rsidR="005D4F40" w:rsidRPr="005D4F40" w:rsidRDefault="005D4F40" w:rsidP="005D4F40">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Bargaining Power of Buyers:</w:t>
      </w:r>
    </w:p>
    <w:p w:rsidR="005D4F40" w:rsidRDefault="005D4F40" w:rsidP="005D4F40">
      <w:pPr>
        <w:numPr>
          <w:ilvl w:val="1"/>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High, as consumers have numerous alternatives</w:t>
      </w:r>
    </w:p>
    <w:p w:rsidR="005D4F40" w:rsidRPr="005D4F40" w:rsidRDefault="005D4F40" w:rsidP="005D4F40">
      <w:pPr>
        <w:spacing w:before="100" w:beforeAutospacing="1" w:after="100" w:afterAutospacing="1" w:line="240" w:lineRule="auto"/>
        <w:ind w:left="1440"/>
        <w:rPr>
          <w:rFonts w:ascii="Times New Roman" w:eastAsia="Times New Roman" w:hAnsi="Times New Roman" w:cs="Times New Roman"/>
          <w:sz w:val="24"/>
          <w:szCs w:val="24"/>
          <w:lang w:eastAsia="en-GB"/>
        </w:rPr>
      </w:pPr>
    </w:p>
    <w:p w:rsidR="005D4F40" w:rsidRPr="005D4F40" w:rsidRDefault="005D4F40" w:rsidP="005D4F40">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Threat of Substitutes:</w:t>
      </w:r>
    </w:p>
    <w:p w:rsidR="005D4F40" w:rsidRPr="005D4F40" w:rsidRDefault="005D4F40" w:rsidP="005D4F40">
      <w:pPr>
        <w:numPr>
          <w:ilvl w:val="1"/>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Moderate, with alternative retailers and online shopping options</w:t>
      </w:r>
    </w:p>
    <w:p w:rsidR="005D4F40" w:rsidRPr="005D4F40" w:rsidRDefault="005D4F40" w:rsidP="005D4F40">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b/>
          <w:bCs/>
          <w:sz w:val="24"/>
          <w:szCs w:val="24"/>
          <w:lang w:eastAsia="en-GB"/>
        </w:rPr>
        <w:t>Industry Rivalry:</w:t>
      </w:r>
    </w:p>
    <w:p w:rsidR="005D4F40" w:rsidRPr="005D4F40" w:rsidRDefault="005D4F40" w:rsidP="005D4F40">
      <w:pPr>
        <w:numPr>
          <w:ilvl w:val="1"/>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5D4F40">
        <w:rPr>
          <w:rFonts w:ascii="Times New Roman" w:eastAsia="Times New Roman" w:hAnsi="Times New Roman" w:cs="Times New Roman"/>
          <w:sz w:val="24"/>
          <w:szCs w:val="24"/>
          <w:lang w:eastAsia="en-GB"/>
        </w:rPr>
        <w:t>High, with intense competition from other major retailers</w:t>
      </w:r>
    </w:p>
    <w:p w:rsidR="005D4F40" w:rsidRPr="004C5F78" w:rsidRDefault="005D4F40" w:rsidP="005D4F40">
      <w:pPr>
        <w:spacing w:before="100" w:beforeAutospacing="1" w:after="100" w:afterAutospacing="1" w:line="240" w:lineRule="auto"/>
        <w:ind w:left="720"/>
        <w:rPr>
          <w:rFonts w:ascii="Times New Roman" w:eastAsia="Times New Roman" w:hAnsi="Times New Roman" w:cs="Times New Roman"/>
          <w:sz w:val="24"/>
          <w:szCs w:val="24"/>
          <w:lang w:eastAsia="en-GB"/>
        </w:rPr>
      </w:pP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b/>
          <w:bCs/>
          <w:sz w:val="24"/>
          <w:szCs w:val="24"/>
          <w:lang w:eastAsia="en-GB"/>
        </w:rPr>
        <w:t>Conclusion:</w:t>
      </w:r>
    </w:p>
    <w:p w:rsidR="004C5F78" w:rsidRPr="004C5F78" w:rsidRDefault="004C5F78" w:rsidP="004C5F78">
      <w:pPr>
        <w:spacing w:before="100" w:beforeAutospacing="1" w:after="100" w:afterAutospacing="1" w:line="240" w:lineRule="auto"/>
        <w:rPr>
          <w:rFonts w:ascii="Times New Roman" w:eastAsia="Times New Roman" w:hAnsi="Times New Roman" w:cs="Times New Roman"/>
          <w:sz w:val="24"/>
          <w:szCs w:val="24"/>
          <w:lang w:eastAsia="en-GB"/>
        </w:rPr>
      </w:pPr>
      <w:r w:rsidRPr="004C5F78">
        <w:rPr>
          <w:rFonts w:ascii="Times New Roman" w:eastAsia="Times New Roman" w:hAnsi="Times New Roman" w:cs="Times New Roman"/>
          <w:sz w:val="24"/>
          <w:szCs w:val="24"/>
          <w:lang w:eastAsia="en-GB"/>
        </w:rPr>
        <w:t>Tesco Plc has effectively implemented its strategic choices, leveraging its resources and capabilities to maintain a competitive edge. The company’s focus on sustainability and digital transformation positions it well for future growth. Continued investment in these areas, along with strategic international expansion, will enable Tesco to sustain its market leadership and drive long-term success.</w:t>
      </w:r>
    </w:p>
    <w:p w:rsidR="005D4F40" w:rsidRPr="005D4F40" w:rsidRDefault="004C5F78" w:rsidP="005D4F40">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4C5F78">
        <w:rPr>
          <w:rFonts w:ascii="Times New Roman" w:eastAsia="Times New Roman" w:hAnsi="Times New Roman" w:cs="Times New Roman"/>
          <w:b/>
          <w:bCs/>
          <w:sz w:val="24"/>
          <w:szCs w:val="24"/>
          <w:lang w:eastAsia="en-GB"/>
        </w:rPr>
        <w:t>References</w:t>
      </w:r>
      <w:r w:rsidR="005D4F40">
        <w:rPr>
          <w:rFonts w:ascii="Times New Roman" w:eastAsia="Times New Roman" w:hAnsi="Times New Roman" w:cs="Times New Roman"/>
          <w:b/>
          <w:bCs/>
          <w:sz w:val="24"/>
          <w:szCs w:val="24"/>
          <w:lang w:eastAsia="en-GB"/>
        </w:rPr>
        <w:t>:</w:t>
      </w:r>
    </w:p>
    <w:p w:rsidR="005D4F40" w:rsidRPr="005D4F40" w:rsidRDefault="005D4F40" w:rsidP="005D4F40">
      <w:pPr>
        <w:spacing w:after="0" w:line="240" w:lineRule="auto"/>
        <w:rPr>
          <w:rFonts w:ascii="Times New Roman" w:eastAsia="Times New Roman" w:hAnsi="Times New Roman" w:cs="Times New Roman"/>
          <w:sz w:val="24"/>
          <w:szCs w:val="24"/>
          <w:lang w:eastAsia="en-GB"/>
        </w:rPr>
      </w:pPr>
      <w:proofErr w:type="gramStart"/>
      <w:r w:rsidRPr="005D4F40">
        <w:rPr>
          <w:rFonts w:ascii="Times New Roman" w:eastAsia="Times New Roman" w:hAnsi="Symbol" w:cs="Times New Roman"/>
          <w:sz w:val="24"/>
          <w:szCs w:val="24"/>
          <w:lang w:eastAsia="en-GB"/>
        </w:rPr>
        <w:t></w:t>
      </w:r>
      <w:r w:rsidRPr="005D4F40">
        <w:rPr>
          <w:rFonts w:ascii="Times New Roman" w:eastAsia="Times New Roman" w:hAnsi="Times New Roman" w:cs="Times New Roman"/>
          <w:sz w:val="24"/>
          <w:szCs w:val="24"/>
          <w:lang w:eastAsia="en-GB"/>
        </w:rPr>
        <w:t xml:space="preserve">  Barney</w:t>
      </w:r>
      <w:proofErr w:type="gramEnd"/>
      <w:r w:rsidRPr="005D4F40">
        <w:rPr>
          <w:rFonts w:ascii="Times New Roman" w:eastAsia="Times New Roman" w:hAnsi="Times New Roman" w:cs="Times New Roman"/>
          <w:sz w:val="24"/>
          <w:szCs w:val="24"/>
          <w:lang w:eastAsia="en-GB"/>
        </w:rPr>
        <w:t>, J. B. (1991) 'Firm resources and sustained competitive advantage', Journal of Management, 17(1), pp. 99-120.</w:t>
      </w:r>
    </w:p>
    <w:p w:rsidR="005D4F40" w:rsidRPr="005D4F40" w:rsidRDefault="005D4F40" w:rsidP="005D4F40">
      <w:pPr>
        <w:spacing w:after="0" w:line="240" w:lineRule="auto"/>
        <w:rPr>
          <w:rFonts w:ascii="Times New Roman" w:eastAsia="Times New Roman" w:hAnsi="Times New Roman" w:cs="Times New Roman"/>
          <w:sz w:val="24"/>
          <w:szCs w:val="24"/>
          <w:lang w:eastAsia="en-GB"/>
        </w:rPr>
      </w:pPr>
      <w:proofErr w:type="gramStart"/>
      <w:r w:rsidRPr="005D4F40">
        <w:rPr>
          <w:rFonts w:ascii="Times New Roman" w:eastAsia="Times New Roman" w:hAnsi="Symbol" w:cs="Times New Roman"/>
          <w:sz w:val="24"/>
          <w:szCs w:val="24"/>
          <w:lang w:eastAsia="en-GB"/>
        </w:rPr>
        <w:t></w:t>
      </w:r>
      <w:r w:rsidRPr="005D4F40">
        <w:rPr>
          <w:rFonts w:ascii="Times New Roman" w:eastAsia="Times New Roman" w:hAnsi="Times New Roman" w:cs="Times New Roman"/>
          <w:sz w:val="24"/>
          <w:szCs w:val="24"/>
          <w:lang w:eastAsia="en-GB"/>
        </w:rPr>
        <w:t xml:space="preserve">  Dyer</w:t>
      </w:r>
      <w:proofErr w:type="gramEnd"/>
      <w:r w:rsidRPr="005D4F40">
        <w:rPr>
          <w:rFonts w:ascii="Times New Roman" w:eastAsia="Times New Roman" w:hAnsi="Times New Roman" w:cs="Times New Roman"/>
          <w:sz w:val="24"/>
          <w:szCs w:val="24"/>
          <w:lang w:eastAsia="en-GB"/>
        </w:rPr>
        <w:t xml:space="preserve">, J. H. and Singh, H. (1998) 'The relational view: Cooperative strategy and sources of </w:t>
      </w:r>
      <w:proofErr w:type="spellStart"/>
      <w:r w:rsidRPr="005D4F40">
        <w:rPr>
          <w:rFonts w:ascii="Times New Roman" w:eastAsia="Times New Roman" w:hAnsi="Times New Roman" w:cs="Times New Roman"/>
          <w:sz w:val="24"/>
          <w:szCs w:val="24"/>
          <w:lang w:eastAsia="en-GB"/>
        </w:rPr>
        <w:t>interorganizational</w:t>
      </w:r>
      <w:proofErr w:type="spellEnd"/>
      <w:r w:rsidRPr="005D4F40">
        <w:rPr>
          <w:rFonts w:ascii="Times New Roman" w:eastAsia="Times New Roman" w:hAnsi="Times New Roman" w:cs="Times New Roman"/>
          <w:sz w:val="24"/>
          <w:szCs w:val="24"/>
          <w:lang w:eastAsia="en-GB"/>
        </w:rPr>
        <w:t xml:space="preserve"> competitive advantage', Academy of Management Review, 23(4), pp. 660-679.</w:t>
      </w:r>
    </w:p>
    <w:p w:rsidR="005D4F40" w:rsidRPr="005D4F40" w:rsidRDefault="005D4F40" w:rsidP="005D4F40">
      <w:pPr>
        <w:spacing w:after="0" w:line="240" w:lineRule="auto"/>
        <w:rPr>
          <w:rFonts w:ascii="Times New Roman" w:eastAsia="Times New Roman" w:hAnsi="Times New Roman" w:cs="Times New Roman"/>
          <w:sz w:val="24"/>
          <w:szCs w:val="24"/>
          <w:lang w:eastAsia="en-GB"/>
        </w:rPr>
      </w:pPr>
      <w:proofErr w:type="gramStart"/>
      <w:r w:rsidRPr="005D4F40">
        <w:rPr>
          <w:rFonts w:ascii="Times New Roman" w:eastAsia="Times New Roman" w:hAnsi="Symbol" w:cs="Times New Roman"/>
          <w:sz w:val="24"/>
          <w:szCs w:val="24"/>
          <w:lang w:eastAsia="en-GB"/>
        </w:rPr>
        <w:t></w:t>
      </w:r>
      <w:r w:rsidRPr="005D4F40">
        <w:rPr>
          <w:rFonts w:ascii="Times New Roman" w:eastAsia="Times New Roman" w:hAnsi="Times New Roman" w:cs="Times New Roman"/>
          <w:sz w:val="24"/>
          <w:szCs w:val="24"/>
          <w:lang w:eastAsia="en-GB"/>
        </w:rPr>
        <w:t xml:space="preserve">  Grant</w:t>
      </w:r>
      <w:proofErr w:type="gramEnd"/>
      <w:r w:rsidRPr="005D4F40">
        <w:rPr>
          <w:rFonts w:ascii="Times New Roman" w:eastAsia="Times New Roman" w:hAnsi="Times New Roman" w:cs="Times New Roman"/>
          <w:sz w:val="24"/>
          <w:szCs w:val="24"/>
          <w:lang w:eastAsia="en-GB"/>
        </w:rPr>
        <w:t xml:space="preserve">, R. M. (2016) Contemporary Strategy Analysis. </w:t>
      </w:r>
      <w:proofErr w:type="gramStart"/>
      <w:r w:rsidRPr="005D4F40">
        <w:rPr>
          <w:rFonts w:ascii="Times New Roman" w:eastAsia="Times New Roman" w:hAnsi="Times New Roman" w:cs="Times New Roman"/>
          <w:sz w:val="24"/>
          <w:szCs w:val="24"/>
          <w:lang w:eastAsia="en-GB"/>
        </w:rPr>
        <w:t xml:space="preserve">9th </w:t>
      </w:r>
      <w:proofErr w:type="spellStart"/>
      <w:r w:rsidRPr="005D4F40">
        <w:rPr>
          <w:rFonts w:ascii="Times New Roman" w:eastAsia="Times New Roman" w:hAnsi="Times New Roman" w:cs="Times New Roman"/>
          <w:sz w:val="24"/>
          <w:szCs w:val="24"/>
          <w:lang w:eastAsia="en-GB"/>
        </w:rPr>
        <w:t>edn</w:t>
      </w:r>
      <w:proofErr w:type="spellEnd"/>
      <w:r w:rsidRPr="005D4F40">
        <w:rPr>
          <w:rFonts w:ascii="Times New Roman" w:eastAsia="Times New Roman" w:hAnsi="Times New Roman" w:cs="Times New Roman"/>
          <w:sz w:val="24"/>
          <w:szCs w:val="24"/>
          <w:lang w:eastAsia="en-GB"/>
        </w:rPr>
        <w:t>.</w:t>
      </w:r>
      <w:proofErr w:type="gramEnd"/>
      <w:r w:rsidRPr="005D4F40">
        <w:rPr>
          <w:rFonts w:ascii="Times New Roman" w:eastAsia="Times New Roman" w:hAnsi="Times New Roman" w:cs="Times New Roman"/>
          <w:sz w:val="24"/>
          <w:szCs w:val="24"/>
          <w:lang w:eastAsia="en-GB"/>
        </w:rPr>
        <w:t xml:space="preserve"> Hoboken: Wiley.</w:t>
      </w:r>
    </w:p>
    <w:p w:rsidR="005D4F40" w:rsidRPr="005D4F40" w:rsidRDefault="005D4F40" w:rsidP="005D4F40">
      <w:pPr>
        <w:spacing w:after="0" w:line="240" w:lineRule="auto"/>
        <w:rPr>
          <w:rFonts w:ascii="Times New Roman" w:eastAsia="Times New Roman" w:hAnsi="Times New Roman" w:cs="Times New Roman"/>
          <w:sz w:val="24"/>
          <w:szCs w:val="24"/>
          <w:lang w:eastAsia="en-GB"/>
        </w:rPr>
      </w:pPr>
      <w:proofErr w:type="gramStart"/>
      <w:r w:rsidRPr="005D4F40">
        <w:rPr>
          <w:rFonts w:ascii="Times New Roman" w:eastAsia="Times New Roman" w:hAnsi="Symbol" w:cs="Times New Roman"/>
          <w:sz w:val="24"/>
          <w:szCs w:val="24"/>
          <w:lang w:eastAsia="en-GB"/>
        </w:rPr>
        <w:t></w:t>
      </w:r>
      <w:r w:rsidRPr="005D4F40">
        <w:rPr>
          <w:rFonts w:ascii="Times New Roman" w:eastAsia="Times New Roman" w:hAnsi="Times New Roman" w:cs="Times New Roman"/>
          <w:sz w:val="24"/>
          <w:szCs w:val="24"/>
          <w:lang w:eastAsia="en-GB"/>
        </w:rPr>
        <w:t xml:space="preserve">  Johnson</w:t>
      </w:r>
      <w:proofErr w:type="gramEnd"/>
      <w:r w:rsidRPr="005D4F40">
        <w:rPr>
          <w:rFonts w:ascii="Times New Roman" w:eastAsia="Times New Roman" w:hAnsi="Times New Roman" w:cs="Times New Roman"/>
          <w:sz w:val="24"/>
          <w:szCs w:val="24"/>
          <w:lang w:eastAsia="en-GB"/>
        </w:rPr>
        <w:t xml:space="preserve">, G., </w:t>
      </w:r>
      <w:proofErr w:type="spellStart"/>
      <w:r w:rsidRPr="005D4F40">
        <w:rPr>
          <w:rFonts w:ascii="Times New Roman" w:eastAsia="Times New Roman" w:hAnsi="Times New Roman" w:cs="Times New Roman"/>
          <w:sz w:val="24"/>
          <w:szCs w:val="24"/>
          <w:lang w:eastAsia="en-GB"/>
        </w:rPr>
        <w:t>Scholes</w:t>
      </w:r>
      <w:proofErr w:type="spellEnd"/>
      <w:r w:rsidRPr="005D4F40">
        <w:rPr>
          <w:rFonts w:ascii="Times New Roman" w:eastAsia="Times New Roman" w:hAnsi="Times New Roman" w:cs="Times New Roman"/>
          <w:sz w:val="24"/>
          <w:szCs w:val="24"/>
          <w:lang w:eastAsia="en-GB"/>
        </w:rPr>
        <w:t xml:space="preserve">, K. and Whittington, R. (2017) Exploring Corporate Strategy: Text and Cases. </w:t>
      </w:r>
      <w:proofErr w:type="gramStart"/>
      <w:r w:rsidRPr="005D4F40">
        <w:rPr>
          <w:rFonts w:ascii="Times New Roman" w:eastAsia="Times New Roman" w:hAnsi="Times New Roman" w:cs="Times New Roman"/>
          <w:sz w:val="24"/>
          <w:szCs w:val="24"/>
          <w:lang w:eastAsia="en-GB"/>
        </w:rPr>
        <w:t xml:space="preserve">11th </w:t>
      </w:r>
      <w:proofErr w:type="spellStart"/>
      <w:r w:rsidRPr="005D4F40">
        <w:rPr>
          <w:rFonts w:ascii="Times New Roman" w:eastAsia="Times New Roman" w:hAnsi="Times New Roman" w:cs="Times New Roman"/>
          <w:sz w:val="24"/>
          <w:szCs w:val="24"/>
          <w:lang w:eastAsia="en-GB"/>
        </w:rPr>
        <w:t>edn</w:t>
      </w:r>
      <w:proofErr w:type="spellEnd"/>
      <w:r w:rsidRPr="005D4F40">
        <w:rPr>
          <w:rFonts w:ascii="Times New Roman" w:eastAsia="Times New Roman" w:hAnsi="Times New Roman" w:cs="Times New Roman"/>
          <w:sz w:val="24"/>
          <w:szCs w:val="24"/>
          <w:lang w:eastAsia="en-GB"/>
        </w:rPr>
        <w:t>.</w:t>
      </w:r>
      <w:proofErr w:type="gramEnd"/>
      <w:r w:rsidRPr="005D4F40">
        <w:rPr>
          <w:rFonts w:ascii="Times New Roman" w:eastAsia="Times New Roman" w:hAnsi="Times New Roman" w:cs="Times New Roman"/>
          <w:sz w:val="24"/>
          <w:szCs w:val="24"/>
          <w:lang w:eastAsia="en-GB"/>
        </w:rPr>
        <w:t xml:space="preserve"> London: Pearson.</w:t>
      </w:r>
    </w:p>
    <w:p w:rsidR="005D4F40" w:rsidRPr="005D4F40" w:rsidRDefault="005D4F40" w:rsidP="005D4F40">
      <w:pPr>
        <w:spacing w:after="0" w:line="240" w:lineRule="auto"/>
        <w:rPr>
          <w:rFonts w:ascii="Times New Roman" w:eastAsia="Times New Roman" w:hAnsi="Times New Roman" w:cs="Times New Roman"/>
          <w:sz w:val="24"/>
          <w:szCs w:val="24"/>
          <w:lang w:eastAsia="en-GB"/>
        </w:rPr>
      </w:pPr>
      <w:proofErr w:type="gramStart"/>
      <w:r w:rsidRPr="005D4F40">
        <w:rPr>
          <w:rFonts w:ascii="Times New Roman" w:eastAsia="Times New Roman" w:hAnsi="Symbol" w:cs="Times New Roman"/>
          <w:sz w:val="24"/>
          <w:szCs w:val="24"/>
          <w:lang w:eastAsia="en-GB"/>
        </w:rPr>
        <w:t></w:t>
      </w:r>
      <w:r w:rsidRPr="005D4F40">
        <w:rPr>
          <w:rFonts w:ascii="Times New Roman" w:eastAsia="Times New Roman" w:hAnsi="Times New Roman" w:cs="Times New Roman"/>
          <w:sz w:val="24"/>
          <w:szCs w:val="24"/>
          <w:lang w:eastAsia="en-GB"/>
        </w:rPr>
        <w:t xml:space="preserve">  </w:t>
      </w:r>
      <w:proofErr w:type="spellStart"/>
      <w:r w:rsidRPr="005D4F40">
        <w:rPr>
          <w:rFonts w:ascii="Times New Roman" w:eastAsia="Times New Roman" w:hAnsi="Times New Roman" w:cs="Times New Roman"/>
          <w:sz w:val="24"/>
          <w:szCs w:val="24"/>
          <w:lang w:eastAsia="en-GB"/>
        </w:rPr>
        <w:t>Kotler</w:t>
      </w:r>
      <w:proofErr w:type="spellEnd"/>
      <w:proofErr w:type="gramEnd"/>
      <w:r w:rsidRPr="005D4F40">
        <w:rPr>
          <w:rFonts w:ascii="Times New Roman" w:eastAsia="Times New Roman" w:hAnsi="Times New Roman" w:cs="Times New Roman"/>
          <w:sz w:val="24"/>
          <w:szCs w:val="24"/>
          <w:lang w:eastAsia="en-GB"/>
        </w:rPr>
        <w:t xml:space="preserve">, P. and Keller, K. L. (2016) Marketing Management. </w:t>
      </w:r>
      <w:proofErr w:type="gramStart"/>
      <w:r w:rsidRPr="005D4F40">
        <w:rPr>
          <w:rFonts w:ascii="Times New Roman" w:eastAsia="Times New Roman" w:hAnsi="Times New Roman" w:cs="Times New Roman"/>
          <w:sz w:val="24"/>
          <w:szCs w:val="24"/>
          <w:lang w:eastAsia="en-GB"/>
        </w:rPr>
        <w:t xml:space="preserve">15th </w:t>
      </w:r>
      <w:proofErr w:type="spellStart"/>
      <w:r w:rsidRPr="005D4F40">
        <w:rPr>
          <w:rFonts w:ascii="Times New Roman" w:eastAsia="Times New Roman" w:hAnsi="Times New Roman" w:cs="Times New Roman"/>
          <w:sz w:val="24"/>
          <w:szCs w:val="24"/>
          <w:lang w:eastAsia="en-GB"/>
        </w:rPr>
        <w:t>edn</w:t>
      </w:r>
      <w:proofErr w:type="spellEnd"/>
      <w:r w:rsidRPr="005D4F40">
        <w:rPr>
          <w:rFonts w:ascii="Times New Roman" w:eastAsia="Times New Roman" w:hAnsi="Times New Roman" w:cs="Times New Roman"/>
          <w:sz w:val="24"/>
          <w:szCs w:val="24"/>
          <w:lang w:eastAsia="en-GB"/>
        </w:rPr>
        <w:t>.</w:t>
      </w:r>
      <w:proofErr w:type="gramEnd"/>
      <w:r w:rsidRPr="005D4F40">
        <w:rPr>
          <w:rFonts w:ascii="Times New Roman" w:eastAsia="Times New Roman" w:hAnsi="Times New Roman" w:cs="Times New Roman"/>
          <w:sz w:val="24"/>
          <w:szCs w:val="24"/>
          <w:lang w:eastAsia="en-GB"/>
        </w:rPr>
        <w:t xml:space="preserve"> Harlow: Pearson Education.</w:t>
      </w:r>
    </w:p>
    <w:p w:rsidR="005D4F40" w:rsidRPr="005D4F40" w:rsidRDefault="005D4F40" w:rsidP="005D4F40">
      <w:pPr>
        <w:spacing w:after="0" w:line="240" w:lineRule="auto"/>
        <w:rPr>
          <w:rFonts w:ascii="Times New Roman" w:eastAsia="Times New Roman" w:hAnsi="Times New Roman" w:cs="Times New Roman"/>
          <w:sz w:val="24"/>
          <w:szCs w:val="24"/>
          <w:lang w:eastAsia="en-GB"/>
        </w:rPr>
      </w:pPr>
      <w:proofErr w:type="gramStart"/>
      <w:r w:rsidRPr="005D4F40">
        <w:rPr>
          <w:rFonts w:ascii="Times New Roman" w:eastAsia="Times New Roman" w:hAnsi="Symbol" w:cs="Times New Roman"/>
          <w:sz w:val="24"/>
          <w:szCs w:val="24"/>
          <w:lang w:eastAsia="en-GB"/>
        </w:rPr>
        <w:t></w:t>
      </w:r>
      <w:r w:rsidRPr="005D4F40">
        <w:rPr>
          <w:rFonts w:ascii="Times New Roman" w:eastAsia="Times New Roman" w:hAnsi="Times New Roman" w:cs="Times New Roman"/>
          <w:sz w:val="24"/>
          <w:szCs w:val="24"/>
          <w:lang w:eastAsia="en-GB"/>
        </w:rPr>
        <w:t xml:space="preserve">  Porter</w:t>
      </w:r>
      <w:proofErr w:type="gramEnd"/>
      <w:r w:rsidRPr="005D4F40">
        <w:rPr>
          <w:rFonts w:ascii="Times New Roman" w:eastAsia="Times New Roman" w:hAnsi="Times New Roman" w:cs="Times New Roman"/>
          <w:sz w:val="24"/>
          <w:szCs w:val="24"/>
          <w:lang w:eastAsia="en-GB"/>
        </w:rPr>
        <w:t>, M. E. (1985) Competitive Advantage: Creating and Sustaining Superior Performance. New York: Free Press.</w:t>
      </w:r>
    </w:p>
    <w:p w:rsidR="005D4F40" w:rsidRPr="005D4F40" w:rsidRDefault="005D4F40" w:rsidP="005D4F40">
      <w:pPr>
        <w:spacing w:after="0" w:line="240" w:lineRule="auto"/>
        <w:rPr>
          <w:rFonts w:ascii="Times New Roman" w:eastAsia="Times New Roman" w:hAnsi="Times New Roman" w:cs="Times New Roman"/>
          <w:sz w:val="24"/>
          <w:szCs w:val="24"/>
          <w:lang w:eastAsia="en-GB"/>
        </w:rPr>
      </w:pPr>
      <w:proofErr w:type="gramStart"/>
      <w:r w:rsidRPr="005D4F40">
        <w:rPr>
          <w:rFonts w:ascii="Times New Roman" w:eastAsia="Times New Roman" w:hAnsi="Symbol" w:cs="Times New Roman"/>
          <w:sz w:val="24"/>
          <w:szCs w:val="24"/>
          <w:lang w:eastAsia="en-GB"/>
        </w:rPr>
        <w:t></w:t>
      </w:r>
      <w:r w:rsidRPr="005D4F40">
        <w:rPr>
          <w:rFonts w:ascii="Times New Roman" w:eastAsia="Times New Roman" w:hAnsi="Times New Roman" w:cs="Times New Roman"/>
          <w:sz w:val="24"/>
          <w:szCs w:val="24"/>
          <w:lang w:eastAsia="en-GB"/>
        </w:rPr>
        <w:t xml:space="preserve">  </w:t>
      </w:r>
      <w:proofErr w:type="spellStart"/>
      <w:r w:rsidRPr="005D4F40">
        <w:rPr>
          <w:rFonts w:ascii="Times New Roman" w:eastAsia="Times New Roman" w:hAnsi="Times New Roman" w:cs="Times New Roman"/>
          <w:sz w:val="24"/>
          <w:szCs w:val="24"/>
          <w:lang w:eastAsia="en-GB"/>
        </w:rPr>
        <w:t>Prahalad</w:t>
      </w:r>
      <w:proofErr w:type="spellEnd"/>
      <w:proofErr w:type="gramEnd"/>
      <w:r w:rsidRPr="005D4F40">
        <w:rPr>
          <w:rFonts w:ascii="Times New Roman" w:eastAsia="Times New Roman" w:hAnsi="Times New Roman" w:cs="Times New Roman"/>
          <w:sz w:val="24"/>
          <w:szCs w:val="24"/>
          <w:lang w:eastAsia="en-GB"/>
        </w:rPr>
        <w:t>, C. K. and Hamel, G. (1990) 'The core competence of the corporation', Harvard Business Review, 68(3), pp. 79-91.</w:t>
      </w:r>
    </w:p>
    <w:p w:rsidR="005D4F40" w:rsidRPr="005D4F40" w:rsidRDefault="005D4F40" w:rsidP="005D4F40">
      <w:pPr>
        <w:spacing w:after="0" w:line="240" w:lineRule="auto"/>
        <w:rPr>
          <w:rFonts w:ascii="Times New Roman" w:eastAsia="Times New Roman" w:hAnsi="Times New Roman" w:cs="Times New Roman"/>
          <w:sz w:val="24"/>
          <w:szCs w:val="24"/>
          <w:lang w:eastAsia="en-GB"/>
        </w:rPr>
      </w:pPr>
      <w:proofErr w:type="gramStart"/>
      <w:r w:rsidRPr="005D4F40">
        <w:rPr>
          <w:rFonts w:ascii="Times New Roman" w:eastAsia="Times New Roman" w:hAnsi="Symbol" w:cs="Times New Roman"/>
          <w:sz w:val="24"/>
          <w:szCs w:val="24"/>
          <w:lang w:eastAsia="en-GB"/>
        </w:rPr>
        <w:t></w:t>
      </w:r>
      <w:r w:rsidRPr="005D4F40">
        <w:rPr>
          <w:rFonts w:ascii="Times New Roman" w:eastAsia="Times New Roman" w:hAnsi="Times New Roman" w:cs="Times New Roman"/>
          <w:sz w:val="24"/>
          <w:szCs w:val="24"/>
          <w:lang w:eastAsia="en-GB"/>
        </w:rPr>
        <w:t xml:space="preserve">  </w:t>
      </w:r>
      <w:proofErr w:type="spellStart"/>
      <w:r w:rsidRPr="005D4F40">
        <w:rPr>
          <w:rFonts w:ascii="Times New Roman" w:eastAsia="Times New Roman" w:hAnsi="Times New Roman" w:cs="Times New Roman"/>
          <w:sz w:val="24"/>
          <w:szCs w:val="24"/>
          <w:lang w:eastAsia="en-GB"/>
        </w:rPr>
        <w:t>Rumelt</w:t>
      </w:r>
      <w:proofErr w:type="spellEnd"/>
      <w:proofErr w:type="gramEnd"/>
      <w:r w:rsidRPr="005D4F40">
        <w:rPr>
          <w:rFonts w:ascii="Times New Roman" w:eastAsia="Times New Roman" w:hAnsi="Times New Roman" w:cs="Times New Roman"/>
          <w:sz w:val="24"/>
          <w:szCs w:val="24"/>
          <w:lang w:eastAsia="en-GB"/>
        </w:rPr>
        <w:t>, R. P. (1991) 'How much does industry matter?', Strategic Management Journal, 12(3), pp. 167-185.</w:t>
      </w:r>
    </w:p>
    <w:p w:rsidR="005D4F40" w:rsidRPr="005D4F40" w:rsidRDefault="005D4F40" w:rsidP="005D4F40">
      <w:pPr>
        <w:spacing w:after="0" w:line="240" w:lineRule="auto"/>
        <w:rPr>
          <w:rFonts w:ascii="Times New Roman" w:eastAsia="Times New Roman" w:hAnsi="Times New Roman" w:cs="Times New Roman"/>
          <w:sz w:val="24"/>
          <w:szCs w:val="24"/>
          <w:lang w:eastAsia="en-GB"/>
        </w:rPr>
      </w:pPr>
      <w:proofErr w:type="gramStart"/>
      <w:r w:rsidRPr="005D4F40">
        <w:rPr>
          <w:rFonts w:ascii="Times New Roman" w:eastAsia="Times New Roman" w:hAnsi="Symbol" w:cs="Times New Roman"/>
          <w:sz w:val="24"/>
          <w:szCs w:val="24"/>
          <w:lang w:eastAsia="en-GB"/>
        </w:rPr>
        <w:t></w:t>
      </w:r>
      <w:r w:rsidRPr="005D4F40">
        <w:rPr>
          <w:rFonts w:ascii="Times New Roman" w:eastAsia="Times New Roman" w:hAnsi="Times New Roman" w:cs="Times New Roman"/>
          <w:sz w:val="24"/>
          <w:szCs w:val="24"/>
          <w:lang w:eastAsia="en-GB"/>
        </w:rPr>
        <w:t xml:space="preserve">  </w:t>
      </w:r>
      <w:proofErr w:type="spellStart"/>
      <w:r w:rsidRPr="005D4F40">
        <w:rPr>
          <w:rFonts w:ascii="Times New Roman" w:eastAsia="Times New Roman" w:hAnsi="Times New Roman" w:cs="Times New Roman"/>
          <w:sz w:val="24"/>
          <w:szCs w:val="24"/>
          <w:lang w:eastAsia="en-GB"/>
        </w:rPr>
        <w:t>Teece</w:t>
      </w:r>
      <w:proofErr w:type="spellEnd"/>
      <w:proofErr w:type="gramEnd"/>
      <w:r w:rsidRPr="005D4F40">
        <w:rPr>
          <w:rFonts w:ascii="Times New Roman" w:eastAsia="Times New Roman" w:hAnsi="Times New Roman" w:cs="Times New Roman"/>
          <w:sz w:val="24"/>
          <w:szCs w:val="24"/>
          <w:lang w:eastAsia="en-GB"/>
        </w:rPr>
        <w:t xml:space="preserve">, D. J., Pisano, G. and </w:t>
      </w:r>
      <w:proofErr w:type="spellStart"/>
      <w:r w:rsidRPr="005D4F40">
        <w:rPr>
          <w:rFonts w:ascii="Times New Roman" w:eastAsia="Times New Roman" w:hAnsi="Times New Roman" w:cs="Times New Roman"/>
          <w:sz w:val="24"/>
          <w:szCs w:val="24"/>
          <w:lang w:eastAsia="en-GB"/>
        </w:rPr>
        <w:t>Shuen</w:t>
      </w:r>
      <w:proofErr w:type="spellEnd"/>
      <w:r w:rsidRPr="005D4F40">
        <w:rPr>
          <w:rFonts w:ascii="Times New Roman" w:eastAsia="Times New Roman" w:hAnsi="Times New Roman" w:cs="Times New Roman"/>
          <w:sz w:val="24"/>
          <w:szCs w:val="24"/>
          <w:lang w:eastAsia="en-GB"/>
        </w:rPr>
        <w:t>, A. (1997) 'Dynamic capabilities and strategic management', Strategic Management Journal, 18(7), pp. 509-533.</w:t>
      </w:r>
    </w:p>
    <w:p w:rsidR="005D4F40" w:rsidRPr="005D4F40" w:rsidRDefault="005D4F40" w:rsidP="005D4F40">
      <w:pPr>
        <w:spacing w:after="0" w:line="240" w:lineRule="auto"/>
        <w:rPr>
          <w:rFonts w:ascii="Times New Roman" w:eastAsia="Times New Roman" w:hAnsi="Times New Roman" w:cs="Times New Roman"/>
          <w:sz w:val="24"/>
          <w:szCs w:val="24"/>
          <w:lang w:eastAsia="en-GB"/>
        </w:rPr>
      </w:pPr>
      <w:proofErr w:type="gramStart"/>
      <w:r w:rsidRPr="005D4F40">
        <w:rPr>
          <w:rFonts w:ascii="Times New Roman" w:eastAsia="Times New Roman" w:hAnsi="Symbol" w:cs="Times New Roman"/>
          <w:sz w:val="24"/>
          <w:szCs w:val="24"/>
          <w:lang w:eastAsia="en-GB"/>
        </w:rPr>
        <w:t></w:t>
      </w:r>
      <w:r w:rsidRPr="005D4F40">
        <w:rPr>
          <w:rFonts w:ascii="Times New Roman" w:eastAsia="Times New Roman" w:hAnsi="Times New Roman" w:cs="Times New Roman"/>
          <w:sz w:val="24"/>
          <w:szCs w:val="24"/>
          <w:lang w:eastAsia="en-GB"/>
        </w:rPr>
        <w:t xml:space="preserve">  Tesco</w:t>
      </w:r>
      <w:proofErr w:type="gramEnd"/>
      <w:r w:rsidRPr="005D4F40">
        <w:rPr>
          <w:rFonts w:ascii="Times New Roman" w:eastAsia="Times New Roman" w:hAnsi="Times New Roman" w:cs="Times New Roman"/>
          <w:sz w:val="24"/>
          <w:szCs w:val="24"/>
          <w:lang w:eastAsia="en-GB"/>
        </w:rPr>
        <w:t xml:space="preserve"> Plc (2023) Annual Report and Financial Statements 2023. Available at: https://www.tescoplc.com/media/7580/annual-report-2023.pdf (Accessed: 1 June 2024).</w:t>
      </w:r>
    </w:p>
    <w:p w:rsidR="005D4F40" w:rsidRPr="005D4F40" w:rsidRDefault="005D4F40" w:rsidP="005D4F40">
      <w:pPr>
        <w:spacing w:after="0" w:line="240" w:lineRule="auto"/>
        <w:rPr>
          <w:rFonts w:ascii="Times New Roman" w:eastAsia="Times New Roman" w:hAnsi="Times New Roman" w:cs="Times New Roman"/>
          <w:sz w:val="24"/>
          <w:szCs w:val="24"/>
          <w:lang w:eastAsia="en-GB"/>
        </w:rPr>
      </w:pPr>
      <w:proofErr w:type="gramStart"/>
      <w:r w:rsidRPr="005D4F40">
        <w:rPr>
          <w:rFonts w:ascii="Times New Roman" w:eastAsia="Times New Roman" w:hAnsi="Symbol" w:cs="Times New Roman"/>
          <w:sz w:val="24"/>
          <w:szCs w:val="24"/>
          <w:lang w:eastAsia="en-GB"/>
        </w:rPr>
        <w:t></w:t>
      </w:r>
      <w:r w:rsidRPr="005D4F40">
        <w:rPr>
          <w:rFonts w:ascii="Times New Roman" w:eastAsia="Times New Roman" w:hAnsi="Times New Roman" w:cs="Times New Roman"/>
          <w:sz w:val="24"/>
          <w:szCs w:val="24"/>
          <w:lang w:eastAsia="en-GB"/>
        </w:rPr>
        <w:t xml:space="preserve">  Tesco</w:t>
      </w:r>
      <w:proofErr w:type="gramEnd"/>
      <w:r w:rsidRPr="005D4F40">
        <w:rPr>
          <w:rFonts w:ascii="Times New Roman" w:eastAsia="Times New Roman" w:hAnsi="Times New Roman" w:cs="Times New Roman"/>
          <w:sz w:val="24"/>
          <w:szCs w:val="24"/>
          <w:lang w:eastAsia="en-GB"/>
        </w:rPr>
        <w:t xml:space="preserve"> Plc (2023) Little Helps Plan 2023. Available at: https://www.tescoplc.com/media/7526/little-helps-plan-2023.pdf (Accessed: 1 June 2024).</w:t>
      </w:r>
    </w:p>
    <w:p w:rsidR="005D4F40" w:rsidRPr="005D4F40" w:rsidRDefault="005D4F40" w:rsidP="005D4F40">
      <w:pPr>
        <w:spacing w:after="0" w:line="240" w:lineRule="auto"/>
        <w:rPr>
          <w:rFonts w:ascii="Times New Roman" w:eastAsia="Times New Roman" w:hAnsi="Times New Roman" w:cs="Times New Roman"/>
          <w:sz w:val="24"/>
          <w:szCs w:val="24"/>
          <w:lang w:eastAsia="en-GB"/>
        </w:rPr>
      </w:pPr>
      <w:proofErr w:type="gramStart"/>
      <w:r w:rsidRPr="005D4F40">
        <w:rPr>
          <w:rFonts w:ascii="Times New Roman" w:eastAsia="Times New Roman" w:hAnsi="Symbol" w:cs="Times New Roman"/>
          <w:sz w:val="24"/>
          <w:szCs w:val="24"/>
          <w:lang w:eastAsia="en-GB"/>
        </w:rPr>
        <w:lastRenderedPageBreak/>
        <w:t></w:t>
      </w:r>
      <w:r w:rsidRPr="005D4F40">
        <w:rPr>
          <w:rFonts w:ascii="Times New Roman" w:eastAsia="Times New Roman" w:hAnsi="Times New Roman" w:cs="Times New Roman"/>
          <w:sz w:val="24"/>
          <w:szCs w:val="24"/>
          <w:lang w:eastAsia="en-GB"/>
        </w:rPr>
        <w:t xml:space="preserve">  </w:t>
      </w:r>
      <w:proofErr w:type="spellStart"/>
      <w:r w:rsidRPr="005D4F40">
        <w:rPr>
          <w:rFonts w:ascii="Times New Roman" w:eastAsia="Times New Roman" w:hAnsi="Times New Roman" w:cs="Times New Roman"/>
          <w:sz w:val="24"/>
          <w:szCs w:val="24"/>
          <w:lang w:eastAsia="en-GB"/>
        </w:rPr>
        <w:t>Wernerfelt</w:t>
      </w:r>
      <w:proofErr w:type="spellEnd"/>
      <w:proofErr w:type="gramEnd"/>
      <w:r w:rsidRPr="005D4F40">
        <w:rPr>
          <w:rFonts w:ascii="Times New Roman" w:eastAsia="Times New Roman" w:hAnsi="Times New Roman" w:cs="Times New Roman"/>
          <w:sz w:val="24"/>
          <w:szCs w:val="24"/>
          <w:lang w:eastAsia="en-GB"/>
        </w:rPr>
        <w:t>, B. (1984) 'A resource-based view of the firm', Strategic Management Journal, 5(2), pp. 171-180.</w:t>
      </w:r>
    </w:p>
    <w:p w:rsidR="00C05293" w:rsidRPr="005D4F40" w:rsidRDefault="005D4F40" w:rsidP="005D4F40">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proofErr w:type="gramStart"/>
      <w:r w:rsidRPr="005D4F40">
        <w:rPr>
          <w:rFonts w:ascii="Times New Roman" w:eastAsia="Times New Roman" w:hAnsi="Symbol" w:cs="Times New Roman"/>
          <w:sz w:val="24"/>
          <w:szCs w:val="24"/>
          <w:lang w:eastAsia="en-GB"/>
        </w:rPr>
        <w:t></w:t>
      </w:r>
      <w:r w:rsidRPr="005D4F40">
        <w:rPr>
          <w:rFonts w:ascii="Times New Roman" w:eastAsia="Times New Roman" w:hAnsi="Times New Roman" w:cs="Times New Roman"/>
          <w:sz w:val="24"/>
          <w:szCs w:val="24"/>
          <w:lang w:eastAsia="en-GB"/>
        </w:rPr>
        <w:t xml:space="preserve">  World</w:t>
      </w:r>
      <w:proofErr w:type="gramEnd"/>
      <w:r w:rsidRPr="005D4F40">
        <w:rPr>
          <w:rFonts w:ascii="Times New Roman" w:eastAsia="Times New Roman" w:hAnsi="Times New Roman" w:cs="Times New Roman"/>
          <w:sz w:val="24"/>
          <w:szCs w:val="24"/>
          <w:lang w:eastAsia="en-GB"/>
        </w:rPr>
        <w:t xml:space="preserve"> Economic Forum (2023) 'Tesco named among most sustainable companies in the world', Available at: https://www.weforum.org/agenda/2023/01/tesco-most-sustainable-companies-202</w:t>
      </w:r>
      <w:r>
        <w:rPr>
          <w:rFonts w:ascii="Times New Roman" w:eastAsia="Times New Roman" w:hAnsi="Times New Roman" w:cs="Times New Roman"/>
          <w:sz w:val="24"/>
          <w:szCs w:val="24"/>
          <w:lang w:eastAsia="en-GB"/>
        </w:rPr>
        <w:t>3</w:t>
      </w:r>
    </w:p>
    <w:sectPr w:rsidR="00C05293" w:rsidRPr="005D4F40" w:rsidSect="00C0529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06613C"/>
    <w:multiLevelType w:val="multilevel"/>
    <w:tmpl w:val="32681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45A38B2"/>
    <w:multiLevelType w:val="multilevel"/>
    <w:tmpl w:val="8912F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70E0B06"/>
    <w:multiLevelType w:val="multilevel"/>
    <w:tmpl w:val="2FECF2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9B632E1"/>
    <w:multiLevelType w:val="multilevel"/>
    <w:tmpl w:val="47528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0BD3C1C"/>
    <w:multiLevelType w:val="multilevel"/>
    <w:tmpl w:val="7DBAE7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ECF73BA"/>
    <w:multiLevelType w:val="multilevel"/>
    <w:tmpl w:val="E5AC82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B072D8E"/>
    <w:multiLevelType w:val="multilevel"/>
    <w:tmpl w:val="D8B2E8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3"/>
  </w:num>
  <w:num w:numId="4">
    <w:abstractNumId w:val="0"/>
  </w:num>
  <w:num w:numId="5">
    <w:abstractNumId w:val="4"/>
  </w:num>
  <w:num w:numId="6">
    <w:abstractNumId w:val="2"/>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proofState w:spelling="clean" w:grammar="clean"/>
  <w:defaultTabStop w:val="720"/>
  <w:characterSpacingControl w:val="doNotCompress"/>
  <w:compat/>
  <w:rsids>
    <w:rsidRoot w:val="004C5F78"/>
    <w:rsid w:val="004C5F78"/>
    <w:rsid w:val="005D4F40"/>
    <w:rsid w:val="00C05293"/>
    <w:rsid w:val="00CC576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5293"/>
  </w:style>
  <w:style w:type="paragraph" w:styleId="Heading1">
    <w:name w:val="heading 1"/>
    <w:basedOn w:val="Normal"/>
    <w:next w:val="Normal"/>
    <w:link w:val="Heading1Char"/>
    <w:uiPriority w:val="9"/>
    <w:qFormat/>
    <w:rsid w:val="00CC57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4C5F7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4C5F7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C5F78"/>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4C5F78"/>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4C5F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C5F78"/>
    <w:rPr>
      <w:b/>
      <w:bCs/>
    </w:rPr>
  </w:style>
  <w:style w:type="character" w:customStyle="1" w:styleId="Heading1Char">
    <w:name w:val="Heading 1 Char"/>
    <w:basedOn w:val="DefaultParagraphFont"/>
    <w:link w:val="Heading1"/>
    <w:uiPriority w:val="9"/>
    <w:rsid w:val="00CC576B"/>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351884765">
      <w:bodyDiv w:val="1"/>
      <w:marLeft w:val="0"/>
      <w:marRight w:val="0"/>
      <w:marTop w:val="0"/>
      <w:marBottom w:val="0"/>
      <w:divBdr>
        <w:top w:val="none" w:sz="0" w:space="0" w:color="auto"/>
        <w:left w:val="none" w:sz="0" w:space="0" w:color="auto"/>
        <w:bottom w:val="none" w:sz="0" w:space="0" w:color="auto"/>
        <w:right w:val="none" w:sz="0" w:space="0" w:color="auto"/>
      </w:divBdr>
    </w:div>
    <w:div w:id="395513735">
      <w:bodyDiv w:val="1"/>
      <w:marLeft w:val="0"/>
      <w:marRight w:val="0"/>
      <w:marTop w:val="0"/>
      <w:marBottom w:val="0"/>
      <w:divBdr>
        <w:top w:val="none" w:sz="0" w:space="0" w:color="auto"/>
        <w:left w:val="none" w:sz="0" w:space="0" w:color="auto"/>
        <w:bottom w:val="none" w:sz="0" w:space="0" w:color="auto"/>
        <w:right w:val="none" w:sz="0" w:space="0" w:color="auto"/>
      </w:divBdr>
    </w:div>
    <w:div w:id="634607589">
      <w:bodyDiv w:val="1"/>
      <w:marLeft w:val="0"/>
      <w:marRight w:val="0"/>
      <w:marTop w:val="0"/>
      <w:marBottom w:val="0"/>
      <w:divBdr>
        <w:top w:val="none" w:sz="0" w:space="0" w:color="auto"/>
        <w:left w:val="none" w:sz="0" w:space="0" w:color="auto"/>
        <w:bottom w:val="none" w:sz="0" w:space="0" w:color="auto"/>
        <w:right w:val="none" w:sz="0" w:space="0" w:color="auto"/>
      </w:divBdr>
    </w:div>
    <w:div w:id="832069688">
      <w:bodyDiv w:val="1"/>
      <w:marLeft w:val="0"/>
      <w:marRight w:val="0"/>
      <w:marTop w:val="0"/>
      <w:marBottom w:val="0"/>
      <w:divBdr>
        <w:top w:val="none" w:sz="0" w:space="0" w:color="auto"/>
        <w:left w:val="none" w:sz="0" w:space="0" w:color="auto"/>
        <w:bottom w:val="none" w:sz="0" w:space="0" w:color="auto"/>
        <w:right w:val="none" w:sz="0" w:space="0" w:color="auto"/>
      </w:divBdr>
    </w:div>
    <w:div w:id="1255088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5</Pages>
  <Words>1175</Words>
  <Characters>6701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2024-06-07T10:38:00Z</dcterms:created>
  <dcterms:modified xsi:type="dcterms:W3CDTF">2024-06-07T11:05:00Z</dcterms:modified>
</cp:coreProperties>
</file>