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54F6523" w14:textId="4960396A" w:rsidR="003F1ED0" w:rsidRDefault="003F1ED0" w:rsidP="003F6AB1">
      <w:pPr>
        <w:rPr>
          <w:b/>
          <w:bCs/>
          <w:sz w:val="32"/>
          <w:szCs w:val="32"/>
          <w:u w:val="single"/>
        </w:rPr>
      </w:pPr>
      <w:r>
        <w:rPr>
          <w:b/>
          <w:bCs/>
          <w:sz w:val="32"/>
          <w:szCs w:val="32"/>
          <w:u w:val="single"/>
        </w:rPr>
        <w:t>Module Code:</w:t>
      </w:r>
      <w:r w:rsidR="00B41862">
        <w:rPr>
          <w:b/>
          <w:bCs/>
          <w:sz w:val="32"/>
          <w:szCs w:val="32"/>
          <w:u w:val="single"/>
        </w:rPr>
        <w:t xml:space="preserve"> HPCH 6005</w:t>
      </w:r>
    </w:p>
    <w:p w14:paraId="1515D3A8" w14:textId="01658B55" w:rsidR="003F1ED0" w:rsidRDefault="003F1ED0" w:rsidP="003F6AB1">
      <w:pPr>
        <w:rPr>
          <w:b/>
          <w:bCs/>
          <w:sz w:val="32"/>
          <w:szCs w:val="32"/>
          <w:u w:val="single"/>
        </w:rPr>
      </w:pPr>
      <w:r>
        <w:rPr>
          <w:b/>
          <w:bCs/>
          <w:sz w:val="32"/>
          <w:szCs w:val="32"/>
          <w:u w:val="single"/>
        </w:rPr>
        <w:t>Anthony McDonald:1701752</w:t>
      </w:r>
    </w:p>
    <w:p w14:paraId="36135E4E" w14:textId="7141CC44" w:rsidR="003F1ED0" w:rsidRPr="003F1ED0" w:rsidRDefault="003F1ED0" w:rsidP="003F6AB1">
      <w:pPr>
        <w:rPr>
          <w:b/>
          <w:bCs/>
          <w:sz w:val="32"/>
          <w:szCs w:val="32"/>
          <w:u w:val="single"/>
        </w:rPr>
      </w:pPr>
      <w:r>
        <w:rPr>
          <w:b/>
          <w:bCs/>
          <w:sz w:val="32"/>
          <w:szCs w:val="32"/>
          <w:u w:val="single"/>
        </w:rPr>
        <w:t>Book Review on:</w:t>
      </w:r>
    </w:p>
    <w:p w14:paraId="1CDBA0F0" w14:textId="578AF56D" w:rsidR="000559FB" w:rsidRDefault="003F6AB1" w:rsidP="003F6AB1">
      <w:pPr>
        <w:rPr>
          <w:i/>
          <w:iCs/>
          <w:u w:val="single"/>
        </w:rPr>
      </w:pPr>
      <w:r w:rsidRPr="003F6AB1">
        <w:rPr>
          <w:i/>
          <w:iCs/>
          <w:u w:val="single"/>
        </w:rPr>
        <w:t xml:space="preserve">Stuurman, </w:t>
      </w:r>
      <w:proofErr w:type="spellStart"/>
      <w:r w:rsidRPr="003F6AB1">
        <w:rPr>
          <w:i/>
          <w:iCs/>
          <w:u w:val="single"/>
        </w:rPr>
        <w:t>Siep</w:t>
      </w:r>
      <w:proofErr w:type="spellEnd"/>
      <w:r w:rsidRPr="003F6AB1">
        <w:rPr>
          <w:i/>
          <w:iCs/>
          <w:u w:val="single"/>
        </w:rPr>
        <w:t xml:space="preserve">. "Herodotus and </w:t>
      </w:r>
      <w:proofErr w:type="spellStart"/>
      <w:r w:rsidRPr="003F6AB1">
        <w:rPr>
          <w:i/>
          <w:iCs/>
          <w:u w:val="single"/>
        </w:rPr>
        <w:t>Sima</w:t>
      </w:r>
      <w:proofErr w:type="spellEnd"/>
      <w:r w:rsidRPr="003F6AB1">
        <w:rPr>
          <w:i/>
          <w:iCs/>
          <w:u w:val="single"/>
        </w:rPr>
        <w:t xml:space="preserve"> Qian: History and the Anthropological Turn in Ancient Greece and Han China." Journal of World History 19, no. 1 (2008): 1-40.</w:t>
      </w:r>
    </w:p>
    <w:p w14:paraId="4C0AA8F9" w14:textId="55A283AA" w:rsidR="003F6AB1" w:rsidRDefault="00CE7870" w:rsidP="003F6AB1">
      <w:bookmarkStart w:id="0" w:name="_GoBack"/>
      <w:r>
        <w:t xml:space="preserve">In this article, Stuurman tries to present the similarities in the significance of Herodotus’ and </w:t>
      </w:r>
      <w:proofErr w:type="spellStart"/>
      <w:r>
        <w:t>Sima</w:t>
      </w:r>
      <w:proofErr w:type="spellEnd"/>
      <w:r>
        <w:t xml:space="preserve"> Qian’s respective works and the significance of their use of ethnography on external societies.</w:t>
      </w:r>
    </w:p>
    <w:p w14:paraId="56A1F250" w14:textId="3B9F10AB" w:rsidR="00CE7870" w:rsidRDefault="006C223E" w:rsidP="003F6AB1">
      <w:r>
        <w:t xml:space="preserve">Stuurman aims to draw comparisons between Herodotus’ histories and </w:t>
      </w:r>
      <w:proofErr w:type="spellStart"/>
      <w:r>
        <w:t>Sima</w:t>
      </w:r>
      <w:proofErr w:type="spellEnd"/>
      <w:r>
        <w:t xml:space="preserve"> Qian’s ‘</w:t>
      </w:r>
      <w:proofErr w:type="spellStart"/>
      <w:r>
        <w:t>Shiji</w:t>
      </w:r>
      <w:proofErr w:type="spellEnd"/>
      <w:r>
        <w:t xml:space="preserve">’ or ‘Records of the Scribe’, as both works approached surrounding cultures with a sense of trying to </w:t>
      </w:r>
      <w:r w:rsidR="00836A0A">
        <w:t>spread understanding</w:t>
      </w:r>
      <w:r>
        <w:t>, well more so than other writers preceding them. The author does not want both Herodotus</w:t>
      </w:r>
      <w:r w:rsidR="009F42F2">
        <w:t>’</w:t>
      </w:r>
      <w:r>
        <w:t xml:space="preserve"> and </w:t>
      </w:r>
      <w:proofErr w:type="spellStart"/>
      <w:r>
        <w:t>Sima</w:t>
      </w:r>
      <w:proofErr w:type="spellEnd"/>
      <w:r>
        <w:t xml:space="preserve"> Qian</w:t>
      </w:r>
      <w:r w:rsidR="009F42F2">
        <w:t>’s attitudes and records of foreign cultures to</w:t>
      </w:r>
      <w:r>
        <w:t xml:space="preserve"> be under-appreciated by modern scholars</w:t>
      </w:r>
      <w:r w:rsidR="009F42F2">
        <w:t>, as they seem to be for a variety of reasons.</w:t>
      </w:r>
      <w:r>
        <w:t xml:space="preserve"> </w:t>
      </w:r>
    </w:p>
    <w:p w14:paraId="3EDAB2B5" w14:textId="2C7A4AB6" w:rsidR="001E07CE" w:rsidRDefault="001E07CE" w:rsidP="003F6AB1">
      <w:r>
        <w:t xml:space="preserve">One of the first points made in the article is the idea that </w:t>
      </w:r>
      <w:r w:rsidR="007D7C20">
        <w:t>b</w:t>
      </w:r>
      <w:r w:rsidR="00672D84" w:rsidRPr="00672D84">
        <w:t xml:space="preserve">oth </w:t>
      </w:r>
      <w:r w:rsidR="002D668D">
        <w:t xml:space="preserve">the cultures in </w:t>
      </w:r>
      <w:r w:rsidR="00672D84" w:rsidRPr="00672D84">
        <w:t xml:space="preserve">China and </w:t>
      </w:r>
      <w:r w:rsidR="002D668D">
        <w:t>the Greek mainland</w:t>
      </w:r>
      <w:r w:rsidR="00672D84" w:rsidRPr="00672D84">
        <w:t xml:space="preserve"> </w:t>
      </w:r>
      <w:r w:rsidR="002D668D">
        <w:t>viewed history through</w:t>
      </w:r>
      <w:r w:rsidR="00672D84" w:rsidRPr="00672D84">
        <w:t xml:space="preserve"> </w:t>
      </w:r>
      <w:r w:rsidR="007D7C20" w:rsidRPr="00672D84">
        <w:t>self-identification</w:t>
      </w:r>
      <w:r w:rsidR="002D668D">
        <w:t>- their history represents who they are and where they are heading.</w:t>
      </w:r>
      <w:r w:rsidR="00672D84" w:rsidRPr="00672D84">
        <w:t xml:space="preserve"> </w:t>
      </w:r>
      <w:r w:rsidR="002D668D">
        <w:t>T</w:t>
      </w:r>
      <w:r w:rsidR="00672D84" w:rsidRPr="00672D84">
        <w:t xml:space="preserve">his </w:t>
      </w:r>
      <w:r w:rsidR="002D668D">
        <w:t>cultural narrative does not necessarily end at</w:t>
      </w:r>
      <w:r w:rsidR="007D7C20">
        <w:t xml:space="preserve"> Herodotus</w:t>
      </w:r>
      <w:r w:rsidR="00672D84" w:rsidRPr="00672D84">
        <w:t xml:space="preserve"> and </w:t>
      </w:r>
      <w:proofErr w:type="spellStart"/>
      <w:r w:rsidR="007D7C20">
        <w:t>Si</w:t>
      </w:r>
      <w:r w:rsidR="00672D84" w:rsidRPr="00672D84">
        <w:t>ma</w:t>
      </w:r>
      <w:proofErr w:type="spellEnd"/>
      <w:r w:rsidR="00672D84" w:rsidRPr="00672D84">
        <w:t xml:space="preserve"> </w:t>
      </w:r>
      <w:r w:rsidR="007D7C20">
        <w:t>Qian</w:t>
      </w:r>
      <w:r w:rsidR="00672D84" w:rsidRPr="00672D84">
        <w:t xml:space="preserve"> but is approached </w:t>
      </w:r>
      <w:r w:rsidR="002D668D">
        <w:t xml:space="preserve">with a different mindset and </w:t>
      </w:r>
      <w:r w:rsidR="00841AFF">
        <w:t xml:space="preserve">a more accepting attitude to </w:t>
      </w:r>
      <w:r w:rsidR="00672D84" w:rsidRPr="00672D84">
        <w:t xml:space="preserve">cultures that are not their own but are within close proximity </w:t>
      </w:r>
      <w:r w:rsidR="007D7C20">
        <w:t>,</w:t>
      </w:r>
      <w:r w:rsidR="007D7C20" w:rsidRPr="007D7C20">
        <w:t xml:space="preserve">For example </w:t>
      </w:r>
      <w:proofErr w:type="spellStart"/>
      <w:r w:rsidR="007D7C20">
        <w:t>Sima</w:t>
      </w:r>
      <w:proofErr w:type="spellEnd"/>
      <w:r w:rsidR="007D7C20">
        <w:t xml:space="preserve"> Qian’s views and representations of the northern </w:t>
      </w:r>
      <w:proofErr w:type="spellStart"/>
      <w:r w:rsidR="007D7C20">
        <w:t>Xiongnu</w:t>
      </w:r>
      <w:proofErr w:type="spellEnd"/>
      <w:r w:rsidR="007D7C20">
        <w:t xml:space="preserve"> and Herodotus’ accounts of the Scythians.</w:t>
      </w:r>
    </w:p>
    <w:p w14:paraId="593B509C" w14:textId="3598EF5B" w:rsidR="00116A7D" w:rsidRDefault="00116A7D" w:rsidP="003F6AB1">
      <w:r w:rsidRPr="00116A7D">
        <w:t xml:space="preserve">Both historians use these accounts of </w:t>
      </w:r>
      <w:r>
        <w:t>‘</w:t>
      </w:r>
      <w:r w:rsidRPr="00116A7D">
        <w:t>tribes</w:t>
      </w:r>
      <w:r>
        <w:t>’</w:t>
      </w:r>
      <w:r w:rsidRPr="00116A7D">
        <w:t xml:space="preserve"> in order to represent what makes their culture almost superior and helps portrait historians political bias their other means than just pointing out that the foreigners are different for absolutely no reason</w:t>
      </w:r>
      <w:r>
        <w:t xml:space="preserve">. </w:t>
      </w:r>
      <w:r w:rsidRPr="00116A7D">
        <w:t>Stu</w:t>
      </w:r>
      <w:r>
        <w:t>u</w:t>
      </w:r>
      <w:r w:rsidRPr="00116A7D">
        <w:t xml:space="preserve">rman believes that this focus on ethnography helps both </w:t>
      </w:r>
      <w:r w:rsidR="007521C1">
        <w:t>sources</w:t>
      </w:r>
      <w:r w:rsidR="007521C1" w:rsidRPr="00116A7D">
        <w:t xml:space="preserve"> place</w:t>
      </w:r>
      <w:r w:rsidRPr="00116A7D">
        <w:t xml:space="preserve"> themselves in a larger </w:t>
      </w:r>
      <w:r>
        <w:t xml:space="preserve">context </w:t>
      </w:r>
      <w:r w:rsidRPr="00116A7D">
        <w:t>being able to show their historical narrative</w:t>
      </w:r>
      <w:r>
        <w:t>.</w:t>
      </w:r>
    </w:p>
    <w:p w14:paraId="50BD71E8" w14:textId="7C2CA4AD" w:rsidR="00116A7D" w:rsidRPr="003F6AB1" w:rsidRDefault="00116A7D" w:rsidP="003F6AB1">
      <w:r w:rsidRPr="00116A7D">
        <w:t>St</w:t>
      </w:r>
      <w:r>
        <w:t>uu</w:t>
      </w:r>
      <w:r w:rsidRPr="00116A7D">
        <w:t>rman uses anthropological theories such as cultural relativism to explain how both</w:t>
      </w:r>
      <w:r w:rsidR="00782C19">
        <w:t xml:space="preserve"> Herodotus and </w:t>
      </w:r>
      <w:proofErr w:type="spellStart"/>
      <w:r w:rsidR="00841AFF">
        <w:t>S</w:t>
      </w:r>
      <w:r w:rsidR="00782C19">
        <w:t>ima</w:t>
      </w:r>
      <w:proofErr w:type="spellEnd"/>
      <w:r w:rsidR="00782C19">
        <w:t xml:space="preserve"> Qian</w:t>
      </w:r>
      <w:r w:rsidRPr="00116A7D">
        <w:t xml:space="preserve"> write about their respective society's he believes using this Cultural relativism allows the historians two approach I'm sure that believes in different means</w:t>
      </w:r>
      <w:r w:rsidR="00782C19">
        <w:t xml:space="preserve"> either</w:t>
      </w:r>
      <w:r w:rsidRPr="00116A7D">
        <w:t xml:space="preserve"> via using specific examples of where we superior or maybe placing a more passive voice in order to not upset the authority and other contemporary writers of their time</w:t>
      </w:r>
      <w:r w:rsidR="00782C19">
        <w:t>. Writing about other cultures this way also allows morale agendas to be hidden in order to not upset the leading authorities</w:t>
      </w:r>
      <w:r w:rsidR="00841AFF">
        <w:t>; the Emperor and his court in China and the different political systems of the Greek city states, especially Athens.</w:t>
      </w:r>
      <w:r w:rsidR="00782C19">
        <w:t xml:space="preserve"> </w:t>
      </w:r>
    </w:p>
    <w:p w14:paraId="506F6F8F" w14:textId="7E85B731" w:rsidR="00841AFF" w:rsidRDefault="004C5985" w:rsidP="000559FB">
      <w:pPr>
        <w:tabs>
          <w:tab w:val="left" w:pos="2472"/>
          <w:tab w:val="center" w:pos="4513"/>
        </w:tabs>
      </w:pPr>
      <w:r w:rsidRPr="004C5985">
        <w:t>St</w:t>
      </w:r>
      <w:r>
        <w:t>uu</w:t>
      </w:r>
      <w:r w:rsidRPr="004C5985">
        <w:t xml:space="preserve">rman </w:t>
      </w:r>
      <w:r w:rsidR="00841AFF">
        <w:t>proposes</w:t>
      </w:r>
      <w:r w:rsidRPr="004C5985">
        <w:t xml:space="preserve"> that </w:t>
      </w:r>
      <w:r>
        <w:t>t</w:t>
      </w:r>
      <w:r w:rsidRPr="004C5985">
        <w:t xml:space="preserve">he ethnography within the </w:t>
      </w:r>
      <w:r>
        <w:t>‘H</w:t>
      </w:r>
      <w:r w:rsidRPr="004C5985">
        <w:t>istories</w:t>
      </w:r>
      <w:r>
        <w:t>’</w:t>
      </w:r>
      <w:r w:rsidRPr="004C5985">
        <w:t xml:space="preserve"> and the </w:t>
      </w:r>
      <w:r>
        <w:t>‘R</w:t>
      </w:r>
      <w:r w:rsidRPr="004C5985">
        <w:t>ecords of the scribe</w:t>
      </w:r>
      <w:r>
        <w:t>’</w:t>
      </w:r>
      <w:r w:rsidRPr="004C5985">
        <w:t xml:space="preserve"> can be considered representations of an anthropological turn </w:t>
      </w:r>
      <w:r w:rsidR="00841AFF">
        <w:t>emphasising</w:t>
      </w:r>
      <w:r w:rsidRPr="004C5985">
        <w:t xml:space="preserve"> this cannot be overstated blocked when it comes to the importance of the</w:t>
      </w:r>
      <w:r w:rsidR="00841AFF">
        <w:t>ir histories.</w:t>
      </w:r>
    </w:p>
    <w:p w14:paraId="4AFB68D6" w14:textId="04BFE2E0" w:rsidR="009D0FC5" w:rsidRDefault="004C5985" w:rsidP="000559FB">
      <w:pPr>
        <w:tabs>
          <w:tab w:val="left" w:pos="2472"/>
          <w:tab w:val="center" w:pos="4513"/>
        </w:tabs>
      </w:pPr>
      <w:r>
        <w:t xml:space="preserve"> </w:t>
      </w:r>
      <w:r w:rsidRPr="004C5985">
        <w:t xml:space="preserve">This </w:t>
      </w:r>
      <w:r>
        <w:t>“</w:t>
      </w:r>
      <w:r w:rsidRPr="004C5985">
        <w:t>turn</w:t>
      </w:r>
      <w:r>
        <w:t xml:space="preserve">” </w:t>
      </w:r>
      <w:r w:rsidRPr="004C5985">
        <w:t>can be seen in the fact the historians do not just list how the northern tribes are different but they try to spread awareness to the actual lives and culture to that of their own</w:t>
      </w:r>
      <w:r>
        <w:t xml:space="preserve">, </w:t>
      </w:r>
      <w:r w:rsidRPr="004C5985">
        <w:t>they do not just separate themselves from one another but explain why these separations have occurred</w:t>
      </w:r>
      <w:r w:rsidR="009D0FC5">
        <w:t>.</w:t>
      </w:r>
    </w:p>
    <w:p w14:paraId="013F8008" w14:textId="09038906" w:rsidR="00E254D9" w:rsidRDefault="009D0FC5" w:rsidP="000559FB">
      <w:pPr>
        <w:tabs>
          <w:tab w:val="left" w:pos="2472"/>
          <w:tab w:val="center" w:pos="4513"/>
        </w:tabs>
      </w:pPr>
      <w:r w:rsidRPr="009D0FC5">
        <w:t xml:space="preserve">In the article </w:t>
      </w:r>
      <w:r>
        <w:t>Stuu</w:t>
      </w:r>
      <w:r w:rsidRPr="009D0FC5">
        <w:t xml:space="preserve">rman directly argues against other scholars such as Francois </w:t>
      </w:r>
      <w:r>
        <w:t>H</w:t>
      </w:r>
      <w:r w:rsidRPr="009D0FC5">
        <w:t xml:space="preserve">artog and Owen Lattimore and their beliefs of the ethnography just being defined as </w:t>
      </w:r>
      <w:r>
        <w:t>“othering”</w:t>
      </w:r>
      <w:r w:rsidR="00841AFF">
        <w:t xml:space="preserve"> which is explained as just listing and not almost putting foreign cultures under generic terms that may not even be applicable, suggesting a lack of understanding or willingness to understand from the Historians.</w:t>
      </w:r>
      <w:r>
        <w:t xml:space="preserve"> </w:t>
      </w:r>
      <w:r w:rsidRPr="009D0FC5">
        <w:lastRenderedPageBreak/>
        <w:t>St</w:t>
      </w:r>
      <w:r w:rsidR="007521C1">
        <w:t>uur</w:t>
      </w:r>
      <w:r w:rsidRPr="009D0FC5">
        <w:t xml:space="preserve">man is not directly contesting this notion as he believes othering is frequent without the texts however in conjunction with the anthropological turn </w:t>
      </w:r>
      <w:r w:rsidR="007521C1" w:rsidRPr="007521C1">
        <w:t>it should not be discounted</w:t>
      </w:r>
      <w:r w:rsidR="007521C1">
        <w:t>.</w:t>
      </w:r>
    </w:p>
    <w:p w14:paraId="31A5D1C1" w14:textId="40297396" w:rsidR="007521C1" w:rsidRDefault="007521C1" w:rsidP="000559FB">
      <w:pPr>
        <w:tabs>
          <w:tab w:val="left" w:pos="2472"/>
          <w:tab w:val="center" w:pos="4513"/>
        </w:tabs>
      </w:pPr>
      <w:r w:rsidRPr="007521C1">
        <w:t>St</w:t>
      </w:r>
      <w:r>
        <w:t>uu</w:t>
      </w:r>
      <w:r w:rsidRPr="007521C1">
        <w:t xml:space="preserve">rman </w:t>
      </w:r>
      <w:r w:rsidR="007A677D">
        <w:t>highlights and emphasises</w:t>
      </w:r>
      <w:r w:rsidRPr="007521C1">
        <w:t xml:space="preserve"> </w:t>
      </w:r>
      <w:r w:rsidR="007A677D">
        <w:t>actual “othering”</w:t>
      </w:r>
      <w:r>
        <w:t xml:space="preserve"> in sources </w:t>
      </w:r>
      <w:r w:rsidRPr="007521C1">
        <w:t xml:space="preserve">prior to the </w:t>
      </w:r>
      <w:r>
        <w:t>‘H</w:t>
      </w:r>
      <w:r w:rsidRPr="007521C1">
        <w:t>istories</w:t>
      </w:r>
      <w:r>
        <w:t>’</w:t>
      </w:r>
      <w:r w:rsidRPr="007521C1">
        <w:t xml:space="preserve"> </w:t>
      </w:r>
      <w:r>
        <w:t>and</w:t>
      </w:r>
      <w:r w:rsidRPr="007521C1">
        <w:t xml:space="preserve"> the </w:t>
      </w:r>
      <w:r>
        <w:t>‘R</w:t>
      </w:r>
      <w:r w:rsidRPr="007521C1">
        <w:t>ecords</w:t>
      </w:r>
      <w:r>
        <w:t>’</w:t>
      </w:r>
      <w:r w:rsidRPr="007521C1">
        <w:t xml:space="preserve"> </w:t>
      </w:r>
      <w:r>
        <w:t xml:space="preserve">via Jan </w:t>
      </w:r>
      <w:proofErr w:type="spellStart"/>
      <w:r>
        <w:t>Assman’s</w:t>
      </w:r>
      <w:proofErr w:type="spellEnd"/>
      <w:r>
        <w:t xml:space="preserve"> work ‘The Mind of Egypt</w:t>
      </w:r>
      <w:r w:rsidR="007A677D">
        <w:t>’</w:t>
      </w:r>
      <w:r w:rsidRPr="007521C1">
        <w:t xml:space="preserve"> Which </w:t>
      </w:r>
      <w:r w:rsidR="007A677D">
        <w:t xml:space="preserve">mentions how the </w:t>
      </w:r>
      <w:r w:rsidR="007A677D" w:rsidRPr="007521C1">
        <w:t>Egyptians</w:t>
      </w:r>
      <w:r w:rsidRPr="007521C1">
        <w:t xml:space="preserve"> </w:t>
      </w:r>
      <w:r w:rsidR="007A677D">
        <w:t>referred to</w:t>
      </w:r>
      <w:r w:rsidRPr="007521C1">
        <w:t xml:space="preserve"> everyone outside of Egypt </w:t>
      </w:r>
      <w:r w:rsidR="007A677D">
        <w:t>“</w:t>
      </w:r>
      <w:r w:rsidRPr="007521C1">
        <w:t>vile enemies</w:t>
      </w:r>
      <w:r w:rsidR="007A677D">
        <w:t>”</w:t>
      </w:r>
      <w:r w:rsidRPr="007521C1">
        <w:t xml:space="preserve"> regardless of actual political attitudes towards one another</w:t>
      </w:r>
      <w:r>
        <w:t xml:space="preserve">. </w:t>
      </w:r>
      <w:r w:rsidRPr="007521C1">
        <w:t>Compared to this</w:t>
      </w:r>
      <w:r>
        <w:t>,</w:t>
      </w:r>
      <w:r w:rsidRPr="007521C1">
        <w:t xml:space="preserve"> using the term </w:t>
      </w:r>
      <w:r>
        <w:t>“</w:t>
      </w:r>
      <w:r w:rsidRPr="007521C1">
        <w:t>othering</w:t>
      </w:r>
      <w:r>
        <w:t>”</w:t>
      </w:r>
      <w:r w:rsidRPr="007521C1">
        <w:t xml:space="preserve"> f</w:t>
      </w:r>
      <w:r>
        <w:t>or</w:t>
      </w:r>
      <w:r w:rsidRPr="007521C1">
        <w:t xml:space="preserve"> how </w:t>
      </w:r>
      <w:r>
        <w:t xml:space="preserve">Herodotus and </w:t>
      </w:r>
      <w:proofErr w:type="spellStart"/>
      <w:r>
        <w:t>Sima</w:t>
      </w:r>
      <w:proofErr w:type="spellEnd"/>
      <w:r>
        <w:t xml:space="preserve"> Qian</w:t>
      </w:r>
      <w:r w:rsidRPr="007521C1">
        <w:t xml:space="preserve"> refer to outside cultures it is almost derogatory</w:t>
      </w:r>
      <w:r>
        <w:t>.</w:t>
      </w:r>
    </w:p>
    <w:p w14:paraId="5E0C04D1" w14:textId="77777777" w:rsidR="00CC7DDD" w:rsidRDefault="00BE330F" w:rsidP="000559FB">
      <w:pPr>
        <w:tabs>
          <w:tab w:val="left" w:pos="2472"/>
          <w:tab w:val="center" w:pos="4513"/>
        </w:tabs>
      </w:pPr>
      <w:r w:rsidRPr="00BE330F">
        <w:t xml:space="preserve">The comparison of </w:t>
      </w:r>
      <w:r>
        <w:t>Herodotus</w:t>
      </w:r>
      <w:r w:rsidRPr="00BE330F">
        <w:t xml:space="preserve"> and </w:t>
      </w:r>
      <w:proofErr w:type="spellStart"/>
      <w:r>
        <w:t>S</w:t>
      </w:r>
      <w:r w:rsidRPr="00BE330F">
        <w:t>ima</w:t>
      </w:r>
      <w:proofErr w:type="spellEnd"/>
      <w:r w:rsidRPr="00BE330F">
        <w:t xml:space="preserve"> Qian</w:t>
      </w:r>
      <w:r>
        <w:t xml:space="preserve"> </w:t>
      </w:r>
      <w:r w:rsidRPr="00BE330F">
        <w:t xml:space="preserve">Is also acknowledged by </w:t>
      </w:r>
      <w:r w:rsidR="002542B8">
        <w:t>Stuurman</w:t>
      </w:r>
      <w:r w:rsidR="002D668D">
        <w:t xml:space="preserve"> </w:t>
      </w:r>
      <w:r w:rsidRPr="00BE330F">
        <w:t>when he looks at the reference points of both historians</w:t>
      </w:r>
      <w:r w:rsidR="007A677D">
        <w:t>;</w:t>
      </w:r>
      <w:r w:rsidRPr="00BE330F">
        <w:t xml:space="preserve"> he believes it to be imperative to understand that </w:t>
      </w:r>
      <w:r w:rsidR="002D668D">
        <w:t>Herodotus</w:t>
      </w:r>
      <w:r w:rsidRPr="00BE330F">
        <w:t xml:space="preserve"> was writing from the point of view of a culture that consisted of a coalition of city states almost overshadowed and surrounded by powerful empires</w:t>
      </w:r>
      <w:r w:rsidR="007A677D">
        <w:t xml:space="preserve">. Whereas </w:t>
      </w:r>
      <w:proofErr w:type="spellStart"/>
      <w:r>
        <w:t>Sima</w:t>
      </w:r>
      <w:proofErr w:type="spellEnd"/>
      <w:r>
        <w:t xml:space="preserve"> Qian</w:t>
      </w:r>
      <w:r w:rsidRPr="00BE330F">
        <w:t xml:space="preserve"> is almost the opposite with him being the historian writing from within an empire</w:t>
      </w:r>
      <w:r>
        <w:t xml:space="preserve">. </w:t>
      </w:r>
    </w:p>
    <w:p w14:paraId="1A248BDF" w14:textId="7B53CE3E" w:rsidR="00BE330F" w:rsidRDefault="00BE330F" w:rsidP="000559FB">
      <w:pPr>
        <w:tabs>
          <w:tab w:val="left" w:pos="2472"/>
          <w:tab w:val="center" w:pos="4513"/>
        </w:tabs>
      </w:pPr>
      <w:r w:rsidRPr="00BE330F">
        <w:t xml:space="preserve">By using these two different perspectives this article then becomes available as a strong scholarly source </w:t>
      </w:r>
      <w:r w:rsidR="00CC7DDD">
        <w:t>for a variety of different readers. The article can be used to look at just one of the sources mentioned without having to mention the other, it provides the reader a look at two sources that are not always compared and may help them in their own academic works. Stuurman’s choice of sources has allowed him to focus on the same topic but from vastly different outlooks, providing any reader a wider scale understanding of the argument he is presenting.</w:t>
      </w:r>
    </w:p>
    <w:p w14:paraId="4383F9DA" w14:textId="6378FE0F" w:rsidR="002A0361" w:rsidRDefault="00BC163F" w:rsidP="000559FB">
      <w:pPr>
        <w:tabs>
          <w:tab w:val="left" w:pos="2472"/>
          <w:tab w:val="center" w:pos="4513"/>
        </w:tabs>
      </w:pPr>
      <w:r w:rsidRPr="00BC163F">
        <w:t xml:space="preserve">The religious or moral beliefs of both historians is explored by </w:t>
      </w:r>
      <w:r>
        <w:t>Stuurman</w:t>
      </w:r>
      <w:r w:rsidRPr="00BC163F">
        <w:t xml:space="preserve"> in order to explain the attitudes towards the northern tribes</w:t>
      </w:r>
      <w:r w:rsidR="005C3DB5">
        <w:t>. F</w:t>
      </w:r>
      <w:r w:rsidR="002542B8">
        <w:t xml:space="preserve">or </w:t>
      </w:r>
      <w:r w:rsidR="005C3DB5">
        <w:t>example,</w:t>
      </w:r>
      <w:r w:rsidR="002542B8">
        <w:t xml:space="preserve"> </w:t>
      </w:r>
      <w:r w:rsidRPr="00BC163F">
        <w:t xml:space="preserve">he </w:t>
      </w:r>
      <w:r w:rsidR="002D668D" w:rsidRPr="00BC163F">
        <w:t>can</w:t>
      </w:r>
      <w:r w:rsidRPr="00BC163F">
        <w:t xml:space="preserve"> not only</w:t>
      </w:r>
      <w:r>
        <w:t xml:space="preserve"> </w:t>
      </w:r>
      <w:r w:rsidRPr="00BC163F">
        <w:t xml:space="preserve">highlight how </w:t>
      </w:r>
      <w:proofErr w:type="spellStart"/>
      <w:r>
        <w:t>Sima</w:t>
      </w:r>
      <w:proofErr w:type="spellEnd"/>
      <w:r>
        <w:t xml:space="preserve"> Qian’s</w:t>
      </w:r>
      <w:r w:rsidRPr="00BC163F">
        <w:t xml:space="preserve"> Confucianism affect his approach on the </w:t>
      </w:r>
      <w:proofErr w:type="spellStart"/>
      <w:r>
        <w:t>Xiognu</w:t>
      </w:r>
      <w:proofErr w:type="spellEnd"/>
      <w:r w:rsidRPr="00BC163F">
        <w:t xml:space="preserve"> </w:t>
      </w:r>
      <w:r w:rsidR="005C3DB5" w:rsidRPr="00BC163F">
        <w:t>tribes,</w:t>
      </w:r>
      <w:r>
        <w:t xml:space="preserve"> </w:t>
      </w:r>
      <w:r w:rsidR="005C3DB5">
        <w:t>but he also compares</w:t>
      </w:r>
      <w:r w:rsidRPr="00BC163F">
        <w:t xml:space="preserve"> this to </w:t>
      </w:r>
      <w:r w:rsidR="005C3DB5">
        <w:t>Herodotus. Successfully doing this helps support his argument and is a show of his extensive knowledge of context, linking the two well allows the article to read quite easily due to his arguments always maintaining relevancy to his intention.</w:t>
      </w:r>
    </w:p>
    <w:p w14:paraId="2714D1D6" w14:textId="77777777" w:rsidR="000622F8" w:rsidRDefault="00271EAF" w:rsidP="000559FB">
      <w:pPr>
        <w:tabs>
          <w:tab w:val="left" w:pos="2472"/>
          <w:tab w:val="center" w:pos="4513"/>
        </w:tabs>
      </w:pPr>
      <w:r w:rsidRPr="00271EAF">
        <w:t>This Journal article provides not only reference to other scholarly works we've been quite a small piece of academic writing but is able to produce a clear and concise argument that's why</w:t>
      </w:r>
      <w:r>
        <w:t xml:space="preserve"> Herodotus</w:t>
      </w:r>
      <w:r w:rsidRPr="00271EAF">
        <w:t xml:space="preserve"> </w:t>
      </w:r>
      <w:r>
        <w:t xml:space="preserve">and </w:t>
      </w:r>
      <w:proofErr w:type="spellStart"/>
      <w:r>
        <w:t>Sima</w:t>
      </w:r>
      <w:proofErr w:type="spellEnd"/>
      <w:r>
        <w:t xml:space="preserve"> Qian</w:t>
      </w:r>
      <w:r w:rsidRPr="00271EAF">
        <w:t xml:space="preserve"> ought to be appreciated on their approach two foreign ethnograph</w:t>
      </w:r>
      <w:r>
        <w:t>ies.</w:t>
      </w:r>
    </w:p>
    <w:p w14:paraId="7B8F9625" w14:textId="591C206D" w:rsidR="00271EAF" w:rsidRDefault="00271EAF" w:rsidP="000559FB">
      <w:pPr>
        <w:tabs>
          <w:tab w:val="left" w:pos="2472"/>
          <w:tab w:val="center" w:pos="4513"/>
        </w:tabs>
      </w:pPr>
      <w:r>
        <w:t xml:space="preserve"> </w:t>
      </w:r>
      <w:r w:rsidRPr="00271EAF">
        <w:t>The article is</w:t>
      </w:r>
      <w:r>
        <w:t xml:space="preserve"> </w:t>
      </w:r>
      <w:r w:rsidRPr="00271EAF">
        <w:t xml:space="preserve">helpful in comparing two sources that have quite different contexts but with both </w:t>
      </w:r>
      <w:r w:rsidR="002542B8">
        <w:t>authors</w:t>
      </w:r>
      <w:r w:rsidRPr="00271EAF">
        <w:t xml:space="preserve"> being considered somewhat </w:t>
      </w:r>
      <w:r>
        <w:t>“F</w:t>
      </w:r>
      <w:r w:rsidRPr="00271EAF">
        <w:t>athers of history</w:t>
      </w:r>
      <w:r w:rsidR="00CC7DDD">
        <w:t>”</w:t>
      </w:r>
      <w:r>
        <w:t xml:space="preserve">. </w:t>
      </w:r>
      <w:r w:rsidR="00A028B3" w:rsidRPr="00271EAF">
        <w:t>St</w:t>
      </w:r>
      <w:r w:rsidR="00A028B3">
        <w:t>uu</w:t>
      </w:r>
      <w:r w:rsidR="00A028B3" w:rsidRPr="00271EAF">
        <w:t>rman places</w:t>
      </w:r>
      <w:r w:rsidRPr="00271EAF">
        <w:t xml:space="preserve"> work amongst other scholars without seemingly opposing anyone's view drastically</w:t>
      </w:r>
      <w:r w:rsidR="002542B8">
        <w:t>;</w:t>
      </w:r>
      <w:r w:rsidRPr="00271EAF">
        <w:t xml:space="preserve"> </w:t>
      </w:r>
      <w:r w:rsidR="002542B8">
        <w:t>including</w:t>
      </w:r>
      <w:r w:rsidRPr="00271EAF">
        <w:t xml:space="preserve"> their theories </w:t>
      </w:r>
      <w:r w:rsidR="002542B8">
        <w:t>helps create a strong and reliable</w:t>
      </w:r>
      <w:r w:rsidRPr="00271EAF">
        <w:t xml:space="preserve"> academic reference to intertwine and coincide with other references </w:t>
      </w:r>
      <w:r w:rsidR="002542B8">
        <w:t>to help place the readers own thoughts and beliefs amongst a selection of scholars</w:t>
      </w:r>
      <w:r>
        <w:t>.</w:t>
      </w:r>
      <w:r w:rsidRPr="00271EAF">
        <w:t xml:space="preserve"> </w:t>
      </w:r>
      <w:r w:rsidR="00A028B3" w:rsidRPr="00A028B3">
        <w:t>This article can be used by both historians and anthropologists of different levels in order to gain a clear understanding of</w:t>
      </w:r>
      <w:r w:rsidR="00A028B3">
        <w:t xml:space="preserve"> </w:t>
      </w:r>
      <w:r w:rsidR="00A028B3" w:rsidRPr="00A028B3">
        <w:t xml:space="preserve">how the </w:t>
      </w:r>
      <w:r w:rsidR="002F0DD0">
        <w:t>‘Histories’ and the</w:t>
      </w:r>
      <w:r w:rsidR="00A028B3" w:rsidRPr="00A028B3">
        <w:t xml:space="preserve"> </w:t>
      </w:r>
      <w:r w:rsidR="002F0DD0">
        <w:t>‘Records of the Scribe’</w:t>
      </w:r>
      <w:r w:rsidR="00A028B3" w:rsidRPr="00A028B3">
        <w:t xml:space="preserve"> discussed outside cultures on the significance off their somewhat unheard-of approach at the time</w:t>
      </w:r>
      <w:r w:rsidR="002F0DD0">
        <w:t>.</w:t>
      </w:r>
      <w:r w:rsidR="00A028B3" w:rsidRPr="00A028B3">
        <w:t xml:space="preserve"> </w:t>
      </w:r>
    </w:p>
    <w:p w14:paraId="6B7F92B0" w14:textId="01938686" w:rsidR="00A028B3" w:rsidRDefault="00A028B3" w:rsidP="000559FB">
      <w:pPr>
        <w:tabs>
          <w:tab w:val="left" w:pos="2472"/>
          <w:tab w:val="center" w:pos="4513"/>
        </w:tabs>
      </w:pPr>
      <w:r>
        <w:t xml:space="preserve">Due to </w:t>
      </w:r>
      <w:r w:rsidRPr="00A028B3">
        <w:t xml:space="preserve">the fact that </w:t>
      </w:r>
      <w:r w:rsidR="007A677D">
        <w:t>Stuurman’s</w:t>
      </w:r>
      <w:r w:rsidRPr="00A028B3">
        <w:t xml:space="preserve"> </w:t>
      </w:r>
      <w:r w:rsidR="007A677D">
        <w:t xml:space="preserve"> article isn’t</w:t>
      </w:r>
      <w:r w:rsidRPr="00A028B3">
        <w:t xml:space="preserve"> too large it is understandable why it only consists of text</w:t>
      </w:r>
      <w:r>
        <w:t xml:space="preserve">, </w:t>
      </w:r>
      <w:r w:rsidRPr="00A028B3">
        <w:t>however considering this article discuss</w:t>
      </w:r>
      <w:r>
        <w:t>es</w:t>
      </w:r>
      <w:r w:rsidRPr="00A028B3">
        <w:t xml:space="preserve"> historians </w:t>
      </w:r>
      <w:r>
        <w:t>and their</w:t>
      </w:r>
      <w:r w:rsidRPr="00A028B3">
        <w:t xml:space="preserve"> representations of northern tribes</w:t>
      </w:r>
      <w:r>
        <w:t>, a</w:t>
      </w:r>
      <w:r w:rsidRPr="00A028B3">
        <w:t xml:space="preserve"> map of even the most basic detail would probably help any reader who isn't geographically aware</w:t>
      </w:r>
      <w:r>
        <w:t xml:space="preserve">, </w:t>
      </w:r>
      <w:r w:rsidRPr="00A028B3">
        <w:t>especially if history of these cultures or of ancient times is not their speciality for example a more modern anthropologist</w:t>
      </w:r>
      <w:r>
        <w:t xml:space="preserve">. </w:t>
      </w:r>
      <w:r w:rsidRPr="00A028B3">
        <w:t xml:space="preserve"> </w:t>
      </w:r>
    </w:p>
    <w:p w14:paraId="0BC21291" w14:textId="727EDF84" w:rsidR="00C230FD" w:rsidRDefault="00C230FD" w:rsidP="000559FB">
      <w:pPr>
        <w:tabs>
          <w:tab w:val="left" w:pos="2472"/>
          <w:tab w:val="center" w:pos="4513"/>
        </w:tabs>
      </w:pPr>
      <w:r w:rsidRPr="00C230FD">
        <w:t xml:space="preserve">Due to these historians existing in different times I’m not covering the same peoples this is both a strength and a weakness for </w:t>
      </w:r>
      <w:r>
        <w:t>Stuurman’</w:t>
      </w:r>
      <w:r w:rsidRPr="00C230FD">
        <w:t>s cause he is not able to see how these sources would have react</w:t>
      </w:r>
      <w:r>
        <w:t>ed</w:t>
      </w:r>
      <w:r w:rsidRPr="00C230FD">
        <w:t xml:space="preserve"> to the same culture and the different approaches they would have had in describing them</w:t>
      </w:r>
      <w:r>
        <w:t>.</w:t>
      </w:r>
      <w:r w:rsidRPr="00C230FD">
        <w:t xml:space="preserve"> </w:t>
      </w:r>
      <w:bookmarkEnd w:id="0"/>
      <w:r w:rsidRPr="00C230FD">
        <w:lastRenderedPageBreak/>
        <w:t xml:space="preserve">Although It can be debated </w:t>
      </w:r>
      <w:r w:rsidR="00BC163F">
        <w:t xml:space="preserve">Stuurman </w:t>
      </w:r>
      <w:r w:rsidRPr="00C230FD">
        <w:t xml:space="preserve">finished off by stating he believes this difference of the two is a positive factor for his argument In both historians begin to use the movements and cultures of other societies as the defining factors of events as opposed to purely divine intervention </w:t>
      </w:r>
      <w:r w:rsidR="00BC163F" w:rsidRPr="00BC163F">
        <w:t>unlike contemporaries of their time</w:t>
      </w:r>
      <w:r w:rsidR="00BC163F">
        <w:t>.</w:t>
      </w:r>
    </w:p>
    <w:p w14:paraId="5787FF72" w14:textId="6295CD47" w:rsidR="00E47F48" w:rsidRDefault="00E47F48" w:rsidP="000559FB">
      <w:pPr>
        <w:tabs>
          <w:tab w:val="left" w:pos="2472"/>
          <w:tab w:val="center" w:pos="4513"/>
        </w:tabs>
      </w:pPr>
    </w:p>
    <w:sectPr w:rsidR="00E47F4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E58AA"/>
    <w:rsid w:val="000559FB"/>
    <w:rsid w:val="000622F8"/>
    <w:rsid w:val="00116A7D"/>
    <w:rsid w:val="001E07CE"/>
    <w:rsid w:val="001E58AA"/>
    <w:rsid w:val="00231326"/>
    <w:rsid w:val="002542B8"/>
    <w:rsid w:val="00271EAF"/>
    <w:rsid w:val="002A0361"/>
    <w:rsid w:val="002D668D"/>
    <w:rsid w:val="002F0DD0"/>
    <w:rsid w:val="003F1ED0"/>
    <w:rsid w:val="003F6AB1"/>
    <w:rsid w:val="004C5985"/>
    <w:rsid w:val="004D70BB"/>
    <w:rsid w:val="005C3DB5"/>
    <w:rsid w:val="00672D84"/>
    <w:rsid w:val="006C223E"/>
    <w:rsid w:val="00717981"/>
    <w:rsid w:val="007521C1"/>
    <w:rsid w:val="00782C19"/>
    <w:rsid w:val="007A677D"/>
    <w:rsid w:val="007D7C20"/>
    <w:rsid w:val="00836A0A"/>
    <w:rsid w:val="00841AFF"/>
    <w:rsid w:val="00864B32"/>
    <w:rsid w:val="00957DA8"/>
    <w:rsid w:val="009D0FC5"/>
    <w:rsid w:val="009F213E"/>
    <w:rsid w:val="009F42F2"/>
    <w:rsid w:val="00A028B3"/>
    <w:rsid w:val="00B41862"/>
    <w:rsid w:val="00BC163F"/>
    <w:rsid w:val="00BE0723"/>
    <w:rsid w:val="00BE330F"/>
    <w:rsid w:val="00C230FD"/>
    <w:rsid w:val="00C349DF"/>
    <w:rsid w:val="00C369B5"/>
    <w:rsid w:val="00CC7DDD"/>
    <w:rsid w:val="00CE7870"/>
    <w:rsid w:val="00E47F4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215798"/>
  <w15:chartTrackingRefBased/>
  <w15:docId w15:val="{E27C2F7E-294F-4B27-A45F-D25674E8E4F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0559FB"/>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z-TopofForm">
    <w:name w:val="HTML Top of Form"/>
    <w:basedOn w:val="Normal"/>
    <w:next w:val="Normal"/>
    <w:link w:val="z-TopofFormChar"/>
    <w:hidden/>
    <w:uiPriority w:val="99"/>
    <w:semiHidden/>
    <w:unhideWhenUsed/>
    <w:rsid w:val="000559FB"/>
    <w:pPr>
      <w:pBdr>
        <w:bottom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TopofFormChar">
    <w:name w:val="z-Top of Form Char"/>
    <w:basedOn w:val="DefaultParagraphFont"/>
    <w:link w:val="z-TopofForm"/>
    <w:uiPriority w:val="99"/>
    <w:semiHidden/>
    <w:rsid w:val="000559FB"/>
    <w:rPr>
      <w:rFonts w:ascii="Arial" w:eastAsia="Times New Roman" w:hAnsi="Arial" w:cs="Arial"/>
      <w:vanish/>
      <w:sz w:val="16"/>
      <w:szCs w:val="16"/>
      <w:lang w:eastAsia="en-GB"/>
    </w:rPr>
  </w:style>
  <w:style w:type="character" w:customStyle="1" w:styleId="Heading1Char">
    <w:name w:val="Heading 1 Char"/>
    <w:basedOn w:val="DefaultParagraphFont"/>
    <w:link w:val="Heading1"/>
    <w:uiPriority w:val="9"/>
    <w:rsid w:val="000559FB"/>
    <w:rPr>
      <w:rFonts w:ascii="Times New Roman" w:eastAsia="Times New Roman" w:hAnsi="Times New Roman" w:cs="Times New Roman"/>
      <w:b/>
      <w:bCs/>
      <w:kern w:val="36"/>
      <w:sz w:val="48"/>
      <w:szCs w:val="48"/>
      <w:lang w:eastAsia="en-GB"/>
    </w:rPr>
  </w:style>
  <w:style w:type="paragraph" w:styleId="BalloonText">
    <w:name w:val="Balloon Text"/>
    <w:basedOn w:val="Normal"/>
    <w:link w:val="BalloonTextChar"/>
    <w:uiPriority w:val="99"/>
    <w:semiHidden/>
    <w:unhideWhenUsed/>
    <w:rsid w:val="000559FB"/>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559FB"/>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92098246">
      <w:bodyDiv w:val="1"/>
      <w:marLeft w:val="0"/>
      <w:marRight w:val="0"/>
      <w:marTop w:val="0"/>
      <w:marBottom w:val="0"/>
      <w:divBdr>
        <w:top w:val="none" w:sz="0" w:space="0" w:color="auto"/>
        <w:left w:val="none" w:sz="0" w:space="0" w:color="auto"/>
        <w:bottom w:val="none" w:sz="0" w:space="0" w:color="auto"/>
        <w:right w:val="none" w:sz="0" w:space="0" w:color="auto"/>
      </w:divBdr>
      <w:divsChild>
        <w:div w:id="298456740">
          <w:marLeft w:val="0"/>
          <w:marRight w:val="0"/>
          <w:marTop w:val="0"/>
          <w:marBottom w:val="0"/>
          <w:divBdr>
            <w:top w:val="none" w:sz="0" w:space="0" w:color="auto"/>
            <w:left w:val="none" w:sz="0" w:space="0" w:color="auto"/>
            <w:bottom w:val="none" w:sz="0" w:space="0" w:color="auto"/>
            <w:right w:val="none" w:sz="0" w:space="0" w:color="auto"/>
          </w:divBdr>
          <w:divsChild>
            <w:div w:id="828643480">
              <w:marLeft w:val="0"/>
              <w:marRight w:val="0"/>
              <w:marTop w:val="0"/>
              <w:marBottom w:val="0"/>
              <w:divBdr>
                <w:top w:val="none" w:sz="0" w:space="0" w:color="auto"/>
                <w:left w:val="none" w:sz="0" w:space="0" w:color="auto"/>
                <w:bottom w:val="none" w:sz="0" w:space="0" w:color="auto"/>
                <w:right w:val="none" w:sz="0" w:space="0" w:color="auto"/>
              </w:divBdr>
              <w:divsChild>
                <w:div w:id="648367437">
                  <w:marLeft w:val="0"/>
                  <w:marRight w:val="0"/>
                  <w:marTop w:val="0"/>
                  <w:marBottom w:val="0"/>
                  <w:divBdr>
                    <w:top w:val="none" w:sz="0" w:space="0" w:color="auto"/>
                    <w:left w:val="none" w:sz="0" w:space="0" w:color="auto"/>
                    <w:bottom w:val="none" w:sz="0" w:space="0" w:color="auto"/>
                    <w:right w:val="none" w:sz="0" w:space="0" w:color="auto"/>
                  </w:divBdr>
                  <w:divsChild>
                    <w:div w:id="1078946444">
                      <w:marLeft w:val="0"/>
                      <w:marRight w:val="0"/>
                      <w:marTop w:val="0"/>
                      <w:marBottom w:val="0"/>
                      <w:divBdr>
                        <w:top w:val="none" w:sz="0" w:space="0" w:color="auto"/>
                        <w:left w:val="none" w:sz="0" w:space="0" w:color="auto"/>
                        <w:bottom w:val="none" w:sz="0" w:space="0" w:color="auto"/>
                        <w:right w:val="none" w:sz="0" w:space="0" w:color="auto"/>
                      </w:divBdr>
                      <w:divsChild>
                        <w:div w:id="2022126937">
                          <w:marLeft w:val="0"/>
                          <w:marRight w:val="0"/>
                          <w:marTop w:val="0"/>
                          <w:marBottom w:val="0"/>
                          <w:divBdr>
                            <w:top w:val="none" w:sz="0" w:space="0" w:color="auto"/>
                            <w:left w:val="none" w:sz="0" w:space="0" w:color="auto"/>
                            <w:bottom w:val="none" w:sz="0" w:space="0" w:color="auto"/>
                            <w:right w:val="none" w:sz="0" w:space="0" w:color="auto"/>
                          </w:divBdr>
                          <w:divsChild>
                            <w:div w:id="155925985">
                              <w:marLeft w:val="-108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773433975">
          <w:marLeft w:val="0"/>
          <w:marRight w:val="0"/>
          <w:marTop w:val="0"/>
          <w:marBottom w:val="360"/>
          <w:divBdr>
            <w:top w:val="none" w:sz="0" w:space="0" w:color="auto"/>
            <w:left w:val="none" w:sz="0" w:space="0" w:color="auto"/>
            <w:bottom w:val="none" w:sz="0" w:space="0" w:color="auto"/>
            <w:right w:val="none" w:sz="0" w:space="0" w:color="auto"/>
          </w:divBdr>
          <w:divsChild>
            <w:div w:id="524289764">
              <w:marLeft w:val="0"/>
              <w:marRight w:val="0"/>
              <w:marTop w:val="0"/>
              <w:marBottom w:val="0"/>
              <w:divBdr>
                <w:top w:val="none" w:sz="0" w:space="0" w:color="auto"/>
                <w:left w:val="none" w:sz="0" w:space="0" w:color="auto"/>
                <w:bottom w:val="none" w:sz="0" w:space="0" w:color="auto"/>
                <w:right w:val="none" w:sz="0" w:space="0" w:color="auto"/>
              </w:divBdr>
              <w:divsChild>
                <w:div w:id="1816676221">
                  <w:marLeft w:val="0"/>
                  <w:marRight w:val="0"/>
                  <w:marTop w:val="0"/>
                  <w:marBottom w:val="0"/>
                  <w:divBdr>
                    <w:top w:val="none" w:sz="0" w:space="0" w:color="auto"/>
                    <w:left w:val="none" w:sz="0" w:space="0" w:color="auto"/>
                    <w:bottom w:val="none" w:sz="0" w:space="0" w:color="auto"/>
                    <w:right w:val="none" w:sz="0" w:space="0" w:color="auto"/>
                  </w:divBdr>
                  <w:divsChild>
                    <w:div w:id="276331184">
                      <w:marLeft w:val="0"/>
                      <w:marRight w:val="0"/>
                      <w:marTop w:val="0"/>
                      <w:marBottom w:val="0"/>
                      <w:divBdr>
                        <w:top w:val="none" w:sz="0" w:space="0" w:color="auto"/>
                        <w:left w:val="none" w:sz="0" w:space="0" w:color="auto"/>
                        <w:bottom w:val="none" w:sz="0" w:space="0" w:color="auto"/>
                        <w:right w:val="none" w:sz="0" w:space="0" w:color="auto"/>
                      </w:divBdr>
                      <w:divsChild>
                        <w:div w:id="8030813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209687323">
      <w:bodyDiv w:val="1"/>
      <w:marLeft w:val="0"/>
      <w:marRight w:val="0"/>
      <w:marTop w:val="0"/>
      <w:marBottom w:val="0"/>
      <w:divBdr>
        <w:top w:val="none" w:sz="0" w:space="0" w:color="auto"/>
        <w:left w:val="none" w:sz="0" w:space="0" w:color="auto"/>
        <w:bottom w:val="none" w:sz="0" w:space="0" w:color="auto"/>
        <w:right w:val="none" w:sz="0" w:space="0" w:color="auto"/>
      </w:divBdr>
    </w:div>
    <w:div w:id="16331678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59</TotalTime>
  <Pages>3</Pages>
  <Words>1145</Words>
  <Characters>6528</Characters>
  <Application>Microsoft Office Word</Application>
  <DocSecurity>0</DocSecurity>
  <Lines>54</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7658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Anthony Mcdonald</dc:creator>
  <cp:keywords/>
  <dc:description/>
  <cp:lastModifiedBy>Ant Mc</cp:lastModifiedBy>
  <cp:revision>5</cp:revision>
  <dcterms:created xsi:type="dcterms:W3CDTF">2020-04-01T01:25:00Z</dcterms:created>
  <dcterms:modified xsi:type="dcterms:W3CDTF">2020-04-07T20:32:00Z</dcterms:modified>
</cp:coreProperties>
</file>