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65FD5" w14:textId="5775A852" w:rsidR="006F3CAD" w:rsidRPr="00301B26" w:rsidRDefault="00617600" w:rsidP="00065A2C">
      <w:pPr>
        <w:rPr>
          <w:b/>
          <w:bCs/>
          <w:u w:val="single"/>
        </w:rPr>
      </w:pPr>
      <w:r w:rsidRPr="00301B26">
        <w:rPr>
          <w:b/>
          <w:bCs/>
          <w:u w:val="single"/>
        </w:rPr>
        <w:t>‘The presentation of Jesus in the Gospel of Mark has been profoundly influenced by the authors reflections on the Jewish scriptures.’ Discuss.</w:t>
      </w:r>
    </w:p>
    <w:p w14:paraId="3E080DDE" w14:textId="5608C37B" w:rsidR="00617600" w:rsidRDefault="00617600" w:rsidP="00065A2C"/>
    <w:p w14:paraId="29402A9D" w14:textId="7EA55D3A" w:rsidR="00617600" w:rsidRPr="00301B26" w:rsidRDefault="00617600" w:rsidP="00065A2C">
      <w:pPr>
        <w:rPr>
          <w:b/>
          <w:bCs/>
          <w:u w:val="single"/>
        </w:rPr>
      </w:pPr>
      <w:r w:rsidRPr="00301B26">
        <w:rPr>
          <w:b/>
          <w:bCs/>
          <w:u w:val="single"/>
        </w:rPr>
        <w:t>Introduction:</w:t>
      </w:r>
    </w:p>
    <w:p w14:paraId="00E720FC" w14:textId="57C73418" w:rsidR="00617600" w:rsidRDefault="00617600" w:rsidP="00065A2C">
      <w:pPr>
        <w:ind w:firstLine="720"/>
      </w:pPr>
      <w:r>
        <w:t xml:space="preserve">When it comes to the way in which the Gospel of Mark is not only read but the way in which Jesus is presented within this text is also significant. With this, it can be noted multiple times throughout the gospel of ways in which </w:t>
      </w:r>
      <w:r w:rsidR="00B62B65">
        <w:t xml:space="preserve">it is clear that different aspects of the way in which Jesus lead his life all have some connections to the Jewish scriptures. </w:t>
      </w:r>
      <w:r w:rsidR="00994D23">
        <w:t xml:space="preserve">It can be noted also that </w:t>
      </w:r>
      <w:r w:rsidR="00E20E7C">
        <w:t xml:space="preserve">the way we can explore the Gospel of Mark is significant when it comes to understanding and interpreting </w:t>
      </w:r>
      <w:r w:rsidR="00457460">
        <w:t xml:space="preserve">what is said, where </w:t>
      </w:r>
      <w:r w:rsidR="00735528">
        <w:t>the actions and words of Jesus are also important to the</w:t>
      </w:r>
      <w:r w:rsidR="009F0915">
        <w:t xml:space="preserve"> way in which Jesus is presented in the gospel and the influence of the Jewish scriptures in multiple areas of the text. </w:t>
      </w:r>
      <w:r w:rsidR="00FE37BA">
        <w:t xml:space="preserve">With this, my aim for this essay will be to explore the </w:t>
      </w:r>
      <w:r w:rsidR="008A558E">
        <w:t>different ways in which Jesus is presented within the Gospel of Mark and further analyse t</w:t>
      </w:r>
      <w:r w:rsidR="00FB3965">
        <w:t xml:space="preserve">his through reflections on the Jewish scriptures </w:t>
      </w:r>
      <w:r w:rsidR="00EA2D11">
        <w:t>that are significant to the way in which Jesus is presented.</w:t>
      </w:r>
    </w:p>
    <w:p w14:paraId="36137126" w14:textId="26F5078D" w:rsidR="00617600" w:rsidRDefault="00617600" w:rsidP="00065A2C"/>
    <w:p w14:paraId="4450F096" w14:textId="0E2841CD" w:rsidR="00CF431C" w:rsidRPr="007A4B6F" w:rsidRDefault="00CF431C" w:rsidP="00065A2C">
      <w:pPr>
        <w:rPr>
          <w:b/>
          <w:bCs/>
          <w:u w:val="single"/>
        </w:rPr>
      </w:pPr>
      <w:r w:rsidRPr="007A4B6F">
        <w:rPr>
          <w:b/>
          <w:bCs/>
          <w:u w:val="single"/>
        </w:rPr>
        <w:t>Section 1:</w:t>
      </w:r>
    </w:p>
    <w:p w14:paraId="37D70229" w14:textId="38EB436A" w:rsidR="002B07D2" w:rsidRDefault="0099395F" w:rsidP="005410D8">
      <w:pPr>
        <w:ind w:firstLine="720"/>
      </w:pPr>
      <w:r>
        <w:t>It is instantly evident during the opening of the Gospel of Mark</w:t>
      </w:r>
      <w:r w:rsidR="006C2C09">
        <w:t xml:space="preserve"> </w:t>
      </w:r>
      <w:r w:rsidR="00CF1471">
        <w:t xml:space="preserve">where it states that “the beginning of the good news </w:t>
      </w:r>
      <w:r w:rsidR="00DC2665">
        <w:t>of Jesus Christ, the Son of God” (Mk. 1:1)</w:t>
      </w:r>
      <w:r w:rsidR="007F2BE4">
        <w:t xml:space="preserve">, </w:t>
      </w:r>
      <w:r w:rsidR="001C43BE">
        <w:t xml:space="preserve">this instantly opens with a clear connection with the creation narrative in Genesis </w:t>
      </w:r>
      <w:r w:rsidR="00E431F6">
        <w:t xml:space="preserve">1 where it also opens with ‘the beginning.’ This I find is very significant of the author of Mark to have put as an opening of this gospel where it instantly </w:t>
      </w:r>
      <w:r w:rsidR="00D511E7">
        <w:t xml:space="preserve">harks back to the </w:t>
      </w:r>
      <w:r w:rsidR="00003B41">
        <w:t>Hebrew Bible</w:t>
      </w:r>
      <w:r w:rsidR="00D511E7">
        <w:t xml:space="preserve"> with links that can be identifiable by many early Christians of the time of Jesus as they would have </w:t>
      </w:r>
      <w:r w:rsidR="00482FF5">
        <w:t xml:space="preserve">been knowledgeable on the texts of the </w:t>
      </w:r>
      <w:r w:rsidR="00003B41">
        <w:t>Hebrew Bible.</w:t>
      </w:r>
      <w:r w:rsidR="00DC2665">
        <w:t xml:space="preserve"> </w:t>
      </w:r>
      <w:r w:rsidR="008D6223">
        <w:t xml:space="preserve">Ian Boxall states clearly that </w:t>
      </w:r>
      <w:r w:rsidR="00C241A5">
        <w:t xml:space="preserve">the </w:t>
      </w:r>
      <w:r w:rsidR="008D6223">
        <w:t>“</w:t>
      </w:r>
      <w:r w:rsidR="00C241A5">
        <w:t xml:space="preserve">primary focus may be on the authors </w:t>
      </w:r>
      <w:r w:rsidR="00AF40F9">
        <w:t>role in shaping the material</w:t>
      </w:r>
      <w:r w:rsidR="00AD0616">
        <w:t xml:space="preserve"> for ancient audiences</w:t>
      </w:r>
      <w:r w:rsidR="000C7B01">
        <w:t>,”</w:t>
      </w:r>
      <w:r w:rsidR="000C7B01">
        <w:rPr>
          <w:rStyle w:val="FootnoteReference"/>
        </w:rPr>
        <w:footnoteReference w:id="1"/>
      </w:r>
      <w:r w:rsidR="00AF40F9">
        <w:t xml:space="preserve"> </w:t>
      </w:r>
      <w:r w:rsidR="00003B41">
        <w:t>As we continue through the Gospel of Mark we uncover more similarities and connections with the Hebrew Bible</w:t>
      </w:r>
      <w:r w:rsidR="00F0003B">
        <w:t xml:space="preserve">, where </w:t>
      </w:r>
      <w:r w:rsidR="00F911F2">
        <w:t>there are many links with the laws of purity within Judaism</w:t>
      </w:r>
      <w:r w:rsidR="000E0D99">
        <w:t>, especially in this first ins</w:t>
      </w:r>
      <w:r w:rsidR="00A43F14">
        <w:t>t</w:t>
      </w:r>
      <w:r w:rsidR="000E0D99">
        <w:t>a</w:t>
      </w:r>
      <w:r w:rsidR="00A43F14">
        <w:t>nc</w:t>
      </w:r>
      <w:r w:rsidR="000E0D99">
        <w:t xml:space="preserve">e with that of </w:t>
      </w:r>
      <w:r w:rsidR="00A43F14">
        <w:t>water.</w:t>
      </w:r>
      <w:r w:rsidR="00F911F2">
        <w:t xml:space="preserve"> </w:t>
      </w:r>
      <w:r w:rsidR="00664F74">
        <w:t xml:space="preserve">With this, </w:t>
      </w:r>
      <w:r w:rsidR="00CF044A">
        <w:t>it can be explored in M</w:t>
      </w:r>
      <w:r w:rsidR="006D19A7">
        <w:t>k.1:4-</w:t>
      </w:r>
      <w:r w:rsidR="006B406D">
        <w:t xml:space="preserve">11 which is significant in highlighting John the Baptists </w:t>
      </w:r>
      <w:r w:rsidR="008F0CFA">
        <w:t xml:space="preserve">words of the baptism of his followers ‘for the forgiveness of sin’ </w:t>
      </w:r>
      <w:r w:rsidR="00617C35">
        <w:t>through this interaction of the body with water</w:t>
      </w:r>
      <w:r w:rsidR="00BD4BF7">
        <w:t xml:space="preserve">, as well as that of Jesus. </w:t>
      </w:r>
      <w:r w:rsidR="00170EC4">
        <w:t>Ian Wallis also highlights on this notion of the baptism of Jesus, where it is stated that “</w:t>
      </w:r>
      <w:r w:rsidR="00D234CB">
        <w:t xml:space="preserve">the ‘passing through the waters’ </w:t>
      </w:r>
      <w:r w:rsidR="00CF2332">
        <w:t xml:space="preserve">was, of course, at the heart of God’s first act of salvation </w:t>
      </w:r>
      <w:r w:rsidR="007C161B">
        <w:t xml:space="preserve">at the Exodus when the people of Israel were delivered from slavery through the </w:t>
      </w:r>
      <w:r w:rsidR="008B0AF4">
        <w:t>Red Sea.”</w:t>
      </w:r>
      <w:r w:rsidR="008B0AF4">
        <w:rPr>
          <w:rStyle w:val="FootnoteReference"/>
        </w:rPr>
        <w:footnoteReference w:id="2"/>
      </w:r>
      <w:r w:rsidR="00666B46">
        <w:t xml:space="preserve"> </w:t>
      </w:r>
      <w:r w:rsidR="00F56132">
        <w:t>This understanding of the purity of water and also the way in which Judaism regards the purity of water is significant for this aspect of reading the Gospel of Mark where we can also see that Jesus has been baptized</w:t>
      </w:r>
      <w:r w:rsidR="00506E0F">
        <w:t xml:space="preserve">, with this importance that relates to his Jewish roots but also the beginning </w:t>
      </w:r>
      <w:r w:rsidR="00FE720A">
        <w:t xml:space="preserve">of Jesus’ </w:t>
      </w:r>
      <w:r w:rsidR="002B07D2">
        <w:t>teachings.</w:t>
      </w:r>
      <w:r w:rsidR="00205D60">
        <w:t xml:space="preserve"> Herman</w:t>
      </w:r>
      <w:r w:rsidR="006F3496">
        <w:t xml:space="preserve">n Lichtenberger also comments on the ritual purity of water, where he states that “the water rite for re-establishing </w:t>
      </w:r>
      <w:r w:rsidR="00D96A85">
        <w:t>ritual purity after defilement (contact with the dead, sexually related impurity</w:t>
      </w:r>
      <w:r w:rsidR="002E0406">
        <w:t>) was the common property of ancient Judaism in all its manifestations</w:t>
      </w:r>
      <w:r w:rsidR="00AB5705">
        <w:t>.”</w:t>
      </w:r>
      <w:r w:rsidR="00AB5705">
        <w:rPr>
          <w:rStyle w:val="FootnoteReference"/>
        </w:rPr>
        <w:footnoteReference w:id="3"/>
      </w:r>
      <w:r w:rsidR="004805AF">
        <w:t xml:space="preserve"> With this, Lichtenberger highlights clearly this understanding of ritual purity through the use of water, where this is also adapted by John the Baptist when it comes to using </w:t>
      </w:r>
      <w:r w:rsidR="00F24B91">
        <w:t xml:space="preserve">water for the ‘washing away of sin.’ </w:t>
      </w:r>
    </w:p>
    <w:p w14:paraId="5E0D26C1" w14:textId="40C2D562" w:rsidR="00BB6C15" w:rsidRDefault="00574970" w:rsidP="00871334">
      <w:pPr>
        <w:ind w:firstLine="720"/>
      </w:pPr>
      <w:r>
        <w:lastRenderedPageBreak/>
        <w:t>This notion of ritual purity is highlighted on numerous times within the Gospel of Mark</w:t>
      </w:r>
      <w:r w:rsidR="00461C78">
        <w:t>, which can be seen</w:t>
      </w:r>
      <w:r w:rsidR="00C70846">
        <w:t xml:space="preserve"> in different areas of the gospel including Mk.</w:t>
      </w:r>
      <w:r w:rsidR="00C829F9">
        <w:t xml:space="preserve">1:40-45, </w:t>
      </w:r>
      <w:r w:rsidR="00EC498A">
        <w:t>5:</w:t>
      </w:r>
      <w:r w:rsidR="00B137AF">
        <w:t xml:space="preserve">25-34, </w:t>
      </w:r>
      <w:r w:rsidR="00442A91">
        <w:t>7:1-13</w:t>
      </w:r>
      <w:r w:rsidR="00A10C1C">
        <w:t xml:space="preserve"> and </w:t>
      </w:r>
      <w:r w:rsidR="00E82B4D">
        <w:t>14:3-9. Each of these verses highlight different ways in which the purity laws are explored by Jesus and in some cases</w:t>
      </w:r>
      <w:r w:rsidR="00F72C82">
        <w:t xml:space="preserve">, such as the haemorrhaging woman in </w:t>
      </w:r>
      <w:r w:rsidR="00002B92">
        <w:t xml:space="preserve">Mk.5:25-34, where he not only meets with the woman but has healed her suffering </w:t>
      </w:r>
      <w:r w:rsidR="003359B1">
        <w:t xml:space="preserve">through the touch of his robe. </w:t>
      </w:r>
      <w:r w:rsidR="00F013AE">
        <w:t xml:space="preserve">Wallis goes on </w:t>
      </w:r>
      <w:r w:rsidR="001F06BD">
        <w:t xml:space="preserve">to </w:t>
      </w:r>
      <w:r w:rsidR="00F013AE">
        <w:t>highlight how she was</w:t>
      </w:r>
      <w:r w:rsidR="004C3A44">
        <w:t xml:space="preserve">, according to Jewish law, “perpetually in a state of </w:t>
      </w:r>
      <w:r w:rsidR="00013F01">
        <w:t>ritual uncleanness, (Lev.</w:t>
      </w:r>
      <w:r w:rsidR="00B0760A">
        <w:t>15:25-30) and, as a consequence</w:t>
      </w:r>
      <w:r w:rsidR="008F2C03">
        <w:t>, a social outcast.”</w:t>
      </w:r>
      <w:r w:rsidR="008F2C03">
        <w:rPr>
          <w:rStyle w:val="FootnoteReference"/>
        </w:rPr>
        <w:footnoteReference w:id="4"/>
      </w:r>
      <w:r w:rsidR="0013289E">
        <w:t xml:space="preserve"> </w:t>
      </w:r>
      <w:r w:rsidR="00905422">
        <w:t xml:space="preserve">With this, we can see </w:t>
      </w:r>
      <w:r w:rsidR="009B597B">
        <w:t>in many different ways where</w:t>
      </w:r>
      <w:r w:rsidR="00784452">
        <w:t xml:space="preserve"> Jesus would not only discuss with ‘social outcasts’ that were considered as such within Jewish purity laws but would also be seen as a healer or </w:t>
      </w:r>
      <w:r w:rsidR="003E16F6">
        <w:t xml:space="preserve">of one who would help those in need of guidance in such a way that they could then be integrated back into a ‘normal’ life in the society that would have previously excluded them. </w:t>
      </w:r>
      <w:r w:rsidR="00CC05D3">
        <w:t>It is interesting to note on this topic where</w:t>
      </w:r>
      <w:r w:rsidR="00B7663F">
        <w:t xml:space="preserve"> J Duncan Derrett</w:t>
      </w:r>
      <w:r w:rsidR="00CC05D3">
        <w:t xml:space="preserve"> </w:t>
      </w:r>
      <w:r w:rsidR="00356E0B">
        <w:t>highlig</w:t>
      </w:r>
      <w:r w:rsidR="00B7663F">
        <w:t>hts</w:t>
      </w:r>
      <w:r w:rsidR="00356E0B">
        <w:t xml:space="preserve"> that “this particular </w:t>
      </w:r>
      <w:r w:rsidR="00765365">
        <w:t xml:space="preserve">instance of loss of blood is the one chosen to cover all cases. It will be remembered </w:t>
      </w:r>
      <w:r w:rsidR="0077326E">
        <w:t xml:space="preserve">that in all ancient cultures that menstruation </w:t>
      </w:r>
      <w:r w:rsidR="007113B6">
        <w:t>is harmful/ vital magic,”</w:t>
      </w:r>
      <w:r w:rsidR="007113B6">
        <w:rPr>
          <w:rStyle w:val="FootnoteReference"/>
        </w:rPr>
        <w:footnoteReference w:id="5"/>
      </w:r>
      <w:r w:rsidR="00511964">
        <w:t xml:space="preserve"> where </w:t>
      </w:r>
      <w:r w:rsidR="006C0B65">
        <w:t xml:space="preserve">this is significant in </w:t>
      </w:r>
      <w:r w:rsidR="00B7663F">
        <w:t>understanding</w:t>
      </w:r>
      <w:r w:rsidR="006C0B65">
        <w:t xml:space="preserve"> that although menstruation is a taboo topic within society, this is the case within Judaism also. </w:t>
      </w:r>
      <w:r w:rsidR="00701793">
        <w:t xml:space="preserve">It is evident then that through Derretts use of the words ‘harmful’ and ‘vital magic’ this shows the reality for many women: where menstruation is </w:t>
      </w:r>
      <w:r w:rsidR="00B908D8">
        <w:t xml:space="preserve">seen as a terrible thing to happen and ‘unclean’ but on the other hand is </w:t>
      </w:r>
      <w:r w:rsidR="00701793">
        <w:t>essential for the creation of new life</w:t>
      </w:r>
      <w:r w:rsidR="00B908D8">
        <w:t xml:space="preserve">. </w:t>
      </w:r>
    </w:p>
    <w:p w14:paraId="6DFEBC83" w14:textId="77777777" w:rsidR="00345EAE" w:rsidRDefault="00345EAE" w:rsidP="00065A2C">
      <w:pPr>
        <w:spacing w:after="0"/>
      </w:pPr>
    </w:p>
    <w:p w14:paraId="3C643907" w14:textId="49205CDB" w:rsidR="005410D8" w:rsidRDefault="005410D8" w:rsidP="00871334">
      <w:pPr>
        <w:spacing w:after="0"/>
        <w:ind w:firstLine="720"/>
      </w:pPr>
      <w:r>
        <w:t xml:space="preserve">Purity is </w:t>
      </w:r>
      <w:r w:rsidR="00E10E30">
        <w:t xml:space="preserve">a key theme that can be evidenced much in the Gospel of Mark, where we can further explore such themes </w:t>
      </w:r>
      <w:r w:rsidR="00345EAE">
        <w:t>of the purity of food</w:t>
      </w:r>
      <w:r w:rsidR="00211A4D">
        <w:t xml:space="preserve"> and also those that eat with Jesus</w:t>
      </w:r>
      <w:r w:rsidR="00345EAE">
        <w:t>. With this,</w:t>
      </w:r>
      <w:r w:rsidR="00211A4D">
        <w:t xml:space="preserve"> </w:t>
      </w:r>
      <w:r w:rsidR="00F140AC">
        <w:t>Mk</w:t>
      </w:r>
      <w:r w:rsidR="008B2D01">
        <w:t xml:space="preserve">.2:15-17 highlights such a meal that Jesus participates in where it mentions that </w:t>
      </w:r>
      <w:r w:rsidR="0075106A">
        <w:t xml:space="preserve">‘as he sat </w:t>
      </w:r>
      <w:r w:rsidR="0010666B">
        <w:t xml:space="preserve">at dinner in Levi’s house, many tax-collectors and sinners </w:t>
      </w:r>
      <w:r w:rsidR="00B314FE">
        <w:t xml:space="preserve">were also sitting with Jesus </w:t>
      </w:r>
      <w:r w:rsidR="005C218F">
        <w:t xml:space="preserve">and his disciples- for there were many who followed him.’ </w:t>
      </w:r>
      <w:r w:rsidR="00D06B74">
        <w:t xml:space="preserve">This highlights significantly how </w:t>
      </w:r>
      <w:r w:rsidR="00E423CC">
        <w:t xml:space="preserve">Jesus allowed all to following his teachings, even those </w:t>
      </w:r>
      <w:r w:rsidR="00266247">
        <w:t>who were not liked within society or even excluded mainly from society, where he welcomed anyo</w:t>
      </w:r>
      <w:r w:rsidR="00AE7950">
        <w:t xml:space="preserve">ne. </w:t>
      </w:r>
      <w:r w:rsidR="00345EAE">
        <w:t xml:space="preserve"> </w:t>
      </w:r>
      <w:r w:rsidR="006E4A37">
        <w:t>Willis also comments on this where he mentions that “</w:t>
      </w:r>
      <w:r w:rsidR="00C714AA">
        <w:t xml:space="preserve">it seems that [Jesus] </w:t>
      </w:r>
      <w:r w:rsidR="00A75841">
        <w:t xml:space="preserve">communicated the experience </w:t>
      </w:r>
      <w:r w:rsidR="00340B3C">
        <w:t xml:space="preserve">of </w:t>
      </w:r>
      <w:r w:rsidR="001E5B96">
        <w:t>forgiveness</w:t>
      </w:r>
      <w:r w:rsidR="00340B3C">
        <w:t xml:space="preserve">- whether from the constraints </w:t>
      </w:r>
      <w:r w:rsidR="00840963">
        <w:t xml:space="preserve">of sin or disease- prior to and in order to </w:t>
      </w:r>
      <w:r w:rsidR="00536A3D">
        <w:t>enable response to God.”</w:t>
      </w:r>
      <w:r w:rsidR="00536A3D">
        <w:rPr>
          <w:rStyle w:val="FootnoteReference"/>
        </w:rPr>
        <w:footnoteReference w:id="6"/>
      </w:r>
      <w:r w:rsidR="006E4A37">
        <w:t xml:space="preserve"> </w:t>
      </w:r>
      <w:r w:rsidR="001E5B96">
        <w:t xml:space="preserve">With this, Willis makes a good point where he </w:t>
      </w:r>
      <w:r w:rsidR="000D2018">
        <w:t xml:space="preserve">highlights Jesus’ main objective: this was to welcome all and that anyone could be freed from sin through the teachings of Jesus. </w:t>
      </w:r>
      <w:r w:rsidR="007C48CB">
        <w:t xml:space="preserve">This further extends to </w:t>
      </w:r>
      <w:r w:rsidR="003F6140">
        <w:t xml:space="preserve">the laws on food which are discussed greatly in Leviticus, whether items are ‘clean’ or ‘unclean’ and can be consumed or not. This can be seen where </w:t>
      </w:r>
      <w:r w:rsidR="00802FD1">
        <w:t>Jesus states: ‘</w:t>
      </w:r>
      <w:r w:rsidR="00E23BF5">
        <w:t xml:space="preserve">then do you also fail to understand? Do you not see that </w:t>
      </w:r>
      <w:r w:rsidR="00DB430C">
        <w:t xml:space="preserve">whatever goes into a person from outside cannot defile, since it </w:t>
      </w:r>
      <w:r w:rsidR="00FC2F8F">
        <w:t>enters, not the heart but the stomach</w:t>
      </w:r>
      <w:r w:rsidR="00DB1317">
        <w:t>,</w:t>
      </w:r>
      <w:r w:rsidR="00FC2F8F">
        <w:t xml:space="preserve"> and </w:t>
      </w:r>
      <w:r w:rsidR="00DB1317">
        <w:t>goes out into the sewer?’ (Mk.</w:t>
      </w:r>
      <w:r w:rsidR="00442F85">
        <w:t xml:space="preserve">7:17-19) </w:t>
      </w:r>
      <w:r w:rsidR="00D47C7A">
        <w:t xml:space="preserve">This is where Jesus continues to explain that it is rather the inside acts of the heart that </w:t>
      </w:r>
      <w:r w:rsidR="00004C01">
        <w:t xml:space="preserve">that evil intentions can arise in people, such as envy, pride, deceit to name a few, where this is also the point that Jesus makes in claiming that </w:t>
      </w:r>
      <w:r w:rsidR="00DE0657">
        <w:t xml:space="preserve">all food is ‘clean’. </w:t>
      </w:r>
      <w:r w:rsidR="00E66EC6">
        <w:t xml:space="preserve">Jesus does however keep to some of his </w:t>
      </w:r>
      <w:r w:rsidR="001C5A9F">
        <w:t>J</w:t>
      </w:r>
      <w:r w:rsidR="00E66EC6">
        <w:t>ewish beliefs on the food laws</w:t>
      </w:r>
      <w:r w:rsidR="001C5A9F">
        <w:t xml:space="preserve"> which can be seen in Mk.</w:t>
      </w:r>
      <w:r w:rsidR="00882951">
        <w:t xml:space="preserve">5:1-13, where this passage sees a delusional man who Jesus removes and unclean spirit </w:t>
      </w:r>
      <w:r w:rsidR="0097484F">
        <w:t>from but</w:t>
      </w:r>
      <w:r w:rsidR="00882951">
        <w:t xml:space="preserve"> chooses to place this unclean spirit within a herd of swine. This </w:t>
      </w:r>
      <w:r w:rsidR="00D676BF">
        <w:t xml:space="preserve">goes back to </w:t>
      </w:r>
      <w:r w:rsidR="001B7E0D">
        <w:t xml:space="preserve">Leviticus 11 where God </w:t>
      </w:r>
      <w:r w:rsidR="00392690">
        <w:t>states to</w:t>
      </w:r>
      <w:r w:rsidR="001B7E0D">
        <w:t xml:space="preserve"> Moses and </w:t>
      </w:r>
      <w:r w:rsidR="00392690">
        <w:t xml:space="preserve">Aaron the clean and unclean foods, which includes </w:t>
      </w:r>
      <w:r w:rsidR="00AB318C">
        <w:t xml:space="preserve">this notion of the </w:t>
      </w:r>
      <w:r w:rsidR="00AF76A6">
        <w:t>uncleanness of the pig as mentioned in Lev.11:</w:t>
      </w:r>
      <w:r w:rsidR="00895F90">
        <w:t xml:space="preserve">7-8. The way that Jesus places </w:t>
      </w:r>
      <w:r w:rsidR="00A42A87">
        <w:t xml:space="preserve">this unclean spirit within the ‘unclean’ animal further highlights this act as one of </w:t>
      </w:r>
      <w:r w:rsidR="00926E81">
        <w:t xml:space="preserve">Jesus staying within the Jewish food laws. </w:t>
      </w:r>
      <w:r w:rsidR="00FC2F8F">
        <w:t xml:space="preserve"> </w:t>
      </w:r>
    </w:p>
    <w:p w14:paraId="13A0CD74" w14:textId="77777777" w:rsidR="00BB6C15" w:rsidRDefault="00BB6C15" w:rsidP="00065A2C">
      <w:pPr>
        <w:spacing w:after="0"/>
      </w:pPr>
    </w:p>
    <w:p w14:paraId="3CBB1F45" w14:textId="5E2B9840" w:rsidR="009B597B" w:rsidRDefault="00E90686" w:rsidP="00F150F5">
      <w:pPr>
        <w:spacing w:after="0"/>
        <w:ind w:firstLine="720"/>
      </w:pPr>
      <w:r>
        <w:t xml:space="preserve">What is also interesting to </w:t>
      </w:r>
      <w:r w:rsidR="009B597B">
        <w:t xml:space="preserve">explore </w:t>
      </w:r>
      <w:r w:rsidR="004B5718">
        <w:t xml:space="preserve">is </w:t>
      </w:r>
      <w:r w:rsidR="009B597B">
        <w:t>the different instances that are seen throughout the Gospel of Mark where Jesus not</w:t>
      </w:r>
      <w:r w:rsidR="0096782A">
        <w:t xml:space="preserve"> </w:t>
      </w:r>
      <w:r w:rsidR="009B597B">
        <w:t>only</w:t>
      </w:r>
      <w:r w:rsidR="004B5718">
        <w:t xml:space="preserve"> attends </w:t>
      </w:r>
      <w:r w:rsidR="006C2DF7">
        <w:t xml:space="preserve">Sabbath meals but also goes against Sabbath rules that </w:t>
      </w:r>
      <w:r w:rsidR="006C2DF7">
        <w:lastRenderedPageBreak/>
        <w:t xml:space="preserve">are followed specifically in Judaism. </w:t>
      </w:r>
      <w:r w:rsidR="00142ECB">
        <w:t>This can be seen in multiple cases within the gospel which include the following passages: Mk.2:</w:t>
      </w:r>
      <w:r w:rsidR="00B32E5E">
        <w:t>23-28</w:t>
      </w:r>
      <w:r w:rsidR="00787FEC">
        <w:t xml:space="preserve"> and </w:t>
      </w:r>
      <w:r w:rsidR="00B32E5E">
        <w:t>3:1-6</w:t>
      </w:r>
      <w:r w:rsidR="00DD1239">
        <w:t xml:space="preserve">, where these two passages are evident in the way that Jesus </w:t>
      </w:r>
      <w:r w:rsidR="00B50997">
        <w:t xml:space="preserve">was </w:t>
      </w:r>
      <w:r w:rsidR="00F27015">
        <w:t xml:space="preserve">following his Jewish upbringing by observing the Sabbath but was going against some of the particular rules as stated as the </w:t>
      </w:r>
      <w:r w:rsidR="0049110F">
        <w:t>M</w:t>
      </w:r>
      <w:r w:rsidR="00F27015">
        <w:t>elachot or forbidden acts on the sabbath, such as Jesus ‘picked the heads of the grain</w:t>
      </w:r>
      <w:r w:rsidR="0049110F">
        <w:t xml:space="preserve">.’ </w:t>
      </w:r>
      <w:r w:rsidR="00AA1E82">
        <w:t xml:space="preserve">What can also be highlighted is the </w:t>
      </w:r>
      <w:r w:rsidR="007B011C">
        <w:t xml:space="preserve">significance of the passage of the ‘growing of the seed.’ </w:t>
      </w:r>
      <w:r w:rsidR="007D1B5D">
        <w:t xml:space="preserve">Stephanie Crowder </w:t>
      </w:r>
      <w:r w:rsidR="00EA33D6">
        <w:t xml:space="preserve">highlights that “the Gospel writer is intentional </w:t>
      </w:r>
      <w:r w:rsidR="004F0769">
        <w:t xml:space="preserve">in that Jesus’ first acts of power occur on the day set aside </w:t>
      </w:r>
      <w:r w:rsidR="00B10183">
        <w:t xml:space="preserve">to honour the </w:t>
      </w:r>
      <w:r w:rsidR="00542F70">
        <w:t>provision</w:t>
      </w:r>
      <w:r w:rsidR="00B10183">
        <w:t xml:space="preserve"> of God. God through Jesus provides for the physical </w:t>
      </w:r>
      <w:r w:rsidR="00542F70">
        <w:t>needs and wellbeing of God’s people.”</w:t>
      </w:r>
      <w:r w:rsidR="00542F70">
        <w:rPr>
          <w:rStyle w:val="FootnoteReference"/>
        </w:rPr>
        <w:footnoteReference w:id="7"/>
      </w:r>
      <w:r w:rsidR="00542F70">
        <w:t xml:space="preserve">  </w:t>
      </w:r>
      <w:r w:rsidR="00335520">
        <w:t xml:space="preserve">With this, she clearly highlights the </w:t>
      </w:r>
      <w:r w:rsidR="00511964">
        <w:t xml:space="preserve">understanding for this as being of great importance to the early Christians and also in this further ‘proof’ of Jesus doing the works of God on earth. </w:t>
      </w:r>
      <w:r w:rsidR="007B011C">
        <w:t>Within Mark 4:</w:t>
      </w:r>
      <w:r w:rsidR="001251E6">
        <w:t>26-34</w:t>
      </w:r>
      <w:r w:rsidR="007E701C">
        <w:t xml:space="preserve">, </w:t>
      </w:r>
      <w:r w:rsidR="005A643E">
        <w:t xml:space="preserve">this signifies the importance of such a ‘seed’ or in this instance the mustard seed that is planted </w:t>
      </w:r>
      <w:r w:rsidR="0003184B">
        <w:t>and can become much more with time. This use of the ‘seed’ can be further seen within the Hebrew Bible</w:t>
      </w:r>
      <w:r w:rsidR="00E464A7">
        <w:t>, in Genesis</w:t>
      </w:r>
      <w:r w:rsidR="006D278B">
        <w:t xml:space="preserve"> </w:t>
      </w:r>
      <w:r w:rsidR="00051764">
        <w:t xml:space="preserve">17 with Abraham </w:t>
      </w:r>
      <w:r w:rsidR="006D278B">
        <w:t xml:space="preserve">and </w:t>
      </w:r>
      <w:r w:rsidR="00051764">
        <w:t xml:space="preserve">Genesis </w:t>
      </w:r>
      <w:r w:rsidR="006D278B">
        <w:t>26</w:t>
      </w:r>
      <w:r w:rsidR="00051764">
        <w:t xml:space="preserve"> with </w:t>
      </w:r>
      <w:r w:rsidR="00811974">
        <w:t xml:space="preserve">his son Isaac, where it is mentioned by God of their </w:t>
      </w:r>
      <w:r w:rsidR="00407B75">
        <w:t xml:space="preserve">future </w:t>
      </w:r>
      <w:r w:rsidR="00811974">
        <w:t>‘offspring</w:t>
      </w:r>
      <w:r w:rsidR="00407B75">
        <w:t xml:space="preserve">’ who shall be numerous and obey the laws of God. </w:t>
      </w:r>
      <w:r w:rsidR="00426F51">
        <w:t xml:space="preserve">This term ‘offspring’ is also seen as ‘seed’ which links back to </w:t>
      </w:r>
      <w:r w:rsidR="0067585B">
        <w:t xml:space="preserve">this notion of familial lineage within Judaism, who have followed from the seed of Abraham, </w:t>
      </w:r>
      <w:r w:rsidR="0082407D">
        <w:t xml:space="preserve">where Jesus also uses the notion of planting this ‘seed’ for the many followers that will come from him as did his ancestors. </w:t>
      </w:r>
    </w:p>
    <w:p w14:paraId="515870AC" w14:textId="794E1C84" w:rsidR="00F51BAE" w:rsidRDefault="00F51BAE" w:rsidP="00065A2C">
      <w:pPr>
        <w:spacing w:after="0"/>
      </w:pPr>
    </w:p>
    <w:p w14:paraId="1F5A8538" w14:textId="46E5B50A" w:rsidR="0099395F" w:rsidRDefault="00F150F5">
      <w:r>
        <w:tab/>
      </w:r>
      <w:r w:rsidR="00501796">
        <w:t xml:space="preserve">It is also worthy to note on the later aspect of the Gospel of Mark, where </w:t>
      </w:r>
      <w:r w:rsidR="000751C0">
        <w:t>we see two significant parts of Jesus’ teachings and life: the first in Mk.</w:t>
      </w:r>
      <w:r w:rsidR="00AE57C4">
        <w:t xml:space="preserve">11:29-31 and the second can be seen in Mk.14:12-21. </w:t>
      </w:r>
      <w:r w:rsidR="00CB4D06">
        <w:t xml:space="preserve">In the first passage, we get a sense of Jesus’ beliefs in this notion of ‘One God’ where he clearly recites aspects of the Shema, which can also be seen </w:t>
      </w:r>
      <w:r w:rsidR="0075792D">
        <w:t>in the Hebrew Bible in Deuteronomy 6:4-</w:t>
      </w:r>
      <w:r w:rsidR="003508FF">
        <w:t>8</w:t>
      </w:r>
      <w:r w:rsidR="00AB3679">
        <w:t xml:space="preserve">. </w:t>
      </w:r>
      <w:r w:rsidR="00E538B6">
        <w:t xml:space="preserve">Where Jesus uses his knowledge on this declaration, one that is significant within Jewish belief and practice, the Shema is </w:t>
      </w:r>
      <w:r w:rsidR="000C41DF">
        <w:t xml:space="preserve">significant in the way it declares the belief and acknowledgement of One God and how this belief </w:t>
      </w:r>
      <w:r w:rsidR="00945429">
        <w:t xml:space="preserve">is </w:t>
      </w:r>
      <w:r w:rsidR="000C41DF">
        <w:t xml:space="preserve">further </w:t>
      </w:r>
      <w:r w:rsidR="00945429">
        <w:t xml:space="preserve">emphasised within Jewish practices. The second aspect, which is mentioned in the passage </w:t>
      </w:r>
      <w:r w:rsidR="005670F2">
        <w:t>of Mk.14:12-21</w:t>
      </w:r>
      <w:r w:rsidR="00821764">
        <w:t xml:space="preserve">, </w:t>
      </w:r>
      <w:r w:rsidR="00275ED8">
        <w:t xml:space="preserve">is very significant in the way that the author of Mark uses the feast of Passover as Jesus’ ‘last supper’ with his disciples. </w:t>
      </w:r>
      <w:r w:rsidR="009A6D9E">
        <w:t>During this meal, Jews would eat unleavened bread and also share a sacrificial lamb</w:t>
      </w:r>
      <w:r w:rsidR="00F82784">
        <w:t xml:space="preserve"> as a part of the meal. Mark uses this as a way of foreshadowing </w:t>
      </w:r>
      <w:r w:rsidR="00AB03F5">
        <w:t xml:space="preserve">of the sacrifice that is to be made of Jesus as the ‘lamb’ of God. With this, it is evident also that </w:t>
      </w:r>
      <w:r w:rsidR="00BF7CE0">
        <w:t>where Jesus had already proclaimed three times of his eventual death as a sacrifice</w:t>
      </w:r>
      <w:r w:rsidR="005825CF">
        <w:t xml:space="preserve"> for humanity, it is this shared meal that relates Jesus with his Jewish roots and also the plaque that is placed with Jesus as he is on the cross: ‘the King of the Jews.’ </w:t>
      </w:r>
      <w:r w:rsidR="006B7B33">
        <w:t>What can also be highlighted here is the use of the passion narrative, where Ian Boxall explains that “</w:t>
      </w:r>
      <w:r w:rsidR="00D5072E">
        <w:t xml:space="preserve">[the passion narratives] seem to be shaped by creative interplay between historical </w:t>
      </w:r>
      <w:r w:rsidR="006C3719">
        <w:t xml:space="preserve">memory and Old Testament scripture, reflecting early attempts </w:t>
      </w:r>
      <w:r w:rsidR="001477CA">
        <w:t>to make sense of Jesus’ suffering and death.”</w:t>
      </w:r>
      <w:r w:rsidR="001477CA">
        <w:rPr>
          <w:rStyle w:val="FootnoteReference"/>
        </w:rPr>
        <w:footnoteReference w:id="8"/>
      </w:r>
      <w:r w:rsidR="006712EE">
        <w:t xml:space="preserve"> This statement is evident when it comes to reflecting on this aspect of Mark’s Gospel, where we also see this use of </w:t>
      </w:r>
      <w:r w:rsidR="00A1704B">
        <w:t>Hebrew scripture to highlight the significance and also the meaning of Jesus’ death to early Christians.</w:t>
      </w:r>
    </w:p>
    <w:p w14:paraId="4C81FB4E" w14:textId="624E5AE6" w:rsidR="005825CF" w:rsidRDefault="005825CF">
      <w:r>
        <w:tab/>
        <w:t xml:space="preserve">Throughout the Gospel of Mark, it is evident that there are multiple links and </w:t>
      </w:r>
      <w:r w:rsidR="00EA6949">
        <w:t xml:space="preserve">connections that can be found when it comes to the presentation of Jesus in this gospel. There can also be the </w:t>
      </w:r>
      <w:r w:rsidR="00D2157A">
        <w:t>clear links that have been used by</w:t>
      </w:r>
      <w:r w:rsidR="00422DEF">
        <w:t xml:space="preserve"> </w:t>
      </w:r>
      <w:r w:rsidR="008864D8">
        <w:t xml:space="preserve">the </w:t>
      </w:r>
      <w:r w:rsidR="00275B02">
        <w:t xml:space="preserve">author to further explore both Jewish tradition but also this change that is brought with Jesus’ teachings and ideology. </w:t>
      </w:r>
    </w:p>
    <w:p w14:paraId="5EDEDB6B" w14:textId="77777777" w:rsidR="00F150F5" w:rsidRDefault="00F150F5"/>
    <w:p w14:paraId="3C682338" w14:textId="2B32CEA5" w:rsidR="00617600" w:rsidRPr="006061E7" w:rsidRDefault="00617600">
      <w:pPr>
        <w:rPr>
          <w:b/>
          <w:bCs/>
          <w:u w:val="single"/>
        </w:rPr>
      </w:pPr>
      <w:r w:rsidRPr="006061E7">
        <w:rPr>
          <w:b/>
          <w:bCs/>
          <w:u w:val="single"/>
        </w:rPr>
        <w:lastRenderedPageBreak/>
        <w:t>Section 2</w:t>
      </w:r>
      <w:r w:rsidR="00CD27D4">
        <w:rPr>
          <w:b/>
          <w:bCs/>
          <w:u w:val="single"/>
        </w:rPr>
        <w:t>:</w:t>
      </w:r>
    </w:p>
    <w:p w14:paraId="64D46AE9" w14:textId="0C9EE2D7" w:rsidR="00617600" w:rsidRDefault="00FC0BD6">
      <w:r>
        <w:tab/>
      </w:r>
      <w:r w:rsidR="00F00A82">
        <w:t>James D.G.</w:t>
      </w:r>
      <w:r w:rsidR="00D60B9C">
        <w:t xml:space="preserve"> </w:t>
      </w:r>
      <w:r w:rsidR="00F00A82">
        <w:t xml:space="preserve">Dunn </w:t>
      </w:r>
      <w:r>
        <w:t>makes a very clear</w:t>
      </w:r>
      <w:r w:rsidR="00C775A9">
        <w:t xml:space="preserve"> comment on the way in which Christ has been perceived across the Gospel texts, where </w:t>
      </w:r>
      <w:r w:rsidR="00B15373">
        <w:t xml:space="preserve">it could be argued that Jesus’ aim was to change Jewish belief and practices in order to create a more open and welcoming </w:t>
      </w:r>
      <w:r w:rsidR="001F6012">
        <w:t xml:space="preserve">order in the ancient world. With this, however, </w:t>
      </w:r>
      <w:r w:rsidR="00F00A82">
        <w:t xml:space="preserve">Dunn </w:t>
      </w:r>
      <w:r w:rsidR="001F6012">
        <w:t xml:space="preserve">states that “it is not Christ against </w:t>
      </w:r>
      <w:r w:rsidR="006C3E42">
        <w:t>‘Judaism.’ But Christ within (second temple) Judaism</w:t>
      </w:r>
      <w:r w:rsidR="00B556C3">
        <w:t>, as the climax of the heritage enshrined in the Jewish scriptures</w:t>
      </w:r>
      <w:r w:rsidR="00605ED9">
        <w:t>.”</w:t>
      </w:r>
      <w:r w:rsidR="00605ED9">
        <w:rPr>
          <w:rStyle w:val="FootnoteReference"/>
        </w:rPr>
        <w:footnoteReference w:id="9"/>
      </w:r>
      <w:r w:rsidR="001A3929">
        <w:t xml:space="preserve"> With this, it can further be highlighted how </w:t>
      </w:r>
      <w:r w:rsidR="00461EAC">
        <w:t xml:space="preserve">this knowledge that Jesus was teaching with his previous knowledge of Jewish laws and customs, as was his way of life, therefore it was an obvious </w:t>
      </w:r>
      <w:r w:rsidR="00A560A5">
        <w:t xml:space="preserve">comparison to make when it came to Jesus linking much of his life to that of what he had grown up with. It can also be seen where the </w:t>
      </w:r>
      <w:r w:rsidR="005A35C9">
        <w:t xml:space="preserve">majority of early followers of </w:t>
      </w:r>
      <w:r w:rsidR="002A7D2A">
        <w:t>Jesus</w:t>
      </w:r>
      <w:r w:rsidR="005A35C9">
        <w:t xml:space="preserve"> were more than likely of Jewish origin also, where these references to the Hebrew Bible would have been understood and </w:t>
      </w:r>
      <w:r w:rsidR="002A7D2A">
        <w:t xml:space="preserve">followed by many of Jesus’ early followers. </w:t>
      </w:r>
      <w:r w:rsidR="00E16825">
        <w:t>Stephanie Crowder also highlights an important point, where she states that “</w:t>
      </w:r>
      <w:r w:rsidR="00CC7135">
        <w:t xml:space="preserve">not only does the gospel </w:t>
      </w:r>
      <w:r w:rsidR="00C157D1">
        <w:t xml:space="preserve">point to political turmoil, but the writer shows intra-Jewish conflict </w:t>
      </w:r>
      <w:r w:rsidR="001B7D26">
        <w:t>as Jesus and his disciples ch</w:t>
      </w:r>
      <w:r w:rsidR="00BF4EFE">
        <w:t>a</w:t>
      </w:r>
      <w:r w:rsidR="001B7D26">
        <w:t>llenge cultural traditions.”</w:t>
      </w:r>
      <w:r w:rsidR="003E2055">
        <w:rPr>
          <w:rStyle w:val="FootnoteReference"/>
        </w:rPr>
        <w:footnoteReference w:id="10"/>
      </w:r>
      <w:r w:rsidR="00BF4EFE">
        <w:t xml:space="preserve"> This is a clear point that she makes which further highlights</w:t>
      </w:r>
      <w:r w:rsidR="00C543F1">
        <w:t>,</w:t>
      </w:r>
      <w:r w:rsidR="00BF4EFE">
        <w:t xml:space="preserve"> where I have </w:t>
      </w:r>
      <w:r w:rsidR="00C543F1">
        <w:t>noted previously, of Jesus’ attempts at going against what Jewish faith has taught him and by doing this</w:t>
      </w:r>
      <w:r w:rsidR="00F535B0">
        <w:t xml:space="preserve">, builds his own path for the foundation of what will come to be known as Christianity. </w:t>
      </w:r>
      <w:r w:rsidR="004368F8">
        <w:t>Bauc</w:t>
      </w:r>
      <w:r w:rsidR="00243D28">
        <w:t xml:space="preserve">kham also makes valid statement where he mentions that “supposing the Gospels were written for general </w:t>
      </w:r>
      <w:r w:rsidR="00223174">
        <w:t xml:space="preserve">circulation and therefore envisage the range of audiences their authors might expect them to </w:t>
      </w:r>
      <w:r w:rsidR="005F61BE">
        <w:t xml:space="preserve">acquire in the churches of the late first century… every aspect of a Gospel </w:t>
      </w:r>
      <w:r w:rsidR="00BD58D9">
        <w:t>should be equally relevant to all readers or hearers.”</w:t>
      </w:r>
      <w:r w:rsidR="00BD58D9">
        <w:rPr>
          <w:rStyle w:val="FootnoteReference"/>
        </w:rPr>
        <w:footnoteReference w:id="11"/>
      </w:r>
      <w:r w:rsidR="007E0029">
        <w:t xml:space="preserve"> This further signifies the way of the ancient world where much of the teachings of Jesus were not only </w:t>
      </w:r>
      <w:r w:rsidR="00872882">
        <w:t xml:space="preserve">of influence partly from Jewish laws and beliefs but that these teachings would be understood and </w:t>
      </w:r>
      <w:r w:rsidR="005E2DB4">
        <w:t xml:space="preserve">used by both gentiles and Jewish-Christian converts. </w:t>
      </w:r>
    </w:p>
    <w:p w14:paraId="1669F4A6" w14:textId="1E2D23EE" w:rsidR="00617600" w:rsidRDefault="00617600">
      <w:r w:rsidRPr="00CD27D4">
        <w:rPr>
          <w:b/>
          <w:bCs/>
          <w:u w:val="single"/>
        </w:rPr>
        <w:t>Conclusion:</w:t>
      </w:r>
      <w:r>
        <w:t xml:space="preserve"> </w:t>
      </w:r>
    </w:p>
    <w:p w14:paraId="1598F06A" w14:textId="545CD630" w:rsidR="005102FE" w:rsidRDefault="005102FE">
      <w:r>
        <w:t xml:space="preserve">Where there has evidently been </w:t>
      </w:r>
      <w:r w:rsidR="000A1AC1">
        <w:t xml:space="preserve">a clear link between what we can </w:t>
      </w:r>
      <w:r w:rsidR="005A64F4">
        <w:t xml:space="preserve">see as the works of Jesus and his beliefs within the Gospel of Mark, this has also been evident of the many different ways in which the use of the </w:t>
      </w:r>
      <w:r w:rsidR="00736652">
        <w:t xml:space="preserve">Hebrew Bible beliefs and practices also. Through the teachings of Jesus, the author of Mark has aimed this text largely on both Jesus’ </w:t>
      </w:r>
      <w:r w:rsidR="00666D1D">
        <w:t xml:space="preserve">historical roots, to Judaism, but also with his changing of opinions and beliefs that would later form the foundations of early Christianity </w:t>
      </w:r>
      <w:r w:rsidR="00D508EF">
        <w:t xml:space="preserve">to be followed in the way of Jesus. Where we can also see the use of biblical passages </w:t>
      </w:r>
      <w:r w:rsidR="00CA2E49">
        <w:t xml:space="preserve">from the Hebrew Bible that aided Jesus in his teachings, the use of the parables throughout </w:t>
      </w:r>
      <w:r w:rsidR="00C001AD">
        <w:t xml:space="preserve">the Gospel of Mark further </w:t>
      </w:r>
      <w:r w:rsidR="00FA733F">
        <w:t>highlights</w:t>
      </w:r>
      <w:r w:rsidR="00C001AD">
        <w:t xml:space="preserve"> this change in narrative from strictly Jewish thought and ideology to </w:t>
      </w:r>
      <w:r w:rsidR="00A034C0">
        <w:t xml:space="preserve">the ideas and teachings of God through Jesus. It is also important to have highlighted the </w:t>
      </w:r>
      <w:r w:rsidR="009817F1">
        <w:t xml:space="preserve">constant use of purity laws within this Gospel as not only was this important for early </w:t>
      </w:r>
      <w:r w:rsidR="00FA733F">
        <w:t>J</w:t>
      </w:r>
      <w:r w:rsidR="009817F1">
        <w:t xml:space="preserve">ewish belief </w:t>
      </w:r>
      <w:r w:rsidR="00FA733F">
        <w:t xml:space="preserve">but also how Jesus challenged such beliefs </w:t>
      </w:r>
      <w:r w:rsidR="008816BD">
        <w:t xml:space="preserve">in different ways. </w:t>
      </w:r>
    </w:p>
    <w:p w14:paraId="24FEDE4E" w14:textId="77777777" w:rsidR="005102FE" w:rsidRDefault="005102FE"/>
    <w:p w14:paraId="6B854DAB" w14:textId="77777777" w:rsidR="005102FE" w:rsidRDefault="005102FE"/>
    <w:p w14:paraId="7BDCBCE6" w14:textId="77777777" w:rsidR="005102FE" w:rsidRDefault="005102FE"/>
    <w:p w14:paraId="026738A4" w14:textId="77777777" w:rsidR="005102FE" w:rsidRDefault="005102FE"/>
    <w:p w14:paraId="5358A9DB" w14:textId="1A39F6AB" w:rsidR="00871334" w:rsidRPr="00A008AB" w:rsidRDefault="00871334">
      <w:pPr>
        <w:rPr>
          <w:b/>
          <w:bCs/>
          <w:u w:val="single"/>
        </w:rPr>
      </w:pPr>
      <w:r w:rsidRPr="00A008AB">
        <w:rPr>
          <w:b/>
          <w:bCs/>
          <w:u w:val="single"/>
        </w:rPr>
        <w:lastRenderedPageBreak/>
        <w:t>Bibliography</w:t>
      </w:r>
    </w:p>
    <w:p w14:paraId="6132BB20" w14:textId="77777777" w:rsidR="00ED2125" w:rsidRDefault="00ED2125">
      <w:r>
        <w:t xml:space="preserve">Bauckham, Richard., </w:t>
      </w:r>
      <w:r w:rsidRPr="005E2DB4">
        <w:rPr>
          <w:i/>
          <w:iCs/>
        </w:rPr>
        <w:t>‘For Whom Were The Gospel’s Written?’</w:t>
      </w:r>
      <w:r>
        <w:t xml:space="preserve"> in The Gospel for All Christians, ed. Richard Bauckham (Grand Rapids, MI: Eerdmans, 1998)</w:t>
      </w:r>
    </w:p>
    <w:p w14:paraId="7241B6A1" w14:textId="77777777" w:rsidR="00ED2125" w:rsidRDefault="00ED2125">
      <w:r>
        <w:t xml:space="preserve">Boxall, Ian., </w:t>
      </w:r>
      <w:r w:rsidRPr="005E2DB4">
        <w:rPr>
          <w:i/>
          <w:iCs/>
        </w:rPr>
        <w:t>‘SCM Studyguide to the Books of the New Testament,’</w:t>
      </w:r>
      <w:r>
        <w:t xml:space="preserve"> (London: SCM Press,2007)</w:t>
      </w:r>
    </w:p>
    <w:p w14:paraId="5E082FEE" w14:textId="77777777" w:rsidR="00ED2125" w:rsidRDefault="00ED2125">
      <w:r>
        <w:t xml:space="preserve">Crowder, Stephanie Buckhanon, </w:t>
      </w:r>
      <w:r w:rsidRPr="005E2DB4">
        <w:rPr>
          <w:i/>
          <w:iCs/>
        </w:rPr>
        <w:t>‘</w:t>
      </w:r>
      <w:r w:rsidRPr="005E2DB4">
        <w:rPr>
          <w:i/>
          <w:iCs/>
        </w:rPr>
        <w:t>Sociology of the Sabbath in the Gospel of Mark’</w:t>
      </w:r>
      <w:r w:rsidRPr="00F86D95">
        <w:t xml:space="preserve"> in Soundings in Cultural Criticism: Perspectives and Methods in Culture, Power and Identity in the New Testament,</w:t>
      </w:r>
      <w:r>
        <w:t xml:space="preserve"> ed. Francisco Lozada and Greg Carey, 2013, </w:t>
      </w:r>
      <w:hyperlink r:id="rId7" w:history="1">
        <w:r w:rsidRPr="00415ADD">
          <w:rPr>
            <w:rStyle w:val="Hyperlink"/>
          </w:rPr>
          <w:t>https://doi.org/10.2307/j.ctt22nm7dw.10</w:t>
        </w:r>
      </w:hyperlink>
      <w:r>
        <w:t xml:space="preserve"> </w:t>
      </w:r>
    </w:p>
    <w:p w14:paraId="7B239799" w14:textId="77777777" w:rsidR="00ED2125" w:rsidRDefault="00ED2125">
      <w:r>
        <w:t xml:space="preserve">Derrett, J. Duncan M., </w:t>
      </w:r>
      <w:bookmarkStart w:id="3" w:name="_Hlk123644478"/>
      <w:r w:rsidRPr="005E2DB4">
        <w:rPr>
          <w:i/>
          <w:iCs/>
        </w:rPr>
        <w:t>‘Mark’s Technique: The Haemorrhaging Woman and Jairus’ Daughter,’</w:t>
      </w:r>
      <w:r>
        <w:t xml:space="preserve"> </w:t>
      </w:r>
      <w:bookmarkEnd w:id="3"/>
      <w:r>
        <w:t xml:space="preserve">Biblica 63 (4), </w:t>
      </w:r>
      <w:hyperlink r:id="rId8" w:history="1">
        <w:r w:rsidRPr="00415ADD">
          <w:rPr>
            <w:rStyle w:val="Hyperlink"/>
          </w:rPr>
          <w:t>http://www.jstor.org/stable/42707153</w:t>
        </w:r>
      </w:hyperlink>
      <w:r>
        <w:t xml:space="preserve"> [accessed: 31 December 2022]</w:t>
      </w:r>
    </w:p>
    <w:p w14:paraId="1F7BB621" w14:textId="77777777" w:rsidR="00ED2125" w:rsidRDefault="00ED2125">
      <w:r>
        <w:t xml:space="preserve">Dunn, James D.G., </w:t>
      </w:r>
      <w:r w:rsidRPr="005E2DB4">
        <w:rPr>
          <w:i/>
          <w:iCs/>
        </w:rPr>
        <w:t>‘Jews and Christians: The Parting of the Ways, AD 70 to 135,’</w:t>
      </w:r>
      <w:r>
        <w:t xml:space="preserve"> The Second Durham- Tubingen Research Symposium on Earliest Christianity and Judaism, Durham, 1989 (Tubingen: J.C.B. Mohr Paul Siebeck, 1992)</w:t>
      </w:r>
    </w:p>
    <w:p w14:paraId="6806D90B" w14:textId="77777777" w:rsidR="00ED2125" w:rsidRDefault="00ED2125">
      <w:r>
        <w:t xml:space="preserve">Wallis, Ian., </w:t>
      </w:r>
      <w:r w:rsidRPr="005E2DB4">
        <w:rPr>
          <w:i/>
          <w:iCs/>
        </w:rPr>
        <w:t>‘A Journey Through Mark’</w:t>
      </w:r>
      <w:r>
        <w:t xml:space="preserve">, (2023) </w:t>
      </w:r>
      <w:hyperlink r:id="rId9" w:history="1">
        <w:r w:rsidRPr="00415ADD">
          <w:rPr>
            <w:rStyle w:val="Hyperlink"/>
          </w:rPr>
          <w:t>https://stmarkssheffield.co.uk/a-jorney-through-mark/</w:t>
        </w:r>
      </w:hyperlink>
      <w:r>
        <w:t xml:space="preserve"> [Accessed: 1 January 2023]</w:t>
      </w:r>
    </w:p>
    <w:sectPr w:rsidR="00ED21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F98E2" w14:textId="77777777" w:rsidR="00410236" w:rsidRDefault="00410236" w:rsidP="008B0AF4">
      <w:pPr>
        <w:spacing w:after="0" w:line="240" w:lineRule="auto"/>
      </w:pPr>
      <w:r>
        <w:separator/>
      </w:r>
    </w:p>
  </w:endnote>
  <w:endnote w:type="continuationSeparator" w:id="0">
    <w:p w14:paraId="3943714C" w14:textId="77777777" w:rsidR="00410236" w:rsidRDefault="00410236" w:rsidP="008B0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E07ED" w14:textId="77777777" w:rsidR="00410236" w:rsidRDefault="00410236" w:rsidP="008B0AF4">
      <w:pPr>
        <w:spacing w:after="0" w:line="240" w:lineRule="auto"/>
      </w:pPr>
      <w:r>
        <w:separator/>
      </w:r>
    </w:p>
  </w:footnote>
  <w:footnote w:type="continuationSeparator" w:id="0">
    <w:p w14:paraId="401479F4" w14:textId="77777777" w:rsidR="00410236" w:rsidRDefault="00410236" w:rsidP="008B0AF4">
      <w:pPr>
        <w:spacing w:after="0" w:line="240" w:lineRule="auto"/>
      </w:pPr>
      <w:r>
        <w:continuationSeparator/>
      </w:r>
    </w:p>
  </w:footnote>
  <w:footnote w:id="1">
    <w:p w14:paraId="4AB63530" w14:textId="24C9D6FF" w:rsidR="000C7B01" w:rsidRDefault="000C7B01">
      <w:pPr>
        <w:pStyle w:val="FootnoteText"/>
      </w:pPr>
      <w:r>
        <w:rPr>
          <w:rStyle w:val="FootnoteReference"/>
        </w:rPr>
        <w:footnoteRef/>
      </w:r>
      <w:r>
        <w:t xml:space="preserve"> Ian Boxall, </w:t>
      </w:r>
      <w:r w:rsidRPr="00ED2125">
        <w:rPr>
          <w:i/>
          <w:iCs/>
        </w:rPr>
        <w:t>‘SCM Studyguide to the Books of the New Testament,’</w:t>
      </w:r>
      <w:r w:rsidRPr="000C7B01">
        <w:t xml:space="preserve"> p.</w:t>
      </w:r>
      <w:r w:rsidR="00CF431C">
        <w:t xml:space="preserve">99. </w:t>
      </w:r>
    </w:p>
  </w:footnote>
  <w:footnote w:id="2">
    <w:p w14:paraId="0EC50037" w14:textId="4611E131" w:rsidR="008B0AF4" w:rsidRDefault="008B0AF4">
      <w:pPr>
        <w:pStyle w:val="FootnoteText"/>
      </w:pPr>
      <w:r>
        <w:rPr>
          <w:rStyle w:val="FootnoteReference"/>
        </w:rPr>
        <w:footnoteRef/>
      </w:r>
      <w:r>
        <w:t xml:space="preserve"> </w:t>
      </w:r>
      <w:r w:rsidR="00215ED4">
        <w:t xml:space="preserve">Ian Wallis, </w:t>
      </w:r>
      <w:r w:rsidR="00215ED4" w:rsidRPr="00ED2125">
        <w:rPr>
          <w:i/>
          <w:iCs/>
        </w:rPr>
        <w:t>‘A Journey Through Mark</w:t>
      </w:r>
      <w:r w:rsidR="003544C4" w:rsidRPr="00ED2125">
        <w:rPr>
          <w:i/>
          <w:iCs/>
        </w:rPr>
        <w:t>’</w:t>
      </w:r>
      <w:r w:rsidR="003544C4">
        <w:t xml:space="preserve">, </w:t>
      </w:r>
      <w:r w:rsidR="00666B46">
        <w:t>p.2.</w:t>
      </w:r>
    </w:p>
  </w:footnote>
  <w:footnote w:id="3">
    <w:p w14:paraId="4FD566DB" w14:textId="1C6419CD" w:rsidR="00AB5705" w:rsidRDefault="00AB5705">
      <w:pPr>
        <w:pStyle w:val="FootnoteText"/>
      </w:pPr>
      <w:r>
        <w:rPr>
          <w:rStyle w:val="FootnoteReference"/>
        </w:rPr>
        <w:footnoteRef/>
      </w:r>
      <w:r>
        <w:t xml:space="preserve"> Hermann Lichtenberger in </w:t>
      </w:r>
      <w:r w:rsidRPr="00AB5705">
        <w:t xml:space="preserve">James D.G.Dunn, </w:t>
      </w:r>
      <w:r w:rsidRPr="00ED2125">
        <w:rPr>
          <w:i/>
          <w:iCs/>
        </w:rPr>
        <w:t>‘Jews and Christians: The Parting of the Ways, AD 70 to 135,</w:t>
      </w:r>
      <w:r w:rsidRPr="00AB5705">
        <w:t>’ p</w:t>
      </w:r>
      <w:r>
        <w:t>.</w:t>
      </w:r>
      <w:r w:rsidR="004805AF">
        <w:t>86.</w:t>
      </w:r>
    </w:p>
  </w:footnote>
  <w:footnote w:id="4">
    <w:p w14:paraId="78131ADD" w14:textId="4A440403" w:rsidR="008F2C03" w:rsidRDefault="008F2C03">
      <w:pPr>
        <w:pStyle w:val="FootnoteText"/>
      </w:pPr>
      <w:r>
        <w:rPr>
          <w:rStyle w:val="FootnoteReference"/>
        </w:rPr>
        <w:footnoteRef/>
      </w:r>
      <w:r>
        <w:t xml:space="preserve"> Ian Wallis, </w:t>
      </w:r>
      <w:r w:rsidRPr="00ED2125">
        <w:rPr>
          <w:i/>
          <w:iCs/>
        </w:rPr>
        <w:t>‘A Journey Through Mark</w:t>
      </w:r>
      <w:r w:rsidR="003544C4" w:rsidRPr="00ED2125">
        <w:rPr>
          <w:i/>
          <w:iCs/>
        </w:rPr>
        <w:t>’,</w:t>
      </w:r>
      <w:r w:rsidR="003544C4">
        <w:t xml:space="preserve"> p.12.</w:t>
      </w:r>
    </w:p>
  </w:footnote>
  <w:footnote w:id="5">
    <w:p w14:paraId="5FCDFD37" w14:textId="11DD5B7A" w:rsidR="007113B6" w:rsidRDefault="007113B6">
      <w:pPr>
        <w:pStyle w:val="FootnoteText"/>
      </w:pPr>
      <w:r>
        <w:rPr>
          <w:rStyle w:val="FootnoteReference"/>
        </w:rPr>
        <w:footnoteRef/>
      </w:r>
      <w:r>
        <w:t xml:space="preserve"> </w:t>
      </w:r>
      <w:r w:rsidR="00086DDD">
        <w:t xml:space="preserve">J Duncan Derrett, </w:t>
      </w:r>
      <w:r w:rsidR="00086DDD" w:rsidRPr="00ED2125">
        <w:rPr>
          <w:i/>
          <w:iCs/>
        </w:rPr>
        <w:t>‘</w:t>
      </w:r>
      <w:r w:rsidR="00086DDD" w:rsidRPr="00ED2125">
        <w:rPr>
          <w:i/>
          <w:iCs/>
        </w:rPr>
        <w:t xml:space="preserve">Mark’s Technique: The Haemorrhaging Woman and Jairus’ Daughter,’ </w:t>
      </w:r>
      <w:r>
        <w:t>p.475.</w:t>
      </w:r>
    </w:p>
  </w:footnote>
  <w:footnote w:id="6">
    <w:p w14:paraId="58395CAD" w14:textId="6827E952" w:rsidR="00536A3D" w:rsidRDefault="00536A3D">
      <w:pPr>
        <w:pStyle w:val="FootnoteText"/>
      </w:pPr>
      <w:r>
        <w:rPr>
          <w:rStyle w:val="FootnoteReference"/>
        </w:rPr>
        <w:footnoteRef/>
      </w:r>
      <w:r>
        <w:t xml:space="preserve"> Ian Wallis, </w:t>
      </w:r>
      <w:r w:rsidRPr="00ED2125">
        <w:rPr>
          <w:i/>
          <w:iCs/>
        </w:rPr>
        <w:t>‘A Journey Through Mark</w:t>
      </w:r>
      <w:r w:rsidR="00ED6F9B" w:rsidRPr="00ED2125">
        <w:rPr>
          <w:i/>
          <w:iCs/>
        </w:rPr>
        <w:t>’,</w:t>
      </w:r>
      <w:r w:rsidR="00ED6F9B">
        <w:t xml:space="preserve"> p.5.</w:t>
      </w:r>
    </w:p>
  </w:footnote>
  <w:footnote w:id="7">
    <w:p w14:paraId="6802421E" w14:textId="6BFC3D7A" w:rsidR="00542F70" w:rsidRDefault="00542F70">
      <w:pPr>
        <w:pStyle w:val="FootnoteText"/>
      </w:pPr>
      <w:r>
        <w:rPr>
          <w:rStyle w:val="FootnoteReference"/>
        </w:rPr>
        <w:footnoteRef/>
      </w:r>
      <w:r>
        <w:t xml:space="preserve"> </w:t>
      </w:r>
      <w:r w:rsidR="00905446">
        <w:t xml:space="preserve">Stephanie Crowder </w:t>
      </w:r>
      <w:r w:rsidR="00905446" w:rsidRPr="00ED2125">
        <w:rPr>
          <w:i/>
          <w:iCs/>
        </w:rPr>
        <w:t>‘Sociology of the Sabbath in the Gospel of Mark’</w:t>
      </w:r>
      <w:r w:rsidR="00905446" w:rsidRPr="00905446">
        <w:t xml:space="preserve"> in Soundings in Cultural Criticism: Perspectives and Methods in Culture, Power and Identity in the New Testament, p.</w:t>
      </w:r>
      <w:r w:rsidR="00905446">
        <w:t>78</w:t>
      </w:r>
      <w:r w:rsidR="00335520">
        <w:t>.</w:t>
      </w:r>
    </w:p>
  </w:footnote>
  <w:footnote w:id="8">
    <w:p w14:paraId="66835A2B" w14:textId="2CE6B4E5" w:rsidR="001477CA" w:rsidRDefault="001477CA">
      <w:pPr>
        <w:pStyle w:val="FootnoteText"/>
      </w:pPr>
      <w:r>
        <w:rPr>
          <w:rStyle w:val="FootnoteReference"/>
        </w:rPr>
        <w:footnoteRef/>
      </w:r>
      <w:r>
        <w:t xml:space="preserve"> Ian Boxall</w:t>
      </w:r>
      <w:r w:rsidR="00476059">
        <w:t xml:space="preserve">, </w:t>
      </w:r>
      <w:bookmarkStart w:id="0" w:name="_Hlk123641869"/>
      <w:r w:rsidR="00476059" w:rsidRPr="00ED2125">
        <w:rPr>
          <w:i/>
          <w:iCs/>
        </w:rPr>
        <w:t xml:space="preserve">‘SCM Studyguide to the Books of the New Testament,’ </w:t>
      </w:r>
      <w:r w:rsidR="00476059">
        <w:t>p.</w:t>
      </w:r>
      <w:bookmarkEnd w:id="0"/>
      <w:r w:rsidR="00476059">
        <w:t>133.</w:t>
      </w:r>
    </w:p>
  </w:footnote>
  <w:footnote w:id="9">
    <w:p w14:paraId="75A9AD8C" w14:textId="2F0FA1EA" w:rsidR="00605ED9" w:rsidRDefault="00605ED9">
      <w:pPr>
        <w:pStyle w:val="FootnoteText"/>
      </w:pPr>
      <w:r>
        <w:rPr>
          <w:rStyle w:val="FootnoteReference"/>
        </w:rPr>
        <w:footnoteRef/>
      </w:r>
      <w:r>
        <w:t xml:space="preserve"> </w:t>
      </w:r>
      <w:r w:rsidR="002C63DD">
        <w:t xml:space="preserve">James D.G.Dunn, </w:t>
      </w:r>
      <w:r w:rsidR="002C63DD" w:rsidRPr="00ED2125">
        <w:rPr>
          <w:i/>
          <w:iCs/>
        </w:rPr>
        <w:t>‘Jews and Christians: The Parting of the Ways</w:t>
      </w:r>
      <w:r w:rsidR="001A3929" w:rsidRPr="00ED2125">
        <w:rPr>
          <w:i/>
          <w:iCs/>
        </w:rPr>
        <w:t xml:space="preserve">, AD 70 to 135,’ </w:t>
      </w:r>
      <w:r w:rsidR="001A3929">
        <w:t>p.211.</w:t>
      </w:r>
    </w:p>
  </w:footnote>
  <w:footnote w:id="10">
    <w:p w14:paraId="593DC2FD" w14:textId="0418FAB9" w:rsidR="003E2055" w:rsidRDefault="003E2055">
      <w:pPr>
        <w:pStyle w:val="FootnoteText"/>
      </w:pPr>
      <w:r>
        <w:rPr>
          <w:rStyle w:val="FootnoteReference"/>
        </w:rPr>
        <w:footnoteRef/>
      </w:r>
      <w:r>
        <w:t xml:space="preserve"> Stephanie Crowder, </w:t>
      </w:r>
      <w:bookmarkStart w:id="1" w:name="_Hlk123645737"/>
      <w:r w:rsidRPr="00ED2125">
        <w:rPr>
          <w:i/>
          <w:iCs/>
        </w:rPr>
        <w:t>‘</w:t>
      </w:r>
      <w:bookmarkStart w:id="2" w:name="_Hlk123645156"/>
      <w:r w:rsidR="006E36BB" w:rsidRPr="00ED2125">
        <w:rPr>
          <w:i/>
          <w:iCs/>
        </w:rPr>
        <w:t xml:space="preserve">Sociology </w:t>
      </w:r>
      <w:r w:rsidR="005E1BCF" w:rsidRPr="00ED2125">
        <w:rPr>
          <w:i/>
          <w:iCs/>
        </w:rPr>
        <w:t>of the Sabbath in the Gospel of Mark’</w:t>
      </w:r>
      <w:r w:rsidR="005E1BCF">
        <w:t xml:space="preserve"> in Soundings in Cultural Criticism: Perspectives </w:t>
      </w:r>
      <w:r w:rsidR="006D65E0">
        <w:t xml:space="preserve">and Methods in Culture, Power and Identity in the New Testament, </w:t>
      </w:r>
      <w:bookmarkEnd w:id="2"/>
      <w:r w:rsidR="00A422B7">
        <w:t>p.</w:t>
      </w:r>
      <w:bookmarkEnd w:id="1"/>
      <w:r w:rsidR="00F86D95">
        <w:t>75.</w:t>
      </w:r>
    </w:p>
  </w:footnote>
  <w:footnote w:id="11">
    <w:p w14:paraId="795DB671" w14:textId="29C23362" w:rsidR="00BD58D9" w:rsidRDefault="00BD58D9">
      <w:pPr>
        <w:pStyle w:val="FootnoteText"/>
      </w:pPr>
      <w:r>
        <w:rPr>
          <w:rStyle w:val="FootnoteReference"/>
        </w:rPr>
        <w:footnoteRef/>
      </w:r>
      <w:r>
        <w:t xml:space="preserve"> Richard Bauckham, </w:t>
      </w:r>
      <w:r w:rsidR="00201E52" w:rsidRPr="00ED2125">
        <w:rPr>
          <w:i/>
          <w:iCs/>
        </w:rPr>
        <w:t>‘For Whom Were The Gospels Written,’</w:t>
      </w:r>
      <w:r w:rsidR="00201E52">
        <w:t xml:space="preserve"> p.</w:t>
      </w:r>
      <w:r w:rsidR="00A008AB">
        <w:t>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600"/>
    <w:rsid w:val="00002B92"/>
    <w:rsid w:val="00003B41"/>
    <w:rsid w:val="00003F84"/>
    <w:rsid w:val="00004C01"/>
    <w:rsid w:val="00012B42"/>
    <w:rsid w:val="00013F01"/>
    <w:rsid w:val="0003184B"/>
    <w:rsid w:val="00051764"/>
    <w:rsid w:val="00065A2C"/>
    <w:rsid w:val="000751C0"/>
    <w:rsid w:val="00086DDD"/>
    <w:rsid w:val="000A1AC1"/>
    <w:rsid w:val="000C16B2"/>
    <w:rsid w:val="000C41DF"/>
    <w:rsid w:val="000C7B01"/>
    <w:rsid w:val="000D2018"/>
    <w:rsid w:val="000E0D99"/>
    <w:rsid w:val="0010666B"/>
    <w:rsid w:val="001251E6"/>
    <w:rsid w:val="0013289E"/>
    <w:rsid w:val="001410A1"/>
    <w:rsid w:val="00142ECB"/>
    <w:rsid w:val="001477CA"/>
    <w:rsid w:val="00170EC4"/>
    <w:rsid w:val="00183AB6"/>
    <w:rsid w:val="001A3929"/>
    <w:rsid w:val="001B7D26"/>
    <w:rsid w:val="001B7E0D"/>
    <w:rsid w:val="001C3A2D"/>
    <w:rsid w:val="001C43BE"/>
    <w:rsid w:val="001C5A9F"/>
    <w:rsid w:val="001E5B96"/>
    <w:rsid w:val="001F06BD"/>
    <w:rsid w:val="001F6012"/>
    <w:rsid w:val="00201E52"/>
    <w:rsid w:val="00205D60"/>
    <w:rsid w:val="00211A4D"/>
    <w:rsid w:val="00215ED4"/>
    <w:rsid w:val="00223174"/>
    <w:rsid w:val="00243D28"/>
    <w:rsid w:val="00266247"/>
    <w:rsid w:val="00275B02"/>
    <w:rsid w:val="00275ED8"/>
    <w:rsid w:val="002A218F"/>
    <w:rsid w:val="002A7D2A"/>
    <w:rsid w:val="002B07D2"/>
    <w:rsid w:val="002C63DD"/>
    <w:rsid w:val="002E0406"/>
    <w:rsid w:val="00301B26"/>
    <w:rsid w:val="003214CB"/>
    <w:rsid w:val="00335520"/>
    <w:rsid w:val="003359B1"/>
    <w:rsid w:val="00340B3C"/>
    <w:rsid w:val="00345EAE"/>
    <w:rsid w:val="003508FF"/>
    <w:rsid w:val="003544C4"/>
    <w:rsid w:val="00356E0B"/>
    <w:rsid w:val="00392690"/>
    <w:rsid w:val="003E16F6"/>
    <w:rsid w:val="003E2055"/>
    <w:rsid w:val="003E2407"/>
    <w:rsid w:val="003F6140"/>
    <w:rsid w:val="00407B75"/>
    <w:rsid w:val="00410236"/>
    <w:rsid w:val="004151E9"/>
    <w:rsid w:val="00420813"/>
    <w:rsid w:val="00422DEF"/>
    <w:rsid w:val="00426F51"/>
    <w:rsid w:val="004368F8"/>
    <w:rsid w:val="00442A91"/>
    <w:rsid w:val="00442F85"/>
    <w:rsid w:val="00457460"/>
    <w:rsid w:val="00461C78"/>
    <w:rsid w:val="00461EAC"/>
    <w:rsid w:val="00476059"/>
    <w:rsid w:val="004805AF"/>
    <w:rsid w:val="00482FF5"/>
    <w:rsid w:val="0049110F"/>
    <w:rsid w:val="004B5718"/>
    <w:rsid w:val="004C3A44"/>
    <w:rsid w:val="004F0769"/>
    <w:rsid w:val="00501796"/>
    <w:rsid w:val="00506E0F"/>
    <w:rsid w:val="005102FE"/>
    <w:rsid w:val="00511964"/>
    <w:rsid w:val="0052400D"/>
    <w:rsid w:val="00527523"/>
    <w:rsid w:val="005316D4"/>
    <w:rsid w:val="00536A3D"/>
    <w:rsid w:val="005410D8"/>
    <w:rsid w:val="00542F70"/>
    <w:rsid w:val="005670F2"/>
    <w:rsid w:val="00574970"/>
    <w:rsid w:val="005825CF"/>
    <w:rsid w:val="005A35C9"/>
    <w:rsid w:val="005A643E"/>
    <w:rsid w:val="005A64F4"/>
    <w:rsid w:val="005B5A48"/>
    <w:rsid w:val="005B65C4"/>
    <w:rsid w:val="005C218F"/>
    <w:rsid w:val="005E1BCF"/>
    <w:rsid w:val="005E2DB4"/>
    <w:rsid w:val="005F61BE"/>
    <w:rsid w:val="00605ED9"/>
    <w:rsid w:val="006061E7"/>
    <w:rsid w:val="00617600"/>
    <w:rsid w:val="00617C35"/>
    <w:rsid w:val="00664F74"/>
    <w:rsid w:val="00666B46"/>
    <w:rsid w:val="00666D1D"/>
    <w:rsid w:val="006712EE"/>
    <w:rsid w:val="00672A2F"/>
    <w:rsid w:val="00673B1F"/>
    <w:rsid w:val="0067585B"/>
    <w:rsid w:val="006826FB"/>
    <w:rsid w:val="006B406D"/>
    <w:rsid w:val="006B7B33"/>
    <w:rsid w:val="006C0B65"/>
    <w:rsid w:val="006C2C09"/>
    <w:rsid w:val="006C2DF7"/>
    <w:rsid w:val="006C3719"/>
    <w:rsid w:val="006C3E42"/>
    <w:rsid w:val="006D19A7"/>
    <w:rsid w:val="006D278B"/>
    <w:rsid w:val="006D65E0"/>
    <w:rsid w:val="006E36BB"/>
    <w:rsid w:val="006E4A37"/>
    <w:rsid w:val="006E5A5F"/>
    <w:rsid w:val="006F3496"/>
    <w:rsid w:val="006F3CAD"/>
    <w:rsid w:val="00701793"/>
    <w:rsid w:val="007113B6"/>
    <w:rsid w:val="007313AE"/>
    <w:rsid w:val="00735528"/>
    <w:rsid w:val="00736652"/>
    <w:rsid w:val="0075045B"/>
    <w:rsid w:val="0075106A"/>
    <w:rsid w:val="0075792D"/>
    <w:rsid w:val="00765365"/>
    <w:rsid w:val="0077326E"/>
    <w:rsid w:val="00784452"/>
    <w:rsid w:val="00787FEC"/>
    <w:rsid w:val="007A4B6F"/>
    <w:rsid w:val="007B011C"/>
    <w:rsid w:val="007B5317"/>
    <w:rsid w:val="007C161B"/>
    <w:rsid w:val="007C48CB"/>
    <w:rsid w:val="007D1B5D"/>
    <w:rsid w:val="007D47D7"/>
    <w:rsid w:val="007E0029"/>
    <w:rsid w:val="007E6619"/>
    <w:rsid w:val="007E701C"/>
    <w:rsid w:val="007F2BE4"/>
    <w:rsid w:val="00802FD1"/>
    <w:rsid w:val="00803BCF"/>
    <w:rsid w:val="008059CD"/>
    <w:rsid w:val="00811974"/>
    <w:rsid w:val="00821764"/>
    <w:rsid w:val="0082407D"/>
    <w:rsid w:val="008248E3"/>
    <w:rsid w:val="00840963"/>
    <w:rsid w:val="008662D5"/>
    <w:rsid w:val="00871334"/>
    <w:rsid w:val="00872882"/>
    <w:rsid w:val="0087470B"/>
    <w:rsid w:val="008816BD"/>
    <w:rsid w:val="00882951"/>
    <w:rsid w:val="008864D8"/>
    <w:rsid w:val="00895F90"/>
    <w:rsid w:val="008A558E"/>
    <w:rsid w:val="008B0AF4"/>
    <w:rsid w:val="008B2D01"/>
    <w:rsid w:val="008B52A0"/>
    <w:rsid w:val="008D6223"/>
    <w:rsid w:val="008F0CFA"/>
    <w:rsid w:val="008F2C03"/>
    <w:rsid w:val="00905422"/>
    <w:rsid w:val="00905446"/>
    <w:rsid w:val="00926E81"/>
    <w:rsid w:val="00945429"/>
    <w:rsid w:val="009632EF"/>
    <w:rsid w:val="0096782A"/>
    <w:rsid w:val="0097484F"/>
    <w:rsid w:val="009817F1"/>
    <w:rsid w:val="0099395F"/>
    <w:rsid w:val="00994D23"/>
    <w:rsid w:val="009A6D9E"/>
    <w:rsid w:val="009B597B"/>
    <w:rsid w:val="009F0915"/>
    <w:rsid w:val="00A008AB"/>
    <w:rsid w:val="00A034C0"/>
    <w:rsid w:val="00A10C1C"/>
    <w:rsid w:val="00A1457D"/>
    <w:rsid w:val="00A1704B"/>
    <w:rsid w:val="00A422B7"/>
    <w:rsid w:val="00A42A87"/>
    <w:rsid w:val="00A43F14"/>
    <w:rsid w:val="00A560A5"/>
    <w:rsid w:val="00A75841"/>
    <w:rsid w:val="00A77E20"/>
    <w:rsid w:val="00AA1E82"/>
    <w:rsid w:val="00AB03F5"/>
    <w:rsid w:val="00AB318C"/>
    <w:rsid w:val="00AB3679"/>
    <w:rsid w:val="00AB5705"/>
    <w:rsid w:val="00AC0FAF"/>
    <w:rsid w:val="00AD0616"/>
    <w:rsid w:val="00AD1253"/>
    <w:rsid w:val="00AE57C4"/>
    <w:rsid w:val="00AE7950"/>
    <w:rsid w:val="00AF40F9"/>
    <w:rsid w:val="00AF728E"/>
    <w:rsid w:val="00AF76A6"/>
    <w:rsid w:val="00B0760A"/>
    <w:rsid w:val="00B10183"/>
    <w:rsid w:val="00B137AF"/>
    <w:rsid w:val="00B15373"/>
    <w:rsid w:val="00B27F5D"/>
    <w:rsid w:val="00B314FE"/>
    <w:rsid w:val="00B32E5E"/>
    <w:rsid w:val="00B50997"/>
    <w:rsid w:val="00B556C3"/>
    <w:rsid w:val="00B62B65"/>
    <w:rsid w:val="00B7663F"/>
    <w:rsid w:val="00B908D8"/>
    <w:rsid w:val="00BB6C15"/>
    <w:rsid w:val="00BD4BF7"/>
    <w:rsid w:val="00BD58D9"/>
    <w:rsid w:val="00BF4EFE"/>
    <w:rsid w:val="00BF7CE0"/>
    <w:rsid w:val="00C001AD"/>
    <w:rsid w:val="00C157D1"/>
    <w:rsid w:val="00C241A5"/>
    <w:rsid w:val="00C543F1"/>
    <w:rsid w:val="00C70846"/>
    <w:rsid w:val="00C714AA"/>
    <w:rsid w:val="00C721ED"/>
    <w:rsid w:val="00C775A9"/>
    <w:rsid w:val="00C829F9"/>
    <w:rsid w:val="00CA2E49"/>
    <w:rsid w:val="00CB4D06"/>
    <w:rsid w:val="00CC05D3"/>
    <w:rsid w:val="00CC0E76"/>
    <w:rsid w:val="00CC7135"/>
    <w:rsid w:val="00CD27D4"/>
    <w:rsid w:val="00CE4033"/>
    <w:rsid w:val="00CF044A"/>
    <w:rsid w:val="00CF1471"/>
    <w:rsid w:val="00CF2332"/>
    <w:rsid w:val="00CF431C"/>
    <w:rsid w:val="00D06B74"/>
    <w:rsid w:val="00D2157A"/>
    <w:rsid w:val="00D234CB"/>
    <w:rsid w:val="00D47C7A"/>
    <w:rsid w:val="00D5072E"/>
    <w:rsid w:val="00D508EF"/>
    <w:rsid w:val="00D511E7"/>
    <w:rsid w:val="00D60B9C"/>
    <w:rsid w:val="00D676BF"/>
    <w:rsid w:val="00D77E00"/>
    <w:rsid w:val="00D96A85"/>
    <w:rsid w:val="00DB1317"/>
    <w:rsid w:val="00DB430C"/>
    <w:rsid w:val="00DC2665"/>
    <w:rsid w:val="00DD1239"/>
    <w:rsid w:val="00DE0657"/>
    <w:rsid w:val="00E10E30"/>
    <w:rsid w:val="00E16825"/>
    <w:rsid w:val="00E20E7C"/>
    <w:rsid w:val="00E23BF5"/>
    <w:rsid w:val="00E423CC"/>
    <w:rsid w:val="00E431F6"/>
    <w:rsid w:val="00E464A7"/>
    <w:rsid w:val="00E538B6"/>
    <w:rsid w:val="00E66EC6"/>
    <w:rsid w:val="00E76BF1"/>
    <w:rsid w:val="00E82B4D"/>
    <w:rsid w:val="00E90686"/>
    <w:rsid w:val="00EA2D11"/>
    <w:rsid w:val="00EA33D6"/>
    <w:rsid w:val="00EA6949"/>
    <w:rsid w:val="00EC498A"/>
    <w:rsid w:val="00ED2125"/>
    <w:rsid w:val="00ED6F9B"/>
    <w:rsid w:val="00F0003B"/>
    <w:rsid w:val="00F00A82"/>
    <w:rsid w:val="00F013AE"/>
    <w:rsid w:val="00F140AC"/>
    <w:rsid w:val="00F150F5"/>
    <w:rsid w:val="00F24B91"/>
    <w:rsid w:val="00F27015"/>
    <w:rsid w:val="00F51BAE"/>
    <w:rsid w:val="00F535B0"/>
    <w:rsid w:val="00F56132"/>
    <w:rsid w:val="00F72C82"/>
    <w:rsid w:val="00F82784"/>
    <w:rsid w:val="00F86D95"/>
    <w:rsid w:val="00F87A1F"/>
    <w:rsid w:val="00F911F2"/>
    <w:rsid w:val="00FA0EF4"/>
    <w:rsid w:val="00FA733F"/>
    <w:rsid w:val="00FB3965"/>
    <w:rsid w:val="00FC0BD6"/>
    <w:rsid w:val="00FC2F8F"/>
    <w:rsid w:val="00FC4B11"/>
    <w:rsid w:val="00FE37BA"/>
    <w:rsid w:val="00FE7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7FA87"/>
  <w15:docId w15:val="{336FFDD2-96A6-458F-B53C-DDD0843AF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B0AF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0AF4"/>
    <w:rPr>
      <w:sz w:val="20"/>
      <w:szCs w:val="20"/>
    </w:rPr>
  </w:style>
  <w:style w:type="character" w:styleId="FootnoteReference">
    <w:name w:val="footnote reference"/>
    <w:basedOn w:val="DefaultParagraphFont"/>
    <w:uiPriority w:val="99"/>
    <w:semiHidden/>
    <w:unhideWhenUsed/>
    <w:rsid w:val="008B0AF4"/>
    <w:rPr>
      <w:vertAlign w:val="superscript"/>
    </w:rPr>
  </w:style>
  <w:style w:type="character" w:styleId="Hyperlink">
    <w:name w:val="Hyperlink"/>
    <w:basedOn w:val="DefaultParagraphFont"/>
    <w:uiPriority w:val="99"/>
    <w:unhideWhenUsed/>
    <w:rsid w:val="005B65C4"/>
    <w:rPr>
      <w:color w:val="0563C1" w:themeColor="hyperlink"/>
      <w:u w:val="single"/>
    </w:rPr>
  </w:style>
  <w:style w:type="character" w:styleId="UnresolvedMention">
    <w:name w:val="Unresolved Mention"/>
    <w:basedOn w:val="DefaultParagraphFont"/>
    <w:uiPriority w:val="99"/>
    <w:semiHidden/>
    <w:unhideWhenUsed/>
    <w:rsid w:val="005B65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jstor.org/stable/42707153" TargetMode="External"/><Relationship Id="rId3" Type="http://schemas.openxmlformats.org/officeDocument/2006/relationships/settings" Target="settings.xml"/><Relationship Id="rId7" Type="http://schemas.openxmlformats.org/officeDocument/2006/relationships/hyperlink" Target="https://doi.org/10.2307/j.ctt22nm7dw.1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tmarkssheffield.co.uk/a-jorney-through-m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46C8E-F7BE-4E59-BF69-3194DBCE0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5</Pages>
  <Words>2344</Words>
  <Characters>13361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Seale</dc:creator>
  <cp:keywords/>
  <dc:description/>
  <cp:lastModifiedBy>Amy Seale</cp:lastModifiedBy>
  <cp:revision>304</cp:revision>
  <dcterms:created xsi:type="dcterms:W3CDTF">2023-01-03T08:45:00Z</dcterms:created>
  <dcterms:modified xsi:type="dcterms:W3CDTF">2023-01-03T14:18:00Z</dcterms:modified>
</cp:coreProperties>
</file>